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5342"/>
        <w:gridCol w:w="1984"/>
        <w:gridCol w:w="1083"/>
      </w:tblGrid>
      <w:tr w:rsidR="001E5470" w:rsidRPr="007F2112" w:rsidTr="00B30CAD">
        <w:trPr>
          <w:gridAfter w:val="2"/>
          <w:wAfter w:w="3067" w:type="dxa"/>
        </w:trPr>
        <w:tc>
          <w:tcPr>
            <w:tcW w:w="6096" w:type="dxa"/>
            <w:gridSpan w:val="2"/>
          </w:tcPr>
          <w:p w:rsidR="001E5470" w:rsidRPr="007F2112" w:rsidRDefault="001E5470" w:rsidP="003879A3">
            <w:pPr>
              <w:overflowPunct w:val="0"/>
              <w:autoSpaceDE w:val="0"/>
              <w:autoSpaceDN w:val="0"/>
              <w:adjustRightInd w:val="0"/>
              <w:spacing w:before="120" w:after="120" w:line="240" w:lineRule="auto"/>
              <w:textAlignment w:val="baseline"/>
              <w:rPr>
                <w:rFonts w:cs="Arial"/>
                <w:szCs w:val="20"/>
                <w:lang w:eastAsia="sl-SI"/>
              </w:rPr>
            </w:pPr>
            <w:r w:rsidRPr="007F2112">
              <w:rPr>
                <w:rFonts w:cs="Arial"/>
                <w:szCs w:val="20"/>
                <w:lang w:eastAsia="sl-SI"/>
              </w:rPr>
              <w:t xml:space="preserve">Številka: </w:t>
            </w:r>
            <w:r w:rsidR="00061ED1">
              <w:rPr>
                <w:rFonts w:cs="Arial"/>
              </w:rPr>
              <w:t>0</w:t>
            </w:r>
            <w:r w:rsidR="00FA6FA1">
              <w:rPr>
                <w:rFonts w:cs="Arial"/>
              </w:rPr>
              <w:t>0</w:t>
            </w:r>
            <w:r w:rsidR="00061ED1">
              <w:rPr>
                <w:rFonts w:cs="Arial"/>
              </w:rPr>
              <w:t>7-81/2017/5</w:t>
            </w:r>
            <w:r w:rsidR="00061ED1" w:rsidRPr="001429FC">
              <w:rPr>
                <w:rFonts w:cs="Arial"/>
              </w:rPr>
              <w:tab/>
            </w:r>
          </w:p>
        </w:tc>
      </w:tr>
      <w:tr w:rsidR="001E5470" w:rsidRPr="007F2112" w:rsidTr="00B30CAD">
        <w:trPr>
          <w:gridAfter w:val="2"/>
          <w:wAfter w:w="3067" w:type="dxa"/>
        </w:trPr>
        <w:tc>
          <w:tcPr>
            <w:tcW w:w="6096" w:type="dxa"/>
            <w:gridSpan w:val="2"/>
          </w:tcPr>
          <w:p w:rsidR="001E5470" w:rsidRPr="007F2112" w:rsidRDefault="001E5470" w:rsidP="00A0686A">
            <w:pPr>
              <w:overflowPunct w:val="0"/>
              <w:autoSpaceDE w:val="0"/>
              <w:autoSpaceDN w:val="0"/>
              <w:adjustRightInd w:val="0"/>
              <w:spacing w:before="120" w:after="120" w:line="240" w:lineRule="auto"/>
              <w:textAlignment w:val="baseline"/>
              <w:rPr>
                <w:rFonts w:cs="Arial"/>
                <w:szCs w:val="20"/>
                <w:lang w:eastAsia="sl-SI"/>
              </w:rPr>
            </w:pPr>
            <w:r w:rsidRPr="007F2112">
              <w:rPr>
                <w:rFonts w:cs="Arial"/>
                <w:szCs w:val="20"/>
                <w:lang w:eastAsia="sl-SI"/>
              </w:rPr>
              <w:t xml:space="preserve">Ljubljana, </w:t>
            </w:r>
            <w:r w:rsidR="00FD1541">
              <w:rPr>
                <w:rFonts w:cs="Arial"/>
                <w:szCs w:val="20"/>
                <w:lang w:eastAsia="sl-SI"/>
              </w:rPr>
              <w:t>27</w:t>
            </w:r>
            <w:bookmarkStart w:id="0" w:name="_GoBack"/>
            <w:bookmarkEnd w:id="0"/>
            <w:r w:rsidR="00061ED1">
              <w:rPr>
                <w:rFonts w:cs="Arial"/>
                <w:szCs w:val="20"/>
                <w:lang w:eastAsia="sl-SI"/>
              </w:rPr>
              <w:t>.</w:t>
            </w:r>
            <w:r w:rsidR="00001B72">
              <w:rPr>
                <w:rFonts w:cs="Arial"/>
                <w:szCs w:val="20"/>
                <w:lang w:eastAsia="sl-SI"/>
              </w:rPr>
              <w:t xml:space="preserve"> </w:t>
            </w:r>
            <w:r w:rsidR="00A0686A">
              <w:rPr>
                <w:rFonts w:cs="Arial"/>
                <w:szCs w:val="20"/>
                <w:lang w:eastAsia="sl-SI"/>
              </w:rPr>
              <w:t>7</w:t>
            </w:r>
            <w:r w:rsidR="00061ED1">
              <w:rPr>
                <w:rFonts w:cs="Arial"/>
                <w:szCs w:val="20"/>
                <w:lang w:eastAsia="sl-SI"/>
              </w:rPr>
              <w:t>.</w:t>
            </w:r>
            <w:r w:rsidR="00001B72">
              <w:rPr>
                <w:rFonts w:cs="Arial"/>
                <w:szCs w:val="20"/>
                <w:lang w:eastAsia="sl-SI"/>
              </w:rPr>
              <w:t xml:space="preserve"> </w:t>
            </w:r>
            <w:r w:rsidR="00061ED1">
              <w:rPr>
                <w:rFonts w:cs="Arial"/>
                <w:szCs w:val="20"/>
                <w:lang w:eastAsia="sl-SI"/>
              </w:rPr>
              <w:t>2017</w:t>
            </w:r>
          </w:p>
        </w:tc>
      </w:tr>
      <w:tr w:rsidR="001E5470" w:rsidRPr="007F2112" w:rsidTr="00B30CAD">
        <w:trPr>
          <w:gridAfter w:val="2"/>
          <w:wAfter w:w="3067" w:type="dxa"/>
        </w:trPr>
        <w:tc>
          <w:tcPr>
            <w:tcW w:w="6096" w:type="dxa"/>
            <w:gridSpan w:val="2"/>
          </w:tcPr>
          <w:p w:rsidR="001E5470" w:rsidRPr="007F2112" w:rsidRDefault="001E5470" w:rsidP="003879A3">
            <w:pPr>
              <w:overflowPunct w:val="0"/>
              <w:autoSpaceDE w:val="0"/>
              <w:autoSpaceDN w:val="0"/>
              <w:adjustRightInd w:val="0"/>
              <w:spacing w:before="120" w:after="120" w:line="240" w:lineRule="auto"/>
              <w:textAlignment w:val="baseline"/>
              <w:rPr>
                <w:rFonts w:cs="Arial"/>
                <w:szCs w:val="20"/>
                <w:lang w:eastAsia="sl-SI"/>
              </w:rPr>
            </w:pPr>
            <w:r w:rsidRPr="007F2112">
              <w:rPr>
                <w:rFonts w:cs="Arial"/>
                <w:iCs/>
                <w:szCs w:val="20"/>
                <w:lang w:eastAsia="sl-SI"/>
              </w:rPr>
              <w:t>EVA</w:t>
            </w:r>
            <w:r w:rsidR="00760B63" w:rsidRPr="007F2112">
              <w:rPr>
                <w:rFonts w:cs="Arial"/>
                <w:iCs/>
                <w:szCs w:val="20"/>
                <w:lang w:eastAsia="sl-SI"/>
              </w:rPr>
              <w:t xml:space="preserve"> </w:t>
            </w:r>
            <w:r w:rsidR="00760B63" w:rsidRPr="007F2112">
              <w:rPr>
                <w:color w:val="000000"/>
                <w:szCs w:val="20"/>
              </w:rPr>
              <w:t>201</w:t>
            </w:r>
            <w:r w:rsidR="001C0199">
              <w:rPr>
                <w:color w:val="000000"/>
                <w:szCs w:val="20"/>
              </w:rPr>
              <w:t>7</w:t>
            </w:r>
            <w:r w:rsidR="00760B63" w:rsidRPr="007F2112">
              <w:rPr>
                <w:color w:val="000000"/>
                <w:szCs w:val="20"/>
              </w:rPr>
              <w:t>-2550-00</w:t>
            </w:r>
            <w:r w:rsidR="001C0199">
              <w:rPr>
                <w:color w:val="000000"/>
                <w:szCs w:val="20"/>
              </w:rPr>
              <w:t>2</w:t>
            </w:r>
            <w:r w:rsidR="003879A3">
              <w:rPr>
                <w:color w:val="000000"/>
                <w:szCs w:val="20"/>
              </w:rPr>
              <w:t>4</w:t>
            </w:r>
          </w:p>
        </w:tc>
      </w:tr>
      <w:tr w:rsidR="001E5470" w:rsidRPr="007F2112" w:rsidTr="00B30CAD">
        <w:trPr>
          <w:gridAfter w:val="2"/>
          <w:wAfter w:w="3067" w:type="dxa"/>
        </w:trPr>
        <w:tc>
          <w:tcPr>
            <w:tcW w:w="6096" w:type="dxa"/>
            <w:gridSpan w:val="2"/>
          </w:tcPr>
          <w:p w:rsidR="001E5470" w:rsidRPr="007F2112" w:rsidRDefault="001E5470" w:rsidP="00760B63">
            <w:pPr>
              <w:spacing w:before="120" w:line="240" w:lineRule="auto"/>
              <w:rPr>
                <w:rFonts w:eastAsia="Calibri" w:cs="Arial"/>
                <w:szCs w:val="20"/>
              </w:rPr>
            </w:pPr>
            <w:r w:rsidRPr="007F2112">
              <w:rPr>
                <w:rFonts w:eastAsia="Calibri" w:cs="Arial"/>
                <w:szCs w:val="20"/>
              </w:rPr>
              <w:t>GENERALNI SEKRETARIAT VLADE REPUBLIKE SLOVENIJE</w:t>
            </w:r>
          </w:p>
          <w:p w:rsidR="001E5470" w:rsidRPr="007F2112" w:rsidRDefault="00CB0741" w:rsidP="00760B63">
            <w:pPr>
              <w:spacing w:after="120" w:line="240" w:lineRule="auto"/>
              <w:rPr>
                <w:rFonts w:eastAsia="Calibri" w:cs="Arial"/>
                <w:szCs w:val="20"/>
              </w:rPr>
            </w:pPr>
            <w:hyperlink r:id="rId9" w:history="1">
              <w:r w:rsidR="001E5470" w:rsidRPr="007F2112">
                <w:rPr>
                  <w:rFonts w:eastAsia="Calibri" w:cs="Arial"/>
                  <w:color w:val="0000FF"/>
                  <w:szCs w:val="20"/>
                  <w:u w:val="single"/>
                </w:rPr>
                <w:t>Gp.gs@gov.si</w:t>
              </w:r>
            </w:hyperlink>
            <w:r w:rsidR="00760B63" w:rsidRPr="007F2112">
              <w:rPr>
                <w:rFonts w:eastAsia="Calibri" w:cs="Arial"/>
                <w:szCs w:val="20"/>
              </w:rPr>
              <w:t xml:space="preserve"> </w:t>
            </w:r>
          </w:p>
        </w:tc>
      </w:tr>
      <w:tr w:rsidR="001E5470" w:rsidRPr="007F2112" w:rsidTr="00B30CAD">
        <w:tc>
          <w:tcPr>
            <w:tcW w:w="9163" w:type="dxa"/>
            <w:gridSpan w:val="4"/>
          </w:tcPr>
          <w:p w:rsidR="001E5470" w:rsidRPr="007F2112" w:rsidRDefault="001E5470" w:rsidP="003879A3">
            <w:pPr>
              <w:suppressAutoHyphens/>
              <w:overflowPunct w:val="0"/>
              <w:autoSpaceDE w:val="0"/>
              <w:autoSpaceDN w:val="0"/>
              <w:adjustRightInd w:val="0"/>
              <w:spacing w:before="120" w:after="120" w:line="240" w:lineRule="auto"/>
              <w:ind w:left="970" w:hanging="970"/>
              <w:textAlignment w:val="baseline"/>
              <w:rPr>
                <w:rFonts w:cs="Arial"/>
                <w:b/>
                <w:szCs w:val="20"/>
                <w:lang w:eastAsia="sl-SI"/>
              </w:rPr>
            </w:pPr>
            <w:r w:rsidRPr="007F2112">
              <w:rPr>
                <w:rFonts w:cs="Arial"/>
                <w:b/>
                <w:szCs w:val="20"/>
                <w:lang w:eastAsia="sl-SI"/>
              </w:rPr>
              <w:t>ZADEVA:</w:t>
            </w:r>
            <w:r w:rsidR="00760B63" w:rsidRPr="007F2112">
              <w:rPr>
                <w:rFonts w:cs="Arial"/>
                <w:b/>
                <w:szCs w:val="20"/>
                <w:lang w:eastAsia="sl-SI"/>
              </w:rPr>
              <w:t xml:space="preserve"> </w:t>
            </w:r>
            <w:r w:rsidR="001C0199">
              <w:rPr>
                <w:rFonts w:cs="Arial"/>
                <w:b/>
                <w:szCs w:val="20"/>
                <w:lang w:eastAsia="sl-SI"/>
              </w:rPr>
              <w:t xml:space="preserve">Odlok o </w:t>
            </w:r>
            <w:r w:rsidR="001C0199" w:rsidRPr="001C0199">
              <w:rPr>
                <w:rFonts w:cs="Arial"/>
                <w:b/>
                <w:szCs w:val="20"/>
                <w:lang w:eastAsia="sl-SI"/>
              </w:rPr>
              <w:t xml:space="preserve">načrtu za kakovost zraka na območju Mestne občine </w:t>
            </w:r>
            <w:r w:rsidR="003879A3">
              <w:rPr>
                <w:rFonts w:cs="Arial"/>
                <w:b/>
                <w:szCs w:val="20"/>
                <w:lang w:eastAsia="sl-SI"/>
              </w:rPr>
              <w:t>Novo mesto</w:t>
            </w:r>
          </w:p>
        </w:tc>
      </w:tr>
      <w:tr w:rsidR="001E5470" w:rsidRPr="007F2112" w:rsidTr="00B30CAD">
        <w:tc>
          <w:tcPr>
            <w:tcW w:w="9163" w:type="dxa"/>
            <w:gridSpan w:val="4"/>
          </w:tcPr>
          <w:p w:rsidR="001E5470" w:rsidRPr="007F2112" w:rsidRDefault="001E5470" w:rsidP="001E5470">
            <w:pPr>
              <w:suppressAutoHyphens/>
              <w:overflowPunct w:val="0"/>
              <w:autoSpaceDE w:val="0"/>
              <w:autoSpaceDN w:val="0"/>
              <w:adjustRightInd w:val="0"/>
              <w:textAlignment w:val="baseline"/>
              <w:outlineLvl w:val="3"/>
              <w:rPr>
                <w:rFonts w:cs="Arial"/>
                <w:b/>
                <w:szCs w:val="20"/>
                <w:lang w:eastAsia="sl-SI"/>
              </w:rPr>
            </w:pPr>
            <w:r w:rsidRPr="007F2112">
              <w:rPr>
                <w:rFonts w:cs="Arial"/>
                <w:b/>
                <w:szCs w:val="20"/>
                <w:lang w:eastAsia="sl-SI"/>
              </w:rPr>
              <w:t>1. Predlog sklepov vlade:</w:t>
            </w:r>
          </w:p>
        </w:tc>
      </w:tr>
      <w:tr w:rsidR="001E5470" w:rsidRPr="007F2112" w:rsidTr="00B30CAD">
        <w:tc>
          <w:tcPr>
            <w:tcW w:w="9163" w:type="dxa"/>
            <w:gridSpan w:val="4"/>
          </w:tcPr>
          <w:p w:rsidR="001E5470" w:rsidRPr="007F2112" w:rsidRDefault="001C0199" w:rsidP="00760B63">
            <w:pPr>
              <w:overflowPunct w:val="0"/>
              <w:autoSpaceDE w:val="0"/>
              <w:autoSpaceDN w:val="0"/>
              <w:adjustRightInd w:val="0"/>
              <w:spacing w:before="120" w:after="120" w:line="240" w:lineRule="auto"/>
              <w:jc w:val="both"/>
              <w:textAlignment w:val="baseline"/>
              <w:rPr>
                <w:rFonts w:cs="Arial"/>
                <w:szCs w:val="20"/>
              </w:rPr>
            </w:pPr>
            <w:r w:rsidRPr="001C0199">
              <w:rPr>
                <w:rFonts w:cs="Arial"/>
                <w:szCs w:val="20"/>
              </w:rPr>
              <w:t xml:space="preserve">Na podlagi prvega odstavka 24. </w:t>
            </w:r>
            <w:r w:rsidR="00FA6FA1" w:rsidRPr="00FA6FA1">
              <w:rPr>
                <w:rFonts w:cs="Arial"/>
                <w:szCs w:val="20"/>
              </w:rPr>
              <w:t>člena v zvezi s šestim odstavkom 23</w:t>
            </w:r>
            <w:r w:rsidR="00FA6FA1">
              <w:rPr>
                <w:rFonts w:cs="Arial"/>
                <w:szCs w:val="20"/>
              </w:rPr>
              <w:t xml:space="preserve">. </w:t>
            </w:r>
            <w:r w:rsidRPr="001C0199">
              <w:rPr>
                <w:rFonts w:cs="Arial"/>
                <w:szCs w:val="20"/>
              </w:rPr>
              <w:t xml:space="preserve">člena Zakona o varstvu okolja (Uradni list RS, št. 39/06 – uradno prečiščeno besedilo, 49/06 – ZMetD, 66/06 – </w:t>
            </w:r>
            <w:proofErr w:type="spellStart"/>
            <w:r w:rsidRPr="001C0199">
              <w:rPr>
                <w:rFonts w:cs="Arial"/>
                <w:szCs w:val="20"/>
              </w:rPr>
              <w:t>odl</w:t>
            </w:r>
            <w:proofErr w:type="spellEnd"/>
            <w:r w:rsidRPr="001C0199">
              <w:rPr>
                <w:rFonts w:cs="Arial"/>
                <w:szCs w:val="20"/>
              </w:rPr>
              <w:t>. US in 33/07 – ZPNačrt, 57/08 – ZFO-1A, 70/08, 108/09,</w:t>
            </w:r>
            <w:r w:rsidR="00CB4C40">
              <w:rPr>
                <w:rFonts w:cs="Arial"/>
                <w:szCs w:val="20"/>
              </w:rPr>
              <w:t xml:space="preserve"> 108/09 – ZPNačrt-A,</w:t>
            </w:r>
            <w:r w:rsidRPr="001C0199">
              <w:rPr>
                <w:rFonts w:cs="Arial"/>
                <w:szCs w:val="20"/>
              </w:rPr>
              <w:t xml:space="preserve"> 48/12</w:t>
            </w:r>
            <w:r w:rsidR="00D063BF">
              <w:rPr>
                <w:rFonts w:cs="Arial"/>
                <w:szCs w:val="20"/>
              </w:rPr>
              <w:t>,</w:t>
            </w:r>
            <w:r w:rsidRPr="001C0199">
              <w:rPr>
                <w:rFonts w:cs="Arial"/>
                <w:szCs w:val="20"/>
              </w:rPr>
              <w:t xml:space="preserve"> 57/12, 92/13, 56/15, 102/15 in 30/16) in za izvajanje prvega odstavka 15. člena Uredbe o kakovosti zunanjega zraka (Uradni list RS, št. 9/11 in 8/15)</w:t>
            </w:r>
            <w:r>
              <w:rPr>
                <w:rFonts w:cs="Arial"/>
                <w:szCs w:val="20"/>
              </w:rPr>
              <w:t xml:space="preserve"> </w:t>
            </w:r>
            <w:r w:rsidR="00760B63" w:rsidRPr="007F2112">
              <w:rPr>
                <w:rFonts w:cs="Arial"/>
              </w:rPr>
              <w:t>je Vlada Republike Slovenije na… seji dne…. sprejela</w:t>
            </w:r>
          </w:p>
          <w:p w:rsidR="00760B63" w:rsidRPr="007F2112" w:rsidRDefault="00760B63" w:rsidP="00760B63">
            <w:pPr>
              <w:spacing w:before="120" w:after="120" w:line="240" w:lineRule="auto"/>
              <w:ind w:right="15"/>
              <w:jc w:val="both"/>
              <w:rPr>
                <w:rFonts w:cs="Arial"/>
                <w:szCs w:val="20"/>
              </w:rPr>
            </w:pPr>
          </w:p>
          <w:p w:rsidR="00760B63" w:rsidRPr="007F2112" w:rsidRDefault="00760B63" w:rsidP="00760B63">
            <w:pPr>
              <w:spacing w:before="120" w:after="120" w:line="240" w:lineRule="auto"/>
              <w:ind w:right="15"/>
              <w:jc w:val="center"/>
              <w:rPr>
                <w:rFonts w:cs="Arial"/>
                <w:szCs w:val="20"/>
              </w:rPr>
            </w:pPr>
            <w:r w:rsidRPr="007F2112">
              <w:rPr>
                <w:rFonts w:cs="Arial"/>
                <w:szCs w:val="20"/>
              </w:rPr>
              <w:t>SKLEP</w:t>
            </w:r>
            <w:r w:rsidR="00A96FA4" w:rsidRPr="007F2112">
              <w:rPr>
                <w:rFonts w:cs="Arial"/>
                <w:szCs w:val="20"/>
              </w:rPr>
              <w:t>:</w:t>
            </w:r>
          </w:p>
          <w:p w:rsidR="00760B63" w:rsidRPr="007F2112" w:rsidRDefault="00760B63" w:rsidP="00760B63">
            <w:pPr>
              <w:spacing w:before="120" w:after="120" w:line="240" w:lineRule="auto"/>
              <w:ind w:left="360" w:right="-476"/>
              <w:jc w:val="both"/>
              <w:rPr>
                <w:rFonts w:cs="Arial"/>
                <w:szCs w:val="20"/>
              </w:rPr>
            </w:pPr>
          </w:p>
          <w:p w:rsidR="00760B63" w:rsidRPr="007F2112" w:rsidRDefault="00760B63" w:rsidP="00760B63">
            <w:pPr>
              <w:spacing w:before="120" w:after="120" w:line="240" w:lineRule="auto"/>
              <w:jc w:val="both"/>
              <w:rPr>
                <w:rFonts w:cs="Arial"/>
                <w:szCs w:val="20"/>
              </w:rPr>
            </w:pPr>
            <w:r w:rsidRPr="007F2112">
              <w:rPr>
                <w:rFonts w:cs="Arial"/>
                <w:szCs w:val="20"/>
              </w:rPr>
              <w:t xml:space="preserve">Vlada Republike Slovenije izdaja </w:t>
            </w:r>
            <w:r w:rsidR="001C0199">
              <w:rPr>
                <w:rFonts w:cs="Arial"/>
                <w:szCs w:val="20"/>
              </w:rPr>
              <w:t>Odlok</w:t>
            </w:r>
            <w:r w:rsidRPr="007F2112">
              <w:t xml:space="preserve"> </w:t>
            </w:r>
            <w:r w:rsidR="00CB5D93" w:rsidRPr="007F2112">
              <w:rPr>
                <w:rFonts w:cs="Arial"/>
                <w:szCs w:val="20"/>
              </w:rPr>
              <w:t xml:space="preserve">o </w:t>
            </w:r>
            <w:r w:rsidR="001C0199" w:rsidRPr="001C0199">
              <w:rPr>
                <w:rFonts w:cs="Arial"/>
                <w:szCs w:val="20"/>
              </w:rPr>
              <w:t xml:space="preserve">načrtu za kakovost zraka na območju Mestne občine </w:t>
            </w:r>
            <w:r w:rsidR="003879A3">
              <w:rPr>
                <w:rFonts w:cs="Arial"/>
                <w:szCs w:val="20"/>
              </w:rPr>
              <w:t>Novo mesto</w:t>
            </w:r>
            <w:r w:rsidRPr="007F2112">
              <w:rPr>
                <w:rFonts w:cs="Arial"/>
                <w:szCs w:val="20"/>
              </w:rPr>
              <w:t xml:space="preserve">, ki se objavi v Uradnem listu Republike Slovenije.  </w:t>
            </w:r>
          </w:p>
          <w:p w:rsidR="00760B63" w:rsidRPr="007F2112" w:rsidRDefault="00760B63" w:rsidP="00760B63">
            <w:pPr>
              <w:autoSpaceDE w:val="0"/>
              <w:autoSpaceDN w:val="0"/>
              <w:adjustRightInd w:val="0"/>
              <w:spacing w:before="120" w:after="120" w:line="240" w:lineRule="auto"/>
              <w:jc w:val="both"/>
              <w:rPr>
                <w:rFonts w:cs="Arial"/>
                <w:szCs w:val="20"/>
              </w:rPr>
            </w:pPr>
          </w:p>
          <w:p w:rsidR="00615DFF" w:rsidRPr="007F2112" w:rsidRDefault="00615DFF" w:rsidP="00615DFF">
            <w:pPr>
              <w:autoSpaceDE w:val="0"/>
              <w:autoSpaceDN w:val="0"/>
              <w:adjustRightInd w:val="0"/>
              <w:spacing w:before="120" w:line="240" w:lineRule="auto"/>
              <w:ind w:left="4570"/>
              <w:jc w:val="center"/>
              <w:rPr>
                <w:rFonts w:cs="Arial"/>
                <w:szCs w:val="20"/>
              </w:rPr>
            </w:pPr>
            <w:r w:rsidRPr="007F2112">
              <w:rPr>
                <w:rFonts w:cs="Arial"/>
                <w:szCs w:val="20"/>
              </w:rPr>
              <w:t>mag. Lilijana Kozlovič</w:t>
            </w:r>
          </w:p>
          <w:p w:rsidR="00760B63" w:rsidRPr="007F2112" w:rsidRDefault="00615DFF" w:rsidP="00615DFF">
            <w:pPr>
              <w:autoSpaceDE w:val="0"/>
              <w:autoSpaceDN w:val="0"/>
              <w:adjustRightInd w:val="0"/>
              <w:spacing w:before="120" w:line="240" w:lineRule="auto"/>
              <w:ind w:left="4570"/>
              <w:jc w:val="center"/>
              <w:rPr>
                <w:rFonts w:cs="Arial"/>
                <w:szCs w:val="20"/>
              </w:rPr>
            </w:pPr>
            <w:r w:rsidRPr="007F2112">
              <w:rPr>
                <w:rFonts w:cs="Arial"/>
                <w:szCs w:val="20"/>
              </w:rPr>
              <w:t>GENERALNA SEKRETARKA</w:t>
            </w:r>
          </w:p>
          <w:p w:rsidR="00760B63" w:rsidRPr="007F2112" w:rsidRDefault="00760B63" w:rsidP="00760B63">
            <w:pPr>
              <w:autoSpaceDE w:val="0"/>
              <w:autoSpaceDN w:val="0"/>
              <w:adjustRightInd w:val="0"/>
              <w:spacing w:before="120" w:after="120" w:line="240" w:lineRule="auto"/>
              <w:rPr>
                <w:rFonts w:cs="Arial"/>
                <w:szCs w:val="20"/>
              </w:rPr>
            </w:pPr>
          </w:p>
          <w:p w:rsidR="009F7DAC" w:rsidRPr="007F2112" w:rsidRDefault="009F7DAC" w:rsidP="00760B63">
            <w:pPr>
              <w:autoSpaceDE w:val="0"/>
              <w:autoSpaceDN w:val="0"/>
              <w:adjustRightInd w:val="0"/>
              <w:spacing w:before="120" w:after="120" w:line="240" w:lineRule="auto"/>
              <w:rPr>
                <w:rFonts w:cs="Arial"/>
                <w:szCs w:val="20"/>
              </w:rPr>
            </w:pPr>
          </w:p>
          <w:p w:rsidR="00760B63" w:rsidRPr="007F2112" w:rsidRDefault="00760B63" w:rsidP="00760B63">
            <w:pPr>
              <w:autoSpaceDE w:val="0"/>
              <w:autoSpaceDN w:val="0"/>
              <w:adjustRightInd w:val="0"/>
              <w:spacing w:before="120" w:line="240" w:lineRule="auto"/>
              <w:rPr>
                <w:rFonts w:cs="Arial"/>
                <w:szCs w:val="20"/>
              </w:rPr>
            </w:pPr>
            <w:r w:rsidRPr="007F2112">
              <w:rPr>
                <w:rFonts w:cs="Arial"/>
                <w:szCs w:val="20"/>
              </w:rPr>
              <w:t>Priloge:</w:t>
            </w:r>
          </w:p>
          <w:p w:rsidR="00760B63" w:rsidRPr="007F2112" w:rsidRDefault="001C0199" w:rsidP="00674413">
            <w:pPr>
              <w:numPr>
                <w:ilvl w:val="0"/>
                <w:numId w:val="10"/>
              </w:numPr>
              <w:spacing w:line="240" w:lineRule="auto"/>
              <w:jc w:val="both"/>
              <w:rPr>
                <w:rFonts w:cs="Arial"/>
                <w:szCs w:val="20"/>
              </w:rPr>
            </w:pPr>
            <w:r w:rsidRPr="001C0199">
              <w:rPr>
                <w:szCs w:val="20"/>
              </w:rPr>
              <w:t xml:space="preserve">Odlok o načrtu za kakovost zraka na območju Mestne občine </w:t>
            </w:r>
            <w:r w:rsidR="003879A3">
              <w:rPr>
                <w:szCs w:val="20"/>
              </w:rPr>
              <w:t>Novo mesto</w:t>
            </w:r>
            <w:r w:rsidRPr="001C0199">
              <w:rPr>
                <w:szCs w:val="20"/>
              </w:rPr>
              <w:t xml:space="preserve"> </w:t>
            </w:r>
          </w:p>
          <w:p w:rsidR="00760B63" w:rsidRPr="007F2112" w:rsidRDefault="00760B63" w:rsidP="00674413">
            <w:pPr>
              <w:numPr>
                <w:ilvl w:val="0"/>
                <w:numId w:val="10"/>
              </w:numPr>
              <w:spacing w:line="240" w:lineRule="auto"/>
              <w:ind w:left="357" w:hanging="357"/>
              <w:rPr>
                <w:rFonts w:cs="Arial"/>
                <w:szCs w:val="20"/>
              </w:rPr>
            </w:pPr>
            <w:r w:rsidRPr="007F2112">
              <w:rPr>
                <w:rFonts w:cs="Arial"/>
                <w:szCs w:val="20"/>
              </w:rPr>
              <w:t>Obrazložitev</w:t>
            </w:r>
          </w:p>
          <w:p w:rsidR="00760B63" w:rsidRPr="007F2112" w:rsidRDefault="00760B63" w:rsidP="00674413">
            <w:pPr>
              <w:numPr>
                <w:ilvl w:val="0"/>
                <w:numId w:val="10"/>
              </w:numPr>
              <w:spacing w:after="120" w:line="240" w:lineRule="auto"/>
              <w:ind w:left="357" w:hanging="357"/>
              <w:rPr>
                <w:rFonts w:cs="Arial"/>
                <w:szCs w:val="20"/>
              </w:rPr>
            </w:pPr>
            <w:r w:rsidRPr="007F2112">
              <w:rPr>
                <w:rFonts w:cs="Arial"/>
                <w:szCs w:val="20"/>
              </w:rPr>
              <w:t>Mnenja medresorskega usklajevanja</w:t>
            </w:r>
          </w:p>
          <w:p w:rsidR="00760B63" w:rsidRPr="007F2112" w:rsidRDefault="00760B63" w:rsidP="00760B63">
            <w:pPr>
              <w:autoSpaceDE w:val="0"/>
              <w:autoSpaceDN w:val="0"/>
              <w:adjustRightInd w:val="0"/>
              <w:spacing w:before="120" w:line="240" w:lineRule="auto"/>
              <w:rPr>
                <w:rFonts w:cs="Arial"/>
                <w:szCs w:val="20"/>
              </w:rPr>
            </w:pPr>
            <w:r w:rsidRPr="007F2112">
              <w:rPr>
                <w:rFonts w:cs="Arial"/>
                <w:szCs w:val="20"/>
              </w:rPr>
              <w:t>Prejemniki sklepa:</w:t>
            </w:r>
          </w:p>
          <w:p w:rsidR="00760B63" w:rsidRPr="007F2112" w:rsidRDefault="00760B63" w:rsidP="00674413">
            <w:pPr>
              <w:numPr>
                <w:ilvl w:val="0"/>
                <w:numId w:val="10"/>
              </w:numPr>
              <w:spacing w:after="120" w:line="240" w:lineRule="auto"/>
              <w:ind w:left="357" w:hanging="357"/>
              <w:rPr>
                <w:rFonts w:cs="Arial"/>
                <w:iCs/>
                <w:szCs w:val="20"/>
                <w:lang w:eastAsia="sl-SI"/>
              </w:rPr>
            </w:pPr>
            <w:r w:rsidRPr="007F2112">
              <w:rPr>
                <w:rFonts w:cs="Arial"/>
                <w:szCs w:val="20"/>
              </w:rPr>
              <w:t>Ministrstvo za okolje in prostor, Dunajska 4</w:t>
            </w:r>
            <w:r w:rsidR="00FD4D4A" w:rsidRPr="007F2112">
              <w:rPr>
                <w:rFonts w:cs="Arial"/>
                <w:szCs w:val="20"/>
              </w:rPr>
              <w:t>8</w:t>
            </w:r>
            <w:r w:rsidRPr="007F2112">
              <w:rPr>
                <w:rFonts w:cs="Arial"/>
                <w:szCs w:val="20"/>
              </w:rPr>
              <w:t>, 1000 Ljubljana</w:t>
            </w:r>
          </w:p>
        </w:tc>
      </w:tr>
      <w:tr w:rsidR="001E5470" w:rsidRPr="007F2112" w:rsidTr="00B30CAD">
        <w:tc>
          <w:tcPr>
            <w:tcW w:w="9163" w:type="dxa"/>
            <w:gridSpan w:val="4"/>
          </w:tcPr>
          <w:p w:rsidR="001E5470" w:rsidRPr="007F2112" w:rsidRDefault="001E5470" w:rsidP="00760B63">
            <w:pPr>
              <w:overflowPunct w:val="0"/>
              <w:autoSpaceDE w:val="0"/>
              <w:autoSpaceDN w:val="0"/>
              <w:adjustRightInd w:val="0"/>
              <w:spacing w:before="120" w:after="120" w:line="240" w:lineRule="auto"/>
              <w:jc w:val="both"/>
              <w:textAlignment w:val="baseline"/>
              <w:rPr>
                <w:rFonts w:cs="Arial"/>
                <w:b/>
                <w:iCs/>
                <w:szCs w:val="20"/>
                <w:lang w:eastAsia="sl-SI"/>
              </w:rPr>
            </w:pPr>
            <w:r w:rsidRPr="007F2112">
              <w:rPr>
                <w:rFonts w:cs="Arial"/>
                <w:b/>
                <w:szCs w:val="20"/>
                <w:lang w:eastAsia="sl-SI"/>
              </w:rPr>
              <w:t>2. Predlog za obravnavo predloga zakona po nujnem ali skrajšanem postopku v državnem zboru z obrazložitvijo razlogov:</w:t>
            </w:r>
          </w:p>
        </w:tc>
      </w:tr>
      <w:tr w:rsidR="001E5470" w:rsidRPr="007F2112" w:rsidTr="00B30CAD">
        <w:tc>
          <w:tcPr>
            <w:tcW w:w="9163" w:type="dxa"/>
            <w:gridSpan w:val="4"/>
          </w:tcPr>
          <w:p w:rsidR="001E5470" w:rsidRPr="007F2112" w:rsidRDefault="00760B63" w:rsidP="00760B63">
            <w:pPr>
              <w:overflowPunct w:val="0"/>
              <w:autoSpaceDE w:val="0"/>
              <w:autoSpaceDN w:val="0"/>
              <w:adjustRightInd w:val="0"/>
              <w:spacing w:before="120" w:after="120" w:line="240" w:lineRule="auto"/>
              <w:jc w:val="both"/>
              <w:textAlignment w:val="baseline"/>
              <w:rPr>
                <w:rFonts w:cs="Arial"/>
                <w:iCs/>
                <w:szCs w:val="20"/>
                <w:lang w:eastAsia="sl-SI"/>
              </w:rPr>
            </w:pPr>
            <w:r w:rsidRPr="007F2112">
              <w:rPr>
                <w:rFonts w:cs="Arial"/>
                <w:iCs/>
                <w:szCs w:val="20"/>
                <w:lang w:eastAsia="sl-SI"/>
              </w:rPr>
              <w:t>/</w:t>
            </w:r>
          </w:p>
        </w:tc>
      </w:tr>
      <w:tr w:rsidR="001E5470" w:rsidRPr="007F2112" w:rsidTr="00B30CAD">
        <w:tc>
          <w:tcPr>
            <w:tcW w:w="9163" w:type="dxa"/>
            <w:gridSpan w:val="4"/>
          </w:tcPr>
          <w:p w:rsidR="001E5470" w:rsidRPr="007F2112" w:rsidRDefault="001E5470" w:rsidP="00760B63">
            <w:pPr>
              <w:overflowPunct w:val="0"/>
              <w:autoSpaceDE w:val="0"/>
              <w:autoSpaceDN w:val="0"/>
              <w:adjustRightInd w:val="0"/>
              <w:spacing w:before="120" w:after="120" w:line="240" w:lineRule="auto"/>
              <w:jc w:val="both"/>
              <w:textAlignment w:val="baseline"/>
              <w:rPr>
                <w:rFonts w:cs="Arial"/>
                <w:b/>
                <w:iCs/>
                <w:szCs w:val="20"/>
                <w:lang w:eastAsia="sl-SI"/>
              </w:rPr>
            </w:pPr>
            <w:proofErr w:type="spellStart"/>
            <w:r w:rsidRPr="007F2112">
              <w:rPr>
                <w:rFonts w:cs="Arial"/>
                <w:b/>
                <w:szCs w:val="20"/>
                <w:lang w:eastAsia="sl-SI"/>
              </w:rPr>
              <w:t>3.a</w:t>
            </w:r>
            <w:proofErr w:type="spellEnd"/>
            <w:r w:rsidRPr="007F2112">
              <w:rPr>
                <w:rFonts w:cs="Arial"/>
                <w:b/>
                <w:szCs w:val="20"/>
                <w:lang w:eastAsia="sl-SI"/>
              </w:rPr>
              <w:t xml:space="preserve"> Osebe, odgovorne za strokovno pripravo in usklajenost gradiva:</w:t>
            </w:r>
          </w:p>
        </w:tc>
      </w:tr>
      <w:tr w:rsidR="001E5470" w:rsidRPr="007F2112" w:rsidTr="00B30CAD">
        <w:tc>
          <w:tcPr>
            <w:tcW w:w="9163" w:type="dxa"/>
            <w:gridSpan w:val="4"/>
          </w:tcPr>
          <w:p w:rsidR="00760B63" w:rsidRPr="007F2112" w:rsidRDefault="00760B63" w:rsidP="00674413">
            <w:pPr>
              <w:numPr>
                <w:ilvl w:val="0"/>
                <w:numId w:val="10"/>
              </w:numPr>
              <w:spacing w:before="120" w:line="240" w:lineRule="auto"/>
              <w:ind w:left="357" w:hanging="357"/>
              <w:rPr>
                <w:szCs w:val="20"/>
              </w:rPr>
            </w:pPr>
            <w:r w:rsidRPr="007F2112">
              <w:rPr>
                <w:szCs w:val="20"/>
              </w:rPr>
              <w:t>mag. Tanja Bolte, generalna direktorica Direktorata za okolje</w:t>
            </w:r>
          </w:p>
          <w:p w:rsidR="001E5470" w:rsidRPr="007F2112" w:rsidRDefault="00CB5D93" w:rsidP="00674413">
            <w:pPr>
              <w:numPr>
                <w:ilvl w:val="0"/>
                <w:numId w:val="10"/>
              </w:numPr>
              <w:spacing w:line="240" w:lineRule="auto"/>
              <w:ind w:left="357" w:hanging="357"/>
              <w:rPr>
                <w:szCs w:val="20"/>
              </w:rPr>
            </w:pPr>
            <w:r w:rsidRPr="007F2112">
              <w:rPr>
                <w:szCs w:val="20"/>
              </w:rPr>
              <w:t xml:space="preserve">Tone </w:t>
            </w:r>
            <w:proofErr w:type="spellStart"/>
            <w:r w:rsidRPr="007F2112">
              <w:rPr>
                <w:szCs w:val="20"/>
              </w:rPr>
              <w:t>Kvasič</w:t>
            </w:r>
            <w:proofErr w:type="spellEnd"/>
            <w:r w:rsidR="00760B63" w:rsidRPr="007F2112">
              <w:rPr>
                <w:szCs w:val="20"/>
              </w:rPr>
              <w:t xml:space="preserve">, vodja </w:t>
            </w:r>
            <w:r w:rsidR="008259DC" w:rsidRPr="007F2112">
              <w:rPr>
                <w:szCs w:val="20"/>
              </w:rPr>
              <w:t xml:space="preserve">Oddelka </w:t>
            </w:r>
            <w:r w:rsidR="00760B63" w:rsidRPr="007F2112">
              <w:rPr>
                <w:szCs w:val="20"/>
              </w:rPr>
              <w:t>za okolje v Direktoratu za okolje</w:t>
            </w:r>
          </w:p>
          <w:p w:rsidR="002B2FE7" w:rsidRPr="007F2112" w:rsidRDefault="002B2FE7" w:rsidP="00D65440">
            <w:pPr>
              <w:numPr>
                <w:ilvl w:val="0"/>
                <w:numId w:val="10"/>
              </w:numPr>
              <w:spacing w:after="120" w:line="240" w:lineRule="auto"/>
              <w:ind w:left="357" w:hanging="357"/>
              <w:rPr>
                <w:szCs w:val="20"/>
              </w:rPr>
            </w:pPr>
            <w:r w:rsidRPr="007F2112">
              <w:rPr>
                <w:szCs w:val="20"/>
              </w:rPr>
              <w:t>mag.</w:t>
            </w:r>
            <w:r w:rsidR="001C0199">
              <w:rPr>
                <w:szCs w:val="20"/>
              </w:rPr>
              <w:t xml:space="preserve"> </w:t>
            </w:r>
            <w:r w:rsidR="00D65440">
              <w:rPr>
                <w:szCs w:val="20"/>
              </w:rPr>
              <w:t>Jože</w:t>
            </w:r>
            <w:r w:rsidR="001C0199">
              <w:rPr>
                <w:szCs w:val="20"/>
              </w:rPr>
              <w:t xml:space="preserve"> Jurša</w:t>
            </w:r>
            <w:r w:rsidRPr="007F2112">
              <w:rPr>
                <w:szCs w:val="20"/>
              </w:rPr>
              <w:t>, sekretar</w:t>
            </w:r>
          </w:p>
        </w:tc>
      </w:tr>
      <w:tr w:rsidR="001E5470" w:rsidRPr="007F2112" w:rsidTr="00B30CAD">
        <w:tc>
          <w:tcPr>
            <w:tcW w:w="9163" w:type="dxa"/>
            <w:gridSpan w:val="4"/>
          </w:tcPr>
          <w:p w:rsidR="001E5470" w:rsidRPr="007F2112" w:rsidRDefault="001E5470" w:rsidP="00760B63">
            <w:pPr>
              <w:overflowPunct w:val="0"/>
              <w:autoSpaceDE w:val="0"/>
              <w:autoSpaceDN w:val="0"/>
              <w:adjustRightInd w:val="0"/>
              <w:spacing w:before="120" w:after="120"/>
              <w:jc w:val="both"/>
              <w:textAlignment w:val="baseline"/>
              <w:rPr>
                <w:rFonts w:cs="Arial"/>
                <w:b/>
                <w:iCs/>
                <w:szCs w:val="20"/>
                <w:lang w:eastAsia="sl-SI"/>
              </w:rPr>
            </w:pPr>
            <w:proofErr w:type="spellStart"/>
            <w:r w:rsidRPr="007F2112">
              <w:rPr>
                <w:rFonts w:cs="Arial"/>
                <w:b/>
                <w:iCs/>
                <w:szCs w:val="20"/>
                <w:lang w:eastAsia="sl-SI"/>
              </w:rPr>
              <w:t>3.b</w:t>
            </w:r>
            <w:proofErr w:type="spellEnd"/>
            <w:r w:rsidRPr="007F2112">
              <w:rPr>
                <w:rFonts w:cs="Arial"/>
                <w:b/>
                <w:iCs/>
                <w:szCs w:val="20"/>
                <w:lang w:eastAsia="sl-SI"/>
              </w:rPr>
              <w:t xml:space="preserve"> Zunanji strokovnjaki, ki so </w:t>
            </w:r>
            <w:r w:rsidRPr="007F2112">
              <w:rPr>
                <w:rFonts w:cs="Arial"/>
                <w:b/>
                <w:szCs w:val="20"/>
                <w:lang w:eastAsia="sl-SI"/>
              </w:rPr>
              <w:t>sodelovali pri pripravi dela ali celotnega gradiva:</w:t>
            </w:r>
          </w:p>
        </w:tc>
      </w:tr>
      <w:tr w:rsidR="001E5470" w:rsidRPr="007F2112" w:rsidTr="00B30CAD">
        <w:tc>
          <w:tcPr>
            <w:tcW w:w="9163" w:type="dxa"/>
            <w:gridSpan w:val="4"/>
          </w:tcPr>
          <w:p w:rsidR="001E5470" w:rsidRPr="007F2112" w:rsidRDefault="00760B63" w:rsidP="00760B63">
            <w:pPr>
              <w:overflowPunct w:val="0"/>
              <w:autoSpaceDE w:val="0"/>
              <w:autoSpaceDN w:val="0"/>
              <w:adjustRightInd w:val="0"/>
              <w:spacing w:before="120" w:after="120" w:line="240" w:lineRule="auto"/>
              <w:jc w:val="both"/>
              <w:textAlignment w:val="baseline"/>
              <w:rPr>
                <w:rFonts w:cs="Arial"/>
                <w:iCs/>
                <w:szCs w:val="20"/>
                <w:lang w:eastAsia="sl-SI"/>
              </w:rPr>
            </w:pPr>
            <w:r w:rsidRPr="007F2112">
              <w:rPr>
                <w:rFonts w:cs="Arial"/>
                <w:iCs/>
                <w:szCs w:val="20"/>
                <w:lang w:eastAsia="sl-SI"/>
              </w:rPr>
              <w:lastRenderedPageBreak/>
              <w:t>/</w:t>
            </w:r>
          </w:p>
        </w:tc>
      </w:tr>
      <w:tr w:rsidR="001E5470" w:rsidRPr="007F2112" w:rsidTr="00B30CAD">
        <w:tc>
          <w:tcPr>
            <w:tcW w:w="9163" w:type="dxa"/>
            <w:gridSpan w:val="4"/>
          </w:tcPr>
          <w:p w:rsidR="001E5470" w:rsidRPr="007F2112" w:rsidRDefault="001E5470" w:rsidP="00760B63">
            <w:pPr>
              <w:overflowPunct w:val="0"/>
              <w:autoSpaceDE w:val="0"/>
              <w:autoSpaceDN w:val="0"/>
              <w:adjustRightInd w:val="0"/>
              <w:spacing w:before="120" w:after="120" w:line="240" w:lineRule="auto"/>
              <w:jc w:val="both"/>
              <w:textAlignment w:val="baseline"/>
              <w:rPr>
                <w:rFonts w:cs="Arial"/>
                <w:b/>
                <w:iCs/>
                <w:szCs w:val="20"/>
                <w:lang w:eastAsia="sl-SI"/>
              </w:rPr>
            </w:pPr>
            <w:r w:rsidRPr="007F2112">
              <w:rPr>
                <w:rFonts w:cs="Arial"/>
                <w:b/>
                <w:szCs w:val="20"/>
                <w:lang w:eastAsia="sl-SI"/>
              </w:rPr>
              <w:t>4. Predstavniki vlade, ki bodo sodelovali pri delu državnega zbora:</w:t>
            </w:r>
          </w:p>
        </w:tc>
      </w:tr>
      <w:tr w:rsidR="001E5470" w:rsidRPr="007F2112" w:rsidTr="00B30CAD">
        <w:tc>
          <w:tcPr>
            <w:tcW w:w="9163" w:type="dxa"/>
            <w:gridSpan w:val="4"/>
          </w:tcPr>
          <w:p w:rsidR="001E5470" w:rsidRPr="007F2112" w:rsidRDefault="00760B63" w:rsidP="00760B63">
            <w:pPr>
              <w:overflowPunct w:val="0"/>
              <w:autoSpaceDE w:val="0"/>
              <w:autoSpaceDN w:val="0"/>
              <w:adjustRightInd w:val="0"/>
              <w:spacing w:before="120" w:after="120" w:line="240" w:lineRule="auto"/>
              <w:jc w:val="both"/>
              <w:textAlignment w:val="baseline"/>
              <w:rPr>
                <w:rFonts w:cs="Arial"/>
                <w:b/>
                <w:szCs w:val="20"/>
                <w:lang w:eastAsia="sl-SI"/>
              </w:rPr>
            </w:pPr>
            <w:r w:rsidRPr="007F2112">
              <w:rPr>
                <w:rFonts w:cs="Arial"/>
                <w:iCs/>
                <w:szCs w:val="20"/>
                <w:lang w:eastAsia="sl-SI"/>
              </w:rPr>
              <w:t>/</w:t>
            </w:r>
          </w:p>
        </w:tc>
      </w:tr>
      <w:tr w:rsidR="001E5470" w:rsidRPr="007F2112" w:rsidTr="00B30CAD">
        <w:tc>
          <w:tcPr>
            <w:tcW w:w="9163" w:type="dxa"/>
            <w:gridSpan w:val="4"/>
          </w:tcPr>
          <w:p w:rsidR="001E5470" w:rsidRPr="007F2112" w:rsidRDefault="001E5470" w:rsidP="00760B63">
            <w:pPr>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7F2112">
              <w:rPr>
                <w:rFonts w:cs="Arial"/>
                <w:b/>
                <w:szCs w:val="20"/>
                <w:lang w:eastAsia="sl-SI"/>
              </w:rPr>
              <w:t>5. Kratek povzetek gradiva:</w:t>
            </w:r>
          </w:p>
        </w:tc>
      </w:tr>
      <w:tr w:rsidR="001E5470" w:rsidRPr="007F2112" w:rsidTr="00B30CAD">
        <w:tc>
          <w:tcPr>
            <w:tcW w:w="9163" w:type="dxa"/>
            <w:gridSpan w:val="4"/>
          </w:tcPr>
          <w:p w:rsidR="00330021" w:rsidRDefault="00330021" w:rsidP="00330021">
            <w:pPr>
              <w:spacing w:line="240" w:lineRule="auto"/>
              <w:jc w:val="both"/>
            </w:pPr>
            <w:r w:rsidRPr="00F62FF4">
              <w:t xml:space="preserve">Direktiva 2008/50/ES določa obveznost priprave načrtov za kakovost zraka (v nadaljnjem besedilu: </w:t>
            </w:r>
            <w:r w:rsidRPr="00FA43B1">
              <w:t>načrt</w:t>
            </w:r>
            <w:r w:rsidRPr="00F62FF4">
              <w:t>) na območjih, kjer so mejne vrednosti onesnaževal v zraku presežene</w:t>
            </w:r>
            <w:r>
              <w:t>.</w:t>
            </w:r>
          </w:p>
          <w:p w:rsidR="00330021" w:rsidRDefault="00330021" w:rsidP="00330021">
            <w:pPr>
              <w:spacing w:line="240" w:lineRule="auto"/>
              <w:jc w:val="both"/>
            </w:pPr>
          </w:p>
          <w:p w:rsidR="00330021" w:rsidRDefault="00330021" w:rsidP="00330021">
            <w:pPr>
              <w:jc w:val="both"/>
              <w:rPr>
                <w:rFonts w:cs="Arial"/>
                <w:szCs w:val="20"/>
              </w:rPr>
            </w:pPr>
            <w:r>
              <w:rPr>
                <w:rFonts w:cs="Arial"/>
                <w:szCs w:val="20"/>
              </w:rPr>
              <w:t xml:space="preserve">Prvi, do sedaj veljaven Odlok o načrtu kakovosti zraka na območju Mestne občine </w:t>
            </w:r>
            <w:r w:rsidR="003879A3">
              <w:rPr>
                <w:rFonts w:cs="Arial"/>
                <w:szCs w:val="20"/>
              </w:rPr>
              <w:t>Novo mesto</w:t>
            </w:r>
            <w:r>
              <w:rPr>
                <w:rFonts w:cs="Arial"/>
                <w:szCs w:val="20"/>
              </w:rPr>
              <w:t xml:space="preserve"> (dalje: odlok) je bil sprejet na Vladi Republike Slovenije </w:t>
            </w:r>
            <w:r w:rsidR="00F26CDB">
              <w:rPr>
                <w:rFonts w:cs="Arial"/>
                <w:szCs w:val="20"/>
              </w:rPr>
              <w:t xml:space="preserve">18.12.2013, </w:t>
            </w:r>
            <w:r>
              <w:rPr>
                <w:rFonts w:cs="Arial"/>
                <w:szCs w:val="20"/>
              </w:rPr>
              <w:t xml:space="preserve">Podrobnejši program po tem odloku </w:t>
            </w:r>
            <w:r w:rsidR="00F26CDB">
              <w:rPr>
                <w:rFonts w:cs="Arial"/>
                <w:szCs w:val="20"/>
              </w:rPr>
              <w:t>5.2.2015.</w:t>
            </w:r>
          </w:p>
          <w:p w:rsidR="00330021" w:rsidRDefault="00330021" w:rsidP="00330021">
            <w:pPr>
              <w:jc w:val="both"/>
              <w:rPr>
                <w:rFonts w:cs="Arial"/>
                <w:szCs w:val="20"/>
              </w:rPr>
            </w:pPr>
          </w:p>
          <w:p w:rsidR="00330021" w:rsidRDefault="00330021" w:rsidP="00330021">
            <w:pPr>
              <w:jc w:val="both"/>
              <w:rPr>
                <w:rFonts w:cs="Arial"/>
                <w:szCs w:val="20"/>
              </w:rPr>
            </w:pPr>
            <w:r>
              <w:rPr>
                <w:rFonts w:cs="Arial"/>
                <w:szCs w:val="20"/>
              </w:rPr>
              <w:t xml:space="preserve">Pokazalo se je, da je strateški pristop k odloku pravilen in se ga ob </w:t>
            </w:r>
            <w:proofErr w:type="spellStart"/>
            <w:r>
              <w:rPr>
                <w:rFonts w:cs="Arial"/>
                <w:szCs w:val="20"/>
              </w:rPr>
              <w:t>novelaciji</w:t>
            </w:r>
            <w:proofErr w:type="spellEnd"/>
            <w:r>
              <w:rPr>
                <w:rFonts w:cs="Arial"/>
                <w:szCs w:val="20"/>
              </w:rPr>
              <w:t xml:space="preserve"> odloka in programa nadaljuje, se pa ga nadgradi z novimi ukrepi </w:t>
            </w:r>
            <w:r w:rsidR="00740236">
              <w:rPr>
                <w:rFonts w:cs="Arial"/>
                <w:szCs w:val="20"/>
              </w:rPr>
              <w:t xml:space="preserve">predvsem </w:t>
            </w:r>
            <w:r>
              <w:rPr>
                <w:rFonts w:cs="Arial"/>
                <w:szCs w:val="20"/>
              </w:rPr>
              <w:t>na področju ogrevanja stavb in na področju prehoda k trajnostni mobilnosti</w:t>
            </w:r>
            <w:r w:rsidR="00740236">
              <w:rPr>
                <w:rFonts w:cs="Arial"/>
                <w:szCs w:val="20"/>
              </w:rPr>
              <w:t>.</w:t>
            </w:r>
          </w:p>
          <w:p w:rsidR="00330021" w:rsidRPr="00F62FF4" w:rsidRDefault="00330021" w:rsidP="00330021">
            <w:pPr>
              <w:spacing w:line="240" w:lineRule="auto"/>
              <w:jc w:val="both"/>
            </w:pPr>
          </w:p>
          <w:p w:rsidR="00330021" w:rsidRPr="00F62FF4" w:rsidRDefault="00F26CDB" w:rsidP="00330021">
            <w:pPr>
              <w:autoSpaceDE w:val="0"/>
              <w:autoSpaceDN w:val="0"/>
              <w:adjustRightInd w:val="0"/>
              <w:spacing w:line="240" w:lineRule="auto"/>
              <w:jc w:val="both"/>
            </w:pPr>
            <w:r>
              <w:t>Načrt vsebuje čez</w:t>
            </w:r>
            <w:r w:rsidR="00740236">
              <w:t xml:space="preserve"> 60</w:t>
            </w:r>
            <w:r w:rsidR="00330021" w:rsidRPr="00F62FF4">
              <w:t xml:space="preserve"> ukrepov, ki so razvrščeni v tri stebre: </w:t>
            </w:r>
          </w:p>
          <w:p w:rsidR="00330021" w:rsidRPr="00F62FF4" w:rsidRDefault="00330021" w:rsidP="00351678">
            <w:pPr>
              <w:numPr>
                <w:ilvl w:val="0"/>
                <w:numId w:val="19"/>
              </w:numPr>
              <w:autoSpaceDE w:val="0"/>
              <w:autoSpaceDN w:val="0"/>
              <w:adjustRightInd w:val="0"/>
              <w:spacing w:line="240" w:lineRule="auto"/>
              <w:jc w:val="both"/>
            </w:pPr>
            <w:r w:rsidRPr="00F62FF4">
              <w:t xml:space="preserve">spodbujanje učinkovite rabe energije in obnovljivih virov energije (daljinsko ogrevanje, zamenjava kurilnih naprav, toplotna izolacija stavb, boljše </w:t>
            </w:r>
            <w:r w:rsidRPr="00ED3506">
              <w:t>posluževanje</w:t>
            </w:r>
            <w:r w:rsidRPr="00F62FF4">
              <w:t xml:space="preserve"> kurilnih naprav</w:t>
            </w:r>
            <w:r>
              <w:t xml:space="preserve"> ipd.</w:t>
            </w:r>
            <w:r w:rsidRPr="00F62FF4">
              <w:t xml:space="preserve">), </w:t>
            </w:r>
          </w:p>
          <w:p w:rsidR="00330021" w:rsidRPr="00F62FF4" w:rsidRDefault="00330021" w:rsidP="00351678">
            <w:pPr>
              <w:numPr>
                <w:ilvl w:val="0"/>
                <w:numId w:val="19"/>
              </w:numPr>
              <w:autoSpaceDE w:val="0"/>
              <w:autoSpaceDN w:val="0"/>
              <w:adjustRightInd w:val="0"/>
              <w:spacing w:line="240" w:lineRule="auto"/>
              <w:jc w:val="both"/>
            </w:pPr>
            <w:r w:rsidRPr="00F62FF4">
              <w:t>promet</w:t>
            </w:r>
            <w:r w:rsidR="00740236">
              <w:t xml:space="preserve"> –</w:t>
            </w:r>
            <w:r w:rsidR="007C7D6B">
              <w:t xml:space="preserve"> </w:t>
            </w:r>
            <w:r w:rsidR="00740236">
              <w:t>prehod k trajnostni mobilnosti</w:t>
            </w:r>
            <w:r w:rsidRPr="00F62FF4">
              <w:t xml:space="preserve"> (spodbujanju javnega potniškega prometa in </w:t>
            </w:r>
            <w:proofErr w:type="spellStart"/>
            <w:r w:rsidRPr="00F62FF4">
              <w:t>nemotoriziranih</w:t>
            </w:r>
            <w:proofErr w:type="spellEnd"/>
            <w:r w:rsidRPr="00F62FF4">
              <w:t xml:space="preserve"> oblik prometa, umirjanje prometa, zmanjševanje </w:t>
            </w:r>
            <w:r w:rsidRPr="00ED3506">
              <w:t>emisij</w:t>
            </w:r>
            <w:r w:rsidRPr="00F62FF4">
              <w:t xml:space="preserve"> delcev zaradi soljenja in posipanja cest),</w:t>
            </w:r>
          </w:p>
          <w:p w:rsidR="00330021" w:rsidRPr="00F62FF4" w:rsidRDefault="00330021" w:rsidP="00351678">
            <w:pPr>
              <w:numPr>
                <w:ilvl w:val="0"/>
                <w:numId w:val="19"/>
              </w:numPr>
              <w:autoSpaceDE w:val="0"/>
              <w:autoSpaceDN w:val="0"/>
              <w:adjustRightInd w:val="0"/>
              <w:spacing w:line="240" w:lineRule="auto"/>
              <w:jc w:val="both"/>
            </w:pPr>
            <w:r w:rsidRPr="00F62FF4">
              <w:t>druga področja (</w:t>
            </w:r>
            <w:r w:rsidR="00740236">
              <w:t xml:space="preserve">podporni ukrepi in </w:t>
            </w:r>
            <w:r w:rsidRPr="00F62FF4">
              <w:t>predlogi ukrepov gospod</w:t>
            </w:r>
            <w:r>
              <w:t>a</w:t>
            </w:r>
            <w:r w:rsidRPr="00F62FF4">
              <w:t>rstva za zmanjšanje nj</w:t>
            </w:r>
            <w:r>
              <w:t>egovih</w:t>
            </w:r>
            <w:r w:rsidRPr="00F62FF4">
              <w:t xml:space="preserve"> emisij).</w:t>
            </w:r>
          </w:p>
          <w:p w:rsidR="00330021" w:rsidRPr="00F62FF4" w:rsidRDefault="00330021" w:rsidP="00330021">
            <w:pPr>
              <w:autoSpaceDE w:val="0"/>
              <w:autoSpaceDN w:val="0"/>
              <w:adjustRightInd w:val="0"/>
              <w:spacing w:line="240" w:lineRule="auto"/>
              <w:jc w:val="both"/>
            </w:pPr>
          </w:p>
          <w:p w:rsidR="00330021" w:rsidRPr="00F62FF4" w:rsidRDefault="00330021" w:rsidP="00330021">
            <w:pPr>
              <w:autoSpaceDE w:val="0"/>
              <w:autoSpaceDN w:val="0"/>
              <w:adjustRightInd w:val="0"/>
              <w:spacing w:line="240" w:lineRule="auto"/>
              <w:jc w:val="both"/>
            </w:pPr>
            <w:r w:rsidRPr="00F62FF4">
              <w:t>Načrt na področju učinkovite rabe energije in obnovljivih virov energije ter prometa v</w:t>
            </w:r>
            <w:r>
              <w:t>ečinoma dopolnjuje</w:t>
            </w:r>
            <w:r w:rsidRPr="00F62FF4">
              <w:t xml:space="preserve"> blaženje podnebnih sprememb, kar pomeni, da bo izvajanje ukrepov iz tega načrta pozitivn</w:t>
            </w:r>
            <w:r>
              <w:t>o</w:t>
            </w:r>
            <w:r w:rsidRPr="00F62FF4">
              <w:t xml:space="preserve"> </w:t>
            </w:r>
            <w:r w:rsidRPr="00ED3506">
              <w:t>učinkovalo</w:t>
            </w:r>
            <w:r w:rsidRPr="00F62FF4">
              <w:t xml:space="preserve"> na blaženje podnebnih sprememb.</w:t>
            </w:r>
          </w:p>
          <w:p w:rsidR="00330021" w:rsidRPr="00F62FF4" w:rsidRDefault="00330021" w:rsidP="00330021">
            <w:pPr>
              <w:autoSpaceDE w:val="0"/>
              <w:autoSpaceDN w:val="0"/>
              <w:adjustRightInd w:val="0"/>
              <w:spacing w:line="240" w:lineRule="auto"/>
              <w:jc w:val="both"/>
            </w:pPr>
          </w:p>
          <w:p w:rsidR="00330021" w:rsidRDefault="00330021" w:rsidP="00330021">
            <w:pPr>
              <w:autoSpaceDE w:val="0"/>
              <w:autoSpaceDN w:val="0"/>
              <w:adjustRightInd w:val="0"/>
              <w:spacing w:line="240" w:lineRule="auto"/>
              <w:jc w:val="both"/>
            </w:pPr>
            <w:r w:rsidRPr="00F62FF4">
              <w:t xml:space="preserve">Načrt za kakovost zraka za </w:t>
            </w:r>
            <w:r>
              <w:t xml:space="preserve">Mestno občino </w:t>
            </w:r>
            <w:r w:rsidR="003879A3">
              <w:t>Novo mesto</w:t>
            </w:r>
            <w:r>
              <w:t xml:space="preserve"> </w:t>
            </w:r>
            <w:r w:rsidRPr="00F62FF4">
              <w:t>je pripravila delovna skupina</w:t>
            </w:r>
            <w:r>
              <w:t>,</w:t>
            </w:r>
            <w:r w:rsidRPr="00F62FF4">
              <w:t xml:space="preserve"> v kateri so sodelovali predstavniki </w:t>
            </w:r>
            <w:r>
              <w:t xml:space="preserve">Mestne </w:t>
            </w:r>
            <w:r w:rsidRPr="00F62FF4">
              <w:t>občin</w:t>
            </w:r>
            <w:r>
              <w:t xml:space="preserve">e </w:t>
            </w:r>
            <w:r w:rsidR="003879A3">
              <w:t>Novo mesto</w:t>
            </w:r>
            <w:r>
              <w:t xml:space="preserve">, ARSO in Direktorata za </w:t>
            </w:r>
            <w:r w:rsidR="00704CA4">
              <w:t>o</w:t>
            </w:r>
            <w:r>
              <w:t>kolje in prostor Ministrstva za okolje in prostor.</w:t>
            </w:r>
          </w:p>
          <w:p w:rsidR="00330021" w:rsidRDefault="00330021" w:rsidP="00330021">
            <w:pPr>
              <w:autoSpaceDE w:val="0"/>
              <w:autoSpaceDN w:val="0"/>
              <w:adjustRightInd w:val="0"/>
              <w:spacing w:line="240" w:lineRule="auto"/>
              <w:jc w:val="both"/>
            </w:pPr>
          </w:p>
          <w:p w:rsidR="00247768" w:rsidRDefault="00330021" w:rsidP="00330021">
            <w:pPr>
              <w:autoSpaceDE w:val="0"/>
              <w:autoSpaceDN w:val="0"/>
              <w:adjustRightInd w:val="0"/>
              <w:jc w:val="both"/>
              <w:rPr>
                <w:rFonts w:cs="Arial"/>
                <w:bCs/>
                <w:szCs w:val="20"/>
                <w:lang w:eastAsia="sl-SI"/>
              </w:rPr>
            </w:pPr>
            <w:r w:rsidRPr="00247768">
              <w:rPr>
                <w:rFonts w:cs="Arial"/>
                <w:bCs/>
                <w:szCs w:val="20"/>
                <w:lang w:eastAsia="sl-SI"/>
              </w:rPr>
              <w:t xml:space="preserve">Mestni svet Mestne občine </w:t>
            </w:r>
            <w:r w:rsidR="003879A3" w:rsidRPr="00247768">
              <w:rPr>
                <w:rFonts w:cs="Arial"/>
                <w:bCs/>
                <w:szCs w:val="20"/>
                <w:lang w:eastAsia="sl-SI"/>
              </w:rPr>
              <w:t>Novo mesto</w:t>
            </w:r>
            <w:r w:rsidRPr="00247768">
              <w:rPr>
                <w:rFonts w:cs="Arial"/>
                <w:bCs/>
                <w:szCs w:val="20"/>
                <w:lang w:eastAsia="sl-SI"/>
              </w:rPr>
              <w:t xml:space="preserve"> je podal soglasje k nalogam občine kot izhajajo iz predloga Odloka o načrtu za kakovost zraka na območju Mestne občine </w:t>
            </w:r>
            <w:r w:rsidR="003879A3" w:rsidRPr="00247768">
              <w:rPr>
                <w:rFonts w:cs="Arial"/>
                <w:bCs/>
                <w:szCs w:val="20"/>
                <w:lang w:eastAsia="sl-SI"/>
              </w:rPr>
              <w:t>Novo mesto</w:t>
            </w:r>
            <w:r w:rsidRPr="00247768">
              <w:rPr>
                <w:rFonts w:cs="Arial"/>
                <w:bCs/>
                <w:szCs w:val="20"/>
                <w:lang w:eastAsia="sl-SI"/>
              </w:rPr>
              <w:t xml:space="preserve"> (gradivo Ministrstva </w:t>
            </w:r>
            <w:r w:rsidR="005C33FB" w:rsidRPr="00247768">
              <w:rPr>
                <w:rFonts w:cs="Arial"/>
                <w:bCs/>
                <w:szCs w:val="20"/>
                <w:lang w:eastAsia="sl-SI"/>
              </w:rPr>
              <w:t>za okolje</w:t>
            </w:r>
            <w:r w:rsidRPr="00247768">
              <w:rPr>
                <w:rFonts w:cs="Arial"/>
                <w:bCs/>
                <w:szCs w:val="20"/>
                <w:lang w:eastAsia="sl-SI"/>
              </w:rPr>
              <w:t xml:space="preserve"> in </w:t>
            </w:r>
            <w:r w:rsidR="005C33FB" w:rsidRPr="00247768">
              <w:rPr>
                <w:rFonts w:cs="Arial"/>
                <w:bCs/>
                <w:szCs w:val="20"/>
                <w:lang w:eastAsia="sl-SI"/>
              </w:rPr>
              <w:t>prostor</w:t>
            </w:r>
            <w:r w:rsidRPr="00247768">
              <w:rPr>
                <w:rFonts w:cs="Arial"/>
                <w:bCs/>
                <w:szCs w:val="20"/>
                <w:lang w:eastAsia="sl-SI"/>
              </w:rPr>
              <w:t xml:space="preserve"> št</w:t>
            </w:r>
            <w:r w:rsidR="00247768" w:rsidRPr="00247768">
              <w:rPr>
                <w:rFonts w:cs="Arial"/>
                <w:bCs/>
                <w:szCs w:val="20"/>
                <w:lang w:eastAsia="sl-SI"/>
              </w:rPr>
              <w:t xml:space="preserve">. </w:t>
            </w:r>
            <w:r w:rsidR="00247768" w:rsidRPr="00247768">
              <w:rPr>
                <w:rFonts w:cs="Arial"/>
              </w:rPr>
              <w:t>007-81/2017/4</w:t>
            </w:r>
            <w:r w:rsidR="00247768" w:rsidRPr="00247768">
              <w:rPr>
                <w:rFonts w:cs="Arial"/>
                <w:bCs/>
                <w:szCs w:val="20"/>
                <w:lang w:eastAsia="sl-SI"/>
              </w:rPr>
              <w:t xml:space="preserve"> z dne 17.5.2017</w:t>
            </w:r>
            <w:r w:rsidR="005C33FB" w:rsidRPr="00247768">
              <w:rPr>
                <w:rFonts w:cs="Arial"/>
                <w:bCs/>
                <w:szCs w:val="20"/>
                <w:lang w:eastAsia="sl-SI"/>
              </w:rPr>
              <w:t xml:space="preserve">) </w:t>
            </w:r>
            <w:r w:rsidRPr="00247768">
              <w:rPr>
                <w:rFonts w:cs="Arial"/>
                <w:bCs/>
                <w:szCs w:val="20"/>
                <w:lang w:eastAsia="sl-SI"/>
              </w:rPr>
              <w:t xml:space="preserve">s sklepom številka </w:t>
            </w:r>
            <w:r w:rsidR="00061ED1" w:rsidRPr="00247768">
              <w:rPr>
                <w:rFonts w:cs="Arial"/>
                <w:bCs/>
                <w:szCs w:val="20"/>
                <w:lang w:eastAsia="sl-SI"/>
              </w:rPr>
              <w:t>2 s seje mestnega sveta</w:t>
            </w:r>
            <w:r w:rsidR="00247768">
              <w:rPr>
                <w:rFonts w:cs="Arial"/>
                <w:bCs/>
                <w:szCs w:val="20"/>
                <w:lang w:eastAsia="sl-SI"/>
              </w:rPr>
              <w:t xml:space="preserve"> z</w:t>
            </w:r>
            <w:r w:rsidRPr="00247768">
              <w:rPr>
                <w:rFonts w:cs="Arial"/>
                <w:bCs/>
                <w:szCs w:val="20"/>
                <w:lang w:eastAsia="sl-SI"/>
              </w:rPr>
              <w:t xml:space="preserve"> dne</w:t>
            </w:r>
            <w:r w:rsidR="00061ED1" w:rsidRPr="00247768">
              <w:rPr>
                <w:rFonts w:cs="Arial"/>
                <w:bCs/>
                <w:szCs w:val="20"/>
                <w:lang w:eastAsia="sl-SI"/>
              </w:rPr>
              <w:t xml:space="preserve"> 25.5.2017</w:t>
            </w:r>
            <w:r w:rsidR="00247768">
              <w:rPr>
                <w:rFonts w:cs="Arial"/>
                <w:bCs/>
                <w:szCs w:val="20"/>
                <w:lang w:eastAsia="sl-SI"/>
              </w:rPr>
              <w:t>. Ob tem je potrebno pojasniti, da je mestni svet na seji na državo naslovil dodatni zahtevi glede števila merilnih mest na območju Mestne občine Novo mesto ter glede izvajanje ukrepa omejevanja hitrosti na avtocestah in hitrih cestah v času, ko agencija za okolje Republike Slovenije razglasi čezmerno onesnaženost.</w:t>
            </w:r>
          </w:p>
          <w:p w:rsidR="00330021" w:rsidRPr="00247768" w:rsidRDefault="00247768" w:rsidP="00330021">
            <w:pPr>
              <w:autoSpaceDE w:val="0"/>
              <w:autoSpaceDN w:val="0"/>
              <w:adjustRightInd w:val="0"/>
              <w:jc w:val="both"/>
              <w:rPr>
                <w:rFonts w:cs="Arial"/>
                <w:bCs/>
                <w:szCs w:val="20"/>
                <w:lang w:eastAsia="sl-SI"/>
              </w:rPr>
            </w:pPr>
            <w:r>
              <w:rPr>
                <w:rFonts w:cs="Arial"/>
                <w:bCs/>
                <w:szCs w:val="20"/>
                <w:lang w:eastAsia="sl-SI"/>
              </w:rPr>
              <w:t>Glede obeh pobud je mestni svet na sami seji dobil ustrezne obrazložitve predstavnika države</w:t>
            </w:r>
            <w:r w:rsidR="009F714C">
              <w:rPr>
                <w:rFonts w:cs="Arial"/>
                <w:bCs/>
                <w:szCs w:val="20"/>
                <w:lang w:eastAsia="sl-SI"/>
              </w:rPr>
              <w:t>, seveda pa pobude lahko podajo.</w:t>
            </w:r>
            <w:r>
              <w:rPr>
                <w:rFonts w:cs="Arial"/>
                <w:bCs/>
                <w:szCs w:val="20"/>
                <w:lang w:eastAsia="sl-SI"/>
              </w:rPr>
              <w:t xml:space="preserve"> </w:t>
            </w:r>
          </w:p>
          <w:p w:rsidR="00F01C86" w:rsidRPr="007F2112" w:rsidRDefault="00F01C86" w:rsidP="003B6591">
            <w:pPr>
              <w:spacing w:after="120" w:line="240" w:lineRule="auto"/>
              <w:jc w:val="both"/>
              <w:rPr>
                <w:rFonts w:cs="Arial"/>
                <w:szCs w:val="20"/>
              </w:rPr>
            </w:pPr>
          </w:p>
        </w:tc>
      </w:tr>
      <w:tr w:rsidR="001E5470" w:rsidRPr="007F2112" w:rsidTr="00B30CAD">
        <w:tc>
          <w:tcPr>
            <w:tcW w:w="9163" w:type="dxa"/>
            <w:gridSpan w:val="4"/>
          </w:tcPr>
          <w:p w:rsidR="001E5470" w:rsidRPr="007F2112" w:rsidRDefault="001E5470" w:rsidP="00760B63">
            <w:pPr>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7F2112">
              <w:rPr>
                <w:rFonts w:cs="Arial"/>
                <w:b/>
                <w:szCs w:val="20"/>
                <w:lang w:eastAsia="sl-SI"/>
              </w:rPr>
              <w:t>6. Presoja posledic za:</w:t>
            </w:r>
          </w:p>
        </w:tc>
      </w:tr>
      <w:tr w:rsidR="001E5470" w:rsidRPr="007F2112" w:rsidTr="008641A7">
        <w:tc>
          <w:tcPr>
            <w:tcW w:w="754" w:type="dxa"/>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a)</w:t>
            </w:r>
          </w:p>
        </w:tc>
        <w:tc>
          <w:tcPr>
            <w:tcW w:w="7326" w:type="dxa"/>
            <w:gridSpan w:val="2"/>
          </w:tcPr>
          <w:p w:rsidR="001E5470" w:rsidRPr="007F2112" w:rsidRDefault="001E5470" w:rsidP="00DB35D8">
            <w:pPr>
              <w:overflowPunct w:val="0"/>
              <w:autoSpaceDE w:val="0"/>
              <w:autoSpaceDN w:val="0"/>
              <w:adjustRightInd w:val="0"/>
              <w:spacing w:before="120" w:after="120" w:line="240" w:lineRule="auto"/>
              <w:jc w:val="both"/>
              <w:textAlignment w:val="baseline"/>
              <w:rPr>
                <w:rFonts w:cs="Arial"/>
                <w:szCs w:val="20"/>
                <w:lang w:eastAsia="sl-SI"/>
              </w:rPr>
            </w:pPr>
            <w:r w:rsidRPr="007F2112">
              <w:rPr>
                <w:rFonts w:cs="Arial"/>
                <w:szCs w:val="20"/>
                <w:lang w:eastAsia="sl-SI"/>
              </w:rPr>
              <w:t>javnofinančna sredstva nad 40.000 EUR v tekočem in naslednjih treh letih</w:t>
            </w:r>
          </w:p>
        </w:tc>
        <w:tc>
          <w:tcPr>
            <w:tcW w:w="1083" w:type="dxa"/>
            <w:vAlign w:val="center"/>
          </w:tcPr>
          <w:p w:rsidR="001E5470" w:rsidRPr="007F2112" w:rsidRDefault="00185FD7" w:rsidP="00DB35D8">
            <w:pPr>
              <w:overflowPunct w:val="0"/>
              <w:autoSpaceDE w:val="0"/>
              <w:autoSpaceDN w:val="0"/>
              <w:adjustRightInd w:val="0"/>
              <w:spacing w:before="120" w:after="120" w:line="240" w:lineRule="auto"/>
              <w:jc w:val="center"/>
              <w:textAlignment w:val="baseline"/>
              <w:rPr>
                <w:rFonts w:cs="Arial"/>
                <w:iCs/>
                <w:szCs w:val="20"/>
                <w:lang w:eastAsia="sl-SI"/>
              </w:rPr>
            </w:pPr>
            <w:r>
              <w:rPr>
                <w:rFonts w:cs="Arial"/>
                <w:iCs/>
                <w:szCs w:val="20"/>
                <w:lang w:eastAsia="sl-SI"/>
              </w:rPr>
              <w:t>DA</w:t>
            </w:r>
          </w:p>
        </w:tc>
      </w:tr>
      <w:tr w:rsidR="001E5470" w:rsidRPr="007F2112" w:rsidTr="008641A7">
        <w:tc>
          <w:tcPr>
            <w:tcW w:w="754" w:type="dxa"/>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b)</w:t>
            </w:r>
          </w:p>
        </w:tc>
        <w:tc>
          <w:tcPr>
            <w:tcW w:w="7326" w:type="dxa"/>
            <w:gridSpan w:val="2"/>
          </w:tcPr>
          <w:p w:rsidR="001E5470" w:rsidRPr="007F2112" w:rsidRDefault="001E5470" w:rsidP="00DB35D8">
            <w:pPr>
              <w:overflowPunct w:val="0"/>
              <w:autoSpaceDE w:val="0"/>
              <w:autoSpaceDN w:val="0"/>
              <w:adjustRightInd w:val="0"/>
              <w:spacing w:before="120" w:after="120" w:line="240" w:lineRule="auto"/>
              <w:jc w:val="both"/>
              <w:textAlignment w:val="baseline"/>
              <w:rPr>
                <w:rFonts w:cs="Arial"/>
                <w:iCs/>
                <w:szCs w:val="20"/>
                <w:lang w:eastAsia="sl-SI"/>
              </w:rPr>
            </w:pPr>
            <w:r w:rsidRPr="007F2112">
              <w:rPr>
                <w:rFonts w:cs="Arial"/>
                <w:bCs/>
                <w:szCs w:val="20"/>
                <w:lang w:eastAsia="sl-SI"/>
              </w:rPr>
              <w:t>usklajenost slovenskega pravnega reda s pravnim redom Evropske unije</w:t>
            </w:r>
          </w:p>
        </w:tc>
        <w:tc>
          <w:tcPr>
            <w:tcW w:w="1083" w:type="dxa"/>
            <w:vAlign w:val="center"/>
          </w:tcPr>
          <w:p w:rsidR="001E5470" w:rsidRPr="007F2112" w:rsidRDefault="001C0199" w:rsidP="00DB35D8">
            <w:pPr>
              <w:overflowPunct w:val="0"/>
              <w:autoSpaceDE w:val="0"/>
              <w:autoSpaceDN w:val="0"/>
              <w:adjustRightInd w:val="0"/>
              <w:spacing w:before="120" w:after="120" w:line="240" w:lineRule="auto"/>
              <w:jc w:val="center"/>
              <w:textAlignment w:val="baseline"/>
              <w:rPr>
                <w:rFonts w:cs="Arial"/>
                <w:iCs/>
                <w:szCs w:val="20"/>
                <w:lang w:eastAsia="sl-SI"/>
              </w:rPr>
            </w:pPr>
            <w:r>
              <w:rPr>
                <w:rFonts w:cs="Arial"/>
                <w:iCs/>
                <w:szCs w:val="20"/>
                <w:lang w:eastAsia="sl-SI"/>
              </w:rPr>
              <w:t>NE</w:t>
            </w:r>
          </w:p>
        </w:tc>
      </w:tr>
      <w:tr w:rsidR="001E5470" w:rsidRPr="007F2112" w:rsidTr="008641A7">
        <w:tc>
          <w:tcPr>
            <w:tcW w:w="754" w:type="dxa"/>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c)</w:t>
            </w:r>
          </w:p>
        </w:tc>
        <w:tc>
          <w:tcPr>
            <w:tcW w:w="7326" w:type="dxa"/>
            <w:gridSpan w:val="2"/>
          </w:tcPr>
          <w:p w:rsidR="001E5470" w:rsidRPr="007F2112" w:rsidRDefault="001E5470" w:rsidP="00DB35D8">
            <w:pPr>
              <w:overflowPunct w:val="0"/>
              <w:autoSpaceDE w:val="0"/>
              <w:autoSpaceDN w:val="0"/>
              <w:adjustRightInd w:val="0"/>
              <w:spacing w:before="120" w:after="120" w:line="240" w:lineRule="auto"/>
              <w:jc w:val="both"/>
              <w:textAlignment w:val="baseline"/>
              <w:rPr>
                <w:rFonts w:cs="Arial"/>
                <w:iCs/>
                <w:szCs w:val="20"/>
                <w:lang w:eastAsia="sl-SI"/>
              </w:rPr>
            </w:pPr>
            <w:r w:rsidRPr="007F2112">
              <w:rPr>
                <w:rFonts w:cs="Arial"/>
                <w:szCs w:val="20"/>
                <w:lang w:eastAsia="sl-SI"/>
              </w:rPr>
              <w:t>administrativne posledice</w:t>
            </w:r>
          </w:p>
        </w:tc>
        <w:tc>
          <w:tcPr>
            <w:tcW w:w="1083" w:type="dxa"/>
            <w:vAlign w:val="center"/>
          </w:tcPr>
          <w:p w:rsidR="001E5470" w:rsidRPr="007F2112" w:rsidRDefault="001C0199" w:rsidP="001C0199">
            <w:pPr>
              <w:overflowPunct w:val="0"/>
              <w:autoSpaceDE w:val="0"/>
              <w:autoSpaceDN w:val="0"/>
              <w:adjustRightInd w:val="0"/>
              <w:spacing w:before="120" w:after="120" w:line="240" w:lineRule="auto"/>
              <w:jc w:val="center"/>
              <w:textAlignment w:val="baseline"/>
              <w:rPr>
                <w:rFonts w:cs="Arial"/>
                <w:szCs w:val="20"/>
                <w:lang w:eastAsia="sl-SI"/>
              </w:rPr>
            </w:pPr>
            <w:r>
              <w:rPr>
                <w:rFonts w:cs="Arial"/>
                <w:szCs w:val="20"/>
                <w:lang w:eastAsia="sl-SI"/>
              </w:rPr>
              <w:t>NE</w:t>
            </w:r>
          </w:p>
        </w:tc>
      </w:tr>
      <w:tr w:rsidR="001E5470" w:rsidRPr="007F2112" w:rsidTr="008641A7">
        <w:tc>
          <w:tcPr>
            <w:tcW w:w="754" w:type="dxa"/>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č)</w:t>
            </w:r>
          </w:p>
        </w:tc>
        <w:tc>
          <w:tcPr>
            <w:tcW w:w="7326" w:type="dxa"/>
            <w:gridSpan w:val="2"/>
          </w:tcPr>
          <w:p w:rsidR="001E5470" w:rsidRPr="007F2112" w:rsidRDefault="001E5470" w:rsidP="00DB35D8">
            <w:pPr>
              <w:overflowPunct w:val="0"/>
              <w:autoSpaceDE w:val="0"/>
              <w:autoSpaceDN w:val="0"/>
              <w:adjustRightInd w:val="0"/>
              <w:spacing w:before="120" w:after="120" w:line="240" w:lineRule="auto"/>
              <w:jc w:val="both"/>
              <w:textAlignment w:val="baseline"/>
              <w:rPr>
                <w:rFonts w:cs="Arial"/>
                <w:bCs/>
                <w:szCs w:val="20"/>
                <w:lang w:eastAsia="sl-SI"/>
              </w:rPr>
            </w:pPr>
            <w:r w:rsidRPr="007F2112">
              <w:rPr>
                <w:rFonts w:cs="Arial"/>
                <w:szCs w:val="20"/>
                <w:lang w:eastAsia="sl-SI"/>
              </w:rPr>
              <w:t>gospodarstvo, zlasti</w:t>
            </w:r>
            <w:r w:rsidRPr="007F2112">
              <w:rPr>
                <w:rFonts w:cs="Arial"/>
                <w:bCs/>
                <w:szCs w:val="20"/>
                <w:lang w:eastAsia="sl-SI"/>
              </w:rPr>
              <w:t xml:space="preserve"> mala in srednja podjetja ter konkurenčnost podjetij</w:t>
            </w:r>
          </w:p>
        </w:tc>
        <w:tc>
          <w:tcPr>
            <w:tcW w:w="1083" w:type="dxa"/>
            <w:vAlign w:val="center"/>
          </w:tcPr>
          <w:p w:rsidR="001E5470" w:rsidRPr="007F2112" w:rsidRDefault="001C0199" w:rsidP="00DB35D8">
            <w:pPr>
              <w:overflowPunct w:val="0"/>
              <w:autoSpaceDE w:val="0"/>
              <w:autoSpaceDN w:val="0"/>
              <w:adjustRightInd w:val="0"/>
              <w:spacing w:before="120" w:after="120" w:line="240" w:lineRule="auto"/>
              <w:jc w:val="center"/>
              <w:textAlignment w:val="baseline"/>
              <w:rPr>
                <w:rFonts w:cs="Arial"/>
                <w:iCs/>
                <w:szCs w:val="20"/>
                <w:lang w:eastAsia="sl-SI"/>
              </w:rPr>
            </w:pPr>
            <w:r>
              <w:rPr>
                <w:rFonts w:cs="Arial"/>
                <w:iCs/>
                <w:szCs w:val="20"/>
                <w:lang w:eastAsia="sl-SI"/>
              </w:rPr>
              <w:t>NE</w:t>
            </w:r>
          </w:p>
        </w:tc>
      </w:tr>
      <w:tr w:rsidR="001E5470" w:rsidRPr="007F2112" w:rsidTr="008641A7">
        <w:tc>
          <w:tcPr>
            <w:tcW w:w="754" w:type="dxa"/>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d)</w:t>
            </w:r>
          </w:p>
        </w:tc>
        <w:tc>
          <w:tcPr>
            <w:tcW w:w="7326" w:type="dxa"/>
            <w:gridSpan w:val="2"/>
          </w:tcPr>
          <w:p w:rsidR="001E5470" w:rsidRPr="007F2112" w:rsidRDefault="001E5470" w:rsidP="00DB35D8">
            <w:pPr>
              <w:overflowPunct w:val="0"/>
              <w:autoSpaceDE w:val="0"/>
              <w:autoSpaceDN w:val="0"/>
              <w:adjustRightInd w:val="0"/>
              <w:spacing w:before="120" w:after="120" w:line="240" w:lineRule="auto"/>
              <w:jc w:val="both"/>
              <w:textAlignment w:val="baseline"/>
              <w:rPr>
                <w:rFonts w:cs="Arial"/>
                <w:bCs/>
                <w:szCs w:val="20"/>
                <w:lang w:eastAsia="sl-SI"/>
              </w:rPr>
            </w:pPr>
            <w:r w:rsidRPr="007F2112">
              <w:rPr>
                <w:rFonts w:cs="Arial"/>
                <w:bCs/>
                <w:szCs w:val="20"/>
                <w:lang w:eastAsia="sl-SI"/>
              </w:rPr>
              <w:t>okolje, vključno s prostorskimi in varstvenimi vidiki</w:t>
            </w:r>
          </w:p>
        </w:tc>
        <w:tc>
          <w:tcPr>
            <w:tcW w:w="1083" w:type="dxa"/>
            <w:vAlign w:val="center"/>
          </w:tcPr>
          <w:p w:rsidR="001E5470" w:rsidRPr="007F2112" w:rsidRDefault="00A332E2"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7F2112">
              <w:rPr>
                <w:rFonts w:cs="Arial"/>
                <w:szCs w:val="20"/>
                <w:lang w:eastAsia="sl-SI"/>
              </w:rPr>
              <w:t>DA</w:t>
            </w:r>
          </w:p>
        </w:tc>
      </w:tr>
      <w:tr w:rsidR="001E5470" w:rsidRPr="007F2112" w:rsidTr="008641A7">
        <w:tc>
          <w:tcPr>
            <w:tcW w:w="754" w:type="dxa"/>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lastRenderedPageBreak/>
              <w:t>e)</w:t>
            </w:r>
          </w:p>
        </w:tc>
        <w:tc>
          <w:tcPr>
            <w:tcW w:w="7326" w:type="dxa"/>
            <w:gridSpan w:val="2"/>
          </w:tcPr>
          <w:p w:rsidR="001E5470" w:rsidRPr="007F2112" w:rsidRDefault="001E5470" w:rsidP="00DB35D8">
            <w:pPr>
              <w:overflowPunct w:val="0"/>
              <w:autoSpaceDE w:val="0"/>
              <w:autoSpaceDN w:val="0"/>
              <w:adjustRightInd w:val="0"/>
              <w:spacing w:before="120" w:after="120" w:line="240" w:lineRule="auto"/>
              <w:jc w:val="both"/>
              <w:textAlignment w:val="baseline"/>
              <w:rPr>
                <w:rFonts w:cs="Arial"/>
                <w:bCs/>
                <w:szCs w:val="20"/>
                <w:lang w:eastAsia="sl-SI"/>
              </w:rPr>
            </w:pPr>
            <w:r w:rsidRPr="007F2112">
              <w:rPr>
                <w:rFonts w:cs="Arial"/>
                <w:bCs/>
                <w:szCs w:val="20"/>
                <w:lang w:eastAsia="sl-SI"/>
              </w:rPr>
              <w:t>socialno področje</w:t>
            </w:r>
          </w:p>
        </w:tc>
        <w:tc>
          <w:tcPr>
            <w:tcW w:w="1083" w:type="dxa"/>
            <w:vAlign w:val="center"/>
          </w:tcPr>
          <w:p w:rsidR="001E5470" w:rsidRPr="007F2112" w:rsidRDefault="001E5470"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7F2112">
              <w:rPr>
                <w:rFonts w:cs="Arial"/>
                <w:szCs w:val="20"/>
                <w:lang w:eastAsia="sl-SI"/>
              </w:rPr>
              <w:t>NE</w:t>
            </w:r>
          </w:p>
        </w:tc>
      </w:tr>
      <w:tr w:rsidR="001E5470" w:rsidRPr="007F2112" w:rsidTr="008641A7">
        <w:tc>
          <w:tcPr>
            <w:tcW w:w="754" w:type="dxa"/>
            <w:tcBorders>
              <w:bottom w:val="single" w:sz="4" w:space="0" w:color="auto"/>
            </w:tcBorders>
            <w:vAlign w:val="center"/>
          </w:tcPr>
          <w:p w:rsidR="001E5470" w:rsidRPr="007F2112"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7F2112">
              <w:rPr>
                <w:rFonts w:cs="Arial"/>
                <w:iCs/>
                <w:szCs w:val="20"/>
                <w:lang w:eastAsia="sl-SI"/>
              </w:rPr>
              <w:t>f)</w:t>
            </w:r>
          </w:p>
        </w:tc>
        <w:tc>
          <w:tcPr>
            <w:tcW w:w="7326" w:type="dxa"/>
            <w:gridSpan w:val="2"/>
            <w:tcBorders>
              <w:bottom w:val="single" w:sz="4" w:space="0" w:color="auto"/>
            </w:tcBorders>
          </w:tcPr>
          <w:p w:rsidR="001E5470" w:rsidRPr="007F2112" w:rsidRDefault="001E5470" w:rsidP="00DB35D8">
            <w:pPr>
              <w:overflowPunct w:val="0"/>
              <w:autoSpaceDE w:val="0"/>
              <w:autoSpaceDN w:val="0"/>
              <w:adjustRightInd w:val="0"/>
              <w:spacing w:before="120" w:line="240" w:lineRule="auto"/>
              <w:jc w:val="both"/>
              <w:textAlignment w:val="baseline"/>
              <w:rPr>
                <w:rFonts w:cs="Arial"/>
                <w:bCs/>
                <w:szCs w:val="20"/>
                <w:lang w:eastAsia="sl-SI"/>
              </w:rPr>
            </w:pPr>
            <w:r w:rsidRPr="007F2112">
              <w:rPr>
                <w:rFonts w:cs="Arial"/>
                <w:bCs/>
                <w:szCs w:val="20"/>
                <w:lang w:eastAsia="sl-SI"/>
              </w:rPr>
              <w:t>dokumente razvojnega načrtovanja:</w:t>
            </w:r>
          </w:p>
          <w:p w:rsidR="001E5470" w:rsidRPr="007F2112" w:rsidRDefault="001E5470" w:rsidP="00A332E2">
            <w:pPr>
              <w:numPr>
                <w:ilvl w:val="0"/>
                <w:numId w:val="8"/>
              </w:numPr>
              <w:overflowPunct w:val="0"/>
              <w:autoSpaceDE w:val="0"/>
              <w:autoSpaceDN w:val="0"/>
              <w:adjustRightInd w:val="0"/>
              <w:spacing w:line="240" w:lineRule="auto"/>
              <w:ind w:left="272" w:hanging="272"/>
              <w:jc w:val="both"/>
              <w:textAlignment w:val="baseline"/>
              <w:rPr>
                <w:rFonts w:cs="Arial"/>
                <w:bCs/>
                <w:szCs w:val="20"/>
                <w:lang w:eastAsia="sl-SI"/>
              </w:rPr>
            </w:pPr>
            <w:r w:rsidRPr="007F2112">
              <w:rPr>
                <w:rFonts w:cs="Arial"/>
                <w:bCs/>
                <w:szCs w:val="20"/>
                <w:lang w:eastAsia="sl-SI"/>
              </w:rPr>
              <w:t>nacionalne dokumente razvojnega načrtovanja</w:t>
            </w:r>
          </w:p>
          <w:p w:rsidR="001E5470" w:rsidRPr="007F2112" w:rsidRDefault="001E5470" w:rsidP="00A332E2">
            <w:pPr>
              <w:numPr>
                <w:ilvl w:val="0"/>
                <w:numId w:val="8"/>
              </w:numPr>
              <w:overflowPunct w:val="0"/>
              <w:autoSpaceDE w:val="0"/>
              <w:autoSpaceDN w:val="0"/>
              <w:adjustRightInd w:val="0"/>
              <w:spacing w:line="240" w:lineRule="auto"/>
              <w:ind w:left="272" w:hanging="272"/>
              <w:jc w:val="both"/>
              <w:textAlignment w:val="baseline"/>
              <w:rPr>
                <w:rFonts w:cs="Arial"/>
                <w:bCs/>
                <w:szCs w:val="20"/>
                <w:lang w:eastAsia="sl-SI"/>
              </w:rPr>
            </w:pPr>
            <w:r w:rsidRPr="007F2112">
              <w:rPr>
                <w:rFonts w:cs="Arial"/>
                <w:bCs/>
                <w:szCs w:val="20"/>
                <w:lang w:eastAsia="sl-SI"/>
              </w:rPr>
              <w:t>razvojne politike na ravni programov po strukturi razvojne klasifikacije programskega proračuna</w:t>
            </w:r>
          </w:p>
          <w:p w:rsidR="001E5470" w:rsidRPr="007F2112" w:rsidRDefault="001E5470" w:rsidP="00A332E2">
            <w:pPr>
              <w:numPr>
                <w:ilvl w:val="0"/>
                <w:numId w:val="8"/>
              </w:numPr>
              <w:overflowPunct w:val="0"/>
              <w:autoSpaceDE w:val="0"/>
              <w:autoSpaceDN w:val="0"/>
              <w:adjustRightInd w:val="0"/>
              <w:spacing w:after="120" w:line="240" w:lineRule="auto"/>
              <w:ind w:left="272" w:hanging="272"/>
              <w:jc w:val="both"/>
              <w:textAlignment w:val="baseline"/>
              <w:rPr>
                <w:rFonts w:cs="Arial"/>
                <w:bCs/>
                <w:szCs w:val="20"/>
                <w:lang w:eastAsia="sl-SI"/>
              </w:rPr>
            </w:pPr>
            <w:r w:rsidRPr="007F2112">
              <w:rPr>
                <w:rFonts w:cs="Arial"/>
                <w:bCs/>
                <w:szCs w:val="20"/>
                <w:lang w:eastAsia="sl-SI"/>
              </w:rPr>
              <w:t>razvojne dokumente Evropske unije in mednarodnih organizacij</w:t>
            </w:r>
          </w:p>
        </w:tc>
        <w:tc>
          <w:tcPr>
            <w:tcW w:w="1083" w:type="dxa"/>
            <w:tcBorders>
              <w:bottom w:val="single" w:sz="4" w:space="0" w:color="auto"/>
            </w:tcBorders>
            <w:vAlign w:val="center"/>
          </w:tcPr>
          <w:p w:rsidR="001E5470" w:rsidRPr="007F2112" w:rsidRDefault="001E5470"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7F2112">
              <w:rPr>
                <w:rFonts w:cs="Arial"/>
                <w:szCs w:val="20"/>
                <w:lang w:eastAsia="sl-SI"/>
              </w:rPr>
              <w:t>NE</w:t>
            </w:r>
          </w:p>
        </w:tc>
      </w:tr>
      <w:tr w:rsidR="001E5470" w:rsidRPr="007F2112" w:rsidTr="00B30CAD">
        <w:tc>
          <w:tcPr>
            <w:tcW w:w="9163" w:type="dxa"/>
            <w:gridSpan w:val="4"/>
            <w:tcBorders>
              <w:top w:val="single" w:sz="4" w:space="0" w:color="auto"/>
              <w:left w:val="single" w:sz="4" w:space="0" w:color="auto"/>
              <w:bottom w:val="single" w:sz="4" w:space="0" w:color="auto"/>
              <w:right w:val="single" w:sz="4" w:space="0" w:color="auto"/>
            </w:tcBorders>
          </w:tcPr>
          <w:p w:rsidR="006412E4" w:rsidRPr="007F2112" w:rsidRDefault="006412E4" w:rsidP="006412E4">
            <w:pPr>
              <w:widowControl w:val="0"/>
              <w:suppressAutoHyphens/>
              <w:overflowPunct w:val="0"/>
              <w:autoSpaceDE w:val="0"/>
              <w:autoSpaceDN w:val="0"/>
              <w:adjustRightInd w:val="0"/>
              <w:spacing w:before="120" w:line="240" w:lineRule="auto"/>
              <w:textAlignment w:val="baseline"/>
              <w:outlineLvl w:val="3"/>
              <w:rPr>
                <w:rFonts w:cs="Arial"/>
                <w:b/>
                <w:szCs w:val="20"/>
                <w:lang w:eastAsia="sl-SI"/>
              </w:rPr>
            </w:pPr>
            <w:proofErr w:type="spellStart"/>
            <w:r w:rsidRPr="007F2112">
              <w:rPr>
                <w:rFonts w:cs="Arial"/>
                <w:b/>
                <w:szCs w:val="20"/>
                <w:lang w:eastAsia="sl-SI"/>
              </w:rPr>
              <w:t>7.a</w:t>
            </w:r>
            <w:proofErr w:type="spellEnd"/>
            <w:r w:rsidRPr="007F2112">
              <w:rPr>
                <w:rFonts w:cs="Arial"/>
                <w:b/>
                <w:szCs w:val="20"/>
                <w:lang w:eastAsia="sl-SI"/>
              </w:rPr>
              <w:t xml:space="preserve"> Predstavitev ocene finančnih posledic nad 40.000 EUR:</w:t>
            </w:r>
          </w:p>
          <w:p w:rsidR="006412E4" w:rsidRDefault="006412E4" w:rsidP="006412E4">
            <w:pPr>
              <w:widowControl w:val="0"/>
              <w:suppressAutoHyphens/>
              <w:overflowPunct w:val="0"/>
              <w:autoSpaceDE w:val="0"/>
              <w:autoSpaceDN w:val="0"/>
              <w:adjustRightInd w:val="0"/>
              <w:spacing w:after="120" w:line="240" w:lineRule="auto"/>
              <w:textAlignment w:val="baseline"/>
              <w:outlineLvl w:val="3"/>
              <w:rPr>
                <w:rFonts w:cs="Arial"/>
                <w:szCs w:val="20"/>
                <w:lang w:eastAsia="sl-SI"/>
              </w:rPr>
            </w:pPr>
            <w:r w:rsidRPr="007F2112">
              <w:rPr>
                <w:rFonts w:cs="Arial"/>
                <w:szCs w:val="20"/>
                <w:lang w:eastAsia="sl-SI"/>
              </w:rPr>
              <w:t>(Samo če izberete DA pod točko 6.a.)</w:t>
            </w:r>
          </w:p>
          <w:p w:rsidR="006412E4" w:rsidRPr="009C3E16" w:rsidRDefault="006412E4" w:rsidP="006412E4">
            <w:pPr>
              <w:jc w:val="both"/>
              <w:rPr>
                <w:rFonts w:cs="Arial"/>
                <w:szCs w:val="20"/>
              </w:rPr>
            </w:pPr>
            <w:r w:rsidRPr="009C3E16">
              <w:rPr>
                <w:rFonts w:cs="Arial"/>
                <w:szCs w:val="20"/>
              </w:rPr>
              <w:t>Skupaj se načrtuje za uresničitev ukrepov 12.290.945 EUR, od tega za ukrepe za področje ogrevanja 4.798.295 EUR, za področje prometa 7.492.650 EUR.</w:t>
            </w:r>
          </w:p>
          <w:p w:rsidR="006412E4" w:rsidRPr="009C3E16" w:rsidRDefault="006412E4" w:rsidP="006412E4">
            <w:pPr>
              <w:jc w:val="both"/>
              <w:rPr>
                <w:rFonts w:cs="Arial"/>
                <w:szCs w:val="20"/>
              </w:rPr>
            </w:pPr>
          </w:p>
          <w:p w:rsidR="006412E4" w:rsidRPr="009C3E16" w:rsidRDefault="006412E4" w:rsidP="006412E4">
            <w:pPr>
              <w:jc w:val="both"/>
              <w:rPr>
                <w:rFonts w:cs="Arial"/>
                <w:szCs w:val="20"/>
              </w:rPr>
            </w:pPr>
            <w:r w:rsidRPr="009C3E16">
              <w:rPr>
                <w:rFonts w:cs="Arial"/>
                <w:szCs w:val="20"/>
              </w:rPr>
              <w:t>Viri po subjektih so:</w:t>
            </w:r>
          </w:p>
          <w:p w:rsidR="006412E4" w:rsidRPr="009C3E16" w:rsidRDefault="006412E4" w:rsidP="00351678">
            <w:pPr>
              <w:pStyle w:val="Odstavekseznama"/>
              <w:numPr>
                <w:ilvl w:val="0"/>
                <w:numId w:val="21"/>
              </w:numPr>
              <w:spacing w:line="260" w:lineRule="atLeast"/>
              <w:rPr>
                <w:rFonts w:ascii="Arial" w:hAnsi="Arial" w:cs="Arial"/>
                <w:sz w:val="20"/>
              </w:rPr>
            </w:pPr>
            <w:r w:rsidRPr="009C3E16">
              <w:rPr>
                <w:rFonts w:ascii="Arial" w:hAnsi="Arial" w:cs="Arial"/>
                <w:sz w:val="20"/>
              </w:rPr>
              <w:t>MO Novo mesto: 3.214.188 EUR</w:t>
            </w:r>
          </w:p>
          <w:p w:rsidR="006412E4" w:rsidRPr="009C3E16" w:rsidRDefault="006412E4" w:rsidP="00351678">
            <w:pPr>
              <w:pStyle w:val="Odstavekseznama"/>
              <w:numPr>
                <w:ilvl w:val="0"/>
                <w:numId w:val="21"/>
              </w:numPr>
              <w:spacing w:line="260" w:lineRule="atLeast"/>
              <w:rPr>
                <w:rFonts w:ascii="Arial" w:hAnsi="Arial" w:cs="Arial"/>
                <w:sz w:val="20"/>
              </w:rPr>
            </w:pPr>
            <w:r w:rsidRPr="009C3E16">
              <w:rPr>
                <w:rFonts w:ascii="Arial" w:hAnsi="Arial" w:cs="Arial"/>
                <w:sz w:val="20"/>
              </w:rPr>
              <w:t>Država: 7.160.859 EUR</w:t>
            </w:r>
          </w:p>
          <w:p w:rsidR="006412E4" w:rsidRPr="009C3E16" w:rsidRDefault="006412E4" w:rsidP="00351678">
            <w:pPr>
              <w:pStyle w:val="Odstavekseznama"/>
              <w:numPr>
                <w:ilvl w:val="0"/>
                <w:numId w:val="21"/>
              </w:numPr>
              <w:spacing w:line="260" w:lineRule="atLeast"/>
              <w:rPr>
                <w:rFonts w:ascii="Arial" w:hAnsi="Arial" w:cs="Arial"/>
                <w:sz w:val="20"/>
              </w:rPr>
            </w:pPr>
            <w:r w:rsidRPr="009C3E16">
              <w:rPr>
                <w:rFonts w:ascii="Arial" w:hAnsi="Arial" w:cs="Arial"/>
                <w:sz w:val="20"/>
              </w:rPr>
              <w:t>Drugi subjekti: 1.916.898 EUR.</w:t>
            </w:r>
          </w:p>
          <w:p w:rsidR="006412E4" w:rsidRDefault="006412E4" w:rsidP="006412E4">
            <w:pPr>
              <w:spacing w:line="260" w:lineRule="atLeast"/>
              <w:ind w:left="360"/>
              <w:jc w:val="both"/>
              <w:rPr>
                <w:rFonts w:cs="Arial"/>
              </w:rPr>
            </w:pPr>
          </w:p>
          <w:p w:rsidR="006412E4" w:rsidRDefault="006412E4" w:rsidP="006412E4">
            <w:pPr>
              <w:jc w:val="both"/>
              <w:rPr>
                <w:rFonts w:cs="Arial"/>
                <w:szCs w:val="20"/>
              </w:rPr>
            </w:pPr>
            <w:r w:rsidRPr="00704CA4">
              <w:rPr>
                <w:rFonts w:cs="Arial"/>
                <w:szCs w:val="20"/>
              </w:rPr>
              <w:t xml:space="preserve">Potrebna višina sredstev za uresničevanje ukrepov so podrobneje razdelana v Podrobnejšem programu, ki sta prav tako skupaj izdelala Mestna občina </w:t>
            </w:r>
            <w:r>
              <w:rPr>
                <w:rFonts w:cs="Arial"/>
                <w:szCs w:val="20"/>
              </w:rPr>
              <w:t>Novo mesto</w:t>
            </w:r>
            <w:r w:rsidRPr="00704CA4">
              <w:rPr>
                <w:rFonts w:cs="Arial"/>
                <w:szCs w:val="20"/>
              </w:rPr>
              <w:t xml:space="preserve"> in država ter ga je </w:t>
            </w:r>
            <w:r>
              <w:rPr>
                <w:rFonts w:cs="Arial"/>
                <w:szCs w:val="20"/>
              </w:rPr>
              <w:t>M</w:t>
            </w:r>
            <w:r w:rsidRPr="00704CA4">
              <w:rPr>
                <w:rFonts w:cs="Arial"/>
                <w:szCs w:val="20"/>
              </w:rPr>
              <w:t xml:space="preserve">estni svet </w:t>
            </w:r>
            <w:r>
              <w:rPr>
                <w:rFonts w:cs="Arial"/>
                <w:szCs w:val="20"/>
              </w:rPr>
              <w:t>Novo mesto</w:t>
            </w:r>
            <w:r w:rsidRPr="00704CA4">
              <w:rPr>
                <w:rFonts w:cs="Arial"/>
                <w:szCs w:val="20"/>
              </w:rPr>
              <w:t xml:space="preserve"> že potrdil</w:t>
            </w:r>
            <w:r>
              <w:rPr>
                <w:rFonts w:cs="Arial"/>
                <w:szCs w:val="20"/>
              </w:rPr>
              <w:t>.</w:t>
            </w:r>
            <w:r w:rsidRPr="00704CA4">
              <w:rPr>
                <w:rFonts w:cs="Arial"/>
                <w:szCs w:val="20"/>
              </w:rPr>
              <w:t xml:space="preserve"> </w:t>
            </w:r>
          </w:p>
          <w:p w:rsidR="006412E4" w:rsidRPr="00704CA4" w:rsidRDefault="006412E4" w:rsidP="006412E4">
            <w:pPr>
              <w:jc w:val="both"/>
              <w:rPr>
                <w:rFonts w:cs="Arial"/>
                <w:szCs w:val="20"/>
              </w:rPr>
            </w:pPr>
            <w:r w:rsidRPr="00704CA4">
              <w:rPr>
                <w:rFonts w:cs="Arial"/>
                <w:szCs w:val="20"/>
              </w:rPr>
              <w:t>Podrobnejši program velja za tri leta 2017-2019, za tem se sprejme nov (če bi mesto ostalo območje s preseganji).</w:t>
            </w:r>
          </w:p>
          <w:p w:rsidR="006412E4" w:rsidRPr="00704CA4" w:rsidRDefault="006412E4" w:rsidP="006412E4">
            <w:pPr>
              <w:jc w:val="both"/>
              <w:rPr>
                <w:rFonts w:cs="Arial"/>
                <w:szCs w:val="20"/>
              </w:rPr>
            </w:pPr>
          </w:p>
          <w:p w:rsidR="006412E4" w:rsidRPr="00704CA4" w:rsidRDefault="006412E4" w:rsidP="006412E4">
            <w:pPr>
              <w:jc w:val="both"/>
              <w:rPr>
                <w:rFonts w:cs="Arial"/>
                <w:szCs w:val="20"/>
              </w:rPr>
            </w:pPr>
            <w:r w:rsidRPr="00704CA4">
              <w:rPr>
                <w:rFonts w:cs="Arial"/>
                <w:szCs w:val="20"/>
              </w:rPr>
              <w:t>Viri sredstev so enaki kot v prejšnjem</w:t>
            </w:r>
            <w:r>
              <w:rPr>
                <w:rFonts w:cs="Arial"/>
                <w:szCs w:val="20"/>
              </w:rPr>
              <w:t xml:space="preserve"> odloku</w:t>
            </w:r>
            <w:r w:rsidRPr="00704CA4">
              <w:rPr>
                <w:rFonts w:cs="Arial"/>
                <w:szCs w:val="20"/>
              </w:rPr>
              <w:t>: viri občine; spodbude države, sredstva drugih subjektov in gospodinjstev.</w:t>
            </w:r>
          </w:p>
          <w:p w:rsidR="006412E4" w:rsidRPr="00704CA4" w:rsidRDefault="006412E4" w:rsidP="006412E4">
            <w:pPr>
              <w:jc w:val="both"/>
              <w:rPr>
                <w:rFonts w:cs="Arial"/>
                <w:szCs w:val="20"/>
              </w:rPr>
            </w:pPr>
          </w:p>
          <w:p w:rsidR="006412E4" w:rsidRPr="00704CA4" w:rsidRDefault="006412E4" w:rsidP="006412E4">
            <w:pPr>
              <w:jc w:val="both"/>
              <w:rPr>
                <w:rFonts w:cs="Arial"/>
                <w:szCs w:val="20"/>
              </w:rPr>
            </w:pPr>
            <w:r w:rsidRPr="00704CA4">
              <w:rPr>
                <w:rFonts w:cs="Arial"/>
                <w:szCs w:val="20"/>
              </w:rPr>
              <w:t>Spodbude države so:</w:t>
            </w:r>
          </w:p>
          <w:p w:rsidR="006412E4" w:rsidRPr="00704CA4" w:rsidRDefault="006412E4" w:rsidP="00351678">
            <w:pPr>
              <w:pStyle w:val="Odstavekseznama"/>
              <w:numPr>
                <w:ilvl w:val="0"/>
                <w:numId w:val="20"/>
              </w:numPr>
              <w:spacing w:line="260" w:lineRule="atLeast"/>
              <w:rPr>
                <w:rFonts w:ascii="Arial" w:hAnsi="Arial" w:cs="Arial"/>
                <w:sz w:val="20"/>
              </w:rPr>
            </w:pPr>
            <w:r w:rsidRPr="00704CA4">
              <w:rPr>
                <w:rFonts w:ascii="Arial" w:hAnsi="Arial" w:cs="Arial"/>
                <w:sz w:val="20"/>
              </w:rPr>
              <w:t>Sredstva iz prihrankov energije po Energetskem zakonu</w:t>
            </w:r>
          </w:p>
          <w:p w:rsidR="006412E4" w:rsidRPr="00704CA4" w:rsidRDefault="006412E4" w:rsidP="00351678">
            <w:pPr>
              <w:pStyle w:val="Odstavekseznama"/>
              <w:numPr>
                <w:ilvl w:val="0"/>
                <w:numId w:val="20"/>
              </w:numPr>
              <w:spacing w:line="260" w:lineRule="atLeast"/>
              <w:rPr>
                <w:rFonts w:ascii="Arial" w:hAnsi="Arial" w:cs="Arial"/>
                <w:sz w:val="20"/>
              </w:rPr>
            </w:pPr>
            <w:r w:rsidRPr="00704CA4">
              <w:rPr>
                <w:rFonts w:ascii="Arial" w:hAnsi="Arial" w:cs="Arial"/>
                <w:sz w:val="20"/>
              </w:rPr>
              <w:t xml:space="preserve">Sklad </w:t>
            </w:r>
            <w:r>
              <w:rPr>
                <w:rFonts w:ascii="Arial" w:hAnsi="Arial" w:cs="Arial"/>
                <w:sz w:val="20"/>
              </w:rPr>
              <w:t>za podnebne</w:t>
            </w:r>
            <w:r w:rsidRPr="00704CA4">
              <w:rPr>
                <w:rFonts w:ascii="Arial" w:hAnsi="Arial" w:cs="Arial"/>
                <w:sz w:val="20"/>
              </w:rPr>
              <w:t xml:space="preserve"> sprememb</w:t>
            </w:r>
            <w:r>
              <w:rPr>
                <w:rFonts w:ascii="Arial" w:hAnsi="Arial" w:cs="Arial"/>
                <w:sz w:val="20"/>
              </w:rPr>
              <w:t>e</w:t>
            </w:r>
          </w:p>
          <w:p w:rsidR="006412E4" w:rsidRDefault="006412E4" w:rsidP="00351678">
            <w:pPr>
              <w:pStyle w:val="Odstavekseznama"/>
              <w:numPr>
                <w:ilvl w:val="0"/>
                <w:numId w:val="20"/>
              </w:numPr>
              <w:spacing w:line="260" w:lineRule="atLeast"/>
              <w:rPr>
                <w:rFonts w:ascii="Arial" w:hAnsi="Arial" w:cs="Arial"/>
                <w:sz w:val="20"/>
              </w:rPr>
            </w:pPr>
            <w:r w:rsidRPr="00704CA4">
              <w:rPr>
                <w:rFonts w:ascii="Arial" w:hAnsi="Arial" w:cs="Arial"/>
                <w:sz w:val="20"/>
              </w:rPr>
              <w:t>Kohezijska sredstva za obdobje 2014-2020.</w:t>
            </w:r>
          </w:p>
          <w:p w:rsidR="006412E4" w:rsidRPr="001059FC" w:rsidRDefault="006412E4" w:rsidP="006412E4">
            <w:pPr>
              <w:spacing w:line="260" w:lineRule="atLeast"/>
              <w:ind w:left="360"/>
              <w:rPr>
                <w:rFonts w:cs="Arial"/>
              </w:rPr>
            </w:pPr>
          </w:p>
          <w:p w:rsidR="006412E4" w:rsidRDefault="006412E4" w:rsidP="006412E4">
            <w:pPr>
              <w:spacing w:line="260" w:lineRule="atLeast"/>
              <w:ind w:left="34"/>
              <w:jc w:val="both"/>
              <w:rPr>
                <w:rFonts w:cs="Arial"/>
              </w:rPr>
            </w:pPr>
            <w:r>
              <w:rPr>
                <w:rFonts w:cs="Arial"/>
              </w:rPr>
              <w:t>Spodbude države iz Sklada za podnebne spremembe in  OP 2014-2020 v letu 2017 so v višini 2.499.641 EUR, v letu 2018 2.157.853 EUR in v letu 2019 2.321.475 EUR, skupaj 6.978.969 EUR.</w:t>
            </w:r>
          </w:p>
          <w:p w:rsidR="006412E4" w:rsidRDefault="006412E4" w:rsidP="006412E4">
            <w:pPr>
              <w:spacing w:line="260" w:lineRule="atLeast"/>
              <w:ind w:left="34"/>
              <w:jc w:val="both"/>
              <w:rPr>
                <w:rFonts w:cs="Arial"/>
              </w:rPr>
            </w:pPr>
          </w:p>
          <w:p w:rsidR="006412E4" w:rsidRPr="00704CA4" w:rsidRDefault="006412E4" w:rsidP="006412E4">
            <w:pPr>
              <w:spacing w:line="260" w:lineRule="atLeast"/>
              <w:ind w:left="34"/>
              <w:jc w:val="both"/>
              <w:rPr>
                <w:rFonts w:cs="Arial"/>
              </w:rPr>
            </w:pPr>
            <w:r>
              <w:rPr>
                <w:rFonts w:cs="Arial"/>
              </w:rPr>
              <w:t>Preostala sredstva se bodo zagotovila iz prihrankov energije po Energetskem zakonu.</w:t>
            </w:r>
          </w:p>
          <w:p w:rsidR="006412E4" w:rsidRPr="00704CA4" w:rsidRDefault="006412E4" w:rsidP="006412E4">
            <w:pPr>
              <w:jc w:val="both"/>
              <w:rPr>
                <w:rFonts w:cs="Arial"/>
                <w:szCs w:val="20"/>
              </w:rPr>
            </w:pPr>
          </w:p>
          <w:p w:rsidR="006412E4" w:rsidRPr="00704CA4" w:rsidRDefault="006412E4" w:rsidP="006412E4">
            <w:pPr>
              <w:jc w:val="both"/>
              <w:rPr>
                <w:rFonts w:cs="Arial"/>
                <w:szCs w:val="20"/>
              </w:rPr>
            </w:pPr>
            <w:r w:rsidRPr="00704CA4">
              <w:rPr>
                <w:rFonts w:cs="Arial"/>
                <w:szCs w:val="20"/>
              </w:rPr>
              <w:t xml:space="preserve">Država je svoja sredstva že načrtovala (bo zagotovila) v okviru Programa porabe </w:t>
            </w:r>
            <w:r>
              <w:rPr>
                <w:rFonts w:cs="Arial"/>
                <w:szCs w:val="20"/>
              </w:rPr>
              <w:t>S</w:t>
            </w:r>
            <w:r w:rsidRPr="00704CA4">
              <w:rPr>
                <w:rFonts w:cs="Arial"/>
                <w:szCs w:val="20"/>
              </w:rPr>
              <w:t xml:space="preserve">klada za podnebne spremembe (oziroma jih bo v okviru sprejetja novega navedenega programa) in na dveh prednostnih oseh kohezijskega sredstev 2014-2020, pri čemer je potrebno pojasniti, da so ta kohezijska sredstva že zagotovljena in </w:t>
            </w:r>
            <w:proofErr w:type="spellStart"/>
            <w:r w:rsidRPr="00704CA4">
              <w:rPr>
                <w:rFonts w:cs="Arial"/>
                <w:szCs w:val="20"/>
              </w:rPr>
              <w:t>medsektorsko</w:t>
            </w:r>
            <w:proofErr w:type="spellEnd"/>
            <w:r w:rsidRPr="00704CA4">
              <w:rPr>
                <w:rFonts w:cs="Arial"/>
                <w:szCs w:val="20"/>
              </w:rPr>
              <w:t xml:space="preserve"> usklajena že v prejšnjem triletnem Podrobnejšem programu in ker še niso bila porabljena, se samo prenesejo v nov Podrobnejši program  za obdobje 2017-2019). M</w:t>
            </w:r>
            <w:r>
              <w:rPr>
                <w:rFonts w:cs="Arial"/>
                <w:szCs w:val="20"/>
              </w:rPr>
              <w:t xml:space="preserve">inistrstvo </w:t>
            </w:r>
            <w:r w:rsidRPr="00704CA4">
              <w:rPr>
                <w:rFonts w:cs="Arial"/>
                <w:szCs w:val="20"/>
              </w:rPr>
              <w:t>z</w:t>
            </w:r>
            <w:r>
              <w:rPr>
                <w:rFonts w:cs="Arial"/>
                <w:szCs w:val="20"/>
              </w:rPr>
              <w:t>a infrastrukturo</w:t>
            </w:r>
            <w:r w:rsidRPr="00704CA4">
              <w:rPr>
                <w:rFonts w:cs="Arial"/>
                <w:szCs w:val="20"/>
              </w:rPr>
              <w:t xml:space="preserve"> zagotavlja sredstva iz Energetskega zakona.</w:t>
            </w:r>
          </w:p>
          <w:p w:rsidR="006412E4" w:rsidRPr="00704CA4" w:rsidRDefault="006412E4" w:rsidP="006412E4">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p>
          <w:p w:rsidR="006412E4" w:rsidRPr="00704CA4" w:rsidRDefault="006412E4" w:rsidP="006412E4">
            <w:pPr>
              <w:jc w:val="both"/>
              <w:rPr>
                <w:rFonts w:cs="Arial"/>
                <w:noProof/>
                <w:szCs w:val="20"/>
              </w:rPr>
            </w:pPr>
            <w:r w:rsidRPr="00704CA4">
              <w:rPr>
                <w:rFonts w:cs="Arial"/>
                <w:noProof/>
                <w:szCs w:val="20"/>
              </w:rPr>
              <w:t>Posebej je treba poudariti, da je sprejetje odlokov nujno tudi zaradi odprave kršitev Direktive 2008/50/ES o čistejšem zraku za Evropo. Republika Slovenijo je kršila omenjeno Direktivo v dveh ozirih, in sicer tako, da ni pravočasno pripravila nobenega načrta za kakovost zraka na območjih, kjer so bile presežene mejne vrednosti za PM10 (23. člen Direktive). Navedeno kršitev je Republika Slovenija odpravila v letih 2013-2014, ko je sprejela vse načrte kakovosti zraka.</w:t>
            </w:r>
          </w:p>
          <w:p w:rsidR="006412E4" w:rsidRPr="00704CA4" w:rsidRDefault="006412E4" w:rsidP="006412E4">
            <w:pPr>
              <w:jc w:val="both"/>
              <w:rPr>
                <w:rFonts w:cs="Arial"/>
                <w:noProof/>
                <w:szCs w:val="20"/>
              </w:rPr>
            </w:pPr>
            <w:r w:rsidRPr="00704CA4">
              <w:rPr>
                <w:rFonts w:cs="Arial"/>
                <w:noProof/>
                <w:szCs w:val="20"/>
              </w:rPr>
              <w:t xml:space="preserve">Kršitev je bila tudi v tem, da ni uspela zmanjšati vrednosti PM10 na mejno vrednost (13. člen Direktive). </w:t>
            </w:r>
          </w:p>
          <w:p w:rsidR="006412E4" w:rsidRPr="00704CA4" w:rsidRDefault="006412E4" w:rsidP="006412E4">
            <w:pPr>
              <w:jc w:val="both"/>
              <w:rPr>
                <w:rFonts w:cs="Arial"/>
                <w:noProof/>
                <w:szCs w:val="20"/>
              </w:rPr>
            </w:pPr>
          </w:p>
          <w:p w:rsidR="006412E4" w:rsidRPr="00704CA4" w:rsidRDefault="006412E4" w:rsidP="006412E4">
            <w:pPr>
              <w:jc w:val="both"/>
              <w:rPr>
                <w:rFonts w:cs="Arial"/>
                <w:noProof/>
                <w:szCs w:val="20"/>
              </w:rPr>
            </w:pPr>
            <w:r w:rsidRPr="00704CA4">
              <w:rPr>
                <w:rFonts w:cs="Arial"/>
                <w:noProof/>
                <w:szCs w:val="20"/>
              </w:rPr>
              <w:t xml:space="preserve">Še vedno obstaja nevarnost, da bi Slovenija plačevala kazen do nekaj 10.000 eur dnevno (za vso </w:t>
            </w:r>
            <w:r w:rsidRPr="00704CA4">
              <w:rPr>
                <w:rFonts w:cs="Arial"/>
                <w:noProof/>
                <w:szCs w:val="20"/>
              </w:rPr>
              <w:lastRenderedPageBreak/>
              <w:t>obdobje kršitve). Nujno je, da se načrt uresniči čim prej, s čimer se odpravi kršitev 13. člena Direktive 2008/50/ES, namreč, da onesnaženost zraka na degradiranem območju postane skladna z zahtevami navedene direktive. Edino smotrno je, da se finančna sredstva, ki bi se namenila za plačevanja dnevnih kazni, uporabijo za izvajanje ukrepov, ki imajo poleg tega pozitivne sinergijske učinke na blaženje podnebnih sprememb, zdravje ljudi, zagon gospodarstva, prometno varnost, zmanjšanje obremenjenosti s hrupom ipd.</w:t>
            </w:r>
          </w:p>
          <w:p w:rsidR="006412E4" w:rsidRPr="00704CA4" w:rsidRDefault="006412E4" w:rsidP="006412E4">
            <w:pPr>
              <w:jc w:val="both"/>
              <w:rPr>
                <w:rFonts w:cs="Arial"/>
                <w:noProof/>
                <w:szCs w:val="20"/>
              </w:rPr>
            </w:pPr>
            <w:r w:rsidRPr="00704CA4">
              <w:rPr>
                <w:rFonts w:cs="Arial"/>
                <w:noProof/>
                <w:szCs w:val="20"/>
              </w:rPr>
              <w:t>Republika Slovenija mora zaradi kršitve, ki izvira iz preteklosti, Komisiji dvomesečno poročati o napredku pri izboljševanju kakovosti zraka in tudi novelirani ukrepi in njihovo izvajanje bodo pripomogli, da bi Komisija zaključila postopek priti Republiki Slovenijie brez negativnih posledic za Slovenijo.</w:t>
            </w:r>
          </w:p>
          <w:p w:rsidR="006412E4" w:rsidRPr="00704CA4" w:rsidRDefault="006412E4" w:rsidP="006412E4">
            <w:pPr>
              <w:jc w:val="both"/>
              <w:rPr>
                <w:rFonts w:cs="Arial"/>
                <w:noProof/>
                <w:szCs w:val="20"/>
              </w:rPr>
            </w:pPr>
          </w:p>
          <w:p w:rsidR="006412E4" w:rsidRPr="00704CA4" w:rsidRDefault="006412E4" w:rsidP="006412E4">
            <w:pPr>
              <w:jc w:val="both"/>
              <w:rPr>
                <w:rFonts w:cs="Arial"/>
                <w:noProof/>
                <w:szCs w:val="20"/>
              </w:rPr>
            </w:pPr>
            <w:r w:rsidRPr="00704CA4">
              <w:rPr>
                <w:rFonts w:cs="Arial"/>
                <w:noProof/>
                <w:szCs w:val="20"/>
              </w:rPr>
              <w:t>Izvajanje načrta bo imelo tudi za gospodarstvo pozitivne učinke, zlasti zato, ker bodo finančni viri iz kohezijskih sredstev uporabljeni preko gospodarskih subjektov na različnih področjih, kot so: za gradbeništvo preko energetske sanacije stavb in širitve daljinskega ogrevanja, širitve omrežja za oskrbo z zemeljskim plinom, vzpostavitev novih mikro sistemov daljinskega ogrevanja na lesno biomaso; za promet širitev in dogradnja mestnega potniškega prometa, obnova voznega parka mestnega potniškega prometa in komunalnih vozil itd.</w:t>
            </w:r>
          </w:p>
          <w:p w:rsidR="006412E4" w:rsidRPr="00704CA4" w:rsidRDefault="006412E4" w:rsidP="006412E4">
            <w:pPr>
              <w:jc w:val="both"/>
              <w:rPr>
                <w:rFonts w:cs="Arial"/>
                <w:noProof/>
                <w:szCs w:val="20"/>
              </w:rPr>
            </w:pPr>
          </w:p>
          <w:p w:rsidR="00740236" w:rsidRPr="007F2112" w:rsidRDefault="006412E4" w:rsidP="006412E4">
            <w:pPr>
              <w:rPr>
                <w:rFonts w:cs="Arial"/>
                <w:szCs w:val="20"/>
                <w:lang w:eastAsia="sl-SI"/>
              </w:rPr>
            </w:pPr>
            <w:r w:rsidRPr="00704CA4">
              <w:rPr>
                <w:rFonts w:cs="Arial"/>
                <w:noProof/>
                <w:szCs w:val="20"/>
              </w:rPr>
              <w:t>Velik del ukrepov v načrtu je takšne narave, da zahtevajo minimalne finančne vložke, imajo pa velike učinke na izboljšanje kakovosti zraka. Gre predvsem za usklajene ukrepe na področju ozaveščanja, izobraževanja in komuniciranja. V tem smislu bosta država in občina delovali usklajeno.</w:t>
            </w:r>
          </w:p>
        </w:tc>
      </w:tr>
    </w:tbl>
    <w:p w:rsidR="001E5470" w:rsidRPr="007F2112"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1014"/>
        <w:gridCol w:w="687"/>
        <w:gridCol w:w="727"/>
        <w:gridCol w:w="146"/>
        <w:gridCol w:w="1253"/>
        <w:gridCol w:w="142"/>
        <w:gridCol w:w="166"/>
        <w:gridCol w:w="685"/>
        <w:gridCol w:w="6"/>
        <w:gridCol w:w="702"/>
        <w:gridCol w:w="168"/>
        <w:gridCol w:w="825"/>
        <w:gridCol w:w="736"/>
      </w:tblGrid>
      <w:tr w:rsidR="001E5470" w:rsidRPr="007F2112" w:rsidTr="003B6591">
        <w:trPr>
          <w:trHeight w:val="35"/>
        </w:trPr>
        <w:tc>
          <w:tcPr>
            <w:tcW w:w="9200"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7F2112" w:rsidRDefault="001E5470" w:rsidP="00A1387E">
            <w:pPr>
              <w:pageBreakBefore/>
              <w:widowControl w:val="0"/>
              <w:tabs>
                <w:tab w:val="left" w:pos="2340"/>
              </w:tabs>
              <w:spacing w:before="120" w:after="120" w:line="240" w:lineRule="auto"/>
              <w:ind w:left="142" w:hanging="142"/>
              <w:outlineLvl w:val="0"/>
              <w:rPr>
                <w:rFonts w:cs="Arial"/>
                <w:b/>
                <w:kern w:val="32"/>
                <w:szCs w:val="20"/>
                <w:lang w:eastAsia="sl-SI"/>
              </w:rPr>
            </w:pPr>
            <w:r w:rsidRPr="007F2112">
              <w:rPr>
                <w:rFonts w:cs="Arial"/>
                <w:b/>
                <w:kern w:val="32"/>
                <w:szCs w:val="20"/>
                <w:lang w:eastAsia="sl-SI"/>
              </w:rPr>
              <w:lastRenderedPageBreak/>
              <w:t>I. Ocena finančnih posledic, ki niso načrtovane v sprejetem proračunu</w:t>
            </w:r>
          </w:p>
        </w:tc>
      </w:tr>
      <w:tr w:rsidR="001E5470" w:rsidRPr="007F2112" w:rsidTr="003B6591">
        <w:trPr>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1387E">
            <w:pPr>
              <w:widowControl w:val="0"/>
              <w:spacing w:before="120" w:after="120" w:line="240" w:lineRule="auto"/>
              <w:ind w:left="-122" w:right="-112"/>
              <w:jc w:val="center"/>
              <w:rPr>
                <w:rFonts w:eastAsia="Calibri" w:cs="Arial"/>
                <w:szCs w:val="20"/>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1387E">
            <w:pPr>
              <w:widowControl w:val="0"/>
              <w:spacing w:before="120" w:after="120" w:line="240" w:lineRule="auto"/>
              <w:jc w:val="center"/>
              <w:rPr>
                <w:rFonts w:eastAsia="Calibri" w:cs="Arial"/>
                <w:szCs w:val="20"/>
              </w:rPr>
            </w:pPr>
            <w:r w:rsidRPr="007F2112">
              <w:rPr>
                <w:rFonts w:eastAsia="Calibri" w:cs="Arial"/>
                <w:szCs w:val="20"/>
              </w:rPr>
              <w:t>Tekoče leto (t)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1387E">
            <w:pPr>
              <w:widowControl w:val="0"/>
              <w:spacing w:before="120" w:after="120" w:line="240" w:lineRule="auto"/>
              <w:jc w:val="center"/>
              <w:rPr>
                <w:rFonts w:eastAsia="Calibri" w:cs="Arial"/>
                <w:szCs w:val="20"/>
              </w:rPr>
            </w:pPr>
            <w:r w:rsidRPr="007F2112">
              <w:rPr>
                <w:rFonts w:eastAsia="Calibri" w:cs="Arial"/>
                <w:szCs w:val="20"/>
              </w:rPr>
              <w:t>t + 1</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1387E">
            <w:pPr>
              <w:widowControl w:val="0"/>
              <w:spacing w:before="120" w:after="120" w:line="240" w:lineRule="auto"/>
              <w:jc w:val="center"/>
              <w:rPr>
                <w:rFonts w:eastAsia="Calibri" w:cs="Arial"/>
                <w:szCs w:val="20"/>
              </w:rPr>
            </w:pPr>
            <w:r w:rsidRPr="007F2112">
              <w:rPr>
                <w:rFonts w:eastAsia="Calibri" w:cs="Arial"/>
                <w:szCs w:val="20"/>
              </w:rPr>
              <w:t>t + 2</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1387E">
            <w:pPr>
              <w:widowControl w:val="0"/>
              <w:spacing w:before="120" w:after="120" w:line="240" w:lineRule="auto"/>
              <w:jc w:val="center"/>
              <w:rPr>
                <w:rFonts w:eastAsia="Calibri" w:cs="Arial"/>
                <w:szCs w:val="20"/>
              </w:rPr>
            </w:pPr>
            <w:r w:rsidRPr="007F2112">
              <w:rPr>
                <w:rFonts w:eastAsia="Calibri" w:cs="Arial"/>
                <w:szCs w:val="20"/>
              </w:rPr>
              <w:t>t + 3</w:t>
            </w:r>
          </w:p>
        </w:tc>
      </w:tr>
      <w:tr w:rsidR="00AE0A3D" w:rsidRPr="007F2112" w:rsidTr="003B6591">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spacing w:before="120" w:after="120" w:line="240" w:lineRule="auto"/>
              <w:rPr>
                <w:rFonts w:eastAsia="Calibri" w:cs="Arial"/>
                <w:bCs/>
                <w:szCs w:val="20"/>
              </w:rPr>
            </w:pPr>
            <w:r w:rsidRPr="007F2112">
              <w:rPr>
                <w:rFonts w:eastAsia="Calibri" w:cs="Arial"/>
                <w:bCs/>
                <w:szCs w:val="20"/>
              </w:rPr>
              <w:t>Predvideno povečanje (+) ali zmanjšanje (</w:t>
            </w:r>
            <w:r w:rsidRPr="007F2112">
              <w:rPr>
                <w:rFonts w:ascii="Calibri" w:eastAsia="Calibri" w:hAnsi="Calibri"/>
                <w:b/>
                <w:szCs w:val="20"/>
              </w:rPr>
              <w:t>–</w:t>
            </w:r>
            <w:r w:rsidRPr="007F2112">
              <w:rPr>
                <w:rFonts w:eastAsia="Calibri" w:cs="Arial"/>
                <w:bCs/>
                <w:szCs w:val="20"/>
              </w:rPr>
              <w:t xml:space="preserve">) prihodkov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r>
      <w:tr w:rsidR="00AE0A3D" w:rsidRPr="007F2112" w:rsidTr="003B6591">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spacing w:before="120" w:after="120" w:line="240" w:lineRule="auto"/>
              <w:rPr>
                <w:rFonts w:eastAsia="Calibri" w:cs="Arial"/>
                <w:bCs/>
                <w:szCs w:val="20"/>
              </w:rPr>
            </w:pPr>
            <w:r w:rsidRPr="007F2112">
              <w:rPr>
                <w:rFonts w:eastAsia="Calibri" w:cs="Arial"/>
                <w:bCs/>
                <w:szCs w:val="20"/>
              </w:rPr>
              <w:t>Predvideno povečanje (+) ali zmanjšanje (</w:t>
            </w:r>
            <w:r w:rsidRPr="007F2112">
              <w:rPr>
                <w:rFonts w:ascii="Calibri" w:eastAsia="Calibri" w:hAnsi="Calibri"/>
                <w:b/>
                <w:szCs w:val="20"/>
              </w:rPr>
              <w:t>–</w:t>
            </w:r>
            <w:r w:rsidRPr="007F2112">
              <w:rPr>
                <w:rFonts w:eastAsia="Calibri" w:cs="Arial"/>
                <w:bCs/>
                <w:szCs w:val="20"/>
              </w:rPr>
              <w:t xml:space="preserve">) prihodkov občinskih proračunov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r>
      <w:tr w:rsidR="00AE0A3D" w:rsidRPr="007F2112" w:rsidTr="003B6591">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spacing w:before="120" w:after="120" w:line="240" w:lineRule="auto"/>
              <w:rPr>
                <w:rFonts w:eastAsia="Calibri" w:cs="Arial"/>
                <w:bCs/>
                <w:szCs w:val="20"/>
              </w:rPr>
            </w:pPr>
            <w:r w:rsidRPr="007F2112">
              <w:rPr>
                <w:rFonts w:eastAsia="Calibri" w:cs="Arial"/>
                <w:bCs/>
                <w:szCs w:val="20"/>
              </w:rPr>
              <w:t>Predvideno povečanje (+) ali zmanjšanje (</w:t>
            </w:r>
            <w:r w:rsidRPr="007F2112">
              <w:rPr>
                <w:rFonts w:ascii="Calibri" w:eastAsia="Calibri" w:hAnsi="Calibri"/>
                <w:b/>
                <w:szCs w:val="20"/>
              </w:rPr>
              <w:t>–</w:t>
            </w:r>
            <w:r w:rsidRPr="007F2112">
              <w:rPr>
                <w:rFonts w:eastAsia="Calibri" w:cs="Arial"/>
                <w:bCs/>
                <w:szCs w:val="20"/>
              </w:rPr>
              <w:t xml:space="preserve">) odhodkov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r>
      <w:tr w:rsidR="00AE0A3D" w:rsidRPr="007F2112" w:rsidTr="003B6591">
        <w:trPr>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spacing w:before="120" w:after="120" w:line="240" w:lineRule="auto"/>
              <w:rPr>
                <w:rFonts w:eastAsia="Calibri" w:cs="Arial"/>
                <w:bCs/>
                <w:szCs w:val="20"/>
              </w:rPr>
            </w:pPr>
            <w:r w:rsidRPr="007F2112">
              <w:rPr>
                <w:rFonts w:eastAsia="Calibri" w:cs="Arial"/>
                <w:bCs/>
                <w:szCs w:val="20"/>
              </w:rPr>
              <w:t>Predvideno povečanje (+) ali zmanjšanje (</w:t>
            </w:r>
            <w:r w:rsidRPr="007F2112">
              <w:rPr>
                <w:rFonts w:ascii="Calibri" w:eastAsia="Calibri" w:hAnsi="Calibri"/>
                <w:b/>
                <w:szCs w:val="20"/>
              </w:rPr>
              <w:t>–</w:t>
            </w:r>
            <w:r w:rsidRPr="007F2112">
              <w:rPr>
                <w:rFonts w:eastAsia="Calibri" w:cs="Arial"/>
                <w:bCs/>
                <w:szCs w:val="20"/>
              </w:rPr>
              <w:t>) odhodkov občinskih proračunov</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r>
      <w:tr w:rsidR="00AE0A3D" w:rsidRPr="007F2112" w:rsidTr="003B6591">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spacing w:before="120" w:after="120" w:line="240" w:lineRule="auto"/>
              <w:rPr>
                <w:rFonts w:eastAsia="Calibri" w:cs="Arial"/>
                <w:bCs/>
                <w:szCs w:val="20"/>
              </w:rPr>
            </w:pPr>
            <w:r w:rsidRPr="007F2112">
              <w:rPr>
                <w:rFonts w:eastAsia="Calibri" w:cs="Arial"/>
                <w:bCs/>
                <w:szCs w:val="20"/>
              </w:rPr>
              <w:t>Predvideno povečanje (+) ali zmanjšanje (</w:t>
            </w:r>
            <w:r w:rsidRPr="007F2112">
              <w:rPr>
                <w:rFonts w:ascii="Calibri" w:eastAsia="Calibri" w:hAnsi="Calibri"/>
                <w:b/>
                <w:szCs w:val="20"/>
              </w:rPr>
              <w:t>–</w:t>
            </w:r>
            <w:r w:rsidRPr="007F2112">
              <w:rPr>
                <w:rFonts w:eastAsia="Calibri" w:cs="Arial"/>
                <w:bCs/>
                <w:szCs w:val="20"/>
              </w:rPr>
              <w:t>) obveznosti za druga javnofinančna sredstva</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0A3D" w:rsidRPr="007F2112" w:rsidRDefault="00AE0A3D" w:rsidP="00A1387E">
            <w:pPr>
              <w:widowControl w:val="0"/>
              <w:tabs>
                <w:tab w:val="left" w:pos="360"/>
              </w:tabs>
              <w:spacing w:before="120" w:after="120" w:line="240" w:lineRule="auto"/>
              <w:jc w:val="center"/>
              <w:outlineLvl w:val="0"/>
              <w:rPr>
                <w:rFonts w:cs="Arial"/>
                <w:bCs/>
                <w:kern w:val="32"/>
                <w:szCs w:val="20"/>
                <w:lang w:eastAsia="sl-SI"/>
              </w:rPr>
            </w:pPr>
            <w:r w:rsidRPr="007F2112">
              <w:rPr>
                <w:rFonts w:cs="Arial"/>
                <w:bCs/>
                <w:kern w:val="32"/>
                <w:szCs w:val="20"/>
                <w:lang w:eastAsia="sl-SI"/>
              </w:rPr>
              <w:t>-</w:t>
            </w:r>
          </w:p>
        </w:tc>
      </w:tr>
      <w:tr w:rsidR="001E5470" w:rsidRPr="007F2112" w:rsidTr="003B6591">
        <w:trPr>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7F2112" w:rsidRDefault="001E5470" w:rsidP="00A1387E">
            <w:pPr>
              <w:widowControl w:val="0"/>
              <w:tabs>
                <w:tab w:val="left" w:pos="2340"/>
              </w:tabs>
              <w:spacing w:before="120" w:after="120" w:line="240" w:lineRule="auto"/>
              <w:ind w:left="142" w:hanging="142"/>
              <w:outlineLvl w:val="0"/>
              <w:rPr>
                <w:rFonts w:cs="Arial"/>
                <w:b/>
                <w:kern w:val="32"/>
                <w:szCs w:val="20"/>
                <w:lang w:eastAsia="sl-SI"/>
              </w:rPr>
            </w:pPr>
            <w:r w:rsidRPr="007F2112">
              <w:rPr>
                <w:rFonts w:cs="Arial"/>
                <w:b/>
                <w:kern w:val="32"/>
                <w:szCs w:val="20"/>
                <w:lang w:eastAsia="sl-SI"/>
              </w:rPr>
              <w:t>II. Finančne posledice za državni proračun</w:t>
            </w:r>
          </w:p>
        </w:tc>
      </w:tr>
      <w:tr w:rsidR="001E5470" w:rsidRPr="007F2112" w:rsidTr="003B6591">
        <w:trPr>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7F2112" w:rsidRDefault="001E5470" w:rsidP="00A1387E">
            <w:pPr>
              <w:widowControl w:val="0"/>
              <w:tabs>
                <w:tab w:val="left" w:pos="2340"/>
              </w:tabs>
              <w:spacing w:before="120" w:after="120" w:line="240" w:lineRule="auto"/>
              <w:ind w:left="142" w:hanging="142"/>
              <w:outlineLvl w:val="0"/>
              <w:rPr>
                <w:rFonts w:cs="Arial"/>
                <w:b/>
                <w:kern w:val="32"/>
                <w:szCs w:val="20"/>
                <w:lang w:eastAsia="sl-SI"/>
              </w:rPr>
            </w:pPr>
            <w:proofErr w:type="spellStart"/>
            <w:r w:rsidRPr="007F2112">
              <w:rPr>
                <w:rFonts w:cs="Arial"/>
                <w:b/>
                <w:kern w:val="32"/>
                <w:szCs w:val="20"/>
                <w:lang w:eastAsia="sl-SI"/>
              </w:rPr>
              <w:t>II.a</w:t>
            </w:r>
            <w:proofErr w:type="spellEnd"/>
            <w:r w:rsidRPr="007F2112">
              <w:rPr>
                <w:rFonts w:cs="Arial"/>
                <w:b/>
                <w:kern w:val="32"/>
                <w:szCs w:val="20"/>
                <w:lang w:eastAsia="sl-SI"/>
              </w:rPr>
              <w:t xml:space="preserve"> Pravice porabe za izvedbo predlaganih rešitev so zagotovljene:</w:t>
            </w:r>
          </w:p>
        </w:tc>
      </w:tr>
      <w:tr w:rsidR="001E5470" w:rsidRPr="007F2112" w:rsidTr="006412E4">
        <w:trPr>
          <w:trHeight w:val="100"/>
        </w:trPr>
        <w:tc>
          <w:tcPr>
            <w:tcW w:w="1943" w:type="dxa"/>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Šifra in naziv ukrepa, projekta</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Šifra in naziv proračunske postavke</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Znesek za tekoče leto (t)</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Znesek za t + 1</w:t>
            </w:r>
          </w:p>
        </w:tc>
      </w:tr>
      <w:tr w:rsidR="001E5470" w:rsidRPr="007F2112" w:rsidTr="006412E4">
        <w:trPr>
          <w:trHeight w:val="328"/>
        </w:trPr>
        <w:tc>
          <w:tcPr>
            <w:tcW w:w="1943" w:type="dxa"/>
            <w:tcBorders>
              <w:top w:val="single" w:sz="4" w:space="0" w:color="auto"/>
              <w:left w:val="single" w:sz="4" w:space="0" w:color="auto"/>
              <w:bottom w:val="single" w:sz="4" w:space="0" w:color="auto"/>
              <w:right w:val="single" w:sz="4" w:space="0" w:color="auto"/>
            </w:tcBorders>
            <w:vAlign w:val="center"/>
          </w:tcPr>
          <w:p w:rsidR="001E5470" w:rsidRPr="007F2112" w:rsidRDefault="006412E4" w:rsidP="00AE0A3D">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Ministrstvo za okolje in prostor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12E4" w:rsidRPr="006412E4" w:rsidRDefault="006412E4" w:rsidP="006412E4">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2330-13-0003</w:t>
            </w:r>
          </w:p>
          <w:p w:rsidR="001E5470" w:rsidRPr="007F2112" w:rsidRDefault="006412E4" w:rsidP="006412E4">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Poraba sredstev Sklada za podnebne spremembe</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6412E4" w:rsidP="00AE0A3D">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559 Sklad za podnebne spremembe</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1E5470" w:rsidRPr="007F2112" w:rsidRDefault="006412E4" w:rsidP="00AE0A3D">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383.161 EUR</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6412E4" w:rsidP="00AE0A3D">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383.161 EUR</w:t>
            </w:r>
          </w:p>
        </w:tc>
      </w:tr>
      <w:tr w:rsidR="006412E4" w:rsidRPr="007F2112" w:rsidTr="006412E4">
        <w:trPr>
          <w:trHeight w:val="328"/>
        </w:trPr>
        <w:tc>
          <w:tcPr>
            <w:tcW w:w="1943" w:type="dxa"/>
            <w:tcBorders>
              <w:top w:val="single" w:sz="4" w:space="0" w:color="auto"/>
              <w:left w:val="single" w:sz="4" w:space="0" w:color="auto"/>
              <w:bottom w:val="single" w:sz="4" w:space="0" w:color="auto"/>
              <w:right w:val="single" w:sz="4" w:space="0" w:color="auto"/>
            </w:tcBorders>
            <w:vAlign w:val="center"/>
          </w:tcPr>
          <w:p w:rsidR="006412E4" w:rsidRPr="007F2112" w:rsidRDefault="006412E4" w:rsidP="00AE0A3D">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Ministrstvo za infrastrukturo</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12E4" w:rsidRPr="006412E4" w:rsidRDefault="006412E4" w:rsidP="006412E4">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 xml:space="preserve">1541-15-0009 Spodbujanje </w:t>
            </w:r>
            <w:proofErr w:type="spellStart"/>
            <w:r w:rsidRPr="006412E4">
              <w:rPr>
                <w:rFonts w:cs="Arial"/>
                <w:bCs/>
                <w:kern w:val="32"/>
                <w:szCs w:val="20"/>
                <w:lang w:eastAsia="sl-SI"/>
              </w:rPr>
              <w:t>nizkoogljičnih</w:t>
            </w:r>
            <w:proofErr w:type="spellEnd"/>
            <w:r w:rsidRPr="006412E4">
              <w:rPr>
                <w:rFonts w:cs="Arial"/>
                <w:bCs/>
                <w:kern w:val="32"/>
                <w:szCs w:val="20"/>
                <w:lang w:eastAsia="sl-SI"/>
              </w:rPr>
              <w:t xml:space="preserve"> strategij</w:t>
            </w:r>
          </w:p>
          <w:p w:rsidR="006412E4" w:rsidRPr="006412E4" w:rsidRDefault="006412E4" w:rsidP="006412E4">
            <w:pPr>
              <w:widowControl w:val="0"/>
              <w:tabs>
                <w:tab w:val="left" w:pos="360"/>
              </w:tabs>
              <w:spacing w:before="120" w:after="120" w:line="240" w:lineRule="auto"/>
              <w:outlineLvl w:val="0"/>
              <w:rPr>
                <w:rFonts w:cs="Arial"/>
                <w:bCs/>
                <w:kern w:val="32"/>
                <w:szCs w:val="20"/>
                <w:lang w:eastAsia="sl-SI"/>
              </w:rPr>
            </w:pPr>
          </w:p>
          <w:p w:rsidR="006412E4" w:rsidRPr="007F2112" w:rsidRDefault="006412E4" w:rsidP="006412E4">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 xml:space="preserve">1541-15-0007 Spodbujanje </w:t>
            </w:r>
            <w:proofErr w:type="spellStart"/>
            <w:r w:rsidRPr="006412E4">
              <w:rPr>
                <w:rFonts w:cs="Arial"/>
                <w:bCs/>
                <w:kern w:val="32"/>
                <w:szCs w:val="20"/>
                <w:lang w:eastAsia="sl-SI"/>
              </w:rPr>
              <w:t>nizkoogljičnih</w:t>
            </w:r>
            <w:proofErr w:type="spellEnd"/>
            <w:r w:rsidRPr="006412E4">
              <w:rPr>
                <w:rFonts w:cs="Arial"/>
                <w:bCs/>
                <w:kern w:val="32"/>
                <w:szCs w:val="20"/>
                <w:lang w:eastAsia="sl-SI"/>
              </w:rPr>
              <w:t xml:space="preserve"> strategij</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6412E4" w:rsidRPr="006412E4" w:rsidRDefault="006412E4" w:rsidP="006412E4">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 xml:space="preserve">160328 </w:t>
            </w:r>
            <w:proofErr w:type="spellStart"/>
            <w:r w:rsidRPr="006412E4">
              <w:rPr>
                <w:rFonts w:cs="Arial"/>
                <w:bCs/>
                <w:kern w:val="32"/>
                <w:szCs w:val="20"/>
                <w:lang w:eastAsia="sl-SI"/>
              </w:rPr>
              <w:t>PN4.1</w:t>
            </w:r>
            <w:proofErr w:type="spellEnd"/>
            <w:r w:rsidRPr="006412E4">
              <w:rPr>
                <w:rFonts w:cs="Arial"/>
                <w:bCs/>
                <w:kern w:val="32"/>
                <w:szCs w:val="20"/>
                <w:lang w:eastAsia="sl-SI"/>
              </w:rPr>
              <w:t>-Energetska prenova stavb-14-20-KS-EU</w:t>
            </w:r>
          </w:p>
          <w:p w:rsidR="006412E4" w:rsidRPr="006412E4" w:rsidRDefault="006412E4" w:rsidP="006412E4">
            <w:pPr>
              <w:widowControl w:val="0"/>
              <w:tabs>
                <w:tab w:val="left" w:pos="360"/>
              </w:tabs>
              <w:spacing w:before="120" w:after="120" w:line="240" w:lineRule="auto"/>
              <w:outlineLvl w:val="0"/>
              <w:rPr>
                <w:rFonts w:cs="Arial"/>
                <w:bCs/>
                <w:kern w:val="32"/>
                <w:szCs w:val="20"/>
                <w:lang w:eastAsia="sl-SI"/>
              </w:rPr>
            </w:pPr>
          </w:p>
          <w:p w:rsidR="006412E4" w:rsidRPr="007F2112" w:rsidRDefault="006412E4" w:rsidP="006412E4">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 xml:space="preserve">160097 </w:t>
            </w:r>
            <w:proofErr w:type="spellStart"/>
            <w:r w:rsidRPr="006412E4">
              <w:rPr>
                <w:rFonts w:cs="Arial"/>
                <w:bCs/>
                <w:kern w:val="32"/>
                <w:szCs w:val="20"/>
                <w:lang w:eastAsia="sl-SI"/>
              </w:rPr>
              <w:t>PN4.4</w:t>
            </w:r>
            <w:proofErr w:type="spellEnd"/>
            <w:r w:rsidRPr="006412E4">
              <w:rPr>
                <w:rFonts w:cs="Arial"/>
                <w:bCs/>
                <w:kern w:val="32"/>
                <w:szCs w:val="20"/>
                <w:lang w:eastAsia="sl-SI"/>
              </w:rPr>
              <w:t>-Trajnostna mobilnost-14-20-EU</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412E4" w:rsidRPr="007F2112" w:rsidRDefault="006412E4" w:rsidP="006412E4">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 xml:space="preserve">2.116.480 </w:t>
            </w:r>
            <w:r>
              <w:rPr>
                <w:rFonts w:cs="Arial"/>
                <w:bCs/>
                <w:kern w:val="32"/>
                <w:szCs w:val="20"/>
                <w:lang w:eastAsia="sl-SI"/>
              </w:rPr>
              <w:t>E</w:t>
            </w:r>
            <w:r w:rsidRPr="006412E4">
              <w:rPr>
                <w:rFonts w:cs="Arial"/>
                <w:bCs/>
                <w:kern w:val="32"/>
                <w:szCs w:val="20"/>
                <w:lang w:eastAsia="sl-SI"/>
              </w:rPr>
              <w:t>UR</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6412E4" w:rsidRPr="007F2112" w:rsidRDefault="006412E4" w:rsidP="00AE0A3D">
            <w:pPr>
              <w:widowControl w:val="0"/>
              <w:tabs>
                <w:tab w:val="left" w:pos="360"/>
              </w:tabs>
              <w:spacing w:before="120" w:after="120" w:line="240" w:lineRule="auto"/>
              <w:outlineLvl w:val="0"/>
              <w:rPr>
                <w:rFonts w:cs="Arial"/>
                <w:bCs/>
                <w:kern w:val="32"/>
                <w:szCs w:val="20"/>
                <w:lang w:eastAsia="sl-SI"/>
              </w:rPr>
            </w:pPr>
            <w:r w:rsidRPr="006412E4">
              <w:rPr>
                <w:rFonts w:cs="Arial"/>
                <w:bCs/>
                <w:kern w:val="32"/>
                <w:szCs w:val="20"/>
                <w:lang w:eastAsia="sl-SI"/>
              </w:rPr>
              <w:t>1.774.692 EUR</w:t>
            </w:r>
          </w:p>
        </w:tc>
      </w:tr>
      <w:tr w:rsidR="001E5470" w:rsidRPr="007F2112" w:rsidTr="006412E4">
        <w:trPr>
          <w:trHeight w:val="95"/>
        </w:trPr>
        <w:tc>
          <w:tcPr>
            <w:tcW w:w="5770" w:type="dxa"/>
            <w:gridSpan w:val="6"/>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r w:rsidRPr="007F2112">
              <w:rPr>
                <w:rFonts w:cs="Arial"/>
                <w:b/>
                <w:kern w:val="32"/>
                <w:szCs w:val="20"/>
                <w:lang w:eastAsia="sl-SI"/>
              </w:rPr>
              <w:t>SKUPAJ</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1E5470" w:rsidRPr="007F2112" w:rsidRDefault="006412E4" w:rsidP="00AE0A3D">
            <w:pPr>
              <w:widowControl w:val="0"/>
              <w:spacing w:before="120" w:after="120" w:line="240" w:lineRule="auto"/>
              <w:jc w:val="center"/>
              <w:rPr>
                <w:rFonts w:eastAsia="Calibri" w:cs="Arial"/>
                <w:b/>
                <w:szCs w:val="20"/>
              </w:rPr>
            </w:pPr>
            <w:r w:rsidRPr="006412E4">
              <w:rPr>
                <w:rFonts w:eastAsia="Calibri" w:cs="Arial"/>
                <w:b/>
                <w:szCs w:val="20"/>
              </w:rPr>
              <w:t>2.499.641 EUR</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6412E4" w:rsidP="00AE0A3D">
            <w:pPr>
              <w:widowControl w:val="0"/>
              <w:tabs>
                <w:tab w:val="left" w:pos="360"/>
              </w:tabs>
              <w:spacing w:before="120" w:after="120" w:line="240" w:lineRule="auto"/>
              <w:outlineLvl w:val="0"/>
              <w:rPr>
                <w:rFonts w:cs="Arial"/>
                <w:b/>
                <w:kern w:val="32"/>
                <w:szCs w:val="20"/>
                <w:lang w:eastAsia="sl-SI"/>
              </w:rPr>
            </w:pPr>
            <w:r w:rsidRPr="006412E4">
              <w:rPr>
                <w:rFonts w:cs="Arial"/>
                <w:b/>
                <w:kern w:val="32"/>
                <w:szCs w:val="20"/>
                <w:lang w:eastAsia="sl-SI"/>
              </w:rPr>
              <w:t>2.157.853 EUR</w:t>
            </w:r>
          </w:p>
        </w:tc>
      </w:tr>
      <w:tr w:rsidR="001E5470" w:rsidRPr="007F2112" w:rsidTr="003B6591">
        <w:trPr>
          <w:trHeight w:val="294"/>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7F2112" w:rsidRDefault="001E5470" w:rsidP="00AE0A3D">
            <w:pPr>
              <w:widowControl w:val="0"/>
              <w:tabs>
                <w:tab w:val="left" w:pos="2340"/>
              </w:tabs>
              <w:spacing w:before="120" w:after="120" w:line="240" w:lineRule="auto"/>
              <w:outlineLvl w:val="0"/>
              <w:rPr>
                <w:rFonts w:cs="Arial"/>
                <w:b/>
                <w:kern w:val="32"/>
                <w:szCs w:val="20"/>
                <w:lang w:eastAsia="sl-SI"/>
              </w:rPr>
            </w:pPr>
            <w:proofErr w:type="spellStart"/>
            <w:r w:rsidRPr="007F2112">
              <w:rPr>
                <w:rFonts w:cs="Arial"/>
                <w:b/>
                <w:kern w:val="32"/>
                <w:szCs w:val="20"/>
                <w:lang w:eastAsia="sl-SI"/>
              </w:rPr>
              <w:t>II.b</w:t>
            </w:r>
            <w:proofErr w:type="spellEnd"/>
            <w:r w:rsidRPr="007F2112">
              <w:rPr>
                <w:rFonts w:cs="Arial"/>
                <w:b/>
                <w:kern w:val="32"/>
                <w:szCs w:val="20"/>
                <w:lang w:eastAsia="sl-SI"/>
              </w:rPr>
              <w:t xml:space="preserve"> Manjkajoče pravice porabe bodo zagotovljene s prerazporeditvijo:</w:t>
            </w:r>
          </w:p>
        </w:tc>
      </w:tr>
      <w:tr w:rsidR="001E5470" w:rsidRPr="007F2112" w:rsidTr="003B6591">
        <w:trPr>
          <w:trHeight w:val="100"/>
        </w:trPr>
        <w:tc>
          <w:tcPr>
            <w:tcW w:w="1943" w:type="dxa"/>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Šifra in naziv ukrepa, projekta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AE0A3D" w:rsidP="00AE0A3D">
            <w:pPr>
              <w:widowControl w:val="0"/>
              <w:spacing w:before="120" w:after="120" w:line="240" w:lineRule="auto"/>
              <w:jc w:val="center"/>
              <w:rPr>
                <w:rFonts w:eastAsia="Calibri" w:cs="Arial"/>
                <w:szCs w:val="20"/>
              </w:rPr>
            </w:pPr>
            <w:r w:rsidRPr="007F2112">
              <w:rPr>
                <w:rFonts w:eastAsia="Calibri" w:cs="Arial"/>
                <w:szCs w:val="20"/>
              </w:rPr>
              <w:t xml:space="preserve">Šifra in naziv </w:t>
            </w:r>
            <w:r w:rsidR="001E5470" w:rsidRPr="007F2112">
              <w:rPr>
                <w:rFonts w:eastAsia="Calibri" w:cs="Arial"/>
                <w:szCs w:val="20"/>
              </w:rPr>
              <w:t>proračunske</w:t>
            </w:r>
            <w:r w:rsidRPr="007F2112">
              <w:rPr>
                <w:rFonts w:eastAsia="Calibri" w:cs="Arial"/>
                <w:szCs w:val="20"/>
              </w:rPr>
              <w:t xml:space="preserve"> </w:t>
            </w:r>
            <w:r w:rsidR="001E5470" w:rsidRPr="007F2112">
              <w:rPr>
                <w:rFonts w:eastAsia="Calibri" w:cs="Arial"/>
                <w:szCs w:val="20"/>
              </w:rPr>
              <w:t xml:space="preserve">postavke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Znesek za tekoče leto (t)</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jc w:val="center"/>
              <w:rPr>
                <w:rFonts w:eastAsia="Calibri" w:cs="Arial"/>
                <w:szCs w:val="20"/>
              </w:rPr>
            </w:pPr>
            <w:r w:rsidRPr="007F2112">
              <w:rPr>
                <w:rFonts w:eastAsia="Calibri" w:cs="Arial"/>
                <w:szCs w:val="20"/>
              </w:rPr>
              <w:t xml:space="preserve">Znesek za t + 1 </w:t>
            </w:r>
          </w:p>
        </w:tc>
      </w:tr>
      <w:tr w:rsidR="001E5470" w:rsidRPr="007F2112" w:rsidTr="003B6591">
        <w:trPr>
          <w:trHeight w:val="95"/>
        </w:trPr>
        <w:tc>
          <w:tcPr>
            <w:tcW w:w="1943" w:type="dxa"/>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r>
      <w:tr w:rsidR="001E5470" w:rsidRPr="007F2112" w:rsidTr="003B6591">
        <w:trPr>
          <w:trHeight w:val="95"/>
        </w:trPr>
        <w:tc>
          <w:tcPr>
            <w:tcW w:w="5912" w:type="dxa"/>
            <w:gridSpan w:val="7"/>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r w:rsidRPr="007F2112">
              <w:rPr>
                <w:rFonts w:cs="Arial"/>
                <w:b/>
                <w:kern w:val="32"/>
                <w:szCs w:val="20"/>
                <w:lang w:eastAsia="sl-SI"/>
              </w:rPr>
              <w:lastRenderedPageBreak/>
              <w:t>SKUPAJ</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p>
        </w:tc>
      </w:tr>
      <w:tr w:rsidR="001E5470" w:rsidRPr="007F2112" w:rsidTr="003B6591">
        <w:trPr>
          <w:trHeight w:val="207"/>
        </w:trPr>
        <w:tc>
          <w:tcPr>
            <w:tcW w:w="92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7F2112" w:rsidRDefault="001E5470" w:rsidP="00AE0A3D">
            <w:pPr>
              <w:widowControl w:val="0"/>
              <w:tabs>
                <w:tab w:val="left" w:pos="2340"/>
              </w:tabs>
              <w:spacing w:before="120" w:after="120" w:line="240" w:lineRule="auto"/>
              <w:outlineLvl w:val="0"/>
              <w:rPr>
                <w:rFonts w:cs="Arial"/>
                <w:b/>
                <w:kern w:val="32"/>
                <w:szCs w:val="20"/>
                <w:lang w:eastAsia="sl-SI"/>
              </w:rPr>
            </w:pPr>
            <w:proofErr w:type="spellStart"/>
            <w:r w:rsidRPr="007F2112">
              <w:rPr>
                <w:rFonts w:cs="Arial"/>
                <w:b/>
                <w:kern w:val="32"/>
                <w:szCs w:val="20"/>
                <w:lang w:eastAsia="sl-SI"/>
              </w:rPr>
              <w:t>II.c</w:t>
            </w:r>
            <w:proofErr w:type="spellEnd"/>
            <w:r w:rsidRPr="007F2112">
              <w:rPr>
                <w:rFonts w:cs="Arial"/>
                <w:b/>
                <w:kern w:val="32"/>
                <w:szCs w:val="20"/>
                <w:lang w:eastAsia="sl-SI"/>
              </w:rPr>
              <w:t xml:space="preserve"> Načrtovana nadomestitev zmanjšanih prihodkov in povečanih odhodkov proračuna:</w:t>
            </w:r>
          </w:p>
        </w:tc>
      </w:tr>
      <w:tr w:rsidR="001E5470" w:rsidRPr="007F2112" w:rsidTr="003B6591">
        <w:trPr>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ind w:left="-122" w:right="-112"/>
              <w:jc w:val="center"/>
              <w:rPr>
                <w:rFonts w:eastAsia="Calibri" w:cs="Arial"/>
                <w:szCs w:val="20"/>
              </w:rPr>
            </w:pPr>
            <w:r w:rsidRPr="007F2112">
              <w:rPr>
                <w:rFonts w:eastAsia="Calibri" w:cs="Arial"/>
                <w:szCs w:val="20"/>
              </w:rPr>
              <w:t>Novi prihodki</w:t>
            </w: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ind w:left="-122" w:right="-112"/>
              <w:jc w:val="center"/>
              <w:rPr>
                <w:rFonts w:eastAsia="Calibri" w:cs="Arial"/>
                <w:szCs w:val="20"/>
              </w:rPr>
            </w:pPr>
            <w:r w:rsidRPr="007F2112">
              <w:rPr>
                <w:rFonts w:eastAsia="Calibri" w:cs="Arial"/>
                <w:szCs w:val="20"/>
              </w:rPr>
              <w:t>Znesek za tekoče leto (t)</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spacing w:before="120" w:after="120" w:line="240" w:lineRule="auto"/>
              <w:ind w:left="-122" w:right="-112"/>
              <w:jc w:val="center"/>
              <w:rPr>
                <w:rFonts w:eastAsia="Calibri" w:cs="Arial"/>
                <w:szCs w:val="20"/>
              </w:rPr>
            </w:pPr>
            <w:r w:rsidRPr="007F2112">
              <w:rPr>
                <w:rFonts w:eastAsia="Calibri" w:cs="Arial"/>
                <w:szCs w:val="20"/>
              </w:rPr>
              <w:t>Znesek za t + 1</w:t>
            </w:r>
          </w:p>
        </w:tc>
      </w:tr>
      <w:tr w:rsidR="001E5470" w:rsidRPr="007F2112" w:rsidTr="003B6591">
        <w:trPr>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Cs/>
                <w:kern w:val="32"/>
                <w:szCs w:val="20"/>
                <w:lang w:eastAsia="sl-SI"/>
              </w:rPr>
            </w:pPr>
          </w:p>
        </w:tc>
      </w:tr>
      <w:tr w:rsidR="001E5470" w:rsidRPr="007F2112" w:rsidTr="003B6591">
        <w:trPr>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r w:rsidRPr="007F2112">
              <w:rPr>
                <w:rFonts w:cs="Arial"/>
                <w:b/>
                <w:kern w:val="32"/>
                <w:szCs w:val="20"/>
                <w:lang w:eastAsia="sl-SI"/>
              </w:rPr>
              <w:t>SKUPAJ</w:t>
            </w: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1E5470" w:rsidRPr="007F2112" w:rsidRDefault="001E5470" w:rsidP="00AE0A3D">
            <w:pPr>
              <w:widowControl w:val="0"/>
              <w:tabs>
                <w:tab w:val="left" w:pos="360"/>
              </w:tabs>
              <w:spacing w:before="120" w:after="120" w:line="240" w:lineRule="auto"/>
              <w:outlineLvl w:val="0"/>
              <w:rPr>
                <w:rFonts w:cs="Arial"/>
                <w:b/>
                <w:kern w:val="32"/>
                <w:szCs w:val="20"/>
                <w:lang w:eastAsia="sl-SI"/>
              </w:rPr>
            </w:pP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8"/>
        </w:trPr>
        <w:tc>
          <w:tcPr>
            <w:tcW w:w="9200" w:type="dxa"/>
            <w:gridSpan w:val="14"/>
          </w:tcPr>
          <w:p w:rsidR="001E5470" w:rsidRPr="007F2112" w:rsidRDefault="001E5470" w:rsidP="00DB35D8">
            <w:pPr>
              <w:widowControl w:val="0"/>
              <w:spacing w:before="120" w:after="120" w:line="240" w:lineRule="auto"/>
              <w:rPr>
                <w:rFonts w:eastAsia="Calibri" w:cs="Arial"/>
                <w:b/>
                <w:szCs w:val="20"/>
              </w:rPr>
            </w:pPr>
            <w:r w:rsidRPr="007F2112">
              <w:rPr>
                <w:rFonts w:eastAsia="Calibri" w:cs="Arial"/>
                <w:b/>
                <w:szCs w:val="20"/>
              </w:rPr>
              <w:t>OBRAZLOŽITEV:</w:t>
            </w:r>
          </w:p>
          <w:p w:rsidR="001E5470" w:rsidRPr="007F2112" w:rsidRDefault="001E5470" w:rsidP="00C54319">
            <w:pPr>
              <w:widowControl w:val="0"/>
              <w:numPr>
                <w:ilvl w:val="0"/>
                <w:numId w:val="9"/>
              </w:numPr>
              <w:suppressAutoHyphens/>
              <w:spacing w:line="240" w:lineRule="auto"/>
              <w:ind w:left="284" w:hanging="284"/>
              <w:jc w:val="both"/>
              <w:rPr>
                <w:rFonts w:eastAsia="Calibri" w:cs="Arial"/>
                <w:b/>
                <w:szCs w:val="20"/>
                <w:lang w:eastAsia="sl-SI"/>
              </w:rPr>
            </w:pPr>
            <w:r w:rsidRPr="007F2112">
              <w:rPr>
                <w:rFonts w:eastAsia="Calibri" w:cs="Arial"/>
                <w:b/>
                <w:szCs w:val="20"/>
                <w:lang w:eastAsia="sl-SI"/>
              </w:rPr>
              <w:t>Ocena finančnih posledic, ki niso načrtovane v sprejetem proračunu</w:t>
            </w:r>
          </w:p>
          <w:p w:rsidR="001E5470" w:rsidRPr="007F2112" w:rsidRDefault="00AE0A3D" w:rsidP="00AE0A3D">
            <w:pPr>
              <w:widowControl w:val="0"/>
              <w:suppressAutoHyphens/>
              <w:spacing w:line="240" w:lineRule="auto"/>
              <w:jc w:val="both"/>
              <w:rPr>
                <w:rFonts w:eastAsia="Calibri" w:cs="Arial"/>
                <w:szCs w:val="20"/>
              </w:rPr>
            </w:pPr>
            <w:r w:rsidRPr="007F2112">
              <w:rPr>
                <w:rFonts w:eastAsia="Calibri" w:cs="Arial"/>
                <w:szCs w:val="20"/>
              </w:rPr>
              <w:t>/</w:t>
            </w:r>
          </w:p>
          <w:p w:rsidR="001E5470" w:rsidRPr="007F2112" w:rsidRDefault="001E5470" w:rsidP="00C54319">
            <w:pPr>
              <w:widowControl w:val="0"/>
              <w:numPr>
                <w:ilvl w:val="0"/>
                <w:numId w:val="9"/>
              </w:numPr>
              <w:suppressAutoHyphens/>
              <w:spacing w:line="240" w:lineRule="auto"/>
              <w:ind w:left="284" w:hanging="284"/>
              <w:jc w:val="both"/>
              <w:rPr>
                <w:rFonts w:eastAsia="Calibri" w:cs="Arial"/>
                <w:b/>
                <w:szCs w:val="20"/>
                <w:lang w:eastAsia="sl-SI"/>
              </w:rPr>
            </w:pPr>
            <w:r w:rsidRPr="007F2112">
              <w:rPr>
                <w:rFonts w:eastAsia="Calibri" w:cs="Arial"/>
                <w:b/>
                <w:szCs w:val="20"/>
                <w:lang w:eastAsia="sl-SI"/>
              </w:rPr>
              <w:t>Finančne posledice za državni proračun</w:t>
            </w:r>
          </w:p>
          <w:p w:rsidR="001E5470" w:rsidRPr="007F2112" w:rsidRDefault="001E5470" w:rsidP="00DB35D8">
            <w:pPr>
              <w:widowControl w:val="0"/>
              <w:suppressAutoHyphens/>
              <w:spacing w:before="120" w:line="240" w:lineRule="auto"/>
              <w:jc w:val="both"/>
              <w:rPr>
                <w:rFonts w:eastAsia="Calibri" w:cs="Arial"/>
                <w:b/>
                <w:szCs w:val="20"/>
                <w:lang w:eastAsia="sl-SI"/>
              </w:rPr>
            </w:pPr>
            <w:proofErr w:type="spellStart"/>
            <w:r w:rsidRPr="007F2112">
              <w:rPr>
                <w:rFonts w:eastAsia="Calibri" w:cs="Arial"/>
                <w:b/>
                <w:szCs w:val="20"/>
                <w:lang w:eastAsia="sl-SI"/>
              </w:rPr>
              <w:t>II.a</w:t>
            </w:r>
            <w:proofErr w:type="spellEnd"/>
            <w:r w:rsidRPr="007F2112">
              <w:rPr>
                <w:rFonts w:eastAsia="Calibri" w:cs="Arial"/>
                <w:b/>
                <w:szCs w:val="20"/>
                <w:lang w:eastAsia="sl-SI"/>
              </w:rPr>
              <w:t xml:space="preserve"> Pravice porabe za izvedbo predlaganih rešitev so zagotovljene:</w:t>
            </w:r>
          </w:p>
          <w:p w:rsidR="001E5470" w:rsidRPr="007F2112" w:rsidRDefault="00DB35D8" w:rsidP="00AE0A3D">
            <w:pPr>
              <w:widowControl w:val="0"/>
              <w:spacing w:after="120" w:line="240" w:lineRule="auto"/>
              <w:jc w:val="both"/>
              <w:rPr>
                <w:rFonts w:eastAsia="Calibri" w:cs="Arial"/>
                <w:szCs w:val="20"/>
                <w:lang w:eastAsia="sl-SI"/>
              </w:rPr>
            </w:pPr>
            <w:r w:rsidRPr="007F2112">
              <w:rPr>
                <w:rFonts w:eastAsia="Calibri" w:cs="Arial"/>
                <w:szCs w:val="20"/>
                <w:lang w:eastAsia="sl-SI"/>
              </w:rPr>
              <w:t>/</w:t>
            </w:r>
          </w:p>
          <w:p w:rsidR="001E5470" w:rsidRPr="007F2112" w:rsidRDefault="001E5470" w:rsidP="00DB35D8">
            <w:pPr>
              <w:widowControl w:val="0"/>
              <w:suppressAutoHyphens/>
              <w:spacing w:line="240" w:lineRule="auto"/>
              <w:jc w:val="both"/>
              <w:rPr>
                <w:rFonts w:eastAsia="Calibri" w:cs="Arial"/>
                <w:b/>
                <w:szCs w:val="20"/>
                <w:lang w:eastAsia="sl-SI"/>
              </w:rPr>
            </w:pPr>
            <w:proofErr w:type="spellStart"/>
            <w:r w:rsidRPr="007F2112">
              <w:rPr>
                <w:rFonts w:eastAsia="Calibri" w:cs="Arial"/>
                <w:b/>
                <w:szCs w:val="20"/>
                <w:lang w:eastAsia="sl-SI"/>
              </w:rPr>
              <w:t>II.b</w:t>
            </w:r>
            <w:proofErr w:type="spellEnd"/>
            <w:r w:rsidRPr="007F2112">
              <w:rPr>
                <w:rFonts w:eastAsia="Calibri" w:cs="Arial"/>
                <w:b/>
                <w:szCs w:val="20"/>
                <w:lang w:eastAsia="sl-SI"/>
              </w:rPr>
              <w:t xml:space="preserve"> Manjkajoče pravice porabe bodo zagotovljene s prerazporeditvijo:</w:t>
            </w:r>
          </w:p>
          <w:p w:rsidR="001E5470" w:rsidRPr="007F2112" w:rsidRDefault="00DB35D8" w:rsidP="00AE0A3D">
            <w:pPr>
              <w:widowControl w:val="0"/>
              <w:spacing w:after="120" w:line="240" w:lineRule="auto"/>
              <w:jc w:val="both"/>
              <w:rPr>
                <w:rFonts w:eastAsia="Calibri" w:cs="Arial"/>
                <w:szCs w:val="20"/>
                <w:lang w:eastAsia="sl-SI"/>
              </w:rPr>
            </w:pPr>
            <w:r w:rsidRPr="007F2112">
              <w:rPr>
                <w:rFonts w:eastAsia="Calibri" w:cs="Arial"/>
                <w:szCs w:val="20"/>
                <w:lang w:eastAsia="sl-SI"/>
              </w:rPr>
              <w:t>/</w:t>
            </w:r>
          </w:p>
          <w:p w:rsidR="001E5470" w:rsidRPr="007F2112" w:rsidRDefault="001E5470" w:rsidP="00DB35D8">
            <w:pPr>
              <w:widowControl w:val="0"/>
              <w:suppressAutoHyphens/>
              <w:spacing w:line="240" w:lineRule="auto"/>
              <w:jc w:val="both"/>
              <w:rPr>
                <w:rFonts w:eastAsia="Calibri" w:cs="Arial"/>
                <w:b/>
                <w:szCs w:val="20"/>
                <w:lang w:eastAsia="sl-SI"/>
              </w:rPr>
            </w:pPr>
            <w:proofErr w:type="spellStart"/>
            <w:r w:rsidRPr="007F2112">
              <w:rPr>
                <w:rFonts w:eastAsia="Calibri" w:cs="Arial"/>
                <w:b/>
                <w:szCs w:val="20"/>
                <w:lang w:eastAsia="sl-SI"/>
              </w:rPr>
              <w:t>II.c</w:t>
            </w:r>
            <w:proofErr w:type="spellEnd"/>
            <w:r w:rsidRPr="007F2112">
              <w:rPr>
                <w:rFonts w:eastAsia="Calibri" w:cs="Arial"/>
                <w:b/>
                <w:szCs w:val="20"/>
                <w:lang w:eastAsia="sl-SI"/>
              </w:rPr>
              <w:t xml:space="preserve"> Načrtovana nadomestitev zmanjšanih prihodkov in povečanih odhodkov proračuna:</w:t>
            </w:r>
          </w:p>
          <w:p w:rsidR="001E5470" w:rsidRPr="007F2112" w:rsidRDefault="00DB35D8" w:rsidP="00AE0A3D">
            <w:pPr>
              <w:widowControl w:val="0"/>
              <w:spacing w:after="120" w:line="240" w:lineRule="auto"/>
              <w:jc w:val="both"/>
              <w:rPr>
                <w:rFonts w:eastAsia="Calibri" w:cs="Arial"/>
                <w:szCs w:val="20"/>
                <w:lang w:eastAsia="sl-SI"/>
              </w:rPr>
            </w:pPr>
            <w:r w:rsidRPr="007F2112">
              <w:rPr>
                <w:rFonts w:eastAsia="Calibri" w:cs="Arial"/>
                <w:szCs w:val="20"/>
                <w:lang w:eastAsia="sl-SI"/>
              </w:rPr>
              <w:t>/</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4"/>
          </w:tcPr>
          <w:p w:rsidR="001E5470" w:rsidRPr="007F2112" w:rsidRDefault="001E5470" w:rsidP="00A1387E">
            <w:pPr>
              <w:widowControl w:val="0"/>
              <w:suppressAutoHyphens/>
              <w:overflowPunct w:val="0"/>
              <w:autoSpaceDE w:val="0"/>
              <w:autoSpaceDN w:val="0"/>
              <w:adjustRightInd w:val="0"/>
              <w:spacing w:before="120" w:line="240" w:lineRule="auto"/>
              <w:textAlignment w:val="baseline"/>
              <w:outlineLvl w:val="3"/>
              <w:rPr>
                <w:rFonts w:cs="Arial"/>
                <w:b/>
                <w:szCs w:val="20"/>
                <w:lang w:eastAsia="sl-SI"/>
              </w:rPr>
            </w:pPr>
            <w:proofErr w:type="spellStart"/>
            <w:r w:rsidRPr="007F2112">
              <w:rPr>
                <w:rFonts w:cs="Arial"/>
                <w:b/>
                <w:szCs w:val="20"/>
                <w:lang w:eastAsia="sl-SI"/>
              </w:rPr>
              <w:t>7.b</w:t>
            </w:r>
            <w:proofErr w:type="spellEnd"/>
            <w:r w:rsidRPr="007F2112">
              <w:rPr>
                <w:rFonts w:cs="Arial"/>
                <w:b/>
                <w:szCs w:val="20"/>
                <w:lang w:eastAsia="sl-SI"/>
              </w:rPr>
              <w:t xml:space="preserve"> Predstavitev ocene finančnih posledic pod 40.000 EUR:</w:t>
            </w:r>
          </w:p>
          <w:p w:rsidR="001E5470" w:rsidRPr="007F2112" w:rsidRDefault="001E5470" w:rsidP="00A1387E">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7F2112">
              <w:rPr>
                <w:rFonts w:cs="Arial"/>
                <w:szCs w:val="20"/>
                <w:lang w:eastAsia="sl-SI"/>
              </w:rPr>
              <w:t>(Samo če izberete NE pod točko 6.a.)</w:t>
            </w:r>
          </w:p>
          <w:p w:rsidR="001E5470" w:rsidRPr="007F2112" w:rsidRDefault="001E5470" w:rsidP="00DB2CDA">
            <w:pPr>
              <w:widowControl w:val="0"/>
              <w:suppressAutoHyphens/>
              <w:overflowPunct w:val="0"/>
              <w:autoSpaceDE w:val="0"/>
              <w:autoSpaceDN w:val="0"/>
              <w:adjustRightInd w:val="0"/>
              <w:spacing w:after="120" w:line="240" w:lineRule="auto"/>
              <w:textAlignment w:val="baseline"/>
              <w:outlineLvl w:val="3"/>
              <w:rPr>
                <w:rFonts w:cs="Arial"/>
                <w:szCs w:val="20"/>
                <w:lang w:eastAsia="sl-SI"/>
              </w:rPr>
            </w:pPr>
            <w:r w:rsidRPr="007F2112">
              <w:rPr>
                <w:rFonts w:cs="Arial"/>
                <w:szCs w:val="20"/>
                <w:lang w:eastAsia="sl-SI"/>
              </w:rPr>
              <w:t>Kratka obrazložitev</w:t>
            </w:r>
            <w:r w:rsidR="00AE0A3D" w:rsidRPr="007F2112">
              <w:rPr>
                <w:rFonts w:cs="Arial"/>
                <w:szCs w:val="20"/>
                <w:lang w:eastAsia="sl-SI"/>
              </w:rPr>
              <w:t>: /</w:t>
            </w:r>
          </w:p>
        </w:tc>
      </w:tr>
      <w:tr w:rsidR="0027293C"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4"/>
          </w:tcPr>
          <w:p w:rsidR="0027293C" w:rsidRPr="007F2112" w:rsidRDefault="0027293C" w:rsidP="00DB35D8">
            <w:pPr>
              <w:widowControl w:val="0"/>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7F2112">
              <w:rPr>
                <w:rFonts w:cs="Arial"/>
                <w:b/>
                <w:szCs w:val="20"/>
              </w:rPr>
              <w:t>8. Predstavitev sodelovanja z združenji občin:</w:t>
            </w:r>
          </w:p>
        </w:tc>
      </w:tr>
      <w:tr w:rsidR="0027293C"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3" w:type="dxa"/>
            <w:gridSpan w:val="9"/>
          </w:tcPr>
          <w:p w:rsidR="0027293C" w:rsidRPr="007F2112" w:rsidRDefault="0027293C" w:rsidP="00910215">
            <w:pPr>
              <w:pStyle w:val="Neotevilenodstavek"/>
              <w:widowControl w:val="0"/>
              <w:spacing w:before="0" w:after="0" w:line="260" w:lineRule="exact"/>
              <w:rPr>
                <w:iCs/>
                <w:sz w:val="20"/>
                <w:szCs w:val="20"/>
              </w:rPr>
            </w:pPr>
            <w:r w:rsidRPr="007F2112">
              <w:rPr>
                <w:iCs/>
                <w:sz w:val="20"/>
                <w:szCs w:val="20"/>
              </w:rPr>
              <w:t>Vsebina predloženega gradiva (predpisa) vpliva na:</w:t>
            </w:r>
          </w:p>
          <w:p w:rsidR="0027293C" w:rsidRPr="007F2112" w:rsidRDefault="0027293C" w:rsidP="00674413">
            <w:pPr>
              <w:pStyle w:val="Neotevilenodstavek"/>
              <w:widowControl w:val="0"/>
              <w:numPr>
                <w:ilvl w:val="0"/>
                <w:numId w:val="12"/>
              </w:numPr>
              <w:spacing w:before="0" w:after="0" w:line="260" w:lineRule="exact"/>
              <w:rPr>
                <w:iCs/>
                <w:sz w:val="20"/>
                <w:szCs w:val="20"/>
              </w:rPr>
            </w:pPr>
            <w:r w:rsidRPr="007F2112">
              <w:rPr>
                <w:iCs/>
                <w:sz w:val="20"/>
                <w:szCs w:val="20"/>
              </w:rPr>
              <w:t>pristojnosti občin,</w:t>
            </w:r>
          </w:p>
          <w:p w:rsidR="0027293C" w:rsidRPr="007F2112" w:rsidRDefault="0027293C" w:rsidP="00674413">
            <w:pPr>
              <w:pStyle w:val="Neotevilenodstavek"/>
              <w:widowControl w:val="0"/>
              <w:numPr>
                <w:ilvl w:val="0"/>
                <w:numId w:val="12"/>
              </w:numPr>
              <w:spacing w:before="0" w:after="0" w:line="260" w:lineRule="exact"/>
              <w:rPr>
                <w:iCs/>
                <w:sz w:val="20"/>
                <w:szCs w:val="20"/>
              </w:rPr>
            </w:pPr>
            <w:r w:rsidRPr="007F2112">
              <w:rPr>
                <w:iCs/>
                <w:sz w:val="20"/>
                <w:szCs w:val="20"/>
              </w:rPr>
              <w:t>delovanje občin,</w:t>
            </w:r>
          </w:p>
          <w:p w:rsidR="0027293C" w:rsidRPr="007F2112" w:rsidRDefault="0027293C" w:rsidP="00674413">
            <w:pPr>
              <w:pStyle w:val="Neotevilenodstavek"/>
              <w:widowControl w:val="0"/>
              <w:numPr>
                <w:ilvl w:val="0"/>
                <w:numId w:val="12"/>
              </w:numPr>
              <w:spacing w:before="0" w:after="120" w:line="260" w:lineRule="exact"/>
              <w:ind w:left="357" w:hanging="357"/>
              <w:rPr>
                <w:iCs/>
                <w:sz w:val="20"/>
                <w:szCs w:val="20"/>
              </w:rPr>
            </w:pPr>
            <w:r w:rsidRPr="007F2112">
              <w:rPr>
                <w:iCs/>
                <w:sz w:val="20"/>
                <w:szCs w:val="20"/>
              </w:rPr>
              <w:t>financiranje občin.</w:t>
            </w:r>
          </w:p>
        </w:tc>
        <w:tc>
          <w:tcPr>
            <w:tcW w:w="2437" w:type="dxa"/>
            <w:gridSpan w:val="5"/>
          </w:tcPr>
          <w:p w:rsidR="0027293C" w:rsidRPr="007F2112" w:rsidRDefault="0027293C" w:rsidP="008641A7">
            <w:pPr>
              <w:widowControl w:val="0"/>
              <w:suppressAutoHyphens/>
              <w:overflowPunct w:val="0"/>
              <w:autoSpaceDE w:val="0"/>
              <w:autoSpaceDN w:val="0"/>
              <w:adjustRightInd w:val="0"/>
              <w:textAlignment w:val="baseline"/>
              <w:outlineLvl w:val="3"/>
              <w:rPr>
                <w:szCs w:val="20"/>
              </w:rPr>
            </w:pPr>
          </w:p>
          <w:p w:rsidR="0027293C" w:rsidRPr="007F2112" w:rsidRDefault="001C0199" w:rsidP="008641A7">
            <w:pPr>
              <w:widowControl w:val="0"/>
              <w:suppressAutoHyphens/>
              <w:overflowPunct w:val="0"/>
              <w:autoSpaceDE w:val="0"/>
              <w:autoSpaceDN w:val="0"/>
              <w:adjustRightInd w:val="0"/>
              <w:jc w:val="center"/>
              <w:textAlignment w:val="baseline"/>
              <w:outlineLvl w:val="3"/>
              <w:rPr>
                <w:szCs w:val="20"/>
              </w:rPr>
            </w:pPr>
            <w:r>
              <w:rPr>
                <w:szCs w:val="20"/>
              </w:rPr>
              <w:t>NE</w:t>
            </w:r>
          </w:p>
          <w:p w:rsidR="0027293C" w:rsidRPr="007F2112" w:rsidRDefault="006D563F" w:rsidP="008641A7">
            <w:pPr>
              <w:widowControl w:val="0"/>
              <w:suppressAutoHyphens/>
              <w:overflowPunct w:val="0"/>
              <w:autoSpaceDE w:val="0"/>
              <w:autoSpaceDN w:val="0"/>
              <w:adjustRightInd w:val="0"/>
              <w:jc w:val="center"/>
              <w:textAlignment w:val="baseline"/>
              <w:outlineLvl w:val="3"/>
              <w:rPr>
                <w:szCs w:val="20"/>
              </w:rPr>
            </w:pPr>
            <w:r>
              <w:rPr>
                <w:szCs w:val="20"/>
              </w:rPr>
              <w:t>NE</w:t>
            </w:r>
          </w:p>
          <w:p w:rsidR="0027293C" w:rsidRPr="001A4567" w:rsidRDefault="006D563F" w:rsidP="001C0199">
            <w:pPr>
              <w:widowControl w:val="0"/>
              <w:suppressAutoHyphens/>
              <w:overflowPunct w:val="0"/>
              <w:autoSpaceDE w:val="0"/>
              <w:autoSpaceDN w:val="0"/>
              <w:adjustRightInd w:val="0"/>
              <w:jc w:val="center"/>
              <w:textAlignment w:val="baseline"/>
              <w:outlineLvl w:val="3"/>
              <w:rPr>
                <w:rFonts w:cs="Arial"/>
                <w:szCs w:val="20"/>
                <w:lang w:eastAsia="sl-SI"/>
              </w:rPr>
            </w:pPr>
            <w:r w:rsidRPr="001A4567">
              <w:rPr>
                <w:rFonts w:cs="Arial"/>
                <w:szCs w:val="20"/>
                <w:lang w:eastAsia="sl-SI"/>
              </w:rPr>
              <w:t>NE</w:t>
            </w:r>
          </w:p>
        </w:tc>
      </w:tr>
      <w:tr w:rsidR="0027293C"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4"/>
          </w:tcPr>
          <w:p w:rsidR="0027293C" w:rsidRPr="006D563F" w:rsidRDefault="0027293C" w:rsidP="0027293C">
            <w:pPr>
              <w:pStyle w:val="Neotevilenodstavek"/>
              <w:widowControl w:val="0"/>
              <w:spacing w:before="0" w:after="0" w:line="260" w:lineRule="exact"/>
              <w:rPr>
                <w:iCs/>
                <w:sz w:val="20"/>
                <w:szCs w:val="20"/>
              </w:rPr>
            </w:pPr>
            <w:r w:rsidRPr="006D563F">
              <w:rPr>
                <w:iCs/>
                <w:sz w:val="20"/>
                <w:szCs w:val="20"/>
              </w:rPr>
              <w:t>Gradivo (predpis) je bilo poslano v mnenje:</w:t>
            </w:r>
          </w:p>
          <w:p w:rsidR="0027293C" w:rsidRPr="006D563F" w:rsidRDefault="0027293C" w:rsidP="00674413">
            <w:pPr>
              <w:pStyle w:val="Neotevilenodstavek"/>
              <w:widowControl w:val="0"/>
              <w:numPr>
                <w:ilvl w:val="0"/>
                <w:numId w:val="11"/>
              </w:numPr>
              <w:spacing w:before="0" w:after="0" w:line="260" w:lineRule="exact"/>
              <w:rPr>
                <w:iCs/>
                <w:sz w:val="20"/>
                <w:szCs w:val="20"/>
              </w:rPr>
            </w:pPr>
            <w:r w:rsidRPr="006D563F">
              <w:rPr>
                <w:iCs/>
                <w:sz w:val="20"/>
                <w:szCs w:val="20"/>
              </w:rPr>
              <w:t>Skupnosti občin Slovenije SOS: NE</w:t>
            </w:r>
          </w:p>
          <w:p w:rsidR="0027293C" w:rsidRPr="006D563F" w:rsidRDefault="0027293C" w:rsidP="00674413">
            <w:pPr>
              <w:pStyle w:val="Neotevilenodstavek"/>
              <w:widowControl w:val="0"/>
              <w:numPr>
                <w:ilvl w:val="0"/>
                <w:numId w:val="11"/>
              </w:numPr>
              <w:spacing w:before="0" w:after="0" w:line="260" w:lineRule="exact"/>
              <w:rPr>
                <w:iCs/>
                <w:sz w:val="20"/>
                <w:szCs w:val="20"/>
              </w:rPr>
            </w:pPr>
            <w:r w:rsidRPr="006D563F">
              <w:rPr>
                <w:iCs/>
                <w:sz w:val="20"/>
                <w:szCs w:val="20"/>
              </w:rPr>
              <w:t>Združenju občin Slovenije ZOS: NE</w:t>
            </w:r>
          </w:p>
          <w:p w:rsidR="0027293C" w:rsidRPr="006D563F" w:rsidRDefault="0027293C" w:rsidP="00674413">
            <w:pPr>
              <w:pStyle w:val="Neotevilenodstavek"/>
              <w:widowControl w:val="0"/>
              <w:numPr>
                <w:ilvl w:val="0"/>
                <w:numId w:val="11"/>
              </w:numPr>
              <w:spacing w:before="0" w:after="120" w:line="260" w:lineRule="exact"/>
              <w:ind w:left="357" w:hanging="357"/>
              <w:rPr>
                <w:iCs/>
                <w:sz w:val="20"/>
                <w:szCs w:val="20"/>
              </w:rPr>
            </w:pPr>
            <w:r w:rsidRPr="006D563F">
              <w:rPr>
                <w:iCs/>
                <w:sz w:val="20"/>
                <w:szCs w:val="20"/>
              </w:rPr>
              <w:t>Združenju mestnih občin Slovenije ZMOS: NE</w:t>
            </w:r>
          </w:p>
          <w:p w:rsidR="0027293C" w:rsidRPr="007F2112" w:rsidRDefault="0027293C" w:rsidP="0027293C">
            <w:pPr>
              <w:pStyle w:val="Neotevilenodstavek"/>
              <w:widowControl w:val="0"/>
              <w:spacing w:before="0" w:after="0" w:line="260" w:lineRule="exact"/>
              <w:rPr>
                <w:iCs/>
                <w:sz w:val="20"/>
                <w:szCs w:val="20"/>
              </w:rPr>
            </w:pPr>
            <w:r w:rsidRPr="007F2112">
              <w:rPr>
                <w:iCs/>
                <w:sz w:val="20"/>
                <w:szCs w:val="20"/>
              </w:rPr>
              <w:t>Predlogi in pripombe združenj so bili upoštevani:</w:t>
            </w:r>
          </w:p>
          <w:p w:rsidR="0027293C" w:rsidRPr="007F2112" w:rsidRDefault="0027293C" w:rsidP="008641A7">
            <w:pPr>
              <w:pStyle w:val="Neotevilenodstavek"/>
              <w:widowControl w:val="0"/>
              <w:spacing w:before="0" w:after="120" w:line="260" w:lineRule="exact"/>
              <w:rPr>
                <w:iCs/>
                <w:sz w:val="20"/>
                <w:szCs w:val="20"/>
              </w:rPr>
            </w:pPr>
            <w:r w:rsidRPr="007F2112">
              <w:rPr>
                <w:iCs/>
                <w:sz w:val="20"/>
                <w:szCs w:val="20"/>
              </w:rPr>
              <w:t>/</w:t>
            </w:r>
          </w:p>
          <w:p w:rsidR="0027293C" w:rsidRPr="007F2112" w:rsidRDefault="0027293C" w:rsidP="008641A7">
            <w:pPr>
              <w:pStyle w:val="Neotevilenodstavek"/>
              <w:widowControl w:val="0"/>
              <w:spacing w:before="0" w:after="0" w:line="260" w:lineRule="exact"/>
              <w:rPr>
                <w:iCs/>
                <w:sz w:val="20"/>
                <w:szCs w:val="20"/>
              </w:rPr>
            </w:pPr>
            <w:r w:rsidRPr="007F2112">
              <w:rPr>
                <w:iCs/>
                <w:sz w:val="20"/>
                <w:szCs w:val="20"/>
              </w:rPr>
              <w:t>Bistveni predlogi in pripombe, ki niso bili upoštevani.</w:t>
            </w:r>
          </w:p>
          <w:p w:rsidR="0027293C" w:rsidRPr="007F2112" w:rsidRDefault="0027293C" w:rsidP="008641A7">
            <w:pPr>
              <w:pStyle w:val="Neotevilenodstavek"/>
              <w:widowControl w:val="0"/>
              <w:spacing w:before="0" w:after="120" w:line="260" w:lineRule="exact"/>
              <w:rPr>
                <w:iCs/>
                <w:sz w:val="20"/>
                <w:szCs w:val="20"/>
              </w:rPr>
            </w:pPr>
            <w:r w:rsidRPr="007F2112">
              <w:rPr>
                <w:iCs/>
                <w:sz w:val="20"/>
                <w:szCs w:val="20"/>
              </w:rPr>
              <w:t>/</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4"/>
          </w:tcPr>
          <w:p w:rsidR="001E5470" w:rsidRPr="007F2112" w:rsidRDefault="0027293C" w:rsidP="00DB35D8">
            <w:pPr>
              <w:widowControl w:val="0"/>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7F2112">
              <w:rPr>
                <w:rFonts w:cs="Arial"/>
                <w:b/>
                <w:szCs w:val="20"/>
                <w:lang w:eastAsia="sl-SI"/>
              </w:rPr>
              <w:t>9</w:t>
            </w:r>
            <w:r w:rsidR="001E5470" w:rsidRPr="007F2112">
              <w:rPr>
                <w:rFonts w:cs="Arial"/>
                <w:b/>
                <w:szCs w:val="20"/>
                <w:lang w:eastAsia="sl-SI"/>
              </w:rPr>
              <w:t>. Predstavitev sodelovanja javnosti:</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tcPr>
          <w:p w:rsidR="001E5470" w:rsidRPr="007F2112" w:rsidRDefault="001E5470" w:rsidP="00DB35D8">
            <w:pPr>
              <w:widowControl w:val="0"/>
              <w:overflowPunct w:val="0"/>
              <w:autoSpaceDE w:val="0"/>
              <w:autoSpaceDN w:val="0"/>
              <w:adjustRightInd w:val="0"/>
              <w:spacing w:before="120" w:after="120" w:line="240" w:lineRule="auto"/>
              <w:jc w:val="both"/>
              <w:textAlignment w:val="baseline"/>
              <w:rPr>
                <w:rFonts w:cs="Arial"/>
                <w:szCs w:val="20"/>
                <w:lang w:eastAsia="sl-SI"/>
              </w:rPr>
            </w:pPr>
            <w:r w:rsidRPr="007F2112">
              <w:rPr>
                <w:rFonts w:cs="Arial"/>
                <w:iCs/>
                <w:szCs w:val="20"/>
                <w:lang w:eastAsia="sl-SI"/>
              </w:rPr>
              <w:t>Gradivo je bilo predhodno objavljeno na spletni strani predlagatelja:</w:t>
            </w:r>
          </w:p>
        </w:tc>
        <w:tc>
          <w:tcPr>
            <w:tcW w:w="2431" w:type="dxa"/>
            <w:gridSpan w:val="4"/>
          </w:tcPr>
          <w:p w:rsidR="001E5470" w:rsidRPr="007F2112" w:rsidRDefault="00DB35D8" w:rsidP="00DB35D8">
            <w:pPr>
              <w:widowControl w:val="0"/>
              <w:overflowPunct w:val="0"/>
              <w:autoSpaceDE w:val="0"/>
              <w:autoSpaceDN w:val="0"/>
              <w:adjustRightInd w:val="0"/>
              <w:spacing w:before="120" w:after="120" w:line="240" w:lineRule="auto"/>
              <w:jc w:val="center"/>
              <w:textAlignment w:val="baseline"/>
              <w:rPr>
                <w:rFonts w:cs="Arial"/>
                <w:iCs/>
                <w:szCs w:val="20"/>
                <w:lang w:eastAsia="sl-SI"/>
              </w:rPr>
            </w:pPr>
            <w:r w:rsidRPr="007F2112">
              <w:rPr>
                <w:rFonts w:cs="Arial"/>
                <w:szCs w:val="20"/>
                <w:lang w:eastAsia="sl-SI"/>
              </w:rPr>
              <w:t>DA</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4"/>
          </w:tcPr>
          <w:p w:rsidR="001E5470" w:rsidRPr="007F2112" w:rsidRDefault="001E5470" w:rsidP="00DB35D8">
            <w:pPr>
              <w:widowControl w:val="0"/>
              <w:overflowPunct w:val="0"/>
              <w:autoSpaceDE w:val="0"/>
              <w:autoSpaceDN w:val="0"/>
              <w:adjustRightInd w:val="0"/>
              <w:spacing w:before="120" w:after="120" w:line="240" w:lineRule="auto"/>
              <w:jc w:val="both"/>
              <w:textAlignment w:val="baseline"/>
              <w:rPr>
                <w:rFonts w:cs="Arial"/>
                <w:iCs/>
                <w:szCs w:val="20"/>
                <w:lang w:eastAsia="sl-SI"/>
              </w:rPr>
            </w:pPr>
            <w:r w:rsidRPr="007F2112">
              <w:rPr>
                <w:rFonts w:cs="Arial"/>
                <w:iCs/>
                <w:szCs w:val="20"/>
                <w:lang w:eastAsia="sl-SI"/>
              </w:rPr>
              <w:t>Če je odgovor NE, nave</w:t>
            </w:r>
            <w:r w:rsidR="00DB35D8" w:rsidRPr="007F2112">
              <w:rPr>
                <w:rFonts w:cs="Arial"/>
                <w:iCs/>
                <w:szCs w:val="20"/>
                <w:lang w:eastAsia="sl-SI"/>
              </w:rPr>
              <w:t>dite, zakaj ni bilo objavljeno.</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4"/>
          </w:tcPr>
          <w:p w:rsidR="001E5470" w:rsidRPr="007F2112" w:rsidRDefault="00AE0A3D" w:rsidP="008641A7">
            <w:pPr>
              <w:widowControl w:val="0"/>
              <w:overflowPunct w:val="0"/>
              <w:autoSpaceDE w:val="0"/>
              <w:autoSpaceDN w:val="0"/>
              <w:adjustRightInd w:val="0"/>
              <w:spacing w:before="120" w:after="120" w:line="240" w:lineRule="auto"/>
              <w:jc w:val="both"/>
              <w:textAlignment w:val="baseline"/>
              <w:rPr>
                <w:rFonts w:cs="Arial"/>
                <w:iCs/>
                <w:szCs w:val="20"/>
                <w:lang w:eastAsia="sl-SI"/>
              </w:rPr>
            </w:pPr>
            <w:r w:rsidRPr="007F2112">
              <w:rPr>
                <w:rFonts w:cs="Arial"/>
                <w:iCs/>
                <w:szCs w:val="20"/>
                <w:lang w:eastAsia="sl-SI"/>
              </w:rPr>
              <w:t>Če je odgovor DA, navedite d</w:t>
            </w:r>
            <w:r w:rsidR="001E5470" w:rsidRPr="007F2112">
              <w:rPr>
                <w:rFonts w:cs="Arial"/>
                <w:iCs/>
                <w:szCs w:val="20"/>
                <w:lang w:eastAsia="sl-SI"/>
              </w:rPr>
              <w:t xml:space="preserve">atum objave: </w:t>
            </w:r>
            <w:r w:rsidR="00FA6FA1">
              <w:rPr>
                <w:rFonts w:cs="Arial"/>
                <w:iCs/>
                <w:szCs w:val="20"/>
                <w:lang w:eastAsia="sl-SI"/>
              </w:rPr>
              <w:t>21</w:t>
            </w:r>
            <w:r w:rsidR="00DB35D8" w:rsidRPr="007F2112">
              <w:rPr>
                <w:rFonts w:cs="Arial"/>
                <w:iCs/>
                <w:szCs w:val="20"/>
                <w:lang w:eastAsia="sl-SI"/>
              </w:rPr>
              <w:t xml:space="preserve">. </w:t>
            </w:r>
            <w:r w:rsidR="001C0199">
              <w:rPr>
                <w:rFonts w:cs="Arial"/>
                <w:iCs/>
                <w:szCs w:val="20"/>
                <w:lang w:eastAsia="sl-SI"/>
              </w:rPr>
              <w:t>3</w:t>
            </w:r>
            <w:r w:rsidR="00DB35D8" w:rsidRPr="007F2112">
              <w:rPr>
                <w:rFonts w:cs="Arial"/>
                <w:iCs/>
                <w:szCs w:val="20"/>
                <w:lang w:eastAsia="sl-SI"/>
              </w:rPr>
              <w:t>. 201</w:t>
            </w:r>
            <w:r w:rsidR="001C0199">
              <w:rPr>
                <w:rFonts w:cs="Arial"/>
                <w:iCs/>
                <w:szCs w:val="20"/>
                <w:lang w:eastAsia="sl-SI"/>
              </w:rPr>
              <w:t>7</w:t>
            </w:r>
          </w:p>
          <w:p w:rsidR="001E5470" w:rsidRPr="007F2112" w:rsidRDefault="001E5470" w:rsidP="008641A7">
            <w:pPr>
              <w:widowControl w:val="0"/>
              <w:overflowPunct w:val="0"/>
              <w:autoSpaceDE w:val="0"/>
              <w:autoSpaceDN w:val="0"/>
              <w:adjustRightInd w:val="0"/>
              <w:spacing w:before="120" w:line="240" w:lineRule="auto"/>
              <w:jc w:val="both"/>
              <w:textAlignment w:val="baseline"/>
              <w:rPr>
                <w:rFonts w:cs="Arial"/>
                <w:iCs/>
                <w:szCs w:val="20"/>
                <w:lang w:eastAsia="sl-SI"/>
              </w:rPr>
            </w:pPr>
            <w:r w:rsidRPr="007F2112">
              <w:rPr>
                <w:rFonts w:cs="Arial"/>
                <w:iCs/>
                <w:szCs w:val="20"/>
                <w:lang w:eastAsia="sl-SI"/>
              </w:rPr>
              <w:t xml:space="preserve">V razpravo so bili vključeni: </w:t>
            </w:r>
          </w:p>
          <w:p w:rsidR="001C0199" w:rsidRDefault="001C0199" w:rsidP="008641A7">
            <w:pPr>
              <w:widowControl w:val="0"/>
              <w:overflowPunct w:val="0"/>
              <w:autoSpaceDE w:val="0"/>
              <w:autoSpaceDN w:val="0"/>
              <w:adjustRightInd w:val="0"/>
              <w:spacing w:before="120" w:line="240" w:lineRule="auto"/>
              <w:jc w:val="both"/>
              <w:textAlignment w:val="baseline"/>
              <w:rPr>
                <w:rFonts w:cs="Arial"/>
                <w:iCs/>
                <w:szCs w:val="20"/>
                <w:lang w:eastAsia="sl-SI"/>
              </w:rPr>
            </w:pPr>
            <w:r>
              <w:rPr>
                <w:rFonts w:cs="Arial"/>
                <w:iCs/>
                <w:szCs w:val="20"/>
                <w:lang w:eastAsia="sl-SI"/>
              </w:rPr>
              <w:t>Gospodarsko interesno združenje za distribucijo zemeljskega plina</w:t>
            </w:r>
          </w:p>
          <w:p w:rsidR="001E5470" w:rsidRPr="007F2112" w:rsidRDefault="001E5470" w:rsidP="008641A7">
            <w:pPr>
              <w:widowControl w:val="0"/>
              <w:overflowPunct w:val="0"/>
              <w:autoSpaceDE w:val="0"/>
              <w:autoSpaceDN w:val="0"/>
              <w:adjustRightInd w:val="0"/>
              <w:spacing w:before="120" w:line="240" w:lineRule="auto"/>
              <w:jc w:val="both"/>
              <w:textAlignment w:val="baseline"/>
              <w:rPr>
                <w:rFonts w:cs="Arial"/>
                <w:iCs/>
                <w:szCs w:val="20"/>
                <w:lang w:eastAsia="sl-SI"/>
              </w:rPr>
            </w:pPr>
            <w:r w:rsidRPr="007F2112">
              <w:rPr>
                <w:rFonts w:cs="Arial"/>
                <w:iCs/>
                <w:szCs w:val="20"/>
                <w:lang w:eastAsia="sl-SI"/>
              </w:rPr>
              <w:t>Mnenja, predlogi in pripombe z navedbo predlagateljev:</w:t>
            </w:r>
          </w:p>
          <w:p w:rsidR="000C68CD" w:rsidRPr="007F2112" w:rsidRDefault="001C0199" w:rsidP="001C0199">
            <w:pPr>
              <w:spacing w:after="120" w:line="240" w:lineRule="auto"/>
              <w:ind w:left="176"/>
              <w:jc w:val="both"/>
              <w:rPr>
                <w:rFonts w:ascii="Helv" w:hAnsi="Helv" w:cs="Helv"/>
                <w:color w:val="000000"/>
              </w:rPr>
            </w:pPr>
            <w:r w:rsidRPr="001C0199">
              <w:rPr>
                <w:rFonts w:cs="Arial"/>
                <w:szCs w:val="20"/>
              </w:rPr>
              <w:t>Predlaga</w:t>
            </w:r>
            <w:r>
              <w:rPr>
                <w:rFonts w:cs="Arial"/>
                <w:szCs w:val="20"/>
              </w:rPr>
              <w:t>jo</w:t>
            </w:r>
            <w:r w:rsidRPr="001C0199">
              <w:rPr>
                <w:rFonts w:cs="Arial"/>
                <w:szCs w:val="20"/>
              </w:rPr>
              <w:t>, da se na območjih plinovodnih omrežij ne spodbuja drugih individualnih sistemov ogrevanja</w:t>
            </w:r>
            <w:r>
              <w:rPr>
                <w:rFonts w:cs="Arial"/>
                <w:szCs w:val="20"/>
              </w:rPr>
              <w:t>, da se dajejo dodatne spodbude za polnilne postaje ip</w:t>
            </w:r>
            <w:r w:rsidR="00A96049">
              <w:rPr>
                <w:rFonts w:cs="Arial"/>
                <w:szCs w:val="20"/>
              </w:rPr>
              <w:t>d</w:t>
            </w:r>
            <w:r>
              <w:rPr>
                <w:rFonts w:cs="Arial"/>
                <w:szCs w:val="20"/>
              </w:rPr>
              <w:t xml:space="preserve">. </w:t>
            </w:r>
            <w:r w:rsidR="000C68CD" w:rsidRPr="007F2112">
              <w:rPr>
                <w:rFonts w:cs="Arial"/>
                <w:szCs w:val="20"/>
              </w:rPr>
              <w:t xml:space="preserve"> </w:t>
            </w:r>
            <w:r w:rsidR="007C7D6B">
              <w:rPr>
                <w:rFonts w:cs="Arial"/>
                <w:szCs w:val="20"/>
              </w:rPr>
              <w:t xml:space="preserve">Predlog je bil </w:t>
            </w:r>
            <w:r w:rsidR="001A1378">
              <w:rPr>
                <w:rFonts w:cs="Arial"/>
                <w:szCs w:val="20"/>
              </w:rPr>
              <w:t xml:space="preserve">delno </w:t>
            </w:r>
            <w:r w:rsidR="007C7D6B">
              <w:rPr>
                <w:rFonts w:cs="Arial"/>
                <w:szCs w:val="20"/>
              </w:rPr>
              <w:t xml:space="preserve">upoštevan, saj so po novem  Podrobnejšem programu iz Energetskega zakona za nakup plinskih </w:t>
            </w:r>
            <w:r w:rsidR="007C7D6B">
              <w:rPr>
                <w:rFonts w:cs="Arial"/>
                <w:szCs w:val="20"/>
              </w:rPr>
              <w:lastRenderedPageBreak/>
              <w:t>kondenzacijskih kotlov namenjene ustrezne spodbude države.</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464" w:type="dxa"/>
            <w:gridSpan w:val="13"/>
            <w:vAlign w:val="center"/>
          </w:tcPr>
          <w:p w:rsidR="001E5470" w:rsidRPr="007F2112" w:rsidRDefault="0027293C" w:rsidP="00AE0A3D">
            <w:pPr>
              <w:widowControl w:val="0"/>
              <w:overflowPunct w:val="0"/>
              <w:autoSpaceDE w:val="0"/>
              <w:autoSpaceDN w:val="0"/>
              <w:adjustRightInd w:val="0"/>
              <w:spacing w:before="120" w:after="120" w:line="240" w:lineRule="auto"/>
              <w:ind w:right="-108"/>
              <w:textAlignment w:val="baseline"/>
              <w:rPr>
                <w:rFonts w:cs="Arial"/>
                <w:szCs w:val="20"/>
                <w:lang w:eastAsia="sl-SI"/>
              </w:rPr>
            </w:pPr>
            <w:r w:rsidRPr="007F2112">
              <w:rPr>
                <w:rFonts w:cs="Arial"/>
                <w:b/>
                <w:szCs w:val="20"/>
                <w:lang w:eastAsia="sl-SI"/>
              </w:rPr>
              <w:lastRenderedPageBreak/>
              <w:t>10</w:t>
            </w:r>
            <w:r w:rsidR="001E5470" w:rsidRPr="007F2112">
              <w:rPr>
                <w:rFonts w:cs="Arial"/>
                <w:b/>
                <w:szCs w:val="20"/>
                <w:lang w:eastAsia="sl-SI"/>
              </w:rPr>
              <w:t>. Pri pripravi gradiva so bile upoštevane zah</w:t>
            </w:r>
            <w:r w:rsidR="00AE0A3D" w:rsidRPr="007F2112">
              <w:rPr>
                <w:rFonts w:cs="Arial"/>
                <w:b/>
                <w:szCs w:val="20"/>
                <w:lang w:eastAsia="sl-SI"/>
              </w:rPr>
              <w:t xml:space="preserve">teve iz Resolucije o normativni </w:t>
            </w:r>
            <w:r w:rsidR="001E5470" w:rsidRPr="007F2112">
              <w:rPr>
                <w:rFonts w:cs="Arial"/>
                <w:b/>
                <w:szCs w:val="20"/>
                <w:lang w:eastAsia="sl-SI"/>
              </w:rPr>
              <w:t>dejavnosti:</w:t>
            </w:r>
          </w:p>
        </w:tc>
        <w:tc>
          <w:tcPr>
            <w:tcW w:w="736" w:type="dxa"/>
            <w:vAlign w:val="center"/>
          </w:tcPr>
          <w:p w:rsidR="001E5470" w:rsidRPr="007F2112" w:rsidRDefault="00AE0A3D" w:rsidP="00AE0A3D">
            <w:pPr>
              <w:widowControl w:val="0"/>
              <w:overflowPunct w:val="0"/>
              <w:autoSpaceDE w:val="0"/>
              <w:autoSpaceDN w:val="0"/>
              <w:adjustRightInd w:val="0"/>
              <w:spacing w:before="120" w:after="120" w:line="240" w:lineRule="auto"/>
              <w:jc w:val="center"/>
              <w:textAlignment w:val="baseline"/>
              <w:rPr>
                <w:rFonts w:cs="Arial"/>
                <w:iCs/>
                <w:szCs w:val="20"/>
                <w:lang w:eastAsia="sl-SI"/>
              </w:rPr>
            </w:pPr>
            <w:r w:rsidRPr="007F2112">
              <w:rPr>
                <w:rFonts w:cs="Arial"/>
                <w:szCs w:val="20"/>
                <w:lang w:eastAsia="sl-SI"/>
              </w:rPr>
              <w:t>DA</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464" w:type="dxa"/>
            <w:gridSpan w:val="13"/>
            <w:vAlign w:val="center"/>
          </w:tcPr>
          <w:p w:rsidR="001E5470" w:rsidRPr="007F2112" w:rsidRDefault="001E5470" w:rsidP="00AE0A3D">
            <w:pPr>
              <w:widowControl w:val="0"/>
              <w:overflowPunct w:val="0"/>
              <w:autoSpaceDE w:val="0"/>
              <w:autoSpaceDN w:val="0"/>
              <w:adjustRightInd w:val="0"/>
              <w:spacing w:before="120" w:after="120" w:line="240" w:lineRule="auto"/>
              <w:textAlignment w:val="baseline"/>
              <w:rPr>
                <w:rFonts w:cs="Arial"/>
                <w:b/>
                <w:szCs w:val="20"/>
                <w:lang w:eastAsia="sl-SI"/>
              </w:rPr>
            </w:pPr>
            <w:r w:rsidRPr="007F2112">
              <w:rPr>
                <w:rFonts w:cs="Arial"/>
                <w:b/>
                <w:szCs w:val="20"/>
                <w:lang w:eastAsia="sl-SI"/>
              </w:rPr>
              <w:t>1</w:t>
            </w:r>
            <w:r w:rsidR="0027293C" w:rsidRPr="007F2112">
              <w:rPr>
                <w:rFonts w:cs="Arial"/>
                <w:b/>
                <w:szCs w:val="20"/>
                <w:lang w:eastAsia="sl-SI"/>
              </w:rPr>
              <w:t>1</w:t>
            </w:r>
            <w:r w:rsidRPr="007F2112">
              <w:rPr>
                <w:rFonts w:cs="Arial"/>
                <w:b/>
                <w:szCs w:val="20"/>
                <w:lang w:eastAsia="sl-SI"/>
              </w:rPr>
              <w:t>. Gradivo je uvrščeno v delovni program vlade:</w:t>
            </w:r>
          </w:p>
        </w:tc>
        <w:tc>
          <w:tcPr>
            <w:tcW w:w="736" w:type="dxa"/>
            <w:vAlign w:val="center"/>
          </w:tcPr>
          <w:p w:rsidR="001E5470" w:rsidRPr="007F2112" w:rsidRDefault="00AE0A3D" w:rsidP="00AE0A3D">
            <w:pPr>
              <w:widowControl w:val="0"/>
              <w:overflowPunct w:val="0"/>
              <w:autoSpaceDE w:val="0"/>
              <w:autoSpaceDN w:val="0"/>
              <w:adjustRightInd w:val="0"/>
              <w:spacing w:before="120" w:after="120" w:line="240" w:lineRule="auto"/>
              <w:jc w:val="center"/>
              <w:textAlignment w:val="baseline"/>
              <w:rPr>
                <w:rFonts w:cs="Arial"/>
                <w:szCs w:val="20"/>
                <w:lang w:eastAsia="sl-SI"/>
              </w:rPr>
            </w:pPr>
            <w:r w:rsidRPr="007F2112">
              <w:rPr>
                <w:rFonts w:cs="Arial"/>
                <w:szCs w:val="20"/>
                <w:lang w:eastAsia="sl-SI"/>
              </w:rPr>
              <w:t>DA</w:t>
            </w:r>
          </w:p>
        </w:tc>
      </w:tr>
      <w:tr w:rsidR="001E5470" w:rsidRPr="007F2112"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4"/>
            <w:tcBorders>
              <w:top w:val="single" w:sz="4" w:space="0" w:color="000000"/>
              <w:left w:val="single" w:sz="4" w:space="0" w:color="000000"/>
              <w:bottom w:val="single" w:sz="4" w:space="0" w:color="000000"/>
              <w:right w:val="single" w:sz="4" w:space="0" w:color="000000"/>
            </w:tcBorders>
          </w:tcPr>
          <w:p w:rsidR="00646D9B" w:rsidRPr="007F2112" w:rsidRDefault="00646D9B" w:rsidP="00AE0A3D">
            <w:pPr>
              <w:widowControl w:val="0"/>
              <w:suppressAutoHyphens/>
              <w:overflowPunct w:val="0"/>
              <w:autoSpaceDE w:val="0"/>
              <w:autoSpaceDN w:val="0"/>
              <w:adjustRightInd w:val="0"/>
              <w:spacing w:before="120" w:after="120" w:line="240" w:lineRule="auto"/>
              <w:ind w:left="3400"/>
              <w:textAlignment w:val="baseline"/>
              <w:outlineLvl w:val="3"/>
              <w:rPr>
                <w:rFonts w:cs="Arial"/>
                <w:szCs w:val="20"/>
                <w:lang w:eastAsia="sl-SI"/>
              </w:rPr>
            </w:pPr>
          </w:p>
          <w:p w:rsidR="00646D9B" w:rsidRPr="007F2112" w:rsidRDefault="00646D9B" w:rsidP="00AE0A3D">
            <w:pPr>
              <w:widowControl w:val="0"/>
              <w:suppressAutoHyphens/>
              <w:overflowPunct w:val="0"/>
              <w:autoSpaceDE w:val="0"/>
              <w:autoSpaceDN w:val="0"/>
              <w:adjustRightInd w:val="0"/>
              <w:spacing w:before="120" w:after="120" w:line="240" w:lineRule="auto"/>
              <w:ind w:left="3400"/>
              <w:textAlignment w:val="baseline"/>
              <w:outlineLvl w:val="3"/>
              <w:rPr>
                <w:rFonts w:cs="Arial"/>
                <w:szCs w:val="20"/>
                <w:lang w:eastAsia="sl-SI"/>
              </w:rPr>
            </w:pPr>
          </w:p>
          <w:p w:rsidR="001E5470" w:rsidRPr="007F2112" w:rsidRDefault="00761FC1" w:rsidP="00AE0A3D">
            <w:pPr>
              <w:widowControl w:val="0"/>
              <w:suppressAutoHyphens/>
              <w:overflowPunct w:val="0"/>
              <w:autoSpaceDE w:val="0"/>
              <w:autoSpaceDN w:val="0"/>
              <w:adjustRightInd w:val="0"/>
              <w:spacing w:before="120" w:line="240" w:lineRule="auto"/>
              <w:ind w:left="4321"/>
              <w:jc w:val="center"/>
              <w:textAlignment w:val="baseline"/>
              <w:outlineLvl w:val="3"/>
              <w:rPr>
                <w:rFonts w:cs="Arial"/>
                <w:szCs w:val="20"/>
                <w:lang w:eastAsia="sl-SI"/>
              </w:rPr>
            </w:pPr>
            <w:r w:rsidRPr="007F2112">
              <w:rPr>
                <w:rFonts w:cs="Arial"/>
                <w:szCs w:val="20"/>
                <w:lang w:eastAsia="sl-SI"/>
              </w:rPr>
              <w:t>Irena Majcen</w:t>
            </w:r>
          </w:p>
          <w:p w:rsidR="001C0C9B" w:rsidRPr="007F2112" w:rsidRDefault="00AE0A3D" w:rsidP="00AE0A3D">
            <w:pPr>
              <w:widowControl w:val="0"/>
              <w:suppressAutoHyphens/>
              <w:overflowPunct w:val="0"/>
              <w:autoSpaceDE w:val="0"/>
              <w:autoSpaceDN w:val="0"/>
              <w:adjustRightInd w:val="0"/>
              <w:spacing w:after="120" w:line="240" w:lineRule="auto"/>
              <w:ind w:left="4321"/>
              <w:jc w:val="center"/>
              <w:textAlignment w:val="baseline"/>
              <w:outlineLvl w:val="3"/>
              <w:rPr>
                <w:rFonts w:cs="Arial"/>
                <w:szCs w:val="20"/>
                <w:lang w:eastAsia="sl-SI"/>
              </w:rPr>
            </w:pPr>
            <w:r w:rsidRPr="007F2112">
              <w:rPr>
                <w:rFonts w:cs="Arial"/>
                <w:szCs w:val="20"/>
                <w:lang w:eastAsia="sl-SI"/>
              </w:rPr>
              <w:t>M</w:t>
            </w:r>
            <w:r w:rsidR="00761FC1" w:rsidRPr="007F2112">
              <w:rPr>
                <w:rFonts w:cs="Arial"/>
                <w:szCs w:val="20"/>
                <w:lang w:eastAsia="sl-SI"/>
              </w:rPr>
              <w:t>inistrica</w:t>
            </w:r>
          </w:p>
          <w:p w:rsidR="001E5470" w:rsidRPr="007F2112" w:rsidRDefault="001E5470" w:rsidP="003B6591">
            <w:pPr>
              <w:widowControl w:val="0"/>
              <w:suppressAutoHyphens/>
              <w:overflowPunct w:val="0"/>
              <w:autoSpaceDE w:val="0"/>
              <w:autoSpaceDN w:val="0"/>
              <w:adjustRightInd w:val="0"/>
              <w:spacing w:before="120" w:after="120" w:line="240" w:lineRule="auto"/>
              <w:ind w:left="3402"/>
              <w:jc w:val="center"/>
              <w:textAlignment w:val="baseline"/>
              <w:outlineLvl w:val="3"/>
              <w:rPr>
                <w:rFonts w:cs="Arial"/>
                <w:b/>
                <w:szCs w:val="20"/>
                <w:lang w:eastAsia="sl-SI"/>
              </w:rPr>
            </w:pPr>
          </w:p>
          <w:p w:rsidR="00646D9B" w:rsidRPr="007F2112" w:rsidRDefault="00646D9B" w:rsidP="003B6591">
            <w:pPr>
              <w:widowControl w:val="0"/>
              <w:suppressAutoHyphens/>
              <w:overflowPunct w:val="0"/>
              <w:autoSpaceDE w:val="0"/>
              <w:autoSpaceDN w:val="0"/>
              <w:adjustRightInd w:val="0"/>
              <w:spacing w:before="120" w:after="120" w:line="240" w:lineRule="auto"/>
              <w:ind w:left="3402"/>
              <w:jc w:val="center"/>
              <w:textAlignment w:val="baseline"/>
              <w:outlineLvl w:val="3"/>
              <w:rPr>
                <w:rFonts w:cs="Arial"/>
                <w:b/>
                <w:szCs w:val="20"/>
                <w:lang w:eastAsia="sl-SI"/>
              </w:rPr>
            </w:pPr>
          </w:p>
        </w:tc>
      </w:tr>
    </w:tbl>
    <w:p w:rsidR="0085205F" w:rsidRPr="007F2112" w:rsidRDefault="00FC4D33" w:rsidP="00B570DD">
      <w:pPr>
        <w:ind w:right="-574"/>
        <w:jc w:val="right"/>
        <w:rPr>
          <w:b/>
        </w:rPr>
      </w:pPr>
      <w:r w:rsidRPr="007F2112">
        <w:rPr>
          <w:b/>
        </w:rPr>
        <w:br w:type="page"/>
      </w:r>
      <w:r w:rsidR="00FB5EE9" w:rsidRPr="007F2112">
        <w:rPr>
          <w:b/>
        </w:rPr>
        <w:lastRenderedPageBreak/>
        <w:t>PREDLOG</w:t>
      </w:r>
    </w:p>
    <w:p w:rsidR="00125C05" w:rsidRPr="007F2112" w:rsidRDefault="00FB5EE9" w:rsidP="009A040D">
      <w:pPr>
        <w:ind w:right="-574"/>
        <w:jc w:val="right"/>
        <w:rPr>
          <w:b/>
        </w:rPr>
      </w:pPr>
      <w:r w:rsidRPr="007F2112">
        <w:rPr>
          <w:b/>
        </w:rPr>
        <w:t>EVA 201</w:t>
      </w:r>
      <w:r w:rsidR="00B701D9">
        <w:rPr>
          <w:b/>
        </w:rPr>
        <w:t>7</w:t>
      </w:r>
      <w:r w:rsidRPr="007F2112">
        <w:rPr>
          <w:b/>
        </w:rPr>
        <w:t>-2550-00</w:t>
      </w:r>
      <w:r w:rsidR="00B701D9">
        <w:rPr>
          <w:b/>
        </w:rPr>
        <w:t>2</w:t>
      </w:r>
      <w:r w:rsidR="00617D08">
        <w:rPr>
          <w:b/>
        </w:rPr>
        <w:t>4</w:t>
      </w:r>
    </w:p>
    <w:p w:rsidR="00B701D9" w:rsidRPr="00B701D9" w:rsidRDefault="00B701D9" w:rsidP="00B701D9">
      <w:pPr>
        <w:suppressAutoHyphens/>
        <w:spacing w:line="240" w:lineRule="atLeast"/>
        <w:rPr>
          <w:rFonts w:cs="Arial"/>
          <w:szCs w:val="20"/>
          <w:lang w:eastAsia="ar-SA"/>
        </w:rPr>
      </w:pPr>
    </w:p>
    <w:p w:rsidR="00B701D9" w:rsidRPr="00B701D9" w:rsidRDefault="00B701D9" w:rsidP="00B701D9">
      <w:pPr>
        <w:suppressAutoHyphens/>
        <w:spacing w:line="240" w:lineRule="atLeast"/>
        <w:rPr>
          <w:rFonts w:cs="Arial"/>
          <w:b/>
          <w:szCs w:val="20"/>
          <w:u w:val="single"/>
          <w:lang w:eastAsia="ar-SA"/>
        </w:rPr>
      </w:pPr>
    </w:p>
    <w:p w:rsidR="00617D08" w:rsidRPr="00617D08" w:rsidRDefault="00617D08" w:rsidP="00617D08">
      <w:pPr>
        <w:suppressAutoHyphens/>
        <w:spacing w:line="240" w:lineRule="auto"/>
        <w:jc w:val="both"/>
        <w:rPr>
          <w:rFonts w:cs="Arial"/>
          <w:sz w:val="22"/>
          <w:szCs w:val="22"/>
          <w:lang w:eastAsia="sl-SI"/>
        </w:rPr>
      </w:pPr>
      <w:r w:rsidRPr="00617D08">
        <w:rPr>
          <w:rFonts w:cs="Arial"/>
          <w:sz w:val="22"/>
          <w:szCs w:val="22"/>
          <w:lang w:eastAsia="sl-SI"/>
        </w:rPr>
        <w:t xml:space="preserve">Na podlagi prvega odstavka 24. člena v zvezi s šestim odstavkom 23. člena Zakona o varstvu okolja (Uradni list RS, št. 39/06 – uradno prečiščeno besedilo, 49/06 – ZMetD, 66/06 – </w:t>
      </w:r>
      <w:proofErr w:type="spellStart"/>
      <w:r w:rsidRPr="00617D08">
        <w:rPr>
          <w:rFonts w:cs="Arial"/>
          <w:sz w:val="22"/>
          <w:szCs w:val="22"/>
          <w:lang w:eastAsia="sl-SI"/>
        </w:rPr>
        <w:t>odl</w:t>
      </w:r>
      <w:proofErr w:type="spellEnd"/>
      <w:r w:rsidRPr="00617D08">
        <w:rPr>
          <w:rFonts w:cs="Arial"/>
          <w:sz w:val="22"/>
          <w:szCs w:val="22"/>
          <w:lang w:eastAsia="sl-SI"/>
        </w:rPr>
        <w:t>. US in 33/07 – ZPNačrt, 57/08 – ZFO-1A, 70/08, 108/09,</w:t>
      </w:r>
      <w:r w:rsidR="00CB4C40">
        <w:rPr>
          <w:rFonts w:cs="Arial"/>
          <w:sz w:val="22"/>
          <w:szCs w:val="22"/>
          <w:lang w:eastAsia="sl-SI"/>
        </w:rPr>
        <w:t xml:space="preserve"> 108/09 – ZPNačrt-A,</w:t>
      </w:r>
      <w:r w:rsidRPr="00617D08">
        <w:rPr>
          <w:rFonts w:cs="Arial"/>
          <w:sz w:val="22"/>
          <w:szCs w:val="22"/>
          <w:lang w:eastAsia="sl-SI"/>
        </w:rPr>
        <w:t xml:space="preserve"> 48/12</w:t>
      </w:r>
      <w:r w:rsidR="008B1528">
        <w:rPr>
          <w:rFonts w:cs="Arial"/>
          <w:sz w:val="22"/>
          <w:szCs w:val="22"/>
          <w:lang w:eastAsia="sl-SI"/>
        </w:rPr>
        <w:t>,</w:t>
      </w:r>
      <w:r w:rsidRPr="00617D08">
        <w:rPr>
          <w:rFonts w:cs="Arial"/>
          <w:sz w:val="22"/>
          <w:szCs w:val="22"/>
          <w:lang w:eastAsia="sl-SI"/>
        </w:rPr>
        <w:t xml:space="preserve"> 57/12, 92/13, 56/15, 102/15 in 30/16) in za izvajanje prvega odstavka 15. člena Uredbe o kakovosti zunanjega zraka (Uradni list RS, št. 9/11 in 8/15) izdaja Vlada Republike Slovenije</w:t>
      </w:r>
    </w:p>
    <w:p w:rsidR="00617D08" w:rsidRPr="00617D08" w:rsidRDefault="00617D08" w:rsidP="00617D08">
      <w:pPr>
        <w:suppressAutoHyphens/>
        <w:spacing w:line="240" w:lineRule="auto"/>
        <w:jc w:val="both"/>
        <w:rPr>
          <w:rFonts w:cs="Arial"/>
          <w:b/>
          <w:sz w:val="22"/>
          <w:szCs w:val="22"/>
          <w:lang w:eastAsia="ar-SA"/>
        </w:rPr>
      </w:pPr>
    </w:p>
    <w:p w:rsidR="00617D08" w:rsidRPr="00617D08" w:rsidRDefault="00617D08" w:rsidP="00617D08">
      <w:pPr>
        <w:suppressAutoHyphens/>
        <w:spacing w:line="240" w:lineRule="auto"/>
        <w:jc w:val="both"/>
        <w:rPr>
          <w:rFonts w:cs="Arial"/>
          <w:b/>
          <w:sz w:val="22"/>
          <w:szCs w:val="22"/>
          <w:lang w:eastAsia="ar-SA"/>
        </w:rPr>
      </w:pPr>
    </w:p>
    <w:p w:rsidR="00617D08" w:rsidRPr="00617D08" w:rsidRDefault="00617D08" w:rsidP="00617D08">
      <w:pPr>
        <w:suppressAutoHyphens/>
        <w:spacing w:line="240" w:lineRule="auto"/>
        <w:jc w:val="center"/>
        <w:rPr>
          <w:rFonts w:cs="Arial"/>
          <w:b/>
          <w:sz w:val="22"/>
          <w:szCs w:val="22"/>
          <w:lang w:eastAsia="sl-SI"/>
        </w:rPr>
      </w:pPr>
      <w:r w:rsidRPr="00617D08">
        <w:rPr>
          <w:rFonts w:cs="Arial"/>
          <w:b/>
          <w:sz w:val="22"/>
          <w:szCs w:val="22"/>
          <w:lang w:eastAsia="sl-SI"/>
        </w:rPr>
        <w:t>Odlok</w:t>
      </w:r>
    </w:p>
    <w:p w:rsidR="00617D08" w:rsidRPr="00617D08" w:rsidRDefault="00617D08" w:rsidP="00617D08">
      <w:pPr>
        <w:suppressAutoHyphens/>
        <w:spacing w:line="240" w:lineRule="auto"/>
        <w:jc w:val="center"/>
        <w:rPr>
          <w:rFonts w:cs="Arial"/>
          <w:b/>
          <w:sz w:val="22"/>
          <w:szCs w:val="22"/>
          <w:lang w:eastAsia="sl-SI"/>
        </w:rPr>
      </w:pPr>
      <w:r w:rsidRPr="00617D08">
        <w:rPr>
          <w:rFonts w:cs="Arial"/>
          <w:b/>
          <w:sz w:val="22"/>
          <w:szCs w:val="22"/>
          <w:lang w:eastAsia="sl-SI"/>
        </w:rPr>
        <w:t>o</w:t>
      </w:r>
    </w:p>
    <w:p w:rsidR="00617D08" w:rsidRPr="00617D08" w:rsidRDefault="00617D08" w:rsidP="00617D08">
      <w:pPr>
        <w:suppressAutoHyphens/>
        <w:spacing w:line="240" w:lineRule="auto"/>
        <w:jc w:val="center"/>
        <w:rPr>
          <w:rFonts w:cs="Arial"/>
          <w:b/>
          <w:sz w:val="22"/>
          <w:szCs w:val="22"/>
          <w:lang w:eastAsia="sl-SI"/>
        </w:rPr>
      </w:pPr>
      <w:r w:rsidRPr="00617D08">
        <w:rPr>
          <w:rFonts w:cs="Arial"/>
          <w:b/>
          <w:sz w:val="22"/>
          <w:szCs w:val="22"/>
          <w:lang w:eastAsia="sl-SI"/>
        </w:rPr>
        <w:t>načrtu za kakovost zraka na območju Mestne občine Novo mesto</w:t>
      </w:r>
    </w:p>
    <w:p w:rsidR="00617D08" w:rsidRPr="00617D08" w:rsidRDefault="00617D08" w:rsidP="00617D08">
      <w:pPr>
        <w:suppressAutoHyphens/>
        <w:spacing w:line="240" w:lineRule="auto"/>
        <w:jc w:val="both"/>
        <w:rPr>
          <w:rFonts w:cs="Arial"/>
          <w:b/>
          <w:sz w:val="22"/>
          <w:szCs w:val="22"/>
          <w:lang w:eastAsia="ar-SA"/>
        </w:rPr>
      </w:pPr>
    </w:p>
    <w:p w:rsidR="00617D08" w:rsidRPr="00617D08" w:rsidRDefault="00617D08" w:rsidP="00617D08">
      <w:pPr>
        <w:suppressAutoHyphens/>
        <w:spacing w:line="240" w:lineRule="auto"/>
        <w:jc w:val="both"/>
        <w:rPr>
          <w:rFonts w:cs="Arial"/>
          <w:b/>
          <w:sz w:val="22"/>
          <w:szCs w:val="22"/>
          <w:lang w:eastAsia="ar-SA"/>
        </w:rPr>
      </w:pPr>
    </w:p>
    <w:p w:rsidR="00617D08" w:rsidRPr="00617D08" w:rsidRDefault="00617D08" w:rsidP="00617D08">
      <w:pPr>
        <w:suppressAutoHyphens/>
        <w:spacing w:line="240" w:lineRule="auto"/>
        <w:jc w:val="center"/>
        <w:rPr>
          <w:rFonts w:cs="Arial"/>
          <w:b/>
          <w:sz w:val="22"/>
          <w:szCs w:val="22"/>
          <w:lang w:eastAsia="ar-SA"/>
        </w:rPr>
      </w:pPr>
    </w:p>
    <w:p w:rsidR="00617D08" w:rsidRPr="00617D08" w:rsidRDefault="00617D08" w:rsidP="00351678">
      <w:pPr>
        <w:numPr>
          <w:ilvl w:val="0"/>
          <w:numId w:val="25"/>
        </w:numPr>
        <w:suppressAutoHyphens/>
        <w:spacing w:line="240" w:lineRule="auto"/>
        <w:jc w:val="center"/>
        <w:rPr>
          <w:rFonts w:cs="Arial"/>
          <w:b/>
          <w:sz w:val="22"/>
          <w:szCs w:val="22"/>
          <w:lang w:eastAsia="ar-SA"/>
        </w:rPr>
      </w:pPr>
      <w:r w:rsidRPr="00617D08">
        <w:rPr>
          <w:rFonts w:cs="Arial"/>
          <w:b/>
          <w:sz w:val="22"/>
          <w:szCs w:val="22"/>
          <w:lang w:eastAsia="ar-SA"/>
        </w:rPr>
        <w:t>člen</w:t>
      </w:r>
    </w:p>
    <w:p w:rsidR="00617D08" w:rsidRPr="00617D08" w:rsidRDefault="00617D08" w:rsidP="00617D08">
      <w:pPr>
        <w:suppressAutoHyphens/>
        <w:spacing w:line="240" w:lineRule="auto"/>
        <w:jc w:val="center"/>
        <w:rPr>
          <w:rFonts w:eastAsia="Calibri" w:cs="Arial"/>
          <w:sz w:val="22"/>
          <w:szCs w:val="22"/>
          <w:lang w:eastAsia="ar-SA"/>
        </w:rPr>
      </w:pPr>
      <w:r w:rsidRPr="00617D08">
        <w:rPr>
          <w:rFonts w:cs="Arial"/>
          <w:sz w:val="22"/>
          <w:szCs w:val="22"/>
          <w:lang w:eastAsia="sl-SI"/>
        </w:rPr>
        <w:t>(namen)</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sl-SI"/>
        </w:rPr>
      </w:pPr>
      <w:r w:rsidRPr="00617D08">
        <w:rPr>
          <w:rFonts w:cs="Arial"/>
          <w:sz w:val="22"/>
          <w:szCs w:val="22"/>
          <w:lang w:eastAsia="sl-SI"/>
        </w:rPr>
        <w:t>Ta odlok določa:</w:t>
      </w:r>
    </w:p>
    <w:p w:rsidR="00617D08" w:rsidRPr="00617D08" w:rsidRDefault="00617D08" w:rsidP="00351678">
      <w:pPr>
        <w:numPr>
          <w:ilvl w:val="0"/>
          <w:numId w:val="24"/>
        </w:numPr>
        <w:suppressAutoHyphens/>
        <w:spacing w:line="240" w:lineRule="auto"/>
        <w:jc w:val="both"/>
        <w:rPr>
          <w:rFonts w:cs="Arial"/>
          <w:sz w:val="22"/>
          <w:szCs w:val="22"/>
          <w:lang w:eastAsia="sl-SI"/>
        </w:rPr>
      </w:pPr>
      <w:r w:rsidRPr="00617D08">
        <w:rPr>
          <w:rFonts w:cs="Arial"/>
          <w:sz w:val="22"/>
          <w:szCs w:val="22"/>
          <w:lang w:eastAsia="sl-SI"/>
        </w:rPr>
        <w:t xml:space="preserve">območje izvajanja ukrepov, ki je s Sklepom o določitvi podobmočij zaradi upravljanja s kakovostjo zunanjega zraka (Uradni list RS, št. </w:t>
      </w:r>
      <w:r w:rsidR="003A43E6">
        <w:rPr>
          <w:rFonts w:cs="Arial"/>
          <w:sz w:val="22"/>
          <w:szCs w:val="22"/>
          <w:lang w:eastAsia="sl-SI"/>
        </w:rPr>
        <w:t>29/17</w:t>
      </w:r>
      <w:r w:rsidRPr="00617D08">
        <w:rPr>
          <w:rFonts w:cs="Arial"/>
          <w:sz w:val="22"/>
          <w:szCs w:val="22"/>
          <w:lang w:eastAsia="sl-SI"/>
        </w:rPr>
        <w:t>) opredeljeno kot podobmočje z oznako SI</w:t>
      </w:r>
      <w:r w:rsidR="003A43E6">
        <w:rPr>
          <w:rFonts w:cs="Arial"/>
          <w:sz w:val="22"/>
          <w:szCs w:val="22"/>
          <w:lang w:eastAsia="sl-SI"/>
        </w:rPr>
        <w:t>C_NM</w:t>
      </w:r>
      <w:r w:rsidRPr="00617D08">
        <w:rPr>
          <w:rFonts w:cs="Arial"/>
          <w:sz w:val="22"/>
          <w:szCs w:val="22"/>
          <w:lang w:eastAsia="sl-SI"/>
        </w:rPr>
        <w:t xml:space="preserve"> in je na podlagi Odredbe o določitvi območja in razvrstitvi območij, aglomeracij in podobmočij glede na onesnaženost zraka (Uradni list RS, št.</w:t>
      </w:r>
      <w:r w:rsidR="00AF0329">
        <w:rPr>
          <w:rFonts w:cs="Arial"/>
          <w:sz w:val="22"/>
          <w:szCs w:val="22"/>
          <w:lang w:eastAsia="sl-SI"/>
        </w:rPr>
        <w:t xml:space="preserve"> </w:t>
      </w:r>
      <w:r w:rsidR="00452180">
        <w:rPr>
          <w:rFonts w:cs="Arial"/>
          <w:sz w:val="22"/>
          <w:szCs w:val="22"/>
          <w:lang w:eastAsia="sl-SI"/>
        </w:rPr>
        <w:t>38</w:t>
      </w:r>
      <w:r w:rsidRPr="00A0686A">
        <w:rPr>
          <w:rFonts w:cs="Arial"/>
          <w:sz w:val="22"/>
          <w:szCs w:val="22"/>
          <w:lang w:eastAsia="sl-SI"/>
        </w:rPr>
        <w:t>/1</w:t>
      </w:r>
      <w:r w:rsidR="00C92108" w:rsidRPr="00A0686A">
        <w:rPr>
          <w:rFonts w:cs="Arial"/>
          <w:sz w:val="22"/>
          <w:szCs w:val="22"/>
          <w:lang w:eastAsia="sl-SI"/>
        </w:rPr>
        <w:t>7</w:t>
      </w:r>
      <w:r w:rsidRPr="00A0686A">
        <w:rPr>
          <w:rFonts w:cs="Arial"/>
          <w:sz w:val="22"/>
          <w:szCs w:val="22"/>
          <w:lang w:eastAsia="sl-SI"/>
        </w:rPr>
        <w:t>)</w:t>
      </w:r>
      <w:r w:rsidRPr="00617D08">
        <w:rPr>
          <w:rFonts w:cs="Arial"/>
          <w:sz w:val="22"/>
          <w:szCs w:val="22"/>
          <w:lang w:eastAsia="sl-SI"/>
        </w:rPr>
        <w:t xml:space="preserve"> zaradi čezmerne onesnaženosti zunanjega zraka (v nadaljnjem besedilu: zrak) z delci PM</w:t>
      </w:r>
      <w:r w:rsidRPr="00617D08">
        <w:rPr>
          <w:rFonts w:cs="Arial"/>
          <w:sz w:val="22"/>
          <w:szCs w:val="22"/>
          <w:vertAlign w:val="subscript"/>
          <w:lang w:eastAsia="sl-SI"/>
        </w:rPr>
        <w:t>10</w:t>
      </w:r>
      <w:r w:rsidRPr="00617D08">
        <w:rPr>
          <w:rFonts w:cs="Arial"/>
          <w:sz w:val="22"/>
          <w:szCs w:val="22"/>
          <w:lang w:eastAsia="sl-SI"/>
        </w:rPr>
        <w:t xml:space="preserve"> uvrščeno v razred največje obremenjenosti, </w:t>
      </w:r>
    </w:p>
    <w:p w:rsidR="00617D08" w:rsidRPr="00617D08" w:rsidRDefault="00617D08" w:rsidP="00351678">
      <w:pPr>
        <w:numPr>
          <w:ilvl w:val="0"/>
          <w:numId w:val="24"/>
        </w:numPr>
        <w:suppressAutoHyphens/>
        <w:spacing w:line="240" w:lineRule="auto"/>
        <w:jc w:val="both"/>
        <w:rPr>
          <w:rFonts w:cs="Arial"/>
          <w:sz w:val="22"/>
          <w:szCs w:val="22"/>
          <w:lang w:eastAsia="sl-SI"/>
        </w:rPr>
      </w:pPr>
      <w:r w:rsidRPr="00617D08">
        <w:rPr>
          <w:rFonts w:cs="Arial"/>
          <w:sz w:val="22"/>
          <w:szCs w:val="22"/>
          <w:lang w:eastAsia="sl-SI"/>
        </w:rPr>
        <w:t>ukrepe za zmanjšanje onesnaženosti zraka z delci PM</w:t>
      </w:r>
      <w:r w:rsidRPr="00617D08">
        <w:rPr>
          <w:rFonts w:cs="Arial"/>
          <w:sz w:val="22"/>
          <w:szCs w:val="22"/>
          <w:vertAlign w:val="subscript"/>
          <w:lang w:eastAsia="sl-SI"/>
        </w:rPr>
        <w:t xml:space="preserve">10 </w:t>
      </w:r>
      <w:r w:rsidRPr="00617D08">
        <w:rPr>
          <w:rFonts w:cs="Arial"/>
          <w:sz w:val="22"/>
          <w:szCs w:val="22"/>
          <w:lang w:eastAsia="sl-SI"/>
        </w:rPr>
        <w:t>za doseganje skladnosti z mejnimi vrednostmi za PM</w:t>
      </w:r>
      <w:r w:rsidRPr="00617D08">
        <w:rPr>
          <w:rFonts w:cs="Arial"/>
          <w:sz w:val="22"/>
          <w:szCs w:val="22"/>
          <w:vertAlign w:val="subscript"/>
          <w:lang w:eastAsia="sl-SI"/>
        </w:rPr>
        <w:t xml:space="preserve">10 </w:t>
      </w:r>
      <w:r w:rsidRPr="00617D08">
        <w:rPr>
          <w:rFonts w:cs="Arial"/>
          <w:sz w:val="22"/>
          <w:szCs w:val="22"/>
          <w:lang w:eastAsia="sl-SI"/>
        </w:rPr>
        <w:t>s ciljem zmanjšati škodljive vplive na zdravje in okolje,</w:t>
      </w:r>
    </w:p>
    <w:p w:rsidR="00617D08" w:rsidRPr="00617D08" w:rsidRDefault="0003472F" w:rsidP="00351678">
      <w:pPr>
        <w:numPr>
          <w:ilvl w:val="0"/>
          <w:numId w:val="24"/>
        </w:numPr>
        <w:suppressAutoHyphens/>
        <w:spacing w:line="240" w:lineRule="auto"/>
        <w:jc w:val="both"/>
        <w:rPr>
          <w:rFonts w:cs="Arial"/>
          <w:sz w:val="22"/>
          <w:szCs w:val="22"/>
          <w:lang w:eastAsia="sl-SI"/>
        </w:rPr>
      </w:pPr>
      <w:r>
        <w:rPr>
          <w:rFonts w:cs="Arial"/>
          <w:sz w:val="22"/>
          <w:szCs w:val="22"/>
          <w:lang w:eastAsia="sl-SI"/>
        </w:rPr>
        <w:t xml:space="preserve">spremljanje učinkov izvajanja </w:t>
      </w:r>
      <w:r w:rsidR="00617D08" w:rsidRPr="00617D08">
        <w:rPr>
          <w:rFonts w:cs="Arial"/>
          <w:sz w:val="22"/>
          <w:szCs w:val="22"/>
          <w:lang w:eastAsia="sl-SI"/>
        </w:rPr>
        <w:t>in čas izvajanja ukrepov iz prejšnje alineje,</w:t>
      </w:r>
    </w:p>
    <w:p w:rsidR="00617D08" w:rsidRPr="00617D08" w:rsidRDefault="00617D08" w:rsidP="00351678">
      <w:pPr>
        <w:numPr>
          <w:ilvl w:val="0"/>
          <w:numId w:val="24"/>
        </w:numPr>
        <w:suppressAutoHyphens/>
        <w:spacing w:line="240" w:lineRule="auto"/>
        <w:jc w:val="both"/>
        <w:rPr>
          <w:rFonts w:cs="Arial"/>
          <w:sz w:val="22"/>
          <w:szCs w:val="22"/>
          <w:lang w:eastAsia="sl-SI"/>
        </w:rPr>
      </w:pPr>
      <w:r w:rsidRPr="00617D08">
        <w:rPr>
          <w:rFonts w:cs="Arial"/>
          <w:sz w:val="22"/>
          <w:szCs w:val="22"/>
          <w:lang w:eastAsia="sl-SI"/>
        </w:rPr>
        <w:t>odgovorne organe za pripravo in izvajanje ukrepov za izboljšanje kakovosti zraka, vključno z nalogami občine in države, obveznostmi povzročiteljev obremenitve, obveznostmi izvajalcev javnih služb varstva okolja ter oseb, ki izvajajo dejavnosti varstva okolja,</w:t>
      </w:r>
    </w:p>
    <w:p w:rsidR="00617D08" w:rsidRPr="00617D08" w:rsidRDefault="00617D08" w:rsidP="00351678">
      <w:pPr>
        <w:numPr>
          <w:ilvl w:val="0"/>
          <w:numId w:val="24"/>
        </w:numPr>
        <w:suppressAutoHyphens/>
        <w:spacing w:line="240" w:lineRule="auto"/>
        <w:jc w:val="both"/>
        <w:rPr>
          <w:rFonts w:cs="Arial"/>
          <w:sz w:val="22"/>
          <w:szCs w:val="22"/>
          <w:lang w:eastAsia="sl-SI"/>
        </w:rPr>
      </w:pPr>
      <w:r w:rsidRPr="00617D08">
        <w:rPr>
          <w:rFonts w:cs="Arial"/>
          <w:sz w:val="22"/>
          <w:szCs w:val="22"/>
          <w:lang w:eastAsia="sl-SI"/>
        </w:rPr>
        <w:t>podrobnejši program ukrepov za zmanjšanje onesnaženosti zraka z delci PM</w:t>
      </w:r>
      <w:r w:rsidRPr="00617D08">
        <w:rPr>
          <w:rFonts w:cs="Arial"/>
          <w:sz w:val="22"/>
          <w:szCs w:val="22"/>
          <w:vertAlign w:val="subscript"/>
          <w:lang w:eastAsia="sl-SI"/>
        </w:rPr>
        <w:t>10</w:t>
      </w:r>
      <w:r w:rsidRPr="00617D08">
        <w:rPr>
          <w:rFonts w:cs="Arial"/>
          <w:sz w:val="22"/>
          <w:szCs w:val="22"/>
          <w:lang w:eastAsia="sl-SI"/>
        </w:rPr>
        <w:t xml:space="preserve"> (v nadaljnjem besedilu: podrobnejši program ukrepov),</w:t>
      </w:r>
    </w:p>
    <w:p w:rsidR="00617D08" w:rsidRPr="00617D08" w:rsidRDefault="00617D08" w:rsidP="00351678">
      <w:pPr>
        <w:numPr>
          <w:ilvl w:val="0"/>
          <w:numId w:val="24"/>
        </w:numPr>
        <w:suppressAutoHyphens/>
        <w:spacing w:line="240" w:lineRule="auto"/>
        <w:jc w:val="both"/>
        <w:rPr>
          <w:rFonts w:cs="Arial"/>
          <w:sz w:val="22"/>
          <w:szCs w:val="22"/>
          <w:lang w:eastAsia="sl-SI"/>
        </w:rPr>
      </w:pPr>
      <w:r w:rsidRPr="00617D08">
        <w:rPr>
          <w:rFonts w:cs="Arial"/>
          <w:sz w:val="22"/>
          <w:szCs w:val="22"/>
          <w:lang w:eastAsia="sl-SI"/>
        </w:rPr>
        <w:t>program za analizo vzrokov onesnaženosti</w:t>
      </w:r>
      <w:r w:rsidR="0003472F">
        <w:rPr>
          <w:rFonts w:cs="Arial"/>
          <w:sz w:val="22"/>
          <w:szCs w:val="22"/>
          <w:lang w:eastAsia="sl-SI"/>
        </w:rPr>
        <w:t xml:space="preserve"> in</w:t>
      </w:r>
      <w:r w:rsidRPr="00617D08">
        <w:rPr>
          <w:rFonts w:cs="Arial"/>
          <w:sz w:val="22"/>
          <w:szCs w:val="22"/>
          <w:lang w:eastAsia="sl-SI"/>
        </w:rPr>
        <w:t xml:space="preserve"> spremljanje učinkov ukrepov</w:t>
      </w:r>
      <w:r w:rsidR="0003472F">
        <w:rPr>
          <w:rFonts w:cs="Arial"/>
          <w:sz w:val="22"/>
          <w:szCs w:val="22"/>
          <w:lang w:eastAsia="sl-SI"/>
        </w:rPr>
        <w:t>.</w:t>
      </w:r>
      <w:r w:rsidRPr="00617D08">
        <w:rPr>
          <w:rFonts w:cs="Arial"/>
          <w:sz w:val="22"/>
          <w:szCs w:val="22"/>
          <w:lang w:eastAsia="sl-SI"/>
        </w:rPr>
        <w:t xml:space="preserve"> </w:t>
      </w:r>
    </w:p>
    <w:p w:rsidR="00617D08" w:rsidRPr="00617D08" w:rsidRDefault="00617D08" w:rsidP="00617D08">
      <w:pPr>
        <w:suppressAutoHyphens/>
        <w:spacing w:line="240" w:lineRule="auto"/>
        <w:jc w:val="both"/>
        <w:rPr>
          <w:rFonts w:cs="Arial"/>
          <w:b/>
          <w:sz w:val="22"/>
          <w:szCs w:val="22"/>
          <w:lang w:eastAsia="ar-SA"/>
        </w:rPr>
      </w:pPr>
    </w:p>
    <w:p w:rsidR="00617D08" w:rsidRPr="00617D08" w:rsidRDefault="00617D08" w:rsidP="00351678">
      <w:pPr>
        <w:numPr>
          <w:ilvl w:val="0"/>
          <w:numId w:val="25"/>
        </w:numPr>
        <w:suppressAutoHyphens/>
        <w:spacing w:line="240" w:lineRule="auto"/>
        <w:jc w:val="center"/>
        <w:rPr>
          <w:rFonts w:cs="Arial"/>
          <w:b/>
          <w:sz w:val="22"/>
          <w:szCs w:val="22"/>
          <w:lang w:eastAsia="ar-SA"/>
        </w:rPr>
      </w:pPr>
      <w:r w:rsidRPr="00617D08">
        <w:rPr>
          <w:rFonts w:cs="Arial"/>
          <w:b/>
          <w:sz w:val="22"/>
          <w:szCs w:val="22"/>
          <w:lang w:eastAsia="ar-SA"/>
        </w:rPr>
        <w:t>člen</w:t>
      </w:r>
    </w:p>
    <w:p w:rsidR="00617D08" w:rsidRPr="00617D08" w:rsidRDefault="00617D08" w:rsidP="00617D08">
      <w:pPr>
        <w:suppressAutoHyphens/>
        <w:spacing w:line="240" w:lineRule="auto"/>
        <w:jc w:val="center"/>
        <w:rPr>
          <w:rFonts w:cs="Arial"/>
          <w:sz w:val="22"/>
          <w:szCs w:val="22"/>
          <w:lang w:eastAsia="ar-SA"/>
        </w:rPr>
      </w:pPr>
      <w:r w:rsidRPr="00617D08">
        <w:rPr>
          <w:rFonts w:cs="Arial"/>
          <w:sz w:val="22"/>
          <w:szCs w:val="22"/>
          <w:lang w:eastAsia="ar-SA"/>
        </w:rPr>
        <w:t>(določitev območja največje obremenjenosti)</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Območje obremenjenosti z delci PM</w:t>
      </w:r>
      <w:r w:rsidRPr="00617D08">
        <w:rPr>
          <w:rFonts w:cs="Arial"/>
          <w:sz w:val="22"/>
          <w:szCs w:val="22"/>
          <w:vertAlign w:val="subscript"/>
          <w:lang w:eastAsia="ar-SA"/>
        </w:rPr>
        <w:t>10</w:t>
      </w:r>
      <w:r w:rsidRPr="00617D08">
        <w:rPr>
          <w:rFonts w:cs="Arial"/>
          <w:sz w:val="22"/>
          <w:szCs w:val="22"/>
          <w:lang w:eastAsia="ar-SA"/>
        </w:rPr>
        <w:t xml:space="preserve"> je območje Mestne občine Novo mesto (v nadaljnjem besedilu: občina).</w:t>
      </w:r>
    </w:p>
    <w:p w:rsidR="00617D08" w:rsidRPr="00617D08" w:rsidRDefault="00617D08" w:rsidP="00617D08">
      <w:pPr>
        <w:suppressAutoHyphens/>
        <w:spacing w:line="240" w:lineRule="auto"/>
        <w:jc w:val="both"/>
        <w:rPr>
          <w:rFonts w:cs="Arial"/>
          <w:b/>
          <w:sz w:val="22"/>
          <w:szCs w:val="22"/>
          <w:lang w:eastAsia="ar-SA"/>
        </w:rPr>
      </w:pPr>
    </w:p>
    <w:p w:rsidR="00617D08" w:rsidRPr="00617D08" w:rsidRDefault="00617D08" w:rsidP="00351678">
      <w:pPr>
        <w:numPr>
          <w:ilvl w:val="0"/>
          <w:numId w:val="25"/>
        </w:numPr>
        <w:suppressAutoHyphens/>
        <w:spacing w:line="240" w:lineRule="auto"/>
        <w:jc w:val="center"/>
        <w:rPr>
          <w:rFonts w:cs="Arial"/>
          <w:b/>
          <w:sz w:val="22"/>
          <w:szCs w:val="22"/>
          <w:lang w:eastAsia="ar-SA"/>
        </w:rPr>
      </w:pPr>
      <w:r w:rsidRPr="00617D08">
        <w:rPr>
          <w:rFonts w:cs="Arial"/>
          <w:b/>
          <w:sz w:val="22"/>
          <w:szCs w:val="22"/>
          <w:lang w:eastAsia="ar-SA"/>
        </w:rPr>
        <w:t>člen</w:t>
      </w:r>
    </w:p>
    <w:p w:rsidR="00617D08" w:rsidRPr="00617D08" w:rsidRDefault="00617D08" w:rsidP="00617D08">
      <w:pPr>
        <w:suppressAutoHyphens/>
        <w:spacing w:line="240" w:lineRule="auto"/>
        <w:jc w:val="center"/>
        <w:rPr>
          <w:rFonts w:cs="Arial"/>
          <w:sz w:val="22"/>
          <w:szCs w:val="22"/>
          <w:lang w:eastAsia="ar-SA"/>
        </w:rPr>
      </w:pPr>
      <w:r w:rsidRPr="00617D08">
        <w:rPr>
          <w:rFonts w:cs="Arial"/>
          <w:sz w:val="22"/>
          <w:szCs w:val="22"/>
          <w:lang w:eastAsia="ar-SA"/>
        </w:rPr>
        <w:t>(opis onesnaženja in ukrepi za zmanjšanje onesnaženosti)</w:t>
      </w:r>
    </w:p>
    <w:p w:rsidR="00617D08" w:rsidRPr="00617D08" w:rsidRDefault="00617D08" w:rsidP="00617D08">
      <w:pPr>
        <w:suppressAutoHyphens/>
        <w:spacing w:line="240" w:lineRule="auto"/>
        <w:jc w:val="both"/>
        <w:rPr>
          <w:rFonts w:cs="Arial"/>
          <w:b/>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 xml:space="preserve">(1) Opis območja čezmerne onesnaženosti, analiza stanja onesnaženosti, viri onesnaževanja, vpliv virov onesnaževanja, ukrepi za zmanjšanje onesnaženosti, odgovorni organi za izvajanje ukrepov za izboljšanje kakovosti zraka, vključno z nalogami občine in države, obveznosti povzročiteljev obremenitve, obveznosti izvajalcev javnih služb varstva okolja ter oseb, ki izvajajo dejavnosti varstva okolja, so določeni v prilogi, ki je sestavni del tega odloka.  </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lastRenderedPageBreak/>
        <w:t>(2) Pri intenzivnosti izvajanja posameznih ukrepov se upošteva tudi njihov prispevek k zmanjševanju onesnaženosti z delci PM</w:t>
      </w:r>
      <w:r w:rsidRPr="00617D08">
        <w:rPr>
          <w:rFonts w:cs="Arial"/>
          <w:sz w:val="22"/>
          <w:szCs w:val="22"/>
          <w:vertAlign w:val="subscript"/>
          <w:lang w:eastAsia="ar-SA"/>
        </w:rPr>
        <w:t>2,5</w:t>
      </w:r>
      <w:r w:rsidRPr="00617D08">
        <w:rPr>
          <w:rFonts w:cs="Arial"/>
          <w:sz w:val="22"/>
          <w:szCs w:val="22"/>
          <w:lang w:eastAsia="ar-SA"/>
        </w:rPr>
        <w:t xml:space="preserve"> in drugimi onesnaževali zunanjega zraka, zmanjševanju lokalne obremenjenosti s hrupom ter sinergije z zmanjševanjem  izpustov toplogrednih plinov. </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351678">
      <w:pPr>
        <w:numPr>
          <w:ilvl w:val="0"/>
          <w:numId w:val="25"/>
        </w:numPr>
        <w:suppressAutoHyphens/>
        <w:spacing w:line="240" w:lineRule="auto"/>
        <w:jc w:val="center"/>
        <w:rPr>
          <w:rFonts w:cs="Arial"/>
          <w:b/>
          <w:sz w:val="22"/>
          <w:szCs w:val="22"/>
          <w:lang w:eastAsia="ar-SA"/>
        </w:rPr>
      </w:pPr>
      <w:r w:rsidRPr="00617D08">
        <w:rPr>
          <w:rFonts w:cs="Arial"/>
          <w:b/>
          <w:sz w:val="22"/>
          <w:szCs w:val="22"/>
          <w:lang w:eastAsia="ar-SA"/>
        </w:rPr>
        <w:t>člen</w:t>
      </w:r>
    </w:p>
    <w:p w:rsidR="00617D08" w:rsidRPr="00617D08" w:rsidRDefault="00617D08" w:rsidP="00617D08">
      <w:pPr>
        <w:suppressAutoHyphens/>
        <w:spacing w:line="240" w:lineRule="auto"/>
        <w:jc w:val="center"/>
        <w:rPr>
          <w:rFonts w:cs="Arial"/>
          <w:sz w:val="22"/>
          <w:szCs w:val="22"/>
          <w:lang w:eastAsia="ar-SA"/>
        </w:rPr>
      </w:pPr>
      <w:r w:rsidRPr="00617D08">
        <w:rPr>
          <w:rFonts w:cs="Arial"/>
          <w:sz w:val="22"/>
          <w:szCs w:val="22"/>
          <w:lang w:eastAsia="ar-SA"/>
        </w:rPr>
        <w:t>(spodbude države in občine)</w:t>
      </w:r>
    </w:p>
    <w:p w:rsidR="00617D08" w:rsidRPr="00617D08" w:rsidRDefault="00617D08" w:rsidP="00617D08">
      <w:pPr>
        <w:suppressAutoHyphens/>
        <w:spacing w:line="240" w:lineRule="auto"/>
        <w:jc w:val="center"/>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 xml:space="preserve">(1) Investicijski projekti gospodinjstev zamenjave kotlov na vse vrste goriv z novimi  napravami za ogrevanje stavb ter obnova posameznih elementov ali celotnega zunanjega ovoja stavb, ki jih spodbuja </w:t>
      </w:r>
      <w:proofErr w:type="spellStart"/>
      <w:r w:rsidRPr="00AF0329">
        <w:rPr>
          <w:rFonts w:cs="Arial"/>
          <w:sz w:val="22"/>
          <w:szCs w:val="22"/>
          <w:lang w:eastAsia="ar-SA"/>
        </w:rPr>
        <w:t>Eko</w:t>
      </w:r>
      <w:proofErr w:type="spellEnd"/>
      <w:r w:rsidRPr="00AF0329">
        <w:rPr>
          <w:rFonts w:cs="Arial"/>
          <w:sz w:val="22"/>
          <w:szCs w:val="22"/>
          <w:lang w:eastAsia="ar-SA"/>
        </w:rPr>
        <w:t xml:space="preserve"> sklad</w:t>
      </w:r>
      <w:r w:rsidR="00AF0329" w:rsidRPr="00AF0329">
        <w:rPr>
          <w:rFonts w:cs="Arial"/>
          <w:sz w:val="22"/>
          <w:szCs w:val="22"/>
          <w:lang w:eastAsia="ar-SA"/>
        </w:rPr>
        <w:t xml:space="preserve">, Slovenski okoljski javni sklad, </w:t>
      </w:r>
      <w:r w:rsidRPr="00AF0329">
        <w:rPr>
          <w:rFonts w:cs="Arial"/>
          <w:sz w:val="22"/>
          <w:szCs w:val="22"/>
          <w:lang w:eastAsia="ar-SA"/>
        </w:rPr>
        <w:t xml:space="preserve"> j.s.</w:t>
      </w:r>
      <w:r w:rsidR="00FC6775" w:rsidRPr="00AF0329">
        <w:rPr>
          <w:rFonts w:cs="Arial"/>
          <w:sz w:val="22"/>
          <w:szCs w:val="22"/>
          <w:lang w:eastAsia="ar-SA"/>
        </w:rPr>
        <w:t xml:space="preserve"> (v nadaljnjem besedilu: </w:t>
      </w:r>
      <w:proofErr w:type="spellStart"/>
      <w:r w:rsidR="00FC6775" w:rsidRPr="00AF0329">
        <w:rPr>
          <w:rFonts w:cs="Arial"/>
          <w:sz w:val="22"/>
          <w:szCs w:val="22"/>
          <w:lang w:eastAsia="ar-SA"/>
        </w:rPr>
        <w:t>Eko</w:t>
      </w:r>
      <w:proofErr w:type="spellEnd"/>
      <w:r w:rsidR="00FC6775" w:rsidRPr="00AF0329">
        <w:rPr>
          <w:rFonts w:cs="Arial"/>
          <w:sz w:val="22"/>
          <w:szCs w:val="22"/>
          <w:lang w:eastAsia="ar-SA"/>
        </w:rPr>
        <w:t xml:space="preserve"> sklad)</w:t>
      </w:r>
      <w:r w:rsidRPr="00617D08">
        <w:rPr>
          <w:rFonts w:cs="Arial"/>
          <w:sz w:val="22"/>
          <w:szCs w:val="22"/>
          <w:lang w:eastAsia="ar-SA"/>
        </w:rPr>
        <w:t xml:space="preserve"> in zavezanci z nepovratnimi sredstvi na podlagi predpisa, ki ureja zagotavljanje prihrankov energije pri končnih odjemalcih (v nadaljnjem besedilu: subvencije), se lahko spodbujajo z dodatnimi subvencijami države in občine.</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 xml:space="preserve">(2) Upravičenci do spodbud za zamenjavo kotlov na vse vrste goriv z novimi kotli na lesno biomaso in vgradnjo toplotnih črpalk za ogrevanje stavb iz predpisa, ki ureja spodbujanje učinkovite rabe energije in rabe obnovljivih virov energije in predpisa, ki ureja zagotavljanje prihrankov energije pri končnih odjemalcih, do teh spodbud niso upravičeni na območju, kjer je z občinskimi akti  ali lokalnim energetskim konceptom kot prednostni način ogrevanja stavb določeno daljinsko ogrevanje, razen če ti kotli niso namenjeni za daljinsko ogrevanje. Če je kot prednostni način ogrevanja določena uporaba zemeljskega plina, pa upravičenci do spodbud niso upravičeni do spodbud za zamenjavo kotlov na vse vrste goriv z novimi kotli na lesno biomaso. </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 xml:space="preserve">(3) Občina za namen dodeljevanja subvencij zagotavlja </w:t>
      </w:r>
      <w:proofErr w:type="spellStart"/>
      <w:r w:rsidRPr="00617D08">
        <w:rPr>
          <w:rFonts w:cs="Arial"/>
          <w:sz w:val="22"/>
          <w:szCs w:val="22"/>
          <w:lang w:eastAsia="ar-SA"/>
        </w:rPr>
        <w:t>Eko</w:t>
      </w:r>
      <w:proofErr w:type="spellEnd"/>
      <w:r w:rsidRPr="00617D08">
        <w:rPr>
          <w:rFonts w:cs="Arial"/>
          <w:sz w:val="22"/>
          <w:szCs w:val="22"/>
          <w:lang w:eastAsia="ar-SA"/>
        </w:rPr>
        <w:t xml:space="preserve"> skladu in ministrstvu, pristojnemu za energijo, podatke o meji območja iz 2. člena tega odloka, na parcelo natančno in podatke o mejah območij, kjer je kot prednostni način ogrevanja določeno daljinsko ogrevanje ali uporaba zemeljskega plina, prav tako na zemljiško parcelo natančno.</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 xml:space="preserve">(4) Zavezanci pridobijo podatke iz tretjega odstavka tega člena  od </w:t>
      </w:r>
      <w:proofErr w:type="spellStart"/>
      <w:r w:rsidRPr="00617D08">
        <w:rPr>
          <w:rFonts w:cs="Arial"/>
          <w:sz w:val="22"/>
          <w:szCs w:val="22"/>
          <w:lang w:eastAsia="ar-SA"/>
        </w:rPr>
        <w:t>Eko</w:t>
      </w:r>
      <w:proofErr w:type="spellEnd"/>
      <w:r w:rsidRPr="00617D08">
        <w:rPr>
          <w:rFonts w:cs="Arial"/>
          <w:sz w:val="22"/>
          <w:szCs w:val="22"/>
          <w:lang w:eastAsia="ar-SA"/>
        </w:rPr>
        <w:t xml:space="preserve"> sklada. </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 xml:space="preserve">(5) </w:t>
      </w:r>
      <w:proofErr w:type="spellStart"/>
      <w:r w:rsidRPr="00617D08">
        <w:rPr>
          <w:rFonts w:cs="Arial"/>
          <w:sz w:val="22"/>
          <w:szCs w:val="22"/>
          <w:lang w:eastAsia="ar-SA"/>
        </w:rPr>
        <w:t>Eko</w:t>
      </w:r>
      <w:proofErr w:type="spellEnd"/>
      <w:r w:rsidRPr="00617D08">
        <w:rPr>
          <w:rFonts w:cs="Arial"/>
          <w:sz w:val="22"/>
          <w:szCs w:val="22"/>
          <w:lang w:eastAsia="ar-SA"/>
        </w:rPr>
        <w:t xml:space="preserve"> sklad pri potrditvi programa za izboljšanje energetske učinkovitosti iz predpisa, ki ureja zagotavljanje prihrankov energije pri končnih odjemalcih upošteva določbe tega odloka.</w:t>
      </w:r>
    </w:p>
    <w:p w:rsidR="00617D08" w:rsidRPr="00617D08" w:rsidRDefault="00617D08" w:rsidP="00617D08">
      <w:pPr>
        <w:suppressAutoHyphens/>
        <w:spacing w:line="240" w:lineRule="auto"/>
        <w:jc w:val="center"/>
        <w:rPr>
          <w:rFonts w:cs="Arial"/>
          <w:b/>
          <w:sz w:val="22"/>
          <w:szCs w:val="22"/>
          <w:lang w:eastAsia="ar-SA"/>
        </w:rPr>
      </w:pPr>
    </w:p>
    <w:p w:rsidR="00617D08" w:rsidRPr="00617D08" w:rsidRDefault="00617D08" w:rsidP="00617D08">
      <w:pPr>
        <w:suppressAutoHyphens/>
        <w:spacing w:line="240" w:lineRule="auto"/>
        <w:jc w:val="center"/>
        <w:rPr>
          <w:rFonts w:cs="Arial"/>
          <w:b/>
          <w:sz w:val="22"/>
          <w:szCs w:val="22"/>
          <w:lang w:eastAsia="ar-SA"/>
        </w:rPr>
      </w:pPr>
    </w:p>
    <w:p w:rsidR="00617D08" w:rsidRPr="00A0686A" w:rsidRDefault="00617D08" w:rsidP="00351678">
      <w:pPr>
        <w:numPr>
          <w:ilvl w:val="0"/>
          <w:numId w:val="25"/>
        </w:numPr>
        <w:suppressAutoHyphens/>
        <w:spacing w:line="240" w:lineRule="auto"/>
        <w:jc w:val="center"/>
        <w:rPr>
          <w:rFonts w:cs="Arial"/>
          <w:b/>
          <w:sz w:val="22"/>
          <w:szCs w:val="22"/>
          <w:lang w:eastAsia="ar-SA"/>
        </w:rPr>
      </w:pPr>
      <w:r w:rsidRPr="00A0686A">
        <w:rPr>
          <w:rFonts w:cs="Arial"/>
          <w:b/>
          <w:sz w:val="22"/>
          <w:szCs w:val="22"/>
          <w:lang w:eastAsia="ar-SA"/>
        </w:rPr>
        <w:t>člen</w:t>
      </w:r>
    </w:p>
    <w:p w:rsidR="00617D08" w:rsidRPr="00A0686A" w:rsidRDefault="00617D08" w:rsidP="00617D08">
      <w:pPr>
        <w:suppressAutoHyphens/>
        <w:spacing w:line="240" w:lineRule="auto"/>
        <w:jc w:val="center"/>
        <w:rPr>
          <w:rFonts w:cs="Arial"/>
          <w:sz w:val="22"/>
          <w:szCs w:val="22"/>
          <w:lang w:eastAsia="ar-SA"/>
        </w:rPr>
      </w:pPr>
      <w:r w:rsidRPr="00A0686A">
        <w:rPr>
          <w:rFonts w:cs="Arial"/>
          <w:sz w:val="22"/>
          <w:szCs w:val="22"/>
          <w:lang w:eastAsia="ar-SA"/>
        </w:rPr>
        <w:t>(kratkoročni ukrepi)</w:t>
      </w:r>
    </w:p>
    <w:p w:rsidR="00617D08" w:rsidRPr="00A0686A" w:rsidRDefault="00617D08" w:rsidP="00617D08">
      <w:pPr>
        <w:suppressAutoHyphens/>
        <w:spacing w:line="240" w:lineRule="auto"/>
        <w:jc w:val="both"/>
        <w:rPr>
          <w:rFonts w:cs="Arial"/>
          <w:sz w:val="22"/>
          <w:szCs w:val="22"/>
          <w:lang w:eastAsia="ar-SA"/>
        </w:rPr>
      </w:pPr>
    </w:p>
    <w:p w:rsidR="00A0686A" w:rsidRPr="00A0686A" w:rsidRDefault="00A0686A" w:rsidP="00A0686A">
      <w:pPr>
        <w:suppressAutoHyphens/>
        <w:jc w:val="both"/>
        <w:rPr>
          <w:rFonts w:cs="Arial"/>
          <w:sz w:val="22"/>
          <w:szCs w:val="22"/>
          <w:lang w:eastAsia="ar-SA"/>
        </w:rPr>
      </w:pPr>
      <w:r w:rsidRPr="00A0686A">
        <w:rPr>
          <w:rFonts w:cs="Arial"/>
          <w:sz w:val="22"/>
          <w:szCs w:val="22"/>
          <w:lang w:eastAsia="ar-SA"/>
        </w:rPr>
        <w:t>(1) Agencija Republike Slovenije za okolje (v nadaljnjem besedilu: agencija) v obdobju med 1. oktobrom in 31. marcem dnevno napoveduje onesnaženost z delci PM</w:t>
      </w:r>
      <w:r w:rsidRPr="00A0686A">
        <w:rPr>
          <w:rFonts w:cs="Arial"/>
          <w:sz w:val="22"/>
          <w:szCs w:val="22"/>
          <w:vertAlign w:val="subscript"/>
          <w:lang w:eastAsia="ar-SA"/>
        </w:rPr>
        <w:t>10</w:t>
      </w:r>
      <w:r w:rsidRPr="00A0686A">
        <w:rPr>
          <w:rFonts w:cs="Arial"/>
          <w:sz w:val="22"/>
          <w:szCs w:val="22"/>
          <w:lang w:eastAsia="ar-SA"/>
        </w:rPr>
        <w:t xml:space="preserve"> na območju iz 2. člena tega odloka. Agencija napoveduje onesnaženost na podlagi predvidenih meteoroloških razmer in izmerjenih ravni PM</w:t>
      </w:r>
      <w:r w:rsidRPr="00A0686A">
        <w:rPr>
          <w:rFonts w:cs="Arial"/>
          <w:sz w:val="22"/>
          <w:szCs w:val="22"/>
          <w:vertAlign w:val="subscript"/>
          <w:lang w:eastAsia="ar-SA"/>
        </w:rPr>
        <w:t>10</w:t>
      </w:r>
      <w:r w:rsidRPr="00A0686A">
        <w:rPr>
          <w:rFonts w:cs="Arial"/>
          <w:sz w:val="22"/>
          <w:szCs w:val="22"/>
          <w:lang w:eastAsia="ar-SA"/>
        </w:rPr>
        <w:t>.</w:t>
      </w:r>
    </w:p>
    <w:p w:rsidR="00A0686A" w:rsidRPr="00A0686A" w:rsidRDefault="00A0686A" w:rsidP="00A0686A">
      <w:pPr>
        <w:suppressAutoHyphens/>
        <w:jc w:val="both"/>
        <w:rPr>
          <w:rFonts w:cs="Arial"/>
          <w:sz w:val="22"/>
          <w:szCs w:val="22"/>
          <w:lang w:eastAsia="ar-SA"/>
        </w:rPr>
      </w:pPr>
    </w:p>
    <w:p w:rsidR="00A0686A" w:rsidRPr="00A0686A" w:rsidRDefault="00A0686A" w:rsidP="00A0686A">
      <w:pPr>
        <w:suppressAutoHyphens/>
        <w:jc w:val="both"/>
        <w:rPr>
          <w:rFonts w:cs="Arial"/>
          <w:sz w:val="22"/>
          <w:szCs w:val="22"/>
          <w:lang w:eastAsia="ar-SA"/>
        </w:rPr>
      </w:pPr>
      <w:r w:rsidRPr="00A0686A">
        <w:rPr>
          <w:rFonts w:cs="Arial"/>
          <w:sz w:val="22"/>
          <w:szCs w:val="22"/>
          <w:lang w:eastAsia="ar-SA"/>
        </w:rPr>
        <w:t>(2) Agencija razglasi čezmerno onesnaženost na območju iz 2. člena tega odloka, če je napovedana raven delcev PM</w:t>
      </w:r>
      <w:r w:rsidRPr="00A0686A">
        <w:rPr>
          <w:rFonts w:cs="Arial"/>
          <w:sz w:val="22"/>
          <w:szCs w:val="22"/>
          <w:vertAlign w:val="subscript"/>
          <w:lang w:eastAsia="ar-SA"/>
        </w:rPr>
        <w:t>10</w:t>
      </w:r>
      <w:r w:rsidRPr="00A0686A">
        <w:rPr>
          <w:rFonts w:cs="Arial"/>
          <w:sz w:val="22"/>
          <w:szCs w:val="22"/>
          <w:lang w:eastAsia="ar-SA"/>
        </w:rPr>
        <w:t xml:space="preserve"> večja od 1,5 </w:t>
      </w:r>
      <w:proofErr w:type="spellStart"/>
      <w:r w:rsidRPr="00A0686A">
        <w:rPr>
          <w:rFonts w:cs="Arial"/>
          <w:sz w:val="22"/>
          <w:szCs w:val="22"/>
          <w:lang w:eastAsia="ar-SA"/>
        </w:rPr>
        <w:t>kratnika</w:t>
      </w:r>
      <w:proofErr w:type="spellEnd"/>
      <w:r w:rsidRPr="00A0686A">
        <w:rPr>
          <w:rFonts w:cs="Arial"/>
          <w:sz w:val="22"/>
          <w:szCs w:val="22"/>
          <w:lang w:eastAsia="ar-SA"/>
        </w:rPr>
        <w:t xml:space="preserve"> dnevne mejne vrednosti.  </w:t>
      </w:r>
    </w:p>
    <w:p w:rsidR="00A0686A" w:rsidRPr="00A0686A" w:rsidRDefault="00A0686A" w:rsidP="00A0686A">
      <w:pPr>
        <w:suppressAutoHyphens/>
        <w:jc w:val="both"/>
        <w:rPr>
          <w:rFonts w:cs="Arial"/>
          <w:sz w:val="22"/>
          <w:szCs w:val="22"/>
          <w:lang w:eastAsia="ar-SA"/>
        </w:rPr>
      </w:pPr>
    </w:p>
    <w:p w:rsidR="00A0686A" w:rsidRPr="00A0686A" w:rsidRDefault="00A0686A" w:rsidP="00A0686A">
      <w:pPr>
        <w:suppressAutoHyphens/>
        <w:jc w:val="both"/>
        <w:rPr>
          <w:rFonts w:cs="Arial"/>
          <w:sz w:val="22"/>
          <w:szCs w:val="22"/>
          <w:lang w:eastAsia="ar-SA"/>
        </w:rPr>
      </w:pPr>
      <w:r w:rsidRPr="00A0686A">
        <w:rPr>
          <w:rFonts w:cs="Arial"/>
          <w:sz w:val="22"/>
          <w:szCs w:val="22"/>
          <w:lang w:eastAsia="ar-SA"/>
        </w:rPr>
        <w:t>(3) V primeru razglašene čezmerne onesnaženosti z delci PM</w:t>
      </w:r>
      <w:r w:rsidRPr="00A0686A">
        <w:rPr>
          <w:rFonts w:cs="Arial"/>
          <w:sz w:val="22"/>
          <w:szCs w:val="22"/>
          <w:vertAlign w:val="subscript"/>
          <w:lang w:eastAsia="ar-SA"/>
        </w:rPr>
        <w:t>10</w:t>
      </w:r>
      <w:r w:rsidRPr="00A0686A">
        <w:rPr>
          <w:rFonts w:cs="Arial"/>
          <w:sz w:val="22"/>
          <w:szCs w:val="22"/>
          <w:lang w:eastAsia="ar-SA"/>
        </w:rPr>
        <w:t xml:space="preserve"> izda agencija priporočila posameznikom in pravnim osebam, da prispevajo k zmanjšanju emisij z delci PM</w:t>
      </w:r>
      <w:r w:rsidRPr="00A0686A">
        <w:rPr>
          <w:rFonts w:cs="Arial"/>
          <w:sz w:val="22"/>
          <w:szCs w:val="22"/>
          <w:vertAlign w:val="subscript"/>
          <w:lang w:eastAsia="ar-SA"/>
        </w:rPr>
        <w:t>10</w:t>
      </w:r>
      <w:r w:rsidRPr="00A0686A">
        <w:rPr>
          <w:rFonts w:cs="Arial"/>
          <w:sz w:val="22"/>
          <w:szCs w:val="22"/>
          <w:lang w:eastAsia="ar-SA"/>
        </w:rPr>
        <w:t xml:space="preserve"> tako, da:</w:t>
      </w:r>
    </w:p>
    <w:p w:rsidR="00A0686A" w:rsidRPr="00A0686A" w:rsidRDefault="00A0686A" w:rsidP="00351678">
      <w:pPr>
        <w:pStyle w:val="Odstavekseznama"/>
        <w:numPr>
          <w:ilvl w:val="0"/>
          <w:numId w:val="31"/>
        </w:numPr>
        <w:suppressAutoHyphens/>
        <w:rPr>
          <w:rFonts w:ascii="Arial" w:hAnsi="Arial" w:cs="Arial"/>
          <w:szCs w:val="22"/>
          <w:lang w:eastAsia="ar-SA"/>
        </w:rPr>
      </w:pPr>
      <w:r w:rsidRPr="00A0686A">
        <w:rPr>
          <w:rFonts w:ascii="Arial" w:hAnsi="Arial" w:cs="Arial"/>
          <w:szCs w:val="22"/>
          <w:lang w:eastAsia="ar-SA"/>
        </w:rPr>
        <w:t>zmanjšajo ogrevanje stanovanjskih in poslovnih prostorov;</w:t>
      </w:r>
    </w:p>
    <w:p w:rsidR="00A0686A" w:rsidRPr="00A0686A" w:rsidRDefault="00A0686A" w:rsidP="00351678">
      <w:pPr>
        <w:pStyle w:val="Odstavekseznama"/>
        <w:numPr>
          <w:ilvl w:val="0"/>
          <w:numId w:val="31"/>
        </w:numPr>
        <w:suppressAutoHyphens/>
        <w:rPr>
          <w:rFonts w:ascii="Arial" w:hAnsi="Arial" w:cs="Arial"/>
          <w:szCs w:val="22"/>
          <w:lang w:eastAsia="ar-SA"/>
        </w:rPr>
      </w:pPr>
      <w:r w:rsidRPr="00A0686A">
        <w:rPr>
          <w:rFonts w:ascii="Arial" w:hAnsi="Arial" w:cs="Arial"/>
          <w:szCs w:val="22"/>
          <w:lang w:eastAsia="ar-SA"/>
        </w:rPr>
        <w:t>uporabljajo goriva, ki sproščajo nižje emisije delcev, če imajo to možnost;</w:t>
      </w:r>
    </w:p>
    <w:p w:rsidR="00A0686A" w:rsidRPr="00A0686A" w:rsidRDefault="00A0686A" w:rsidP="00351678">
      <w:pPr>
        <w:pStyle w:val="Odstavekseznama"/>
        <w:numPr>
          <w:ilvl w:val="0"/>
          <w:numId w:val="31"/>
        </w:numPr>
        <w:suppressAutoHyphens/>
        <w:rPr>
          <w:rFonts w:ascii="Arial" w:hAnsi="Arial" w:cs="Arial"/>
          <w:szCs w:val="22"/>
          <w:lang w:eastAsia="ar-SA"/>
        </w:rPr>
      </w:pPr>
      <w:r w:rsidRPr="00A0686A">
        <w:rPr>
          <w:rFonts w:ascii="Arial" w:hAnsi="Arial" w:cs="Arial"/>
          <w:szCs w:val="22"/>
          <w:lang w:eastAsia="ar-SA"/>
        </w:rPr>
        <w:lastRenderedPageBreak/>
        <w:t>intenzivno uporabljajo javni prevoz in druge oblike trajnostnega transporta;</w:t>
      </w:r>
    </w:p>
    <w:p w:rsidR="00A0686A" w:rsidRPr="00A0686A" w:rsidRDefault="00A0686A" w:rsidP="00351678">
      <w:pPr>
        <w:pStyle w:val="Odstavekseznama"/>
        <w:numPr>
          <w:ilvl w:val="0"/>
          <w:numId w:val="31"/>
        </w:numPr>
        <w:suppressAutoHyphens/>
        <w:rPr>
          <w:rFonts w:ascii="Arial" w:hAnsi="Arial" w:cs="Arial"/>
          <w:szCs w:val="22"/>
          <w:lang w:eastAsia="ar-SA"/>
        </w:rPr>
      </w:pPr>
      <w:r w:rsidRPr="00A0686A">
        <w:rPr>
          <w:rFonts w:ascii="Arial" w:hAnsi="Arial" w:cs="Arial"/>
          <w:szCs w:val="22"/>
          <w:lang w:eastAsia="ar-SA"/>
        </w:rPr>
        <w:t>zmanjšajo uporabo osebnih vozil;</w:t>
      </w:r>
    </w:p>
    <w:p w:rsidR="00A0686A" w:rsidRPr="00A0686A" w:rsidRDefault="00A0686A" w:rsidP="00351678">
      <w:pPr>
        <w:pStyle w:val="Odstavekseznama"/>
        <w:numPr>
          <w:ilvl w:val="0"/>
          <w:numId w:val="31"/>
        </w:numPr>
        <w:suppressAutoHyphens/>
        <w:rPr>
          <w:rFonts w:ascii="Arial" w:hAnsi="Arial" w:cs="Arial"/>
          <w:szCs w:val="22"/>
          <w:lang w:eastAsia="ar-SA"/>
        </w:rPr>
      </w:pPr>
      <w:r w:rsidRPr="00A0686A">
        <w:rPr>
          <w:rFonts w:ascii="Arial" w:hAnsi="Arial" w:cs="Arial"/>
          <w:szCs w:val="22"/>
          <w:lang w:eastAsia="ar-SA"/>
        </w:rPr>
        <w:t>ne izvajajo dejavnosti na prostem, ki povzročajo razpršene emisije prahu (npr. gradbišča, pometanje cest, suhega listja);</w:t>
      </w:r>
    </w:p>
    <w:p w:rsidR="00A0686A" w:rsidRPr="00A0686A" w:rsidRDefault="00A0686A" w:rsidP="00351678">
      <w:pPr>
        <w:pStyle w:val="Odstavekseznama"/>
        <w:numPr>
          <w:ilvl w:val="0"/>
          <w:numId w:val="31"/>
        </w:numPr>
        <w:suppressAutoHyphens/>
        <w:rPr>
          <w:rFonts w:ascii="Arial" w:hAnsi="Arial" w:cs="Arial"/>
          <w:szCs w:val="22"/>
          <w:lang w:eastAsia="ar-SA"/>
        </w:rPr>
      </w:pPr>
      <w:r w:rsidRPr="00A0686A">
        <w:rPr>
          <w:rFonts w:ascii="Arial" w:hAnsi="Arial" w:cs="Arial"/>
          <w:szCs w:val="22"/>
          <w:lang w:eastAsia="ar-SA"/>
        </w:rPr>
        <w:t>ne uporabljajo sekundarnega ogrevanja na biomaso.</w:t>
      </w:r>
    </w:p>
    <w:p w:rsidR="00A0686A" w:rsidRPr="00A0686A" w:rsidRDefault="00A0686A" w:rsidP="00A0686A">
      <w:pPr>
        <w:suppressAutoHyphens/>
        <w:jc w:val="both"/>
        <w:rPr>
          <w:rFonts w:cs="Arial"/>
          <w:sz w:val="22"/>
          <w:szCs w:val="22"/>
          <w:lang w:eastAsia="ar-SA"/>
        </w:rPr>
      </w:pPr>
    </w:p>
    <w:p w:rsidR="00A0686A" w:rsidRPr="00A0686A" w:rsidRDefault="00A0686A" w:rsidP="00A0686A">
      <w:pPr>
        <w:suppressAutoHyphens/>
        <w:jc w:val="both"/>
        <w:rPr>
          <w:rFonts w:cs="Arial"/>
          <w:sz w:val="22"/>
          <w:szCs w:val="22"/>
          <w:lang w:eastAsia="ar-SA"/>
        </w:rPr>
      </w:pPr>
      <w:r w:rsidRPr="00A0686A">
        <w:rPr>
          <w:rFonts w:cs="Arial"/>
          <w:sz w:val="22"/>
          <w:szCs w:val="22"/>
          <w:lang w:eastAsia="ar-SA"/>
        </w:rPr>
        <w:t>(4) V primeru razglašene čezmerne onesnaženosti z delci PM</w:t>
      </w:r>
      <w:r w:rsidRPr="00A0686A">
        <w:rPr>
          <w:rFonts w:cs="Arial"/>
          <w:sz w:val="22"/>
          <w:szCs w:val="22"/>
          <w:vertAlign w:val="subscript"/>
          <w:lang w:eastAsia="ar-SA"/>
        </w:rPr>
        <w:t>10</w:t>
      </w:r>
      <w:r w:rsidRPr="00A0686A">
        <w:rPr>
          <w:rFonts w:cs="Arial"/>
          <w:sz w:val="22"/>
          <w:szCs w:val="22"/>
          <w:lang w:eastAsia="ar-SA"/>
        </w:rPr>
        <w:t xml:space="preserve"> upravljavci cest omejijo hitrost motornih vozil na avtocestah in hitrih cestah. </w:t>
      </w:r>
    </w:p>
    <w:p w:rsidR="00A0686A" w:rsidRPr="00A0686A" w:rsidRDefault="00A0686A" w:rsidP="00A0686A">
      <w:pPr>
        <w:suppressAutoHyphens/>
        <w:jc w:val="both"/>
        <w:rPr>
          <w:rFonts w:cs="Arial"/>
          <w:sz w:val="22"/>
          <w:szCs w:val="22"/>
          <w:lang w:eastAsia="ar-SA"/>
        </w:rPr>
      </w:pPr>
    </w:p>
    <w:p w:rsidR="00617D08" w:rsidRPr="00A0686A" w:rsidRDefault="00A0686A" w:rsidP="00A0686A">
      <w:pPr>
        <w:suppressAutoHyphens/>
        <w:jc w:val="both"/>
        <w:rPr>
          <w:rFonts w:cs="Arial"/>
          <w:sz w:val="22"/>
          <w:szCs w:val="22"/>
          <w:lang w:eastAsia="ar-SA"/>
        </w:rPr>
      </w:pPr>
      <w:r w:rsidRPr="00A0686A">
        <w:rPr>
          <w:rFonts w:cs="Arial"/>
          <w:sz w:val="22"/>
          <w:szCs w:val="22"/>
          <w:lang w:eastAsia="ar-SA"/>
        </w:rPr>
        <w:t>(5) O razglasitvi čezmerne onesnaženosti  PM</w:t>
      </w:r>
      <w:r w:rsidRPr="00A0686A">
        <w:rPr>
          <w:rFonts w:cs="Arial"/>
          <w:sz w:val="22"/>
          <w:szCs w:val="22"/>
          <w:vertAlign w:val="subscript"/>
          <w:lang w:eastAsia="ar-SA"/>
        </w:rPr>
        <w:t>10</w:t>
      </w:r>
      <w:r w:rsidRPr="00A0686A">
        <w:rPr>
          <w:rFonts w:cs="Arial"/>
          <w:sz w:val="22"/>
          <w:szCs w:val="22"/>
          <w:lang w:eastAsia="ar-SA"/>
        </w:rPr>
        <w:t xml:space="preserve"> agencija nemudoma obvesti občino ter sredstva javnega obveščanja, o obveznostih iz četrtega odstavka tega člena pa tudi upravljavca cest.</w:t>
      </w:r>
    </w:p>
    <w:p w:rsidR="00617D08" w:rsidRPr="00617D08" w:rsidRDefault="00617D08" w:rsidP="00617D08">
      <w:pPr>
        <w:suppressAutoHyphens/>
        <w:spacing w:line="240" w:lineRule="auto"/>
        <w:jc w:val="center"/>
        <w:rPr>
          <w:rFonts w:cs="Arial"/>
          <w:sz w:val="22"/>
          <w:szCs w:val="22"/>
          <w:lang w:eastAsia="ar-SA"/>
        </w:rPr>
      </w:pPr>
    </w:p>
    <w:p w:rsidR="00617D08" w:rsidRPr="00617D08" w:rsidRDefault="00617D08" w:rsidP="00351678">
      <w:pPr>
        <w:numPr>
          <w:ilvl w:val="0"/>
          <w:numId w:val="25"/>
        </w:numPr>
        <w:suppressAutoHyphens/>
        <w:spacing w:line="240" w:lineRule="auto"/>
        <w:jc w:val="center"/>
        <w:rPr>
          <w:rFonts w:cs="Arial"/>
          <w:b/>
          <w:sz w:val="22"/>
          <w:szCs w:val="22"/>
          <w:lang w:eastAsia="ar-SA"/>
        </w:rPr>
      </w:pPr>
      <w:r w:rsidRPr="00617D08">
        <w:rPr>
          <w:rFonts w:cs="Arial"/>
          <w:b/>
          <w:sz w:val="22"/>
          <w:szCs w:val="22"/>
          <w:lang w:eastAsia="ar-SA"/>
        </w:rPr>
        <w:t>člen</w:t>
      </w:r>
    </w:p>
    <w:p w:rsidR="00617D08" w:rsidRPr="00617D08" w:rsidRDefault="00617D08" w:rsidP="00617D08">
      <w:pPr>
        <w:suppressAutoHyphens/>
        <w:spacing w:line="240" w:lineRule="auto"/>
        <w:jc w:val="center"/>
        <w:rPr>
          <w:rFonts w:cs="Arial"/>
          <w:sz w:val="22"/>
          <w:szCs w:val="22"/>
          <w:lang w:eastAsia="ar-SA"/>
        </w:rPr>
      </w:pPr>
      <w:r w:rsidRPr="00617D08">
        <w:rPr>
          <w:rFonts w:cs="Arial"/>
          <w:sz w:val="22"/>
          <w:szCs w:val="22"/>
          <w:lang w:eastAsia="ar-SA"/>
        </w:rPr>
        <w:t>(podrobnejši program ukrepov)</w:t>
      </w:r>
    </w:p>
    <w:p w:rsidR="00617D08" w:rsidRPr="00617D08" w:rsidRDefault="00617D08" w:rsidP="00617D08">
      <w:pPr>
        <w:suppressAutoHyphens/>
        <w:spacing w:line="240" w:lineRule="auto"/>
        <w:jc w:val="center"/>
        <w:rPr>
          <w:rFonts w:cs="Arial"/>
          <w:b/>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(1) Na podlagi ukrepov iz priloge tega odloka Vlada Republike Slovenije (v nadaljnjem besedilu: vlada) sprejme podrobnejši program ukrepov za</w:t>
      </w:r>
      <w:r w:rsidRPr="00617D08">
        <w:rPr>
          <w:rFonts w:cs="Arial"/>
          <w:sz w:val="22"/>
          <w:szCs w:val="22"/>
          <w:lang w:eastAsia="sl-SI"/>
        </w:rPr>
        <w:t xml:space="preserve"> tri koledarska leta</w:t>
      </w:r>
      <w:r w:rsidRPr="00617D08">
        <w:rPr>
          <w:rFonts w:cs="Arial"/>
          <w:sz w:val="22"/>
          <w:szCs w:val="22"/>
          <w:lang w:eastAsia="ar-SA"/>
        </w:rPr>
        <w:t>, ki je finančno ovrednoten.</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autoSpaceDE w:val="0"/>
        <w:autoSpaceDN w:val="0"/>
        <w:adjustRightInd w:val="0"/>
        <w:spacing w:line="240" w:lineRule="auto"/>
        <w:jc w:val="both"/>
        <w:rPr>
          <w:rFonts w:cs="Arial"/>
          <w:sz w:val="22"/>
          <w:szCs w:val="22"/>
          <w:lang w:eastAsia="sl-SI"/>
        </w:rPr>
      </w:pPr>
      <w:r w:rsidRPr="00617D08">
        <w:rPr>
          <w:rFonts w:cs="Arial"/>
          <w:sz w:val="22"/>
          <w:szCs w:val="22"/>
          <w:lang w:eastAsia="ar-SA"/>
        </w:rPr>
        <w:t xml:space="preserve">(2) Podrobnejši program ukrepov iz prejšnjega odstavka pripravi ministrstvo, pristojno za okolje, v sodelovanju z občino in ga predloži vladi v sprejetje vsaka tri leta, najpozneje do konca  septembra tistega leta, v katerem se ta program izteče, za naslednja tri leta. </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b/>
          <w:sz w:val="22"/>
          <w:szCs w:val="22"/>
          <w:lang w:eastAsia="ar-SA"/>
        </w:rPr>
      </w:pPr>
    </w:p>
    <w:p w:rsidR="00617D08" w:rsidRPr="00617D08" w:rsidRDefault="00617D08" w:rsidP="00617D08">
      <w:pPr>
        <w:suppressAutoHyphens/>
        <w:spacing w:line="240" w:lineRule="auto"/>
        <w:jc w:val="both"/>
        <w:rPr>
          <w:rFonts w:cs="Arial"/>
          <w:b/>
          <w:sz w:val="22"/>
          <w:szCs w:val="22"/>
          <w:lang w:eastAsia="ar-SA"/>
        </w:rPr>
      </w:pPr>
    </w:p>
    <w:p w:rsidR="00617D08" w:rsidRPr="00617D08" w:rsidRDefault="00617D08" w:rsidP="00351678">
      <w:pPr>
        <w:numPr>
          <w:ilvl w:val="0"/>
          <w:numId w:val="25"/>
        </w:numPr>
        <w:suppressAutoHyphens/>
        <w:spacing w:line="240" w:lineRule="auto"/>
        <w:jc w:val="center"/>
        <w:rPr>
          <w:rFonts w:cs="Arial"/>
          <w:b/>
          <w:sz w:val="22"/>
          <w:szCs w:val="22"/>
          <w:lang w:eastAsia="ar-SA"/>
        </w:rPr>
      </w:pPr>
      <w:r w:rsidRPr="00617D08">
        <w:rPr>
          <w:rFonts w:cs="Arial"/>
          <w:b/>
          <w:sz w:val="22"/>
          <w:szCs w:val="22"/>
          <w:lang w:eastAsia="ar-SA"/>
        </w:rPr>
        <w:t>člen</w:t>
      </w:r>
    </w:p>
    <w:p w:rsidR="00617D08" w:rsidRPr="00617D08" w:rsidRDefault="00617D08" w:rsidP="00617D08">
      <w:pPr>
        <w:suppressAutoHyphens/>
        <w:spacing w:line="240" w:lineRule="auto"/>
        <w:jc w:val="center"/>
        <w:rPr>
          <w:rFonts w:cs="Arial"/>
          <w:b/>
          <w:sz w:val="22"/>
          <w:szCs w:val="22"/>
          <w:lang w:eastAsia="ar-SA"/>
        </w:rPr>
      </w:pPr>
      <w:r w:rsidRPr="00617D08">
        <w:rPr>
          <w:rFonts w:cs="Arial"/>
          <w:sz w:val="22"/>
          <w:szCs w:val="22"/>
          <w:lang w:eastAsia="ar-SA"/>
        </w:rPr>
        <w:t>(program za</w:t>
      </w:r>
      <w:r w:rsidRPr="00617D08">
        <w:rPr>
          <w:rFonts w:cs="Arial"/>
          <w:b/>
          <w:sz w:val="22"/>
          <w:szCs w:val="22"/>
          <w:lang w:eastAsia="ar-SA"/>
        </w:rPr>
        <w:t xml:space="preserve"> </w:t>
      </w:r>
      <w:r w:rsidRPr="00617D08">
        <w:rPr>
          <w:rFonts w:cs="Arial"/>
          <w:sz w:val="22"/>
          <w:szCs w:val="22"/>
          <w:lang w:eastAsia="ar-SA"/>
        </w:rPr>
        <w:t>analizo vzrokov onesnaženosti in spremljanje učinkov ukrepov</w:t>
      </w:r>
      <w:r w:rsidRPr="00617D08">
        <w:rPr>
          <w:rFonts w:cs="Arial"/>
          <w:b/>
          <w:sz w:val="22"/>
          <w:szCs w:val="22"/>
          <w:lang w:eastAsia="ar-SA"/>
        </w:rPr>
        <w:t>)</w:t>
      </w:r>
    </w:p>
    <w:p w:rsidR="00617D08" w:rsidRPr="00617D08" w:rsidRDefault="00617D08" w:rsidP="00617D08">
      <w:pPr>
        <w:suppressAutoHyphens/>
        <w:spacing w:line="240" w:lineRule="auto"/>
        <w:jc w:val="both"/>
        <w:rPr>
          <w:rFonts w:cs="Arial"/>
          <w:b/>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 xml:space="preserve">(1) Agencija v sodelovanju z občino pripravi program za spremljanje onesnaženosti zraka, ugotavljanje vzrokov čezmernih obremenitev in analizo učinkov ukrepov, ga po potrebi dopolnjuje in izvaja. </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(2) Program iz prejšnjega odstavka vsebuje:</w:t>
      </w:r>
    </w:p>
    <w:p w:rsidR="00617D08" w:rsidRPr="00617D08" w:rsidRDefault="00617D08" w:rsidP="00617D08">
      <w:pPr>
        <w:suppressAutoHyphens/>
        <w:spacing w:line="240" w:lineRule="auto"/>
        <w:ind w:left="708"/>
        <w:jc w:val="both"/>
        <w:rPr>
          <w:rFonts w:cs="Arial"/>
          <w:sz w:val="22"/>
          <w:szCs w:val="22"/>
          <w:lang w:eastAsia="ar-SA"/>
        </w:rPr>
      </w:pPr>
      <w:r w:rsidRPr="00617D08">
        <w:rPr>
          <w:rFonts w:cs="Arial"/>
          <w:sz w:val="22"/>
          <w:szCs w:val="22"/>
          <w:lang w:eastAsia="ar-SA"/>
        </w:rPr>
        <w:t>a) evidence in scenariji izpustov,</w:t>
      </w:r>
    </w:p>
    <w:p w:rsidR="00617D08" w:rsidRPr="00617D08" w:rsidRDefault="00617D08" w:rsidP="00617D08">
      <w:pPr>
        <w:suppressAutoHyphens/>
        <w:spacing w:line="240" w:lineRule="auto"/>
        <w:ind w:left="708"/>
        <w:jc w:val="both"/>
        <w:rPr>
          <w:rFonts w:cs="Arial"/>
          <w:sz w:val="22"/>
          <w:szCs w:val="22"/>
          <w:lang w:eastAsia="ar-SA"/>
        </w:rPr>
      </w:pPr>
      <w:r w:rsidRPr="00617D08">
        <w:rPr>
          <w:rFonts w:cs="Arial"/>
          <w:sz w:val="22"/>
          <w:szCs w:val="22"/>
          <w:lang w:eastAsia="ar-SA"/>
        </w:rPr>
        <w:t>b) sistem za spremljanje kakovosti zraka in disperzijskih karakteristik atmosfere,</w:t>
      </w:r>
    </w:p>
    <w:p w:rsidR="00617D08" w:rsidRPr="00617D08" w:rsidRDefault="00617D08" w:rsidP="00617D08">
      <w:pPr>
        <w:suppressAutoHyphens/>
        <w:spacing w:line="240" w:lineRule="auto"/>
        <w:ind w:left="708"/>
        <w:jc w:val="both"/>
        <w:rPr>
          <w:rFonts w:cs="Arial"/>
          <w:sz w:val="22"/>
          <w:szCs w:val="22"/>
          <w:lang w:eastAsia="ar-SA"/>
        </w:rPr>
      </w:pPr>
      <w:r w:rsidRPr="00617D08">
        <w:rPr>
          <w:rFonts w:cs="Arial"/>
          <w:sz w:val="22"/>
          <w:szCs w:val="22"/>
          <w:lang w:eastAsia="ar-SA"/>
        </w:rPr>
        <w:t>c) disperzijsko modeliranje,</w:t>
      </w:r>
    </w:p>
    <w:p w:rsidR="00617D08" w:rsidRPr="00617D08" w:rsidRDefault="00617D08" w:rsidP="00617D08">
      <w:pPr>
        <w:suppressAutoHyphens/>
        <w:spacing w:line="240" w:lineRule="auto"/>
        <w:ind w:left="708"/>
        <w:jc w:val="both"/>
        <w:rPr>
          <w:rFonts w:cs="Arial"/>
          <w:sz w:val="22"/>
          <w:szCs w:val="22"/>
          <w:lang w:eastAsia="ar-SA"/>
        </w:rPr>
      </w:pPr>
      <w:r w:rsidRPr="00617D08">
        <w:rPr>
          <w:rFonts w:cs="Arial"/>
          <w:sz w:val="22"/>
          <w:szCs w:val="22"/>
          <w:lang w:eastAsia="ar-SA"/>
        </w:rPr>
        <w:t>d) receptorsko modeliranje.</w:t>
      </w: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 xml:space="preserve"> </w:t>
      </w: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 xml:space="preserve">(3) Pri ugotavljanju vpliva virov na onesnaženost zraka se ločeno določa prispevek virov iz  območja največje obremenjenosti iz 2. člena tega odloka ter prispevek regionalnih  virov in  prispevek čezmejnega onesnaževanja. </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(4) Agencija pripravi letno poročilo o izvajanju programa iz prejšnjega odstavka do 31. marca za preteklo leto.</w:t>
      </w:r>
    </w:p>
    <w:p w:rsidR="00617D08" w:rsidRPr="00617D08" w:rsidRDefault="00617D08" w:rsidP="00617D08">
      <w:pPr>
        <w:suppressAutoHyphens/>
        <w:spacing w:line="240" w:lineRule="auto"/>
        <w:jc w:val="center"/>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351678">
      <w:pPr>
        <w:numPr>
          <w:ilvl w:val="0"/>
          <w:numId w:val="25"/>
        </w:numPr>
        <w:suppressAutoHyphens/>
        <w:spacing w:line="240" w:lineRule="auto"/>
        <w:jc w:val="center"/>
        <w:rPr>
          <w:rFonts w:cs="Arial"/>
          <w:b/>
          <w:sz w:val="22"/>
          <w:szCs w:val="22"/>
          <w:lang w:eastAsia="ar-SA"/>
        </w:rPr>
      </w:pPr>
      <w:r w:rsidRPr="00617D08">
        <w:rPr>
          <w:rFonts w:cs="Arial"/>
          <w:b/>
          <w:sz w:val="22"/>
          <w:szCs w:val="22"/>
          <w:lang w:eastAsia="ar-SA"/>
        </w:rPr>
        <w:t>člen</w:t>
      </w:r>
    </w:p>
    <w:p w:rsidR="00617D08" w:rsidRPr="00617D08" w:rsidRDefault="00617D08" w:rsidP="00617D08">
      <w:pPr>
        <w:suppressAutoHyphens/>
        <w:spacing w:line="240" w:lineRule="auto"/>
        <w:jc w:val="center"/>
        <w:rPr>
          <w:rFonts w:cs="Arial"/>
          <w:sz w:val="22"/>
          <w:szCs w:val="22"/>
          <w:lang w:eastAsia="ar-SA"/>
        </w:rPr>
      </w:pPr>
      <w:r w:rsidRPr="00617D08">
        <w:rPr>
          <w:rFonts w:cs="Arial"/>
          <w:sz w:val="22"/>
          <w:szCs w:val="22"/>
          <w:lang w:eastAsia="ar-SA"/>
        </w:rPr>
        <w:t>(usklajevanje in nosilci ukrepov)</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 xml:space="preserve">(1) </w:t>
      </w:r>
      <w:r w:rsidR="00FC6775">
        <w:rPr>
          <w:rFonts w:cs="Arial"/>
          <w:sz w:val="22"/>
          <w:szCs w:val="22"/>
          <w:lang w:eastAsia="ar-SA"/>
        </w:rPr>
        <w:t>Izvajanje u</w:t>
      </w:r>
      <w:r w:rsidRPr="00617D08">
        <w:rPr>
          <w:rFonts w:cs="Arial"/>
          <w:sz w:val="22"/>
          <w:szCs w:val="22"/>
          <w:lang w:eastAsia="ar-SA"/>
        </w:rPr>
        <w:t>krep</w:t>
      </w:r>
      <w:r w:rsidR="00FC6775">
        <w:rPr>
          <w:rFonts w:cs="Arial"/>
          <w:sz w:val="22"/>
          <w:szCs w:val="22"/>
          <w:lang w:eastAsia="ar-SA"/>
        </w:rPr>
        <w:t>ov</w:t>
      </w:r>
      <w:r w:rsidRPr="00617D08">
        <w:rPr>
          <w:rFonts w:cs="Arial"/>
          <w:sz w:val="22"/>
          <w:szCs w:val="22"/>
          <w:lang w:eastAsia="ar-SA"/>
        </w:rPr>
        <w:t xml:space="preserve"> </w:t>
      </w:r>
      <w:r w:rsidR="00C92108">
        <w:rPr>
          <w:rFonts w:cs="Arial"/>
          <w:sz w:val="22"/>
          <w:szCs w:val="22"/>
          <w:lang w:eastAsia="ar-SA"/>
        </w:rPr>
        <w:t xml:space="preserve">med nosilci </w:t>
      </w:r>
      <w:r w:rsidRPr="00617D08">
        <w:rPr>
          <w:rFonts w:cs="Arial"/>
          <w:sz w:val="22"/>
          <w:szCs w:val="22"/>
          <w:lang w:eastAsia="ar-SA"/>
        </w:rPr>
        <w:t>usklajuje ministrstvo, pristojno za okolje.</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 xml:space="preserve">(2) Nosilci ukrepov na državni ravni so ministrstva, pristojna za okolje, promet, energijo, gospodarstvo in gozdarstvo ter izvajalci obveznih državnih gospodarskih javnih služb, </w:t>
      </w:r>
      <w:r w:rsidRPr="00617D08">
        <w:rPr>
          <w:rFonts w:cs="Arial"/>
          <w:sz w:val="22"/>
          <w:szCs w:val="22"/>
          <w:lang w:eastAsia="ar-SA"/>
        </w:rPr>
        <w:lastRenderedPageBreak/>
        <w:t xml:space="preserve">na občinski ravni pa organi občine ter izvajalci lokalnih gospodarskih javnih služb, kakor so določeni v prilogi tega odloka.  </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(3) Med nosilce ukrepov se štejejo tudi osebe, ki izvajajo dejavnosti varstva okolja,  in povzročitelji obremenitve (pravne in fizične osebe, ki opravljajo gospodarsko ali negospodarsko dejavnost, ter posamezniki na območju občine).</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351678">
      <w:pPr>
        <w:numPr>
          <w:ilvl w:val="0"/>
          <w:numId w:val="25"/>
        </w:numPr>
        <w:suppressAutoHyphens/>
        <w:spacing w:line="240" w:lineRule="auto"/>
        <w:jc w:val="center"/>
        <w:rPr>
          <w:rFonts w:cs="Arial"/>
          <w:b/>
          <w:sz w:val="22"/>
          <w:szCs w:val="22"/>
          <w:lang w:eastAsia="ar-SA"/>
        </w:rPr>
      </w:pPr>
      <w:r w:rsidRPr="00617D08">
        <w:rPr>
          <w:rFonts w:cs="Arial"/>
          <w:b/>
          <w:sz w:val="22"/>
          <w:szCs w:val="22"/>
          <w:lang w:eastAsia="ar-SA"/>
        </w:rPr>
        <w:t>člen</w:t>
      </w:r>
    </w:p>
    <w:p w:rsidR="00617D08" w:rsidRPr="00617D08" w:rsidRDefault="00617D08" w:rsidP="00617D08">
      <w:pPr>
        <w:suppressAutoHyphens/>
        <w:spacing w:line="240" w:lineRule="auto"/>
        <w:jc w:val="center"/>
        <w:rPr>
          <w:rFonts w:cs="Arial"/>
          <w:sz w:val="22"/>
          <w:szCs w:val="22"/>
          <w:lang w:eastAsia="ar-SA"/>
        </w:rPr>
      </w:pPr>
      <w:r w:rsidRPr="00617D08">
        <w:rPr>
          <w:rFonts w:cs="Arial"/>
          <w:sz w:val="22"/>
          <w:szCs w:val="22"/>
          <w:lang w:eastAsia="ar-SA"/>
        </w:rPr>
        <w:t>(čas izvajanja ukrepov)</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Izvajanje ukrepov iz tega odloka in programa iz prvega odstavka 6. člena tega odloka traja najmanj, dokler kakovost zunanjega zraka tri koledarska leta zapored ne doseže mejnih vrednosti za delce PM</w:t>
      </w:r>
      <w:r w:rsidRPr="00617D08">
        <w:rPr>
          <w:rFonts w:cs="Arial"/>
          <w:sz w:val="22"/>
          <w:szCs w:val="22"/>
          <w:vertAlign w:val="subscript"/>
          <w:lang w:eastAsia="ar-SA"/>
        </w:rPr>
        <w:t>10</w:t>
      </w:r>
      <w:r w:rsidRPr="00617D08">
        <w:rPr>
          <w:rFonts w:cs="Arial"/>
          <w:sz w:val="22"/>
          <w:szCs w:val="22"/>
          <w:lang w:eastAsia="ar-SA"/>
        </w:rPr>
        <w:t xml:space="preserve">, kakor so določene v predpisu, ki ureja kakovost zunanjega zraka. </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351678">
      <w:pPr>
        <w:numPr>
          <w:ilvl w:val="0"/>
          <w:numId w:val="25"/>
        </w:numPr>
        <w:suppressAutoHyphens/>
        <w:spacing w:line="240" w:lineRule="auto"/>
        <w:jc w:val="center"/>
        <w:rPr>
          <w:rFonts w:cs="Arial"/>
          <w:b/>
          <w:sz w:val="22"/>
          <w:szCs w:val="22"/>
          <w:lang w:eastAsia="ar-SA"/>
        </w:rPr>
      </w:pPr>
      <w:r w:rsidRPr="00617D08">
        <w:rPr>
          <w:rFonts w:cs="Arial"/>
          <w:b/>
          <w:sz w:val="22"/>
          <w:szCs w:val="22"/>
          <w:lang w:eastAsia="ar-SA"/>
        </w:rPr>
        <w:t>člen</w:t>
      </w:r>
    </w:p>
    <w:p w:rsidR="00617D08" w:rsidRPr="00617D08" w:rsidRDefault="00617D08" w:rsidP="00617D08">
      <w:pPr>
        <w:suppressAutoHyphens/>
        <w:spacing w:line="240" w:lineRule="auto"/>
        <w:jc w:val="center"/>
        <w:rPr>
          <w:rFonts w:cs="Arial"/>
          <w:sz w:val="22"/>
          <w:szCs w:val="22"/>
          <w:lang w:eastAsia="ar-SA"/>
        </w:rPr>
      </w:pPr>
      <w:r w:rsidRPr="00617D08">
        <w:rPr>
          <w:rFonts w:cs="Arial"/>
          <w:sz w:val="22"/>
          <w:szCs w:val="22"/>
          <w:lang w:eastAsia="ar-SA"/>
        </w:rPr>
        <w:t>(podrobnejši program ukrepov za obdobje 2017 do 2019)</w:t>
      </w:r>
    </w:p>
    <w:p w:rsidR="00617D08" w:rsidRPr="00617D08" w:rsidRDefault="00617D08" w:rsidP="00617D08">
      <w:pPr>
        <w:suppressAutoHyphens/>
        <w:spacing w:line="240" w:lineRule="auto"/>
        <w:jc w:val="both"/>
        <w:rPr>
          <w:rFonts w:cs="Arial"/>
          <w:sz w:val="22"/>
          <w:szCs w:val="22"/>
          <w:lang w:eastAsia="ar-SA"/>
        </w:rPr>
      </w:pPr>
    </w:p>
    <w:p w:rsidR="00FC6775"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Podrobnejši program ukrepov zmanjševanja onesnaženosti z delci PM</w:t>
      </w:r>
      <w:r w:rsidRPr="00617D08">
        <w:rPr>
          <w:rFonts w:cs="Arial"/>
          <w:sz w:val="22"/>
          <w:szCs w:val="22"/>
          <w:vertAlign w:val="subscript"/>
          <w:lang w:eastAsia="ar-SA"/>
        </w:rPr>
        <w:t>10</w:t>
      </w:r>
      <w:r w:rsidRPr="00617D08">
        <w:rPr>
          <w:rFonts w:cs="Arial"/>
          <w:sz w:val="22"/>
          <w:szCs w:val="22"/>
          <w:lang w:eastAsia="ar-SA"/>
        </w:rPr>
        <w:t xml:space="preserve"> se za </w:t>
      </w:r>
      <w:r w:rsidR="00C92108">
        <w:rPr>
          <w:rFonts w:cs="Arial"/>
          <w:sz w:val="22"/>
          <w:szCs w:val="22"/>
          <w:lang w:eastAsia="ar-SA"/>
        </w:rPr>
        <w:t xml:space="preserve">obdobje </w:t>
      </w:r>
      <w:r w:rsidRPr="00617D08">
        <w:rPr>
          <w:rFonts w:cs="Arial"/>
          <w:sz w:val="22"/>
          <w:szCs w:val="22"/>
          <w:lang w:eastAsia="ar-SA"/>
        </w:rPr>
        <w:t xml:space="preserve"> 2017</w:t>
      </w:r>
      <w:r w:rsidR="00C92108">
        <w:rPr>
          <w:rFonts w:cs="Arial"/>
          <w:sz w:val="22"/>
          <w:szCs w:val="22"/>
          <w:lang w:eastAsia="ar-SA"/>
        </w:rPr>
        <w:t xml:space="preserve"> do </w:t>
      </w:r>
      <w:r w:rsidRPr="00617D08">
        <w:rPr>
          <w:rFonts w:cs="Arial"/>
          <w:sz w:val="22"/>
          <w:szCs w:val="22"/>
          <w:lang w:eastAsia="ar-SA"/>
        </w:rPr>
        <w:t xml:space="preserve"> 2019 sprejme v treh mesecih po </w:t>
      </w:r>
      <w:r w:rsidR="00FC6775">
        <w:rPr>
          <w:rFonts w:cs="Arial"/>
          <w:sz w:val="22"/>
          <w:szCs w:val="22"/>
          <w:lang w:eastAsia="ar-SA"/>
        </w:rPr>
        <w:t>uveljavitvi</w:t>
      </w:r>
      <w:r w:rsidRPr="00617D08">
        <w:rPr>
          <w:rFonts w:cs="Arial"/>
          <w:sz w:val="22"/>
          <w:szCs w:val="22"/>
          <w:lang w:eastAsia="ar-SA"/>
        </w:rPr>
        <w:t xml:space="preserve"> tega odloka.</w:t>
      </w:r>
      <w:r w:rsidR="00FC6775" w:rsidRPr="00FC6775">
        <w:t xml:space="preserve"> </w:t>
      </w:r>
    </w:p>
    <w:p w:rsidR="00617D08" w:rsidRPr="00617D08" w:rsidRDefault="00FC6775" w:rsidP="00617D08">
      <w:pPr>
        <w:suppressAutoHyphens/>
        <w:spacing w:line="240" w:lineRule="auto"/>
        <w:jc w:val="both"/>
        <w:rPr>
          <w:rFonts w:cs="Arial"/>
          <w:sz w:val="22"/>
          <w:szCs w:val="22"/>
          <w:lang w:eastAsia="ar-SA"/>
        </w:rPr>
      </w:pPr>
      <w:r w:rsidRPr="00FC6775">
        <w:t xml:space="preserve"> </w:t>
      </w:r>
    </w:p>
    <w:p w:rsidR="00617D08" w:rsidRPr="00816892" w:rsidRDefault="00617D08" w:rsidP="00351678">
      <w:pPr>
        <w:pStyle w:val="Odstavekseznama"/>
        <w:numPr>
          <w:ilvl w:val="0"/>
          <w:numId w:val="25"/>
        </w:numPr>
        <w:jc w:val="center"/>
        <w:rPr>
          <w:rFonts w:ascii="Arial" w:hAnsi="Arial" w:cs="Arial"/>
          <w:b/>
          <w:szCs w:val="22"/>
          <w:lang w:eastAsia="ar-SA"/>
        </w:rPr>
      </w:pPr>
      <w:r w:rsidRPr="00816892">
        <w:rPr>
          <w:rFonts w:ascii="Arial" w:hAnsi="Arial" w:cs="Arial"/>
          <w:b/>
          <w:szCs w:val="22"/>
          <w:lang w:eastAsia="ar-SA"/>
        </w:rPr>
        <w:t xml:space="preserve"> člen</w:t>
      </w:r>
    </w:p>
    <w:p w:rsidR="00617D08" w:rsidRPr="00617D08" w:rsidRDefault="00617D08" w:rsidP="00617D08">
      <w:pPr>
        <w:suppressAutoHyphens/>
        <w:spacing w:line="240" w:lineRule="auto"/>
        <w:jc w:val="center"/>
        <w:rPr>
          <w:rFonts w:cs="Arial"/>
          <w:sz w:val="22"/>
          <w:szCs w:val="22"/>
          <w:lang w:eastAsia="ar-SA"/>
        </w:rPr>
      </w:pPr>
      <w:r w:rsidRPr="00617D08">
        <w:rPr>
          <w:rFonts w:cs="Arial"/>
          <w:sz w:val="22"/>
          <w:szCs w:val="22"/>
          <w:lang w:eastAsia="ar-SA"/>
        </w:rPr>
        <w:t>(prenehanje veljavnosti)</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Z dnem uveljavitve tega odloka preneha veljati Odlok o načrtu za kakovost zraka na območju Mestne občine Novo mesto (Uradni list RS, št. 108/13).</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center"/>
        <w:rPr>
          <w:rFonts w:cs="Arial"/>
          <w:sz w:val="22"/>
          <w:szCs w:val="22"/>
          <w:lang w:eastAsia="ar-SA"/>
        </w:rPr>
      </w:pPr>
    </w:p>
    <w:p w:rsidR="00617D08" w:rsidRPr="00617D08" w:rsidRDefault="00617D08" w:rsidP="00351678">
      <w:pPr>
        <w:numPr>
          <w:ilvl w:val="0"/>
          <w:numId w:val="25"/>
        </w:numPr>
        <w:suppressAutoHyphens/>
        <w:spacing w:line="240" w:lineRule="auto"/>
        <w:jc w:val="center"/>
        <w:rPr>
          <w:rFonts w:cs="Arial"/>
          <w:b/>
          <w:sz w:val="22"/>
          <w:szCs w:val="22"/>
          <w:lang w:eastAsia="ar-SA"/>
        </w:rPr>
      </w:pPr>
      <w:r w:rsidRPr="00617D08">
        <w:rPr>
          <w:rFonts w:cs="Arial"/>
          <w:b/>
          <w:sz w:val="22"/>
          <w:szCs w:val="22"/>
          <w:lang w:eastAsia="ar-SA"/>
        </w:rPr>
        <w:t>člen</w:t>
      </w:r>
    </w:p>
    <w:p w:rsidR="00617D08" w:rsidRPr="00617D08" w:rsidRDefault="00617D08" w:rsidP="00617D08">
      <w:pPr>
        <w:suppressAutoHyphens/>
        <w:spacing w:line="240" w:lineRule="auto"/>
        <w:jc w:val="center"/>
        <w:rPr>
          <w:rFonts w:cs="Arial"/>
          <w:sz w:val="22"/>
          <w:szCs w:val="22"/>
          <w:lang w:eastAsia="ar-SA"/>
        </w:rPr>
      </w:pPr>
      <w:r w:rsidRPr="00617D08">
        <w:rPr>
          <w:rFonts w:cs="Arial"/>
          <w:sz w:val="22"/>
          <w:szCs w:val="22"/>
          <w:lang w:eastAsia="ar-SA"/>
        </w:rPr>
        <w:t>(začetek veljavnosti)</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Ta odlok začne veljati naslednji dan po objavi v Uradnem listu Republike Slovenije</w:t>
      </w:r>
      <w:r w:rsidR="00AF0329">
        <w:rPr>
          <w:rFonts w:cs="Arial"/>
          <w:sz w:val="22"/>
          <w:szCs w:val="22"/>
          <w:lang w:eastAsia="ar-SA"/>
        </w:rPr>
        <w:t>, določba četrtega odstavka 5. člena tega odloka pa se začne uporabljati 1. novembra 2019.</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 xml:space="preserve">Št. </w:t>
      </w: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Ljubljana, dne</w:t>
      </w:r>
    </w:p>
    <w:p w:rsidR="00617D08" w:rsidRPr="00617D08" w:rsidRDefault="00617D08" w:rsidP="00617D08">
      <w:pPr>
        <w:suppressAutoHyphens/>
        <w:spacing w:line="240" w:lineRule="auto"/>
        <w:jc w:val="both"/>
        <w:rPr>
          <w:rFonts w:cs="Arial"/>
          <w:sz w:val="22"/>
          <w:szCs w:val="22"/>
          <w:lang w:eastAsia="ar-SA"/>
        </w:rPr>
      </w:pPr>
      <w:r w:rsidRPr="00617D08">
        <w:rPr>
          <w:rFonts w:cs="Arial"/>
          <w:sz w:val="22"/>
          <w:szCs w:val="22"/>
          <w:lang w:eastAsia="ar-SA"/>
        </w:rPr>
        <w:t>EVA 2017-2550-0024</w:t>
      </w:r>
    </w:p>
    <w:p w:rsidR="00617D08" w:rsidRPr="00617D08" w:rsidRDefault="00617D08" w:rsidP="00617D08">
      <w:pPr>
        <w:suppressAutoHyphens/>
        <w:spacing w:line="240" w:lineRule="auto"/>
        <w:jc w:val="both"/>
        <w:rPr>
          <w:rFonts w:cs="Arial"/>
          <w:sz w:val="22"/>
          <w:szCs w:val="22"/>
          <w:lang w:eastAsia="ar-SA"/>
        </w:rPr>
      </w:pPr>
    </w:p>
    <w:p w:rsidR="00617D08" w:rsidRPr="00617D08" w:rsidRDefault="00617D08" w:rsidP="00617D08">
      <w:pPr>
        <w:suppressAutoHyphens/>
        <w:spacing w:line="240" w:lineRule="auto"/>
        <w:ind w:left="4536"/>
        <w:jc w:val="center"/>
        <w:rPr>
          <w:rFonts w:cs="Arial"/>
          <w:sz w:val="22"/>
          <w:szCs w:val="22"/>
          <w:lang w:eastAsia="ar-SA"/>
        </w:rPr>
      </w:pPr>
      <w:r w:rsidRPr="00617D08">
        <w:rPr>
          <w:rFonts w:cs="Arial"/>
          <w:sz w:val="22"/>
          <w:szCs w:val="22"/>
          <w:lang w:eastAsia="ar-SA"/>
        </w:rPr>
        <w:t>Vlada Republike Slovenije</w:t>
      </w:r>
    </w:p>
    <w:p w:rsidR="00617D08" w:rsidRPr="00617D08" w:rsidRDefault="00617D08" w:rsidP="00617D08">
      <w:pPr>
        <w:suppressAutoHyphens/>
        <w:spacing w:line="240" w:lineRule="auto"/>
        <w:ind w:left="4536"/>
        <w:jc w:val="center"/>
        <w:rPr>
          <w:rFonts w:cs="Arial"/>
          <w:sz w:val="22"/>
          <w:szCs w:val="22"/>
          <w:lang w:eastAsia="ar-SA"/>
        </w:rPr>
      </w:pPr>
      <w:r w:rsidRPr="00617D08">
        <w:rPr>
          <w:rFonts w:cs="Arial"/>
          <w:sz w:val="22"/>
          <w:szCs w:val="22"/>
          <w:lang w:eastAsia="ar-SA"/>
        </w:rPr>
        <w:t>dr. Miro Cerar</w:t>
      </w:r>
    </w:p>
    <w:p w:rsidR="00617D08" w:rsidRPr="00617D08" w:rsidRDefault="00617D08" w:rsidP="00617D08">
      <w:pPr>
        <w:suppressAutoHyphens/>
        <w:spacing w:line="240" w:lineRule="auto"/>
        <w:ind w:left="4536"/>
        <w:jc w:val="center"/>
        <w:rPr>
          <w:rFonts w:cs="Arial"/>
          <w:sz w:val="22"/>
          <w:szCs w:val="22"/>
          <w:lang w:eastAsia="ar-SA"/>
        </w:rPr>
      </w:pPr>
      <w:r w:rsidRPr="00617D08">
        <w:rPr>
          <w:rFonts w:cs="Arial"/>
          <w:sz w:val="22"/>
          <w:szCs w:val="22"/>
          <w:lang w:eastAsia="ar-SA"/>
        </w:rPr>
        <w:t>predsednik</w:t>
      </w:r>
    </w:p>
    <w:p w:rsidR="00617D08" w:rsidRPr="00617D08" w:rsidRDefault="00617D08" w:rsidP="00617D08">
      <w:pPr>
        <w:suppressAutoHyphens/>
        <w:spacing w:line="240" w:lineRule="auto"/>
        <w:ind w:firstLine="2694"/>
        <w:jc w:val="both"/>
        <w:rPr>
          <w:rFonts w:cs="Arial"/>
          <w:sz w:val="22"/>
          <w:szCs w:val="22"/>
          <w:lang w:eastAsia="ar-SA"/>
        </w:rPr>
      </w:pPr>
    </w:p>
    <w:p w:rsidR="00617D08" w:rsidRPr="00617D08" w:rsidRDefault="00617D08" w:rsidP="00617D08">
      <w:pPr>
        <w:tabs>
          <w:tab w:val="left" w:pos="960"/>
        </w:tabs>
        <w:suppressAutoHyphens/>
        <w:spacing w:line="240" w:lineRule="auto"/>
        <w:jc w:val="both"/>
        <w:rPr>
          <w:rFonts w:cs="Arial"/>
          <w:b/>
          <w:sz w:val="22"/>
          <w:szCs w:val="22"/>
          <w:lang w:eastAsia="ar-SA"/>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FC6775" w:rsidRDefault="009F714C" w:rsidP="00617D08">
      <w:pPr>
        <w:spacing w:line="240" w:lineRule="auto"/>
        <w:jc w:val="both"/>
        <w:rPr>
          <w:rFonts w:cs="Arial"/>
          <w:sz w:val="22"/>
          <w:szCs w:val="22"/>
        </w:rPr>
      </w:pPr>
      <w:r w:rsidRPr="00FC6775">
        <w:rPr>
          <w:rFonts w:cs="Arial"/>
          <w:bCs/>
          <w:sz w:val="22"/>
          <w:szCs w:val="22"/>
          <w:lang w:eastAsia="sl-SI"/>
        </w:rPr>
        <w:t xml:space="preserve">Mestni svet Mestne občine Novo mesto je podal soglasje k nalogam občine kot izhajajo iz predloga Odloka o načrtu za kakovost zraka na območju Mestne občine Novo mesto (gradivo Ministrstva za okolje in prostor št. </w:t>
      </w:r>
      <w:r w:rsidRPr="00FC6775">
        <w:rPr>
          <w:rFonts w:cs="Arial"/>
          <w:sz w:val="22"/>
          <w:szCs w:val="22"/>
        </w:rPr>
        <w:t>007-81/2017/4</w:t>
      </w:r>
      <w:r w:rsidRPr="00FC6775">
        <w:rPr>
          <w:rFonts w:cs="Arial"/>
          <w:bCs/>
          <w:sz w:val="22"/>
          <w:szCs w:val="22"/>
          <w:lang w:eastAsia="sl-SI"/>
        </w:rPr>
        <w:t xml:space="preserve"> z dne 17.5.2017) s sklepom številka 2 s seje mestnega sveta z dne 25.5.2017.</w:t>
      </w:r>
    </w:p>
    <w:p w:rsidR="00617D08" w:rsidRPr="00FC6775"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rPr>
          <w:rFonts w:cs="Arial"/>
          <w:b/>
          <w:sz w:val="22"/>
          <w:szCs w:val="22"/>
          <w:lang w:eastAsia="ar-SA"/>
        </w:rPr>
      </w:pPr>
      <w:r w:rsidRPr="00617D08">
        <w:rPr>
          <w:rFonts w:cs="Arial"/>
          <w:b/>
          <w:sz w:val="22"/>
          <w:szCs w:val="22"/>
          <w:lang w:eastAsia="ar-SA"/>
        </w:rPr>
        <w:br w:type="page"/>
      </w:r>
    </w:p>
    <w:p w:rsidR="0003472F" w:rsidRPr="0003472F" w:rsidRDefault="0003472F" w:rsidP="0003472F">
      <w:pPr>
        <w:keepNext/>
        <w:suppressAutoHyphens/>
        <w:spacing w:before="240" w:after="60" w:line="240" w:lineRule="auto"/>
        <w:jc w:val="both"/>
        <w:outlineLvl w:val="0"/>
        <w:rPr>
          <w:rFonts w:cs="Arial"/>
          <w:b/>
          <w:sz w:val="22"/>
          <w:szCs w:val="22"/>
          <w:lang w:eastAsia="ar-SA"/>
        </w:rPr>
      </w:pPr>
      <w:r w:rsidRPr="0003472F">
        <w:rPr>
          <w:rFonts w:cs="Arial"/>
          <w:b/>
          <w:sz w:val="22"/>
          <w:szCs w:val="22"/>
          <w:lang w:eastAsia="ar-SA"/>
        </w:rPr>
        <w:lastRenderedPageBreak/>
        <w:t>PRILOGA: Opis območja čezmerne onesnaženosti, analiza stanja onesnaženosti, viri onesnaževanja, vpliv virov onesnaženosti, ukrepi za zmanjšanje onesnaženosti, odgovorni organi za izvajanje ukrepov</w:t>
      </w:r>
    </w:p>
    <w:p w:rsidR="0003472F" w:rsidRPr="0003472F" w:rsidRDefault="0003472F" w:rsidP="0003472F">
      <w:pPr>
        <w:keepNext/>
        <w:suppressAutoHyphens/>
        <w:spacing w:before="240" w:after="60" w:line="240" w:lineRule="auto"/>
        <w:ind w:left="432"/>
        <w:jc w:val="both"/>
        <w:outlineLvl w:val="0"/>
        <w:rPr>
          <w:rFonts w:cs="Arial"/>
          <w:b/>
          <w:sz w:val="22"/>
          <w:szCs w:val="22"/>
          <w:lang w:eastAsia="ar-SA"/>
        </w:rPr>
      </w:pPr>
    </w:p>
    <w:p w:rsidR="0003472F" w:rsidRPr="0003472F" w:rsidRDefault="0003472F" w:rsidP="0003472F">
      <w:pPr>
        <w:suppressAutoHyphens/>
        <w:spacing w:line="240" w:lineRule="auto"/>
        <w:jc w:val="both"/>
        <w:rPr>
          <w:rFonts w:cs="Arial"/>
          <w:b/>
          <w:sz w:val="22"/>
          <w:szCs w:val="22"/>
          <w:lang w:eastAsia="ar-SA"/>
        </w:rPr>
      </w:pPr>
    </w:p>
    <w:p w:rsidR="0003472F" w:rsidRPr="0003472F" w:rsidRDefault="0003472F" w:rsidP="00351678">
      <w:pPr>
        <w:numPr>
          <w:ilvl w:val="0"/>
          <w:numId w:val="23"/>
        </w:numPr>
        <w:suppressAutoHyphens/>
        <w:spacing w:after="200" w:line="276" w:lineRule="auto"/>
        <w:ind w:left="0" w:firstLine="0"/>
        <w:jc w:val="both"/>
        <w:rPr>
          <w:rFonts w:cs="Arial"/>
          <w:b/>
          <w:sz w:val="22"/>
          <w:szCs w:val="22"/>
          <w:lang w:eastAsia="ar-SA"/>
        </w:rPr>
      </w:pPr>
      <w:r w:rsidRPr="0003472F">
        <w:rPr>
          <w:rFonts w:cs="Arial"/>
          <w:b/>
          <w:sz w:val="22"/>
          <w:szCs w:val="22"/>
          <w:lang w:eastAsia="ar-SA"/>
        </w:rPr>
        <w:t>Opis območja prekomerne onesnaženosti</w:t>
      </w: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Območje čezmerne onesnaženosti, ki obsega Mestno občino Novo mesto, je opredeljeno kot podobmočje SIC_NM v območju SIC (celinsko območje). Na tem podobmočju so glede na Uredbo o kakovosti zunanjega zraka (Uradni list RS, št 9/11 in 8/15) presežene mejne vrednosti za delce PM</w:t>
      </w:r>
      <w:r w:rsidRPr="0003472F">
        <w:rPr>
          <w:rFonts w:cs="Arial"/>
          <w:sz w:val="22"/>
          <w:szCs w:val="22"/>
          <w:vertAlign w:val="subscript"/>
          <w:lang w:eastAsia="ar-SA"/>
        </w:rPr>
        <w:t>10</w:t>
      </w:r>
      <w:r w:rsidRPr="0003472F">
        <w:rPr>
          <w:rFonts w:cs="Arial"/>
          <w:sz w:val="22"/>
          <w:szCs w:val="22"/>
          <w:lang w:eastAsia="ar-SA"/>
        </w:rPr>
        <w:t>, zato je območje uvrščeno v I. stopnjo onesnaženosti. Območje prekomerne onesnaženosti SIC_NM se nahaja v gričevnati pokrajini Dolenjske. Na območju Mestne občine Novo mesto, ki obsega 236 km</w:t>
      </w:r>
      <w:r w:rsidRPr="0003472F">
        <w:rPr>
          <w:rFonts w:cs="Arial"/>
          <w:sz w:val="22"/>
          <w:szCs w:val="22"/>
          <w:vertAlign w:val="superscript"/>
          <w:lang w:eastAsia="ar-SA"/>
        </w:rPr>
        <w:t>2</w:t>
      </w:r>
      <w:r w:rsidRPr="0003472F">
        <w:rPr>
          <w:rFonts w:cs="Arial"/>
          <w:sz w:val="22"/>
          <w:szCs w:val="22"/>
          <w:lang w:eastAsia="ar-SA"/>
        </w:rPr>
        <w:t>, živi približno 36.500 prebivalcev. Največje naselje je Novo mesto ob zavoju reke Krke. Območje je slabo prevetreno. V hladni polovici leta pogosto nastajajo temperaturne inverzije, ki poslabšajo razmere za širjenje onesnaženosti zraka. Na lokaciji Novo mesto se od leta 2010 izvajajo meritve koncentracij delcev PM</w:t>
      </w:r>
      <w:r w:rsidRPr="0003472F">
        <w:rPr>
          <w:rFonts w:cs="Arial"/>
          <w:sz w:val="22"/>
          <w:szCs w:val="22"/>
          <w:vertAlign w:val="subscript"/>
          <w:lang w:eastAsia="ar-SA"/>
        </w:rPr>
        <w:t>10</w:t>
      </w:r>
      <w:r w:rsidRPr="0003472F">
        <w:rPr>
          <w:rFonts w:cs="Arial"/>
          <w:sz w:val="22"/>
          <w:szCs w:val="22"/>
          <w:lang w:eastAsia="ar-SA"/>
        </w:rPr>
        <w:t>. Gauss-</w:t>
      </w:r>
      <w:proofErr w:type="spellStart"/>
      <w:r w:rsidRPr="0003472F">
        <w:rPr>
          <w:rFonts w:cs="Arial"/>
          <w:sz w:val="22"/>
          <w:szCs w:val="22"/>
          <w:lang w:eastAsia="ar-SA"/>
        </w:rPr>
        <w:t>Kruegerjevi</w:t>
      </w:r>
      <w:proofErr w:type="spellEnd"/>
      <w:r w:rsidRPr="0003472F">
        <w:rPr>
          <w:rFonts w:cs="Arial"/>
          <w:sz w:val="22"/>
          <w:szCs w:val="22"/>
          <w:lang w:eastAsia="ar-SA"/>
        </w:rPr>
        <w:t xml:space="preserve"> koordinati ter tip merilnega mesta ter tip območja so podani v preglednici 1.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Preglednica 1: Gauss-</w:t>
      </w:r>
      <w:proofErr w:type="spellStart"/>
      <w:r w:rsidRPr="0003472F">
        <w:rPr>
          <w:rFonts w:cs="Arial"/>
          <w:sz w:val="22"/>
          <w:szCs w:val="22"/>
          <w:lang w:eastAsia="ar-SA"/>
        </w:rPr>
        <w:t>Kruegerjevi</w:t>
      </w:r>
      <w:proofErr w:type="spellEnd"/>
      <w:r w:rsidRPr="0003472F">
        <w:rPr>
          <w:rFonts w:cs="Arial"/>
          <w:sz w:val="22"/>
          <w:szCs w:val="22"/>
          <w:lang w:eastAsia="ar-SA"/>
        </w:rPr>
        <w:t xml:space="preserve"> koordinati in tip merilnih mest ter tip območja na podobmočju SIC_KR za merilno mesto v okviru državne merilne mreže za spremljanje kakovosti zunanjega zraka</w:t>
      </w:r>
    </w:p>
    <w:p w:rsidR="0003472F" w:rsidRPr="0003472F" w:rsidRDefault="0003472F" w:rsidP="0003472F">
      <w:pPr>
        <w:suppressAutoHyphens/>
        <w:spacing w:line="240" w:lineRule="auto"/>
        <w:ind w:left="360"/>
        <w:jc w:val="both"/>
        <w:rPr>
          <w:rFonts w:cs="Arial"/>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393"/>
        <w:gridCol w:w="1366"/>
        <w:gridCol w:w="2259"/>
        <w:gridCol w:w="1673"/>
      </w:tblGrid>
      <w:tr w:rsidR="0003472F" w:rsidRPr="0003472F" w:rsidTr="003A43E6">
        <w:tc>
          <w:tcPr>
            <w:tcW w:w="2235"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Merilno mesto</w:t>
            </w:r>
          </w:p>
        </w:tc>
        <w:tc>
          <w:tcPr>
            <w:tcW w:w="1417"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proofErr w:type="spellStart"/>
            <w:r w:rsidRPr="0003472F">
              <w:rPr>
                <w:rFonts w:cs="Arial"/>
                <w:sz w:val="22"/>
                <w:szCs w:val="22"/>
                <w:lang w:eastAsia="ar-SA"/>
              </w:rPr>
              <w:t>GKKy</w:t>
            </w:r>
            <w:proofErr w:type="spellEnd"/>
          </w:p>
        </w:tc>
        <w:tc>
          <w:tcPr>
            <w:tcW w:w="1418"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proofErr w:type="spellStart"/>
            <w:r w:rsidRPr="0003472F">
              <w:rPr>
                <w:rFonts w:cs="Arial"/>
                <w:sz w:val="22"/>
                <w:szCs w:val="22"/>
                <w:lang w:eastAsia="ar-SA"/>
              </w:rPr>
              <w:t>GKKx</w:t>
            </w:r>
            <w:proofErr w:type="spellEnd"/>
          </w:p>
        </w:tc>
        <w:tc>
          <w:tcPr>
            <w:tcW w:w="2468"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Tip merilnega mesta</w:t>
            </w:r>
          </w:p>
        </w:tc>
        <w:tc>
          <w:tcPr>
            <w:tcW w:w="1750"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Tip območja</w:t>
            </w:r>
          </w:p>
        </w:tc>
      </w:tr>
      <w:tr w:rsidR="0003472F" w:rsidRPr="0003472F" w:rsidTr="003A43E6">
        <w:tc>
          <w:tcPr>
            <w:tcW w:w="2235"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Novo mesto</w:t>
            </w:r>
          </w:p>
        </w:tc>
        <w:tc>
          <w:tcPr>
            <w:tcW w:w="1417"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514163</w:t>
            </w:r>
          </w:p>
        </w:tc>
        <w:tc>
          <w:tcPr>
            <w:tcW w:w="1418" w:type="dxa"/>
            <w:shd w:val="clear" w:color="auto" w:fill="auto"/>
            <w:vAlign w:val="bottom"/>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73066</w:t>
            </w:r>
          </w:p>
        </w:tc>
        <w:tc>
          <w:tcPr>
            <w:tcW w:w="2468"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ozadje</w:t>
            </w:r>
          </w:p>
        </w:tc>
        <w:tc>
          <w:tcPr>
            <w:tcW w:w="1750"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mestno</w:t>
            </w:r>
          </w:p>
        </w:tc>
      </w:tr>
    </w:tbl>
    <w:p w:rsidR="0003472F" w:rsidRPr="0003472F" w:rsidRDefault="0003472F" w:rsidP="0003472F">
      <w:pPr>
        <w:suppressAutoHyphens/>
        <w:spacing w:after="200" w:line="276" w:lineRule="auto"/>
        <w:jc w:val="both"/>
        <w:rPr>
          <w:rFonts w:cs="Arial"/>
          <w:b/>
          <w:sz w:val="22"/>
          <w:szCs w:val="22"/>
          <w:lang w:eastAsia="ar-SA"/>
        </w:rPr>
      </w:pPr>
    </w:p>
    <w:p w:rsidR="0003472F" w:rsidRPr="0003472F" w:rsidRDefault="0003472F" w:rsidP="0003472F">
      <w:pPr>
        <w:suppressAutoHyphens/>
        <w:spacing w:after="200" w:line="276" w:lineRule="auto"/>
        <w:jc w:val="both"/>
        <w:rPr>
          <w:rFonts w:cs="Arial"/>
          <w:b/>
          <w:sz w:val="22"/>
          <w:szCs w:val="22"/>
          <w:lang w:eastAsia="ar-SA"/>
        </w:rPr>
      </w:pPr>
    </w:p>
    <w:p w:rsidR="0003472F" w:rsidRPr="0003472F" w:rsidRDefault="0003472F" w:rsidP="00351678">
      <w:pPr>
        <w:numPr>
          <w:ilvl w:val="0"/>
          <w:numId w:val="23"/>
        </w:numPr>
        <w:suppressAutoHyphens/>
        <w:spacing w:after="200" w:line="276" w:lineRule="auto"/>
        <w:ind w:left="0" w:firstLine="0"/>
        <w:jc w:val="both"/>
        <w:rPr>
          <w:rFonts w:cs="Arial"/>
          <w:b/>
          <w:sz w:val="22"/>
          <w:szCs w:val="22"/>
          <w:lang w:eastAsia="ar-SA"/>
        </w:rPr>
      </w:pPr>
      <w:r w:rsidRPr="0003472F">
        <w:rPr>
          <w:rFonts w:cs="Arial"/>
          <w:b/>
          <w:sz w:val="22"/>
          <w:szCs w:val="22"/>
          <w:lang w:eastAsia="ar-SA"/>
        </w:rPr>
        <w:t>Raven onesnaženosti z delci PM</w:t>
      </w:r>
      <w:r w:rsidRPr="0003472F">
        <w:rPr>
          <w:rFonts w:cs="Arial"/>
          <w:b/>
          <w:sz w:val="22"/>
          <w:szCs w:val="22"/>
          <w:vertAlign w:val="subscript"/>
          <w:lang w:eastAsia="ar-SA"/>
        </w:rPr>
        <w:t>10</w:t>
      </w: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Za delce PM</w:t>
      </w:r>
      <w:r w:rsidRPr="0003472F">
        <w:rPr>
          <w:rFonts w:cs="Arial"/>
          <w:sz w:val="22"/>
          <w:szCs w:val="22"/>
          <w:vertAlign w:val="subscript"/>
          <w:lang w:eastAsia="ar-SA"/>
        </w:rPr>
        <w:t>10</w:t>
      </w:r>
      <w:r w:rsidRPr="0003472F">
        <w:rPr>
          <w:rFonts w:cs="Arial"/>
          <w:sz w:val="22"/>
          <w:szCs w:val="22"/>
          <w:lang w:eastAsia="ar-SA"/>
        </w:rPr>
        <w:t xml:space="preserve"> so predpisane letne in dnevne mejne vrednosti. Letna mejna vrednost znaša 40 µg/m</w:t>
      </w:r>
      <w:r w:rsidRPr="0003472F">
        <w:rPr>
          <w:rFonts w:cs="Arial"/>
          <w:sz w:val="22"/>
          <w:szCs w:val="22"/>
          <w:vertAlign w:val="superscript"/>
          <w:lang w:eastAsia="ar-SA"/>
        </w:rPr>
        <w:t>3</w:t>
      </w:r>
      <w:r w:rsidRPr="0003472F">
        <w:rPr>
          <w:rFonts w:cs="Arial"/>
          <w:sz w:val="22"/>
          <w:szCs w:val="22"/>
          <w:lang w:eastAsia="ar-SA"/>
        </w:rPr>
        <w:t>, dnevna mejna pa 50 µg/m</w:t>
      </w:r>
      <w:r w:rsidRPr="0003472F">
        <w:rPr>
          <w:rFonts w:cs="Arial"/>
          <w:sz w:val="22"/>
          <w:szCs w:val="22"/>
          <w:vertAlign w:val="superscript"/>
          <w:lang w:eastAsia="ar-SA"/>
        </w:rPr>
        <w:t>3</w:t>
      </w:r>
      <w:r w:rsidRPr="0003472F">
        <w:rPr>
          <w:rFonts w:cs="Arial"/>
          <w:sz w:val="22"/>
          <w:szCs w:val="22"/>
          <w:lang w:eastAsia="ar-SA"/>
        </w:rPr>
        <w:t xml:space="preserve"> in je lahko presežena največ 35-krat v koledarskem letu. Rezultati meritev ravni onesnaženosti z delci PM</w:t>
      </w:r>
      <w:r w:rsidRPr="0003472F">
        <w:rPr>
          <w:rFonts w:cs="Arial"/>
          <w:sz w:val="22"/>
          <w:szCs w:val="22"/>
          <w:vertAlign w:val="subscript"/>
          <w:lang w:eastAsia="ar-SA"/>
        </w:rPr>
        <w:t>10</w:t>
      </w:r>
      <w:r w:rsidRPr="0003472F">
        <w:rPr>
          <w:rFonts w:cs="Arial"/>
          <w:sz w:val="22"/>
          <w:szCs w:val="22"/>
          <w:lang w:eastAsia="ar-SA"/>
        </w:rPr>
        <w:t xml:space="preserve"> v obdobju 20</w:t>
      </w:r>
      <w:r w:rsidR="00446523">
        <w:rPr>
          <w:rFonts w:cs="Arial"/>
          <w:sz w:val="22"/>
          <w:szCs w:val="22"/>
          <w:lang w:eastAsia="ar-SA"/>
        </w:rPr>
        <w:t>10–2015 so prikazani na slikah 1 in 2. Na sliki 1</w:t>
      </w:r>
      <w:r w:rsidRPr="0003472F">
        <w:rPr>
          <w:rFonts w:cs="Arial"/>
          <w:sz w:val="22"/>
          <w:szCs w:val="22"/>
          <w:lang w:eastAsia="ar-SA"/>
        </w:rPr>
        <w:t xml:space="preserve"> so prikazane povprečne letne </w:t>
      </w:r>
      <w:r w:rsidR="00446523">
        <w:rPr>
          <w:rFonts w:cs="Arial"/>
          <w:sz w:val="22"/>
          <w:szCs w:val="22"/>
          <w:lang w:eastAsia="ar-SA"/>
        </w:rPr>
        <w:t>koncentracije delcev, na sliki 2</w:t>
      </w:r>
      <w:r w:rsidRPr="0003472F">
        <w:rPr>
          <w:rFonts w:cs="Arial"/>
          <w:sz w:val="22"/>
          <w:szCs w:val="22"/>
          <w:lang w:eastAsia="ar-SA"/>
        </w:rPr>
        <w:t xml:space="preserve"> pa število preseganj dnevne mejne vrednosti v posameznem koledarskem letu. Letna mejna vrednost na merilnem mestu v Novem mestu v obdobju izvajanja meritev ni bila presežena. Bolj problematična so preseganja dnevne mejne vrednosti, ki so omejena na hladno polovico leta. Najbolj problematični meseci so januar in februar ter november in december. V Novem mestu dovoljeno število preseganj dnevne mejne vrednosti v obdobju 2010–2015 ni bilo preseženo le v letu 2014. Razlike med posameznimi leti so predvsem posledica vremenskih razmer v hladni polovici leta. Višje koncentracije delcev in s tem tudi večje število preseganj so povezani z daljšimi obdobji stabilnega vremena, ko prihaja do izrazitih temperaturnih inverzij. Po drugi strani pa so daljša padavinska obdobja, pogosti prehodi vremenskih front in višje temperature povezani z nižjimi ravnmi delcev. </w:t>
      </w:r>
    </w:p>
    <w:p w:rsidR="0003472F" w:rsidRPr="0003472F" w:rsidRDefault="0003472F" w:rsidP="0003472F">
      <w:pPr>
        <w:suppressAutoHyphens/>
        <w:spacing w:line="240" w:lineRule="auto"/>
        <w:ind w:left="360"/>
        <w:jc w:val="both"/>
        <w:rPr>
          <w:rFonts w:cs="Arial"/>
          <w:sz w:val="22"/>
          <w:szCs w:val="22"/>
          <w:lang w:eastAsia="ar-SA"/>
        </w:rPr>
      </w:pPr>
    </w:p>
    <w:p w:rsidR="0003472F" w:rsidRPr="0003472F" w:rsidRDefault="0003472F" w:rsidP="0003472F">
      <w:pPr>
        <w:suppressAutoHyphens/>
        <w:spacing w:line="240" w:lineRule="auto"/>
        <w:ind w:left="360"/>
        <w:jc w:val="both"/>
        <w:rPr>
          <w:rFonts w:cs="Arial"/>
          <w:sz w:val="22"/>
          <w:szCs w:val="22"/>
          <w:lang w:eastAsia="ar-SA"/>
        </w:rPr>
      </w:pPr>
      <w:r w:rsidRPr="0003472F">
        <w:rPr>
          <w:rFonts w:cs="Arial"/>
          <w:noProof/>
          <w:sz w:val="22"/>
          <w:szCs w:val="22"/>
          <w:lang w:eastAsia="sl-SI"/>
        </w:rPr>
        <w:lastRenderedPageBreak/>
        <w:drawing>
          <wp:inline distT="0" distB="0" distL="0" distR="0" wp14:anchorId="509E9D11" wp14:editId="6FFC8185">
            <wp:extent cx="5143500" cy="2593975"/>
            <wp:effectExtent l="0" t="0" r="0" b="0"/>
            <wp:docPr id="3" name="Grafikon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472F" w:rsidRPr="0003472F" w:rsidRDefault="0003472F" w:rsidP="0003472F">
      <w:pPr>
        <w:suppressAutoHyphens/>
        <w:spacing w:line="240" w:lineRule="auto"/>
        <w:ind w:left="360"/>
        <w:jc w:val="both"/>
        <w:rPr>
          <w:rFonts w:cs="Arial"/>
          <w:sz w:val="22"/>
          <w:szCs w:val="22"/>
          <w:lang w:eastAsia="ar-SA"/>
        </w:rPr>
      </w:pPr>
    </w:p>
    <w:p w:rsidR="0003472F" w:rsidRPr="0003472F" w:rsidRDefault="0003472F" w:rsidP="0003472F">
      <w:pPr>
        <w:suppressAutoHyphens/>
        <w:spacing w:line="240" w:lineRule="auto"/>
        <w:ind w:left="360"/>
        <w:jc w:val="both"/>
        <w:rPr>
          <w:rFonts w:cs="Arial"/>
          <w:sz w:val="22"/>
          <w:szCs w:val="22"/>
          <w:lang w:eastAsia="ar-SA"/>
        </w:rPr>
      </w:pPr>
    </w:p>
    <w:p w:rsidR="0003472F" w:rsidRPr="0003472F" w:rsidRDefault="00446523" w:rsidP="0003472F">
      <w:pPr>
        <w:suppressAutoHyphens/>
        <w:spacing w:line="240" w:lineRule="auto"/>
        <w:ind w:left="360"/>
        <w:jc w:val="both"/>
        <w:rPr>
          <w:rFonts w:cs="Arial"/>
          <w:sz w:val="22"/>
          <w:szCs w:val="22"/>
          <w:lang w:eastAsia="ar-SA"/>
        </w:rPr>
      </w:pPr>
      <w:r>
        <w:rPr>
          <w:rFonts w:cs="Arial"/>
          <w:sz w:val="22"/>
          <w:szCs w:val="22"/>
          <w:lang w:eastAsia="ar-SA"/>
        </w:rPr>
        <w:t>Slika 1</w:t>
      </w:r>
      <w:r w:rsidR="0003472F" w:rsidRPr="0003472F">
        <w:rPr>
          <w:rFonts w:cs="Arial"/>
          <w:sz w:val="22"/>
          <w:szCs w:val="22"/>
          <w:lang w:eastAsia="ar-SA"/>
        </w:rPr>
        <w:t>: Povprečne letne vrednosti PM</w:t>
      </w:r>
      <w:r w:rsidR="0003472F" w:rsidRPr="0003472F">
        <w:rPr>
          <w:rFonts w:cs="Arial"/>
          <w:sz w:val="22"/>
          <w:szCs w:val="22"/>
          <w:vertAlign w:val="subscript"/>
          <w:lang w:eastAsia="ar-SA"/>
        </w:rPr>
        <w:t>10</w:t>
      </w:r>
      <w:r w:rsidR="0003472F" w:rsidRPr="0003472F">
        <w:rPr>
          <w:rFonts w:cs="Arial"/>
          <w:sz w:val="22"/>
          <w:szCs w:val="22"/>
          <w:lang w:eastAsia="ar-SA"/>
        </w:rPr>
        <w:t xml:space="preserve"> na merilnem mestu v Mestni občini Novo mesto</w:t>
      </w:r>
    </w:p>
    <w:p w:rsidR="0003472F" w:rsidRPr="0003472F" w:rsidRDefault="0003472F" w:rsidP="0003472F">
      <w:pPr>
        <w:suppressAutoHyphens/>
        <w:spacing w:line="240" w:lineRule="auto"/>
        <w:ind w:left="360"/>
        <w:jc w:val="both"/>
        <w:rPr>
          <w:rFonts w:cs="Arial"/>
          <w:sz w:val="22"/>
          <w:szCs w:val="22"/>
          <w:lang w:eastAsia="ar-SA"/>
        </w:rPr>
      </w:pPr>
    </w:p>
    <w:p w:rsidR="0003472F" w:rsidRPr="0003472F" w:rsidRDefault="0003472F" w:rsidP="0003472F">
      <w:pPr>
        <w:suppressAutoHyphens/>
        <w:spacing w:line="240" w:lineRule="auto"/>
        <w:ind w:left="360"/>
        <w:jc w:val="both"/>
        <w:rPr>
          <w:rFonts w:cs="Arial"/>
          <w:sz w:val="22"/>
          <w:szCs w:val="22"/>
          <w:lang w:eastAsia="ar-SA"/>
        </w:rPr>
      </w:pPr>
      <w:r w:rsidRPr="0003472F">
        <w:rPr>
          <w:rFonts w:cs="Arial"/>
          <w:noProof/>
          <w:sz w:val="22"/>
          <w:szCs w:val="22"/>
          <w:lang w:eastAsia="sl-SI"/>
        </w:rPr>
        <w:drawing>
          <wp:inline distT="0" distB="0" distL="0" distR="0" wp14:anchorId="4501BE2E" wp14:editId="6EE9D615">
            <wp:extent cx="4941570" cy="2585085"/>
            <wp:effectExtent l="0" t="0" r="0" b="0"/>
            <wp:docPr id="4" name="Grafikon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472F" w:rsidRPr="0003472F" w:rsidRDefault="0003472F" w:rsidP="0003472F">
      <w:pPr>
        <w:suppressAutoHyphens/>
        <w:spacing w:line="240" w:lineRule="auto"/>
        <w:ind w:left="360"/>
        <w:jc w:val="both"/>
        <w:rPr>
          <w:rFonts w:cs="Arial"/>
          <w:sz w:val="22"/>
          <w:szCs w:val="22"/>
          <w:lang w:eastAsia="ar-SA"/>
        </w:rPr>
      </w:pPr>
    </w:p>
    <w:p w:rsidR="0003472F" w:rsidRPr="0003472F" w:rsidRDefault="0003472F" w:rsidP="0003472F">
      <w:pPr>
        <w:suppressAutoHyphens/>
        <w:spacing w:line="240" w:lineRule="auto"/>
        <w:ind w:left="360"/>
        <w:jc w:val="both"/>
        <w:rPr>
          <w:rFonts w:cs="Arial"/>
          <w:sz w:val="22"/>
          <w:szCs w:val="22"/>
          <w:lang w:eastAsia="ar-SA"/>
        </w:rPr>
      </w:pPr>
    </w:p>
    <w:p w:rsidR="0003472F" w:rsidRPr="0003472F" w:rsidRDefault="00446523" w:rsidP="0003472F">
      <w:pPr>
        <w:suppressAutoHyphens/>
        <w:spacing w:line="240" w:lineRule="auto"/>
        <w:ind w:left="360"/>
        <w:jc w:val="both"/>
        <w:rPr>
          <w:rFonts w:cs="Arial"/>
          <w:sz w:val="22"/>
          <w:szCs w:val="22"/>
          <w:lang w:eastAsia="ar-SA"/>
        </w:rPr>
      </w:pPr>
      <w:r>
        <w:rPr>
          <w:rFonts w:cs="Arial"/>
          <w:sz w:val="22"/>
          <w:szCs w:val="22"/>
          <w:lang w:eastAsia="ar-SA"/>
        </w:rPr>
        <w:t>Slika 2</w:t>
      </w:r>
      <w:r w:rsidR="0003472F" w:rsidRPr="0003472F">
        <w:rPr>
          <w:rFonts w:cs="Arial"/>
          <w:sz w:val="22"/>
          <w:szCs w:val="22"/>
          <w:lang w:eastAsia="ar-SA"/>
        </w:rPr>
        <w:t>: Število preseganj dnevne mejne vrednosti PM</w:t>
      </w:r>
      <w:r w:rsidR="0003472F" w:rsidRPr="0003472F">
        <w:rPr>
          <w:rFonts w:cs="Arial"/>
          <w:sz w:val="22"/>
          <w:szCs w:val="22"/>
          <w:vertAlign w:val="subscript"/>
          <w:lang w:eastAsia="ar-SA"/>
        </w:rPr>
        <w:t>10</w:t>
      </w:r>
      <w:r w:rsidR="0003472F" w:rsidRPr="0003472F">
        <w:rPr>
          <w:rFonts w:cs="Arial"/>
          <w:sz w:val="22"/>
          <w:szCs w:val="22"/>
          <w:lang w:eastAsia="ar-SA"/>
        </w:rPr>
        <w:t xml:space="preserve"> na merilnem mestu v Mestni občini Novo mesto</w:t>
      </w:r>
    </w:p>
    <w:p w:rsidR="0003472F" w:rsidRPr="0003472F" w:rsidRDefault="0003472F" w:rsidP="0003472F">
      <w:pPr>
        <w:suppressAutoHyphens/>
        <w:spacing w:after="200" w:line="276" w:lineRule="auto"/>
        <w:jc w:val="both"/>
        <w:rPr>
          <w:rFonts w:cs="Arial"/>
          <w:b/>
          <w:sz w:val="22"/>
          <w:szCs w:val="22"/>
          <w:lang w:eastAsia="ar-SA"/>
        </w:rPr>
      </w:pPr>
    </w:p>
    <w:p w:rsidR="0003472F" w:rsidRPr="0003472F" w:rsidRDefault="0003472F" w:rsidP="0003472F">
      <w:pPr>
        <w:suppressAutoHyphens/>
        <w:spacing w:after="200" w:line="276" w:lineRule="auto"/>
        <w:jc w:val="both"/>
        <w:rPr>
          <w:rFonts w:cs="Arial"/>
          <w:b/>
          <w:sz w:val="22"/>
          <w:szCs w:val="22"/>
          <w:lang w:eastAsia="ar-SA"/>
        </w:rPr>
      </w:pPr>
    </w:p>
    <w:p w:rsidR="0003472F" w:rsidRPr="0003472F" w:rsidRDefault="0003472F" w:rsidP="0003472F">
      <w:pPr>
        <w:suppressAutoHyphens/>
        <w:spacing w:after="200" w:line="276" w:lineRule="auto"/>
        <w:jc w:val="both"/>
        <w:rPr>
          <w:rFonts w:cs="Arial"/>
          <w:b/>
          <w:sz w:val="22"/>
          <w:szCs w:val="22"/>
          <w:lang w:eastAsia="ar-SA"/>
        </w:rPr>
      </w:pPr>
    </w:p>
    <w:p w:rsidR="0003472F" w:rsidRPr="0003472F" w:rsidRDefault="0003472F" w:rsidP="00351678">
      <w:pPr>
        <w:numPr>
          <w:ilvl w:val="0"/>
          <w:numId w:val="23"/>
        </w:numPr>
        <w:suppressAutoHyphens/>
        <w:spacing w:after="200" w:line="276" w:lineRule="auto"/>
        <w:ind w:left="0" w:firstLine="0"/>
        <w:jc w:val="both"/>
        <w:rPr>
          <w:rFonts w:cs="Arial"/>
          <w:b/>
          <w:sz w:val="22"/>
          <w:szCs w:val="22"/>
          <w:lang w:eastAsia="ar-SA"/>
        </w:rPr>
      </w:pPr>
      <w:r w:rsidRPr="0003472F">
        <w:rPr>
          <w:rFonts w:cs="Arial"/>
          <w:b/>
          <w:sz w:val="22"/>
          <w:szCs w:val="22"/>
          <w:lang w:eastAsia="ar-SA"/>
        </w:rPr>
        <w:t>Viri onesnaževanja</w:t>
      </w: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Izpusti celotnega prahu iz industrijskih virov na območju Mestne občine Novo mesto v letu 2014 so prikazani v preglednici 2, primerjava z letom 2011 pa v preglednici 3. Primerjava med letoma 2011 in 2014 kaže, da se je obseg izpustov industrijskih virov v tem obdobju zmanjšal. </w:t>
      </w:r>
    </w:p>
    <w:p w:rsidR="0003472F" w:rsidRPr="0003472F" w:rsidRDefault="0003472F" w:rsidP="0003472F">
      <w:pPr>
        <w:suppressAutoHyphens/>
        <w:spacing w:line="240" w:lineRule="auto"/>
        <w:ind w:left="360"/>
        <w:jc w:val="both"/>
        <w:rPr>
          <w:rFonts w:cs="Arial"/>
          <w:sz w:val="22"/>
          <w:szCs w:val="22"/>
          <w:lang w:eastAsia="ar-SA"/>
        </w:rPr>
      </w:pPr>
    </w:p>
    <w:p w:rsidR="0003472F" w:rsidRPr="0003472F" w:rsidRDefault="0003472F" w:rsidP="0003472F">
      <w:pPr>
        <w:suppressAutoHyphens/>
        <w:spacing w:line="240" w:lineRule="auto"/>
        <w:ind w:left="360"/>
        <w:jc w:val="both"/>
        <w:rPr>
          <w:rFonts w:cs="Arial"/>
          <w:sz w:val="22"/>
          <w:szCs w:val="22"/>
          <w:lang w:eastAsia="ar-SA"/>
        </w:rPr>
      </w:pPr>
    </w:p>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lastRenderedPageBreak/>
        <w:t>Preglednica 2: Emisije celotnega prahu iz industrijskih virov na območju Mestne občine Novo mesto v letu 2014 (vir: REMIS, Register nepremičnih virov onesnaževanja zraka v Sloveniji)</w:t>
      </w:r>
    </w:p>
    <w:p w:rsidR="0003472F" w:rsidRPr="0003472F" w:rsidRDefault="0003472F" w:rsidP="0003472F">
      <w:pPr>
        <w:suppressAutoHyphens/>
        <w:spacing w:line="240" w:lineRule="auto"/>
        <w:ind w:left="360"/>
        <w:jc w:val="both"/>
        <w:rPr>
          <w:rFonts w:cs="Arial"/>
          <w:sz w:val="22"/>
          <w:szCs w:val="22"/>
          <w:lang w:eastAsia="ar-SA"/>
        </w:rPr>
      </w:pPr>
    </w:p>
    <w:tbl>
      <w:tblPr>
        <w:tblW w:w="9917" w:type="dxa"/>
        <w:tblInd w:w="53" w:type="dxa"/>
        <w:tblCellMar>
          <w:left w:w="70" w:type="dxa"/>
          <w:right w:w="70" w:type="dxa"/>
        </w:tblCellMar>
        <w:tblLook w:val="0000" w:firstRow="0" w:lastRow="0" w:firstColumn="0" w:lastColumn="0" w:noHBand="0" w:noVBand="0"/>
      </w:tblPr>
      <w:tblGrid>
        <w:gridCol w:w="9917"/>
      </w:tblGrid>
      <w:tr w:rsidR="0003472F" w:rsidRPr="0003472F" w:rsidTr="003A43E6">
        <w:trPr>
          <w:trHeight w:val="411"/>
        </w:trPr>
        <w:tc>
          <w:tcPr>
            <w:tcW w:w="9917" w:type="dxa"/>
            <w:tcBorders>
              <w:top w:val="nil"/>
              <w:left w:val="nil"/>
              <w:bottom w:val="nil"/>
              <w:right w:val="nil"/>
            </w:tcBorders>
            <w:shd w:val="clear" w:color="auto" w:fill="auto"/>
            <w:noWrap/>
            <w:vAlign w:val="center"/>
          </w:tcPr>
          <w:tbl>
            <w:tblPr>
              <w:tblW w:w="9014" w:type="dxa"/>
              <w:tblCellMar>
                <w:left w:w="70" w:type="dxa"/>
                <w:right w:w="70" w:type="dxa"/>
              </w:tblCellMar>
              <w:tblLook w:val="04A0" w:firstRow="1" w:lastRow="0" w:firstColumn="1" w:lastColumn="0" w:noHBand="0" w:noVBand="1"/>
            </w:tblPr>
            <w:tblGrid>
              <w:gridCol w:w="4760"/>
              <w:gridCol w:w="4254"/>
            </w:tblGrid>
            <w:tr w:rsidR="0003472F" w:rsidRPr="0003472F" w:rsidTr="003A43E6">
              <w:trPr>
                <w:trHeight w:val="250"/>
              </w:trPr>
              <w:tc>
                <w:tcPr>
                  <w:tcW w:w="4760" w:type="dxa"/>
                  <w:tcBorders>
                    <w:top w:val="single" w:sz="4" w:space="0" w:color="auto"/>
                    <w:left w:val="single" w:sz="4" w:space="0" w:color="auto"/>
                    <w:bottom w:val="single" w:sz="4" w:space="0" w:color="auto"/>
                    <w:right w:val="single" w:sz="4" w:space="0" w:color="auto"/>
                  </w:tcBorders>
                  <w:shd w:val="clear" w:color="000000" w:fill="99CCFF"/>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Vir</w:t>
                  </w:r>
                </w:p>
              </w:tc>
              <w:tc>
                <w:tcPr>
                  <w:tcW w:w="4254" w:type="dxa"/>
                  <w:tcBorders>
                    <w:top w:val="single" w:sz="4" w:space="0" w:color="auto"/>
                    <w:left w:val="nil"/>
                    <w:bottom w:val="single" w:sz="4" w:space="0" w:color="auto"/>
                    <w:right w:val="single" w:sz="4" w:space="0" w:color="auto"/>
                  </w:tcBorders>
                  <w:shd w:val="clear" w:color="000000" w:fill="99CCFF"/>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Emisije celotnega prahu (kg/leto)</w:t>
                  </w:r>
                </w:p>
              </w:tc>
            </w:tr>
            <w:tr w:rsidR="0003472F" w:rsidRPr="0003472F"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URSA SLOVENIJA, D. O. O.</w:t>
                  </w:r>
                </w:p>
              </w:tc>
              <w:tc>
                <w:tcPr>
                  <w:tcW w:w="4254" w:type="dxa"/>
                  <w:tcBorders>
                    <w:top w:val="nil"/>
                    <w:left w:val="nil"/>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3.718</w:t>
                  </w:r>
                </w:p>
              </w:tc>
            </w:tr>
            <w:tr w:rsidR="0003472F" w:rsidRPr="0003472F"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Revoz, d.d.</w:t>
                  </w:r>
                </w:p>
              </w:tc>
              <w:tc>
                <w:tcPr>
                  <w:tcW w:w="4254" w:type="dxa"/>
                  <w:tcBorders>
                    <w:top w:val="nil"/>
                    <w:left w:val="nil"/>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878</w:t>
                  </w:r>
                </w:p>
              </w:tc>
            </w:tr>
            <w:tr w:rsidR="0003472F" w:rsidRPr="0003472F"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Jata – Emona, d. o. o., mešalnica krmil</w:t>
                  </w:r>
                </w:p>
              </w:tc>
              <w:tc>
                <w:tcPr>
                  <w:tcW w:w="4254" w:type="dxa"/>
                  <w:tcBorders>
                    <w:top w:val="nil"/>
                    <w:left w:val="nil"/>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330</w:t>
                  </w:r>
                </w:p>
              </w:tc>
            </w:tr>
            <w:tr w:rsidR="0003472F" w:rsidRPr="0003472F" w:rsidTr="003A43E6">
              <w:trPr>
                <w:trHeight w:val="25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 d. d., PE Novo mesto</w:t>
                  </w:r>
                </w:p>
              </w:tc>
              <w:tc>
                <w:tcPr>
                  <w:tcW w:w="4254" w:type="dxa"/>
                  <w:tcBorders>
                    <w:top w:val="nil"/>
                    <w:left w:val="nil"/>
                    <w:bottom w:val="single" w:sz="4" w:space="0" w:color="auto"/>
                    <w:right w:val="single" w:sz="4" w:space="0" w:color="auto"/>
                  </w:tcBorders>
                  <w:shd w:val="clear" w:color="auto" w:fill="auto"/>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248</w:t>
                  </w:r>
                </w:p>
              </w:tc>
            </w:tr>
            <w:tr w:rsidR="0003472F" w:rsidRPr="0003472F"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KRKA, d. d.</w:t>
                  </w:r>
                </w:p>
              </w:tc>
              <w:tc>
                <w:tcPr>
                  <w:tcW w:w="4254" w:type="dxa"/>
                  <w:tcBorders>
                    <w:top w:val="nil"/>
                    <w:left w:val="nil"/>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239</w:t>
                  </w:r>
                </w:p>
              </w:tc>
            </w:tr>
            <w:tr w:rsidR="0003472F" w:rsidRPr="0003472F"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TPV Avto, d. o. o. PE Novo mesto</w:t>
                  </w:r>
                </w:p>
              </w:tc>
              <w:tc>
                <w:tcPr>
                  <w:tcW w:w="4254" w:type="dxa"/>
                  <w:tcBorders>
                    <w:top w:val="nil"/>
                    <w:left w:val="nil"/>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32</w:t>
                  </w:r>
                </w:p>
              </w:tc>
            </w:tr>
            <w:tr w:rsidR="0003472F" w:rsidRPr="0003472F"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BOBIČ YACHT INTERIOR, notranja oprema, d.,o.,o.</w:t>
                  </w:r>
                </w:p>
              </w:tc>
              <w:tc>
                <w:tcPr>
                  <w:tcW w:w="4254" w:type="dxa"/>
                  <w:tcBorders>
                    <w:top w:val="nil"/>
                    <w:left w:val="nil"/>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14</w:t>
                  </w:r>
                </w:p>
              </w:tc>
            </w:tr>
            <w:tr w:rsidR="0003472F" w:rsidRPr="0003472F"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Drugi viri *</w:t>
                  </w:r>
                </w:p>
              </w:tc>
              <w:tc>
                <w:tcPr>
                  <w:tcW w:w="4254" w:type="dxa"/>
                  <w:tcBorders>
                    <w:top w:val="nil"/>
                    <w:left w:val="nil"/>
                    <w:bottom w:val="single" w:sz="4" w:space="0" w:color="auto"/>
                    <w:right w:val="single" w:sz="4" w:space="0" w:color="auto"/>
                  </w:tcBorders>
                  <w:shd w:val="clear" w:color="auto" w:fill="auto"/>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1</w:t>
                  </w:r>
                </w:p>
              </w:tc>
            </w:tr>
            <w:tr w:rsidR="0003472F" w:rsidRPr="0003472F" w:rsidTr="003A43E6">
              <w:trPr>
                <w:trHeight w:val="26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03472F" w:rsidRPr="0003472F" w:rsidRDefault="0003472F" w:rsidP="0003472F">
                  <w:pPr>
                    <w:suppressAutoHyphens/>
                    <w:spacing w:line="240" w:lineRule="auto"/>
                    <w:ind w:left="360"/>
                    <w:jc w:val="both"/>
                    <w:rPr>
                      <w:rFonts w:cs="Arial"/>
                      <w:b/>
                      <w:bCs/>
                      <w:color w:val="000000"/>
                      <w:sz w:val="22"/>
                      <w:szCs w:val="22"/>
                      <w:lang w:eastAsia="ar-SA"/>
                    </w:rPr>
                  </w:pPr>
                  <w:r w:rsidRPr="0003472F">
                    <w:rPr>
                      <w:rFonts w:cs="Arial"/>
                      <w:b/>
                      <w:bCs/>
                      <w:color w:val="000000"/>
                      <w:sz w:val="22"/>
                      <w:szCs w:val="22"/>
                      <w:lang w:eastAsia="ar-SA"/>
                    </w:rPr>
                    <w:t>Skupaj</w:t>
                  </w:r>
                </w:p>
              </w:tc>
              <w:tc>
                <w:tcPr>
                  <w:tcW w:w="4254" w:type="dxa"/>
                  <w:tcBorders>
                    <w:top w:val="nil"/>
                    <w:left w:val="nil"/>
                    <w:bottom w:val="single" w:sz="4" w:space="0" w:color="auto"/>
                    <w:right w:val="single" w:sz="4" w:space="0" w:color="auto"/>
                  </w:tcBorders>
                  <w:shd w:val="clear" w:color="auto" w:fill="auto"/>
                  <w:noWrap/>
                  <w:vAlign w:val="bottom"/>
                </w:tcPr>
                <w:p w:rsidR="0003472F" w:rsidRPr="0003472F" w:rsidRDefault="0003472F" w:rsidP="0003472F">
                  <w:pPr>
                    <w:suppressAutoHyphens/>
                    <w:spacing w:line="240" w:lineRule="auto"/>
                    <w:ind w:left="360"/>
                    <w:jc w:val="both"/>
                    <w:rPr>
                      <w:rFonts w:cs="Arial"/>
                      <w:b/>
                      <w:bCs/>
                      <w:color w:val="000000"/>
                      <w:sz w:val="22"/>
                      <w:szCs w:val="22"/>
                      <w:lang w:eastAsia="ar-SA"/>
                    </w:rPr>
                  </w:pPr>
                  <w:r w:rsidRPr="0003472F">
                    <w:rPr>
                      <w:rFonts w:cs="Arial"/>
                      <w:b/>
                      <w:bCs/>
                      <w:color w:val="000000"/>
                      <w:sz w:val="22"/>
                      <w:szCs w:val="22"/>
                      <w:lang w:eastAsia="ar-SA"/>
                    </w:rPr>
                    <w:t>5.460</w:t>
                  </w:r>
                </w:p>
              </w:tc>
            </w:tr>
            <w:tr w:rsidR="0003472F" w:rsidRPr="0003472F" w:rsidTr="003A43E6">
              <w:trPr>
                <w:trHeight w:val="250"/>
              </w:trPr>
              <w:tc>
                <w:tcPr>
                  <w:tcW w:w="4760" w:type="dxa"/>
                  <w:tcBorders>
                    <w:top w:val="nil"/>
                    <w:left w:val="nil"/>
                    <w:bottom w:val="nil"/>
                    <w:right w:val="nil"/>
                  </w:tcBorders>
                  <w:shd w:val="clear" w:color="auto" w:fill="auto"/>
                  <w:noWrap/>
                  <w:vAlign w:val="bottom"/>
                </w:tcPr>
                <w:p w:rsidR="0003472F" w:rsidRPr="0003472F" w:rsidRDefault="0003472F" w:rsidP="0003472F">
                  <w:pPr>
                    <w:suppressAutoHyphens/>
                    <w:spacing w:line="240" w:lineRule="auto"/>
                    <w:ind w:left="360"/>
                    <w:jc w:val="both"/>
                    <w:rPr>
                      <w:rFonts w:cs="Arial"/>
                      <w:b/>
                      <w:bCs/>
                      <w:color w:val="000000"/>
                      <w:sz w:val="22"/>
                      <w:szCs w:val="22"/>
                      <w:lang w:eastAsia="ar-SA"/>
                    </w:rPr>
                  </w:pPr>
                </w:p>
              </w:tc>
              <w:tc>
                <w:tcPr>
                  <w:tcW w:w="4254" w:type="dxa"/>
                  <w:tcBorders>
                    <w:top w:val="nil"/>
                    <w:left w:val="nil"/>
                    <w:bottom w:val="nil"/>
                    <w:right w:val="nil"/>
                  </w:tcBorders>
                  <w:shd w:val="clear" w:color="auto" w:fill="auto"/>
                  <w:noWrap/>
                  <w:vAlign w:val="bottom"/>
                </w:tcPr>
                <w:p w:rsidR="0003472F" w:rsidRPr="0003472F" w:rsidRDefault="0003472F" w:rsidP="0003472F">
                  <w:pPr>
                    <w:suppressAutoHyphens/>
                    <w:spacing w:line="240" w:lineRule="auto"/>
                    <w:ind w:left="360"/>
                    <w:jc w:val="both"/>
                    <w:rPr>
                      <w:rFonts w:cs="Arial"/>
                      <w:sz w:val="22"/>
                      <w:szCs w:val="22"/>
                      <w:lang w:eastAsia="ar-SA"/>
                    </w:rPr>
                  </w:pPr>
                </w:p>
              </w:tc>
            </w:tr>
            <w:tr w:rsidR="0003472F" w:rsidRPr="0003472F" w:rsidTr="003A43E6">
              <w:trPr>
                <w:trHeight w:val="250"/>
              </w:trPr>
              <w:tc>
                <w:tcPr>
                  <w:tcW w:w="4760" w:type="dxa"/>
                  <w:tcBorders>
                    <w:top w:val="nil"/>
                    <w:left w:val="nil"/>
                    <w:bottom w:val="nil"/>
                    <w:right w:val="nil"/>
                  </w:tcBorders>
                  <w:shd w:val="clear" w:color="auto" w:fill="auto"/>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*posamezni vir ne presega 10 kg na leto</w:t>
                  </w:r>
                </w:p>
              </w:tc>
              <w:tc>
                <w:tcPr>
                  <w:tcW w:w="4254" w:type="dxa"/>
                  <w:tcBorders>
                    <w:top w:val="nil"/>
                    <w:left w:val="nil"/>
                    <w:bottom w:val="nil"/>
                    <w:right w:val="nil"/>
                  </w:tcBorders>
                  <w:shd w:val="clear" w:color="auto" w:fill="auto"/>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p>
              </w:tc>
            </w:tr>
          </w:tbl>
          <w:p w:rsidR="0003472F" w:rsidRPr="0003472F" w:rsidRDefault="0003472F" w:rsidP="0003472F">
            <w:pPr>
              <w:suppressAutoHyphens/>
              <w:spacing w:line="240" w:lineRule="auto"/>
              <w:jc w:val="both"/>
              <w:rPr>
                <w:rFonts w:cs="Arial"/>
                <w:color w:val="000000"/>
                <w:sz w:val="22"/>
                <w:szCs w:val="22"/>
                <w:lang w:eastAsia="ar-SA"/>
              </w:rPr>
            </w:pPr>
          </w:p>
        </w:tc>
      </w:tr>
    </w:tbl>
    <w:p w:rsidR="0003472F" w:rsidRPr="0003472F" w:rsidRDefault="0003472F" w:rsidP="0003472F">
      <w:pPr>
        <w:suppressAutoHyphens/>
        <w:spacing w:line="240" w:lineRule="auto"/>
        <w:ind w:left="360"/>
        <w:jc w:val="both"/>
        <w:rPr>
          <w:rFonts w:cs="Arial"/>
          <w:b/>
          <w:sz w:val="22"/>
          <w:szCs w:val="22"/>
          <w:lang w:eastAsia="ar-SA"/>
        </w:rPr>
      </w:pPr>
    </w:p>
    <w:tbl>
      <w:tblPr>
        <w:tblW w:w="9392" w:type="dxa"/>
        <w:tblInd w:w="53" w:type="dxa"/>
        <w:tblCellMar>
          <w:left w:w="70" w:type="dxa"/>
          <w:right w:w="70" w:type="dxa"/>
        </w:tblCellMar>
        <w:tblLook w:val="0000" w:firstRow="0" w:lastRow="0" w:firstColumn="0" w:lastColumn="0" w:noHBand="0" w:noVBand="0"/>
      </w:tblPr>
      <w:tblGrid>
        <w:gridCol w:w="1418"/>
        <w:gridCol w:w="5079"/>
        <w:gridCol w:w="2734"/>
        <w:gridCol w:w="161"/>
      </w:tblGrid>
      <w:tr w:rsidR="0003472F" w:rsidRPr="0003472F" w:rsidTr="003A43E6">
        <w:trPr>
          <w:trHeight w:val="410"/>
        </w:trPr>
        <w:tc>
          <w:tcPr>
            <w:tcW w:w="9392" w:type="dxa"/>
            <w:gridSpan w:val="4"/>
            <w:tcBorders>
              <w:top w:val="nil"/>
              <w:left w:val="nil"/>
              <w:bottom w:val="nil"/>
              <w:right w:val="nil"/>
            </w:tcBorders>
            <w:shd w:val="clear" w:color="auto" w:fill="auto"/>
            <w:noWrap/>
            <w:vAlign w:val="center"/>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Preglednica 3: Emisije celotnega prahu iz industrijskih virov na območju Mestne občine Novo mesto v letih 2011 in 2014</w:t>
            </w:r>
          </w:p>
          <w:p w:rsidR="0003472F" w:rsidRPr="0003472F" w:rsidRDefault="0003472F" w:rsidP="0003472F">
            <w:pPr>
              <w:suppressAutoHyphens/>
              <w:spacing w:line="240" w:lineRule="auto"/>
              <w:jc w:val="both"/>
              <w:rPr>
                <w:rFonts w:cs="Arial"/>
                <w:color w:val="000000"/>
                <w:sz w:val="22"/>
                <w:szCs w:val="22"/>
                <w:lang w:eastAsia="ar-SA"/>
              </w:rPr>
            </w:pPr>
          </w:p>
          <w:tbl>
            <w:tblPr>
              <w:tblW w:w="5020" w:type="dxa"/>
              <w:tblCellMar>
                <w:left w:w="70" w:type="dxa"/>
                <w:right w:w="70" w:type="dxa"/>
              </w:tblCellMar>
              <w:tblLook w:val="04A0" w:firstRow="1" w:lastRow="0" w:firstColumn="1" w:lastColumn="0" w:noHBand="0" w:noVBand="1"/>
            </w:tblPr>
            <w:tblGrid>
              <w:gridCol w:w="1780"/>
              <w:gridCol w:w="3240"/>
            </w:tblGrid>
            <w:tr w:rsidR="0003472F" w:rsidRPr="0003472F" w:rsidTr="003A43E6">
              <w:trPr>
                <w:trHeight w:val="250"/>
              </w:trPr>
              <w:tc>
                <w:tcPr>
                  <w:tcW w:w="1780" w:type="dxa"/>
                  <w:tcBorders>
                    <w:top w:val="single" w:sz="4" w:space="0" w:color="auto"/>
                    <w:left w:val="single" w:sz="4" w:space="0" w:color="auto"/>
                    <w:bottom w:val="single" w:sz="4" w:space="0" w:color="auto"/>
                    <w:right w:val="single" w:sz="4" w:space="0" w:color="auto"/>
                  </w:tcBorders>
                  <w:shd w:val="clear" w:color="000000" w:fill="99CCFF"/>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Leto</w:t>
                  </w:r>
                </w:p>
              </w:tc>
              <w:tc>
                <w:tcPr>
                  <w:tcW w:w="3240" w:type="dxa"/>
                  <w:tcBorders>
                    <w:top w:val="single" w:sz="4" w:space="0" w:color="auto"/>
                    <w:left w:val="nil"/>
                    <w:bottom w:val="single" w:sz="4" w:space="0" w:color="auto"/>
                    <w:right w:val="single" w:sz="4" w:space="0" w:color="auto"/>
                  </w:tcBorders>
                  <w:shd w:val="clear" w:color="000000" w:fill="99CCFF"/>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Emisije celotnega prahu (kg/leto)</w:t>
                  </w:r>
                </w:p>
              </w:tc>
            </w:tr>
            <w:tr w:rsidR="0003472F" w:rsidRPr="0003472F" w:rsidTr="003A43E6">
              <w:trPr>
                <w:trHeight w:val="250"/>
              </w:trPr>
              <w:tc>
                <w:tcPr>
                  <w:tcW w:w="1780" w:type="dxa"/>
                  <w:tcBorders>
                    <w:top w:val="nil"/>
                    <w:left w:val="single" w:sz="4" w:space="0" w:color="auto"/>
                    <w:bottom w:val="single" w:sz="4" w:space="0" w:color="auto"/>
                    <w:right w:val="single" w:sz="4" w:space="0" w:color="auto"/>
                  </w:tcBorders>
                  <w:shd w:val="clear" w:color="000000" w:fill="FFFFFF"/>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2011</w:t>
                  </w:r>
                </w:p>
              </w:tc>
              <w:tc>
                <w:tcPr>
                  <w:tcW w:w="3240" w:type="dxa"/>
                  <w:tcBorders>
                    <w:top w:val="nil"/>
                    <w:left w:val="nil"/>
                    <w:bottom w:val="single" w:sz="4" w:space="0" w:color="auto"/>
                    <w:right w:val="single" w:sz="4" w:space="0" w:color="auto"/>
                  </w:tcBorders>
                  <w:shd w:val="clear" w:color="000000" w:fill="FFFFFF"/>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8.919</w:t>
                  </w:r>
                </w:p>
              </w:tc>
            </w:tr>
            <w:tr w:rsidR="0003472F" w:rsidRPr="0003472F" w:rsidTr="003A43E6">
              <w:trPr>
                <w:trHeight w:val="250"/>
              </w:trPr>
              <w:tc>
                <w:tcPr>
                  <w:tcW w:w="1780" w:type="dxa"/>
                  <w:tcBorders>
                    <w:top w:val="nil"/>
                    <w:left w:val="single" w:sz="4" w:space="0" w:color="auto"/>
                    <w:bottom w:val="single" w:sz="4" w:space="0" w:color="auto"/>
                    <w:right w:val="single" w:sz="4" w:space="0" w:color="auto"/>
                  </w:tcBorders>
                  <w:shd w:val="clear" w:color="000000" w:fill="FFFFFF"/>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2014</w:t>
                  </w:r>
                </w:p>
              </w:tc>
              <w:tc>
                <w:tcPr>
                  <w:tcW w:w="3240" w:type="dxa"/>
                  <w:tcBorders>
                    <w:top w:val="nil"/>
                    <w:left w:val="nil"/>
                    <w:bottom w:val="single" w:sz="4" w:space="0" w:color="auto"/>
                    <w:right w:val="single" w:sz="4" w:space="0" w:color="auto"/>
                  </w:tcBorders>
                  <w:shd w:val="clear" w:color="000000" w:fill="FFFFFF"/>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5.460</w:t>
                  </w:r>
                </w:p>
              </w:tc>
            </w:tr>
          </w:tbl>
          <w:p w:rsidR="0003472F" w:rsidRPr="0003472F" w:rsidRDefault="0003472F" w:rsidP="0003472F">
            <w:pPr>
              <w:suppressAutoHyphens/>
              <w:spacing w:line="240" w:lineRule="auto"/>
              <w:jc w:val="both"/>
              <w:rPr>
                <w:rFonts w:cs="Arial"/>
                <w:color w:val="000000"/>
                <w:sz w:val="22"/>
                <w:szCs w:val="22"/>
                <w:lang w:eastAsia="ar-SA"/>
              </w:rPr>
            </w:pPr>
          </w:p>
        </w:tc>
      </w:tr>
      <w:tr w:rsidR="0003472F" w:rsidRPr="0003472F" w:rsidTr="003A43E6">
        <w:trPr>
          <w:trHeight w:val="258"/>
        </w:trPr>
        <w:tc>
          <w:tcPr>
            <w:tcW w:w="1418" w:type="dxa"/>
            <w:tcBorders>
              <w:top w:val="nil"/>
              <w:left w:val="nil"/>
              <w:bottom w:val="nil"/>
              <w:right w:val="nil"/>
            </w:tcBorders>
            <w:shd w:val="clear" w:color="auto" w:fill="auto"/>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p>
        </w:tc>
        <w:tc>
          <w:tcPr>
            <w:tcW w:w="5079" w:type="dxa"/>
            <w:tcBorders>
              <w:top w:val="nil"/>
              <w:left w:val="nil"/>
              <w:bottom w:val="nil"/>
              <w:right w:val="nil"/>
            </w:tcBorders>
            <w:shd w:val="clear" w:color="auto" w:fill="auto"/>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p>
        </w:tc>
        <w:tc>
          <w:tcPr>
            <w:tcW w:w="2734" w:type="dxa"/>
            <w:tcBorders>
              <w:top w:val="nil"/>
              <w:left w:val="nil"/>
              <w:bottom w:val="nil"/>
              <w:right w:val="nil"/>
            </w:tcBorders>
            <w:shd w:val="clear" w:color="auto" w:fill="auto"/>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p>
        </w:tc>
        <w:tc>
          <w:tcPr>
            <w:tcW w:w="161" w:type="dxa"/>
            <w:tcBorders>
              <w:top w:val="nil"/>
              <w:left w:val="nil"/>
              <w:bottom w:val="nil"/>
              <w:right w:val="nil"/>
            </w:tcBorders>
            <w:shd w:val="clear" w:color="auto" w:fill="auto"/>
            <w:noWrap/>
            <w:vAlign w:val="bottom"/>
          </w:tcPr>
          <w:p w:rsidR="0003472F" w:rsidRPr="0003472F" w:rsidRDefault="0003472F" w:rsidP="0003472F">
            <w:pPr>
              <w:suppressAutoHyphens/>
              <w:spacing w:line="240" w:lineRule="auto"/>
              <w:ind w:left="360"/>
              <w:jc w:val="both"/>
              <w:rPr>
                <w:rFonts w:cs="Arial"/>
                <w:color w:val="000000"/>
                <w:sz w:val="22"/>
                <w:szCs w:val="22"/>
                <w:lang w:eastAsia="ar-SA"/>
              </w:rPr>
            </w:pPr>
          </w:p>
        </w:tc>
      </w:tr>
    </w:tbl>
    <w:p w:rsidR="0003472F" w:rsidRPr="0003472F" w:rsidRDefault="0003472F" w:rsidP="0003472F">
      <w:pPr>
        <w:suppressAutoHyphens/>
        <w:spacing w:line="240" w:lineRule="auto"/>
        <w:ind w:left="360"/>
        <w:jc w:val="both"/>
        <w:rPr>
          <w:rFonts w:cs="Arial"/>
          <w:b/>
          <w:sz w:val="22"/>
          <w:szCs w:val="22"/>
          <w:lang w:eastAsia="ar-SA"/>
        </w:rPr>
      </w:pPr>
    </w:p>
    <w:p w:rsidR="0003472F" w:rsidRPr="0003472F" w:rsidRDefault="0003472F" w:rsidP="0003472F">
      <w:pPr>
        <w:suppressAutoHyphens/>
        <w:spacing w:line="240" w:lineRule="auto"/>
        <w:ind w:left="360"/>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Na merilnem mestu Novo mesto je bilo med 9. 1. 2013 in 12. 1. 2014 izvedeno vzorčenje z namenom določitve virov z receptorskim modeliranjem. V preglednici 4 so prikazane ravni delcev, vključno s prekoračitvami dnevne mejne vrednosti. Porazdelitev po virih v celotnem in zimskem obdobju, ki je bila pridobljena z modelom PMF (</w:t>
      </w:r>
      <w:proofErr w:type="spellStart"/>
      <w:r w:rsidRPr="0003472F">
        <w:rPr>
          <w:rFonts w:cs="Arial"/>
          <w:sz w:val="22"/>
          <w:szCs w:val="22"/>
          <w:lang w:eastAsia="ar-SA"/>
        </w:rPr>
        <w:t>Positive</w:t>
      </w:r>
      <w:proofErr w:type="spellEnd"/>
      <w:r w:rsidRPr="0003472F">
        <w:rPr>
          <w:rFonts w:cs="Arial"/>
          <w:sz w:val="22"/>
          <w:szCs w:val="22"/>
          <w:lang w:eastAsia="ar-SA"/>
        </w:rPr>
        <w:t xml:space="preserve"> </w:t>
      </w:r>
      <w:proofErr w:type="spellStart"/>
      <w:r w:rsidRPr="0003472F">
        <w:rPr>
          <w:rFonts w:cs="Arial"/>
          <w:sz w:val="22"/>
          <w:szCs w:val="22"/>
          <w:lang w:eastAsia="ar-SA"/>
        </w:rPr>
        <w:t>Matrix</w:t>
      </w:r>
      <w:proofErr w:type="spellEnd"/>
      <w:r w:rsidRPr="0003472F">
        <w:rPr>
          <w:rFonts w:cs="Arial"/>
          <w:sz w:val="22"/>
          <w:szCs w:val="22"/>
          <w:lang w:eastAsia="ar-SA"/>
        </w:rPr>
        <w:t xml:space="preserve"> </w:t>
      </w:r>
      <w:proofErr w:type="spellStart"/>
      <w:r w:rsidRPr="0003472F">
        <w:rPr>
          <w:rFonts w:cs="Arial"/>
          <w:sz w:val="22"/>
          <w:szCs w:val="22"/>
          <w:lang w:eastAsia="ar-SA"/>
        </w:rPr>
        <w:t>Factorization</w:t>
      </w:r>
      <w:proofErr w:type="spellEnd"/>
      <w:r w:rsidRPr="0003472F">
        <w:rPr>
          <w:rFonts w:cs="Arial"/>
          <w:sz w:val="22"/>
          <w:szCs w:val="22"/>
          <w:lang w:eastAsia="ar-SA"/>
        </w:rPr>
        <w:t xml:space="preserve">), je prikazana v preglednici 5. Rezultati receptorskega modeliranja kažejo, da na ravni delcev vplivajo trije poglavitni viri, ki so na letnem nivoju zastopani približno v enakih deležih. Delež prometa in </w:t>
      </w:r>
      <w:proofErr w:type="spellStart"/>
      <w:r w:rsidRPr="0003472F">
        <w:rPr>
          <w:rFonts w:cs="Arial"/>
          <w:sz w:val="22"/>
          <w:szCs w:val="22"/>
          <w:lang w:eastAsia="ar-SA"/>
        </w:rPr>
        <w:t>resuspenzije</w:t>
      </w:r>
      <w:proofErr w:type="spellEnd"/>
      <w:r w:rsidRPr="0003472F">
        <w:rPr>
          <w:rFonts w:cs="Arial"/>
          <w:sz w:val="22"/>
          <w:szCs w:val="22"/>
          <w:lang w:eastAsia="ar-SA"/>
        </w:rPr>
        <w:t xml:space="preserve"> na letnem nivoju predstavlja 35 %, v zimskem obdobju pa 21 %. Delež sekundarnih anorganskih delcev, ki nastajajo z oksidacijo in pretvorbo plinastih izpustov (predvsem SO</w:t>
      </w:r>
      <w:r w:rsidRPr="0003472F">
        <w:rPr>
          <w:rFonts w:cs="Arial"/>
          <w:sz w:val="22"/>
          <w:szCs w:val="22"/>
          <w:vertAlign w:val="subscript"/>
          <w:lang w:eastAsia="ar-SA"/>
        </w:rPr>
        <w:t>2</w:t>
      </w:r>
      <w:r w:rsidRPr="0003472F">
        <w:rPr>
          <w:rFonts w:cs="Arial"/>
          <w:sz w:val="22"/>
          <w:szCs w:val="22"/>
          <w:lang w:eastAsia="ar-SA"/>
        </w:rPr>
        <w:t xml:space="preserve">, </w:t>
      </w:r>
      <w:proofErr w:type="spellStart"/>
      <w:r w:rsidRPr="0003472F">
        <w:rPr>
          <w:rFonts w:cs="Arial"/>
          <w:sz w:val="22"/>
          <w:szCs w:val="22"/>
          <w:lang w:eastAsia="ar-SA"/>
        </w:rPr>
        <w:t>NO</w:t>
      </w:r>
      <w:r w:rsidRPr="0003472F">
        <w:rPr>
          <w:rFonts w:cs="Arial"/>
          <w:sz w:val="22"/>
          <w:szCs w:val="22"/>
          <w:vertAlign w:val="subscript"/>
          <w:lang w:eastAsia="ar-SA"/>
        </w:rPr>
        <w:t>x</w:t>
      </w:r>
      <w:proofErr w:type="spellEnd"/>
      <w:r w:rsidRPr="0003472F">
        <w:rPr>
          <w:rFonts w:cs="Arial"/>
          <w:sz w:val="22"/>
          <w:szCs w:val="22"/>
          <w:lang w:eastAsia="ar-SA"/>
        </w:rPr>
        <w:t xml:space="preserve"> in NH</w:t>
      </w:r>
      <w:r w:rsidRPr="0003472F">
        <w:rPr>
          <w:rFonts w:cs="Arial"/>
          <w:sz w:val="22"/>
          <w:szCs w:val="22"/>
          <w:vertAlign w:val="subscript"/>
          <w:lang w:eastAsia="ar-SA"/>
        </w:rPr>
        <w:t>3</w:t>
      </w:r>
      <w:r w:rsidRPr="0003472F">
        <w:rPr>
          <w:rFonts w:cs="Arial"/>
          <w:sz w:val="22"/>
          <w:szCs w:val="22"/>
          <w:lang w:eastAsia="ar-SA"/>
        </w:rPr>
        <w:t>)  znaša približno tretjino tako na letnem nivoju kot tudi v zimskem času (letni nivo 35 %, zimsko obdobje 37 %). Ravni sekundarnih delcev so regionalne in odražajo stanje na širšem območju, saj nanje bolj kot lokalni izpusti vpliva gibanje zračnih mas. Izpusti zaradi izgorevanja lesne biomase predstavljajo v zimskem obdobju 42 %, na celoletni ravni pa 30 %. V zimskem času so posebej obravnavani dnevi s preseženo dnevno mejno koncentracijo delcev PM</w:t>
      </w:r>
      <w:r w:rsidRPr="0003472F">
        <w:rPr>
          <w:rFonts w:cs="Arial"/>
          <w:sz w:val="22"/>
          <w:szCs w:val="22"/>
          <w:vertAlign w:val="subscript"/>
          <w:lang w:eastAsia="ar-SA"/>
        </w:rPr>
        <w:t>10</w:t>
      </w:r>
      <w:r w:rsidRPr="0003472F">
        <w:rPr>
          <w:rFonts w:cs="Arial"/>
          <w:sz w:val="22"/>
          <w:szCs w:val="22"/>
          <w:lang w:eastAsia="ar-SA"/>
        </w:rPr>
        <w:t>. Rezultati so prikazani v preglednici 6. Povprečna dnevna koncentracija v dneh, ko je prišlo do preseganja, je znašala 65 µg/m</w:t>
      </w:r>
      <w:r w:rsidRPr="0003472F">
        <w:rPr>
          <w:rFonts w:cs="Arial"/>
          <w:sz w:val="22"/>
          <w:szCs w:val="22"/>
          <w:vertAlign w:val="superscript"/>
          <w:lang w:eastAsia="ar-SA"/>
        </w:rPr>
        <w:t>3</w:t>
      </w:r>
      <w:r w:rsidRPr="0003472F">
        <w:rPr>
          <w:rFonts w:cs="Arial"/>
          <w:sz w:val="22"/>
          <w:szCs w:val="22"/>
          <w:lang w:eastAsia="ar-SA"/>
        </w:rPr>
        <w:t>. V primerjavi z dnevi, ko dnevna mejna vrednost ni bila presežena, se je najbolj povečal delež zaradi izgorevanja lesne biomase. Delež tega vira je bil v teh dneh 51 %, kar je v povprečju kar 33 µg/m</w:t>
      </w:r>
      <w:r w:rsidRPr="0003472F">
        <w:rPr>
          <w:rFonts w:cs="Arial"/>
          <w:sz w:val="22"/>
          <w:szCs w:val="22"/>
          <w:vertAlign w:val="superscript"/>
          <w:lang w:eastAsia="ar-SA"/>
        </w:rPr>
        <w:t>3</w:t>
      </w:r>
      <w:r w:rsidRPr="0003472F">
        <w:rPr>
          <w:rFonts w:cs="Arial"/>
          <w:sz w:val="22"/>
          <w:szCs w:val="22"/>
          <w:lang w:eastAsia="ar-SA"/>
        </w:rPr>
        <w:t>.</w:t>
      </w:r>
      <w:r w:rsidRPr="0003472F">
        <w:rPr>
          <w:rFonts w:cs="Arial"/>
          <w:sz w:val="22"/>
          <w:szCs w:val="22"/>
          <w:vertAlign w:val="superscript"/>
          <w:lang w:eastAsia="ar-SA"/>
        </w:rPr>
        <w:t xml:space="preserve">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keepNext/>
        <w:spacing w:before="120" w:after="120" w:line="240" w:lineRule="auto"/>
        <w:ind w:left="360"/>
        <w:jc w:val="both"/>
        <w:rPr>
          <w:rFonts w:cs="Arial"/>
          <w:b/>
          <w:color w:val="000000"/>
          <w:sz w:val="22"/>
          <w:szCs w:val="22"/>
          <w:lang w:eastAsia="sl-SI"/>
        </w:rPr>
      </w:pPr>
      <w:r w:rsidRPr="0003472F">
        <w:rPr>
          <w:rFonts w:cs="Arial"/>
          <w:bCs/>
          <w:sz w:val="22"/>
          <w:szCs w:val="22"/>
          <w:lang w:eastAsia="sl-SI"/>
        </w:rPr>
        <w:lastRenderedPageBreak/>
        <w:t>Preglednica 4: Povprečne koncentracije delcev PM</w:t>
      </w:r>
      <w:r w:rsidRPr="0003472F">
        <w:rPr>
          <w:rFonts w:cs="Arial"/>
          <w:bCs/>
          <w:sz w:val="22"/>
          <w:szCs w:val="22"/>
          <w:vertAlign w:val="subscript"/>
          <w:lang w:eastAsia="sl-SI"/>
        </w:rPr>
        <w:t>10</w:t>
      </w:r>
      <w:r w:rsidRPr="0003472F">
        <w:rPr>
          <w:rFonts w:cs="Arial"/>
          <w:bCs/>
          <w:sz w:val="22"/>
          <w:szCs w:val="22"/>
          <w:lang w:eastAsia="sl-SI"/>
        </w:rPr>
        <w:t xml:space="preserve"> in število prekoračitev mejne dnevne vrednosti na</w:t>
      </w:r>
      <w:r w:rsidRPr="0003472F">
        <w:rPr>
          <w:rFonts w:cs="Arial"/>
          <w:color w:val="000000"/>
          <w:sz w:val="22"/>
          <w:szCs w:val="22"/>
          <w:lang w:eastAsia="sl-SI"/>
        </w:rPr>
        <w:t xml:space="preserve"> merilnem mestu Novo mesto</w:t>
      </w:r>
      <w:r w:rsidRPr="0003472F">
        <w:rPr>
          <w:rFonts w:cs="Arial"/>
          <w:b/>
          <w:color w:val="000000"/>
          <w:sz w:val="22"/>
          <w:szCs w:val="22"/>
          <w:lang w:eastAsia="sl-SI"/>
        </w:rPr>
        <w:t xml:space="preserve"> </w:t>
      </w:r>
    </w:p>
    <w:tbl>
      <w:tblPr>
        <w:tblW w:w="8480"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6383"/>
        <w:gridCol w:w="1166"/>
        <w:gridCol w:w="931"/>
      </w:tblGrid>
      <w:tr w:rsidR="0003472F" w:rsidRPr="0003472F" w:rsidTr="003A43E6">
        <w:trPr>
          <w:cantSplit/>
          <w:trHeight w:val="603"/>
        </w:trPr>
        <w:tc>
          <w:tcPr>
            <w:tcW w:w="6495" w:type="dxa"/>
            <w:tcBorders>
              <w:top w:val="single" w:sz="12" w:space="0" w:color="auto"/>
              <w:left w:val="single" w:sz="6" w:space="0" w:color="auto"/>
              <w:bottom w:val="nil"/>
              <w:right w:val="single" w:sz="4" w:space="0" w:color="auto"/>
            </w:tcBorders>
            <w:vAlign w:val="center"/>
          </w:tcPr>
          <w:p w:rsidR="0003472F" w:rsidRPr="0003472F" w:rsidRDefault="0003472F" w:rsidP="0003472F">
            <w:pPr>
              <w:keepNext/>
              <w:keepLines/>
              <w:suppressAutoHyphens/>
              <w:spacing w:line="240" w:lineRule="auto"/>
              <w:ind w:left="360"/>
              <w:jc w:val="both"/>
              <w:rPr>
                <w:rFonts w:cs="Arial"/>
                <w:b/>
                <w:color w:val="000000"/>
                <w:sz w:val="22"/>
                <w:szCs w:val="22"/>
                <w:lang w:eastAsia="ar-SA"/>
              </w:rPr>
            </w:pPr>
          </w:p>
        </w:tc>
        <w:tc>
          <w:tcPr>
            <w:tcW w:w="1985" w:type="dxa"/>
            <w:gridSpan w:val="2"/>
            <w:tcBorders>
              <w:top w:val="single" w:sz="12" w:space="0" w:color="auto"/>
              <w:left w:val="single" w:sz="6" w:space="0" w:color="auto"/>
              <w:bottom w:val="single" w:sz="4" w:space="0" w:color="auto"/>
              <w:right w:val="single" w:sz="6" w:space="0" w:color="auto"/>
            </w:tcBorders>
            <w:vAlign w:val="center"/>
          </w:tcPr>
          <w:p w:rsidR="0003472F" w:rsidRPr="0003472F" w:rsidRDefault="0003472F" w:rsidP="0003472F">
            <w:pPr>
              <w:keepNext/>
              <w:keepLines/>
              <w:suppressAutoHyphens/>
              <w:spacing w:line="240" w:lineRule="auto"/>
              <w:ind w:left="360"/>
              <w:jc w:val="both"/>
              <w:rPr>
                <w:rFonts w:cs="Arial"/>
                <w:b/>
                <w:bCs/>
                <w:sz w:val="22"/>
                <w:szCs w:val="22"/>
                <w:lang w:eastAsia="ar-SA"/>
              </w:rPr>
            </w:pPr>
            <w:r w:rsidRPr="0003472F">
              <w:rPr>
                <w:rFonts w:cs="Arial"/>
                <w:b/>
                <w:bCs/>
                <w:sz w:val="22"/>
                <w:szCs w:val="22"/>
                <w:lang w:eastAsia="ar-SA"/>
              </w:rPr>
              <w:t>Delci PM</w:t>
            </w:r>
            <w:r w:rsidRPr="0003472F">
              <w:rPr>
                <w:rFonts w:cs="Arial"/>
                <w:b/>
                <w:bCs/>
                <w:sz w:val="22"/>
                <w:szCs w:val="22"/>
                <w:vertAlign w:val="subscript"/>
                <w:lang w:eastAsia="ar-SA"/>
              </w:rPr>
              <w:t>10</w:t>
            </w:r>
          </w:p>
        </w:tc>
      </w:tr>
      <w:tr w:rsidR="0003472F" w:rsidRPr="0003472F" w:rsidTr="003A43E6">
        <w:trPr>
          <w:cantSplit/>
          <w:trHeight w:val="267"/>
        </w:trPr>
        <w:tc>
          <w:tcPr>
            <w:tcW w:w="6495" w:type="dxa"/>
            <w:tcBorders>
              <w:top w:val="nil"/>
              <w:left w:val="single" w:sz="6" w:space="0" w:color="auto"/>
              <w:bottom w:val="single" w:sz="12" w:space="0" w:color="auto"/>
              <w:right w:val="single" w:sz="4" w:space="0" w:color="auto"/>
            </w:tcBorders>
            <w:vAlign w:val="bottom"/>
          </w:tcPr>
          <w:p w:rsidR="0003472F" w:rsidRPr="0003472F" w:rsidRDefault="0003472F" w:rsidP="0003472F">
            <w:pPr>
              <w:keepNext/>
              <w:keepLines/>
              <w:suppressAutoHyphens/>
              <w:spacing w:line="240" w:lineRule="auto"/>
              <w:ind w:left="360"/>
              <w:jc w:val="both"/>
              <w:rPr>
                <w:rFonts w:cs="Arial"/>
                <w:b/>
                <w:color w:val="000000"/>
                <w:sz w:val="22"/>
                <w:szCs w:val="22"/>
                <w:lang w:eastAsia="ar-SA"/>
              </w:rPr>
            </w:pPr>
          </w:p>
        </w:tc>
        <w:tc>
          <w:tcPr>
            <w:tcW w:w="1134" w:type="dxa"/>
            <w:tcBorders>
              <w:top w:val="single" w:sz="4" w:space="0" w:color="auto"/>
              <w:left w:val="single" w:sz="6" w:space="0" w:color="auto"/>
              <w:bottom w:val="single" w:sz="12" w:space="0" w:color="auto"/>
              <w:right w:val="nil"/>
            </w:tcBorders>
            <w:vAlign w:val="bottom"/>
          </w:tcPr>
          <w:p w:rsidR="0003472F" w:rsidRPr="0003472F" w:rsidRDefault="0003472F" w:rsidP="0003472F">
            <w:pPr>
              <w:keepNext/>
              <w:keepLines/>
              <w:suppressAutoHyphens/>
              <w:spacing w:line="240" w:lineRule="auto"/>
              <w:ind w:left="360"/>
              <w:jc w:val="both"/>
              <w:rPr>
                <w:rFonts w:cs="Arial"/>
                <w:color w:val="000000"/>
                <w:sz w:val="22"/>
                <w:szCs w:val="22"/>
                <w:lang w:eastAsia="ar-SA"/>
              </w:rPr>
            </w:pPr>
            <w:proofErr w:type="spellStart"/>
            <w:r w:rsidRPr="0003472F">
              <w:rPr>
                <w:rFonts w:cs="Arial"/>
                <w:color w:val="000000"/>
                <w:sz w:val="22"/>
                <w:szCs w:val="22"/>
                <w:lang w:eastAsia="ar-SA"/>
              </w:rPr>
              <w:t>Cp</w:t>
            </w:r>
            <w:proofErr w:type="spellEnd"/>
            <w:r w:rsidRPr="0003472F">
              <w:rPr>
                <w:rFonts w:cs="Arial"/>
                <w:color w:val="000000"/>
                <w:sz w:val="22"/>
                <w:szCs w:val="22"/>
                <w:lang w:eastAsia="ar-SA"/>
              </w:rPr>
              <w:t xml:space="preserve"> [</w:t>
            </w:r>
            <w:r w:rsidRPr="0003472F">
              <w:rPr>
                <w:rFonts w:cs="Arial"/>
                <w:sz w:val="22"/>
                <w:szCs w:val="22"/>
                <w:lang w:eastAsia="ar-SA"/>
              </w:rPr>
              <w:t>µg/m</w:t>
            </w:r>
            <w:r w:rsidRPr="0003472F">
              <w:rPr>
                <w:rFonts w:cs="Arial"/>
                <w:sz w:val="22"/>
                <w:szCs w:val="22"/>
                <w:vertAlign w:val="superscript"/>
                <w:lang w:eastAsia="ar-SA"/>
              </w:rPr>
              <w:t>3</w:t>
            </w:r>
            <w:r w:rsidRPr="0003472F">
              <w:rPr>
                <w:rFonts w:cs="Arial"/>
                <w:sz w:val="22"/>
                <w:szCs w:val="22"/>
                <w:lang w:eastAsia="ar-SA"/>
              </w:rPr>
              <w:t>]</w:t>
            </w:r>
          </w:p>
        </w:tc>
        <w:tc>
          <w:tcPr>
            <w:tcW w:w="851" w:type="dxa"/>
            <w:tcBorders>
              <w:top w:val="single" w:sz="4" w:space="0" w:color="auto"/>
              <w:left w:val="nil"/>
              <w:bottom w:val="single" w:sz="12" w:space="0" w:color="auto"/>
              <w:right w:val="single" w:sz="6" w:space="0" w:color="auto"/>
            </w:tcBorders>
            <w:vAlign w:val="bottom"/>
          </w:tcPr>
          <w:p w:rsidR="0003472F" w:rsidRPr="0003472F" w:rsidRDefault="0003472F" w:rsidP="0003472F">
            <w:pPr>
              <w:keepNext/>
              <w:keepLines/>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&gt;MV</w:t>
            </w:r>
          </w:p>
        </w:tc>
      </w:tr>
      <w:tr w:rsidR="0003472F" w:rsidRPr="0003472F" w:rsidTr="003A43E6">
        <w:trPr>
          <w:cantSplit/>
          <w:trHeight w:val="267"/>
        </w:trPr>
        <w:tc>
          <w:tcPr>
            <w:tcW w:w="6495" w:type="dxa"/>
            <w:vAlign w:val="center"/>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 xml:space="preserve">zima (9. 1.–31. 3. 2013 </w:t>
            </w:r>
          </w:p>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in 1. 10. 2013–12. 1. 2014)</w:t>
            </w:r>
          </w:p>
        </w:tc>
        <w:tc>
          <w:tcPr>
            <w:tcW w:w="1134"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37</w:t>
            </w:r>
          </w:p>
        </w:tc>
        <w:tc>
          <w:tcPr>
            <w:tcW w:w="851" w:type="dxa"/>
            <w:shd w:val="clear" w:color="auto" w:fill="auto"/>
            <w:vAlign w:val="center"/>
          </w:tcPr>
          <w:p w:rsidR="0003472F" w:rsidRPr="0003472F" w:rsidRDefault="0003472F" w:rsidP="0003472F">
            <w:pPr>
              <w:suppressAutoHyphens/>
              <w:spacing w:line="240" w:lineRule="auto"/>
              <w:ind w:left="360" w:right="113"/>
              <w:jc w:val="both"/>
              <w:rPr>
                <w:rFonts w:cs="Arial"/>
                <w:color w:val="000000"/>
                <w:sz w:val="22"/>
                <w:szCs w:val="22"/>
                <w:lang w:eastAsia="ar-SA"/>
              </w:rPr>
            </w:pPr>
            <w:r w:rsidRPr="0003472F">
              <w:rPr>
                <w:rFonts w:cs="Arial"/>
                <w:color w:val="000000"/>
                <w:sz w:val="22"/>
                <w:szCs w:val="22"/>
                <w:lang w:eastAsia="ar-SA"/>
              </w:rPr>
              <w:t>43</w:t>
            </w:r>
          </w:p>
        </w:tc>
      </w:tr>
      <w:tr w:rsidR="0003472F" w:rsidRPr="0003472F" w:rsidTr="003A43E6">
        <w:trPr>
          <w:cantSplit/>
          <w:trHeight w:val="289"/>
        </w:trPr>
        <w:tc>
          <w:tcPr>
            <w:tcW w:w="6495" w:type="dxa"/>
            <w:vAlign w:val="center"/>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poletje (1. 4.–30. 9. 2013)</w:t>
            </w:r>
          </w:p>
        </w:tc>
        <w:tc>
          <w:tcPr>
            <w:tcW w:w="1134"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16</w:t>
            </w:r>
          </w:p>
        </w:tc>
        <w:tc>
          <w:tcPr>
            <w:tcW w:w="851" w:type="dxa"/>
            <w:shd w:val="clear" w:color="auto" w:fill="auto"/>
            <w:vAlign w:val="center"/>
          </w:tcPr>
          <w:p w:rsidR="0003472F" w:rsidRPr="0003472F" w:rsidRDefault="0003472F" w:rsidP="0003472F">
            <w:pPr>
              <w:suppressAutoHyphens/>
              <w:spacing w:line="240" w:lineRule="auto"/>
              <w:ind w:left="360" w:right="170"/>
              <w:jc w:val="both"/>
              <w:rPr>
                <w:rFonts w:cs="Arial"/>
                <w:sz w:val="22"/>
                <w:szCs w:val="22"/>
                <w:highlight w:val="yellow"/>
                <w:lang w:eastAsia="ar-SA"/>
              </w:rPr>
            </w:pPr>
            <w:r w:rsidRPr="0003472F">
              <w:rPr>
                <w:rFonts w:cs="Arial"/>
                <w:sz w:val="22"/>
                <w:szCs w:val="22"/>
                <w:lang w:eastAsia="ar-SA"/>
              </w:rPr>
              <w:t>0</w:t>
            </w:r>
          </w:p>
        </w:tc>
      </w:tr>
      <w:tr w:rsidR="0003472F" w:rsidRPr="0003472F" w:rsidTr="003A43E6">
        <w:trPr>
          <w:cantSplit/>
          <w:trHeight w:val="289"/>
        </w:trPr>
        <w:tc>
          <w:tcPr>
            <w:tcW w:w="6495" w:type="dxa"/>
            <w:vAlign w:val="center"/>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celotno obdobje (15. 1. 2014–16. 1. 2015)</w:t>
            </w:r>
          </w:p>
        </w:tc>
        <w:tc>
          <w:tcPr>
            <w:tcW w:w="1134"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27</w:t>
            </w:r>
          </w:p>
        </w:tc>
        <w:tc>
          <w:tcPr>
            <w:tcW w:w="851" w:type="dxa"/>
            <w:shd w:val="clear" w:color="auto" w:fill="auto"/>
            <w:vAlign w:val="center"/>
          </w:tcPr>
          <w:p w:rsidR="0003472F" w:rsidRPr="0003472F" w:rsidRDefault="0003472F" w:rsidP="0003472F">
            <w:pPr>
              <w:suppressAutoHyphens/>
              <w:spacing w:line="240" w:lineRule="auto"/>
              <w:ind w:left="360" w:right="170"/>
              <w:jc w:val="both"/>
              <w:rPr>
                <w:rFonts w:cs="Arial"/>
                <w:sz w:val="22"/>
                <w:szCs w:val="22"/>
                <w:lang w:eastAsia="ar-SA"/>
              </w:rPr>
            </w:pPr>
            <w:r w:rsidRPr="0003472F">
              <w:rPr>
                <w:rFonts w:cs="Arial"/>
                <w:sz w:val="22"/>
                <w:szCs w:val="22"/>
                <w:lang w:eastAsia="ar-SA"/>
              </w:rPr>
              <w:t>43</w:t>
            </w:r>
          </w:p>
        </w:tc>
      </w:tr>
    </w:tbl>
    <w:p w:rsidR="0003472F" w:rsidRPr="0003472F" w:rsidRDefault="0003472F" w:rsidP="0003472F">
      <w:pPr>
        <w:suppressAutoHyphens/>
        <w:spacing w:line="180" w:lineRule="exact"/>
        <w:ind w:left="360"/>
        <w:jc w:val="both"/>
        <w:rPr>
          <w:rFonts w:cs="Arial"/>
          <w:sz w:val="22"/>
          <w:szCs w:val="22"/>
          <w:lang w:eastAsia="ar-SA"/>
        </w:rPr>
      </w:pPr>
      <w:proofErr w:type="spellStart"/>
      <w:r w:rsidRPr="0003472F">
        <w:rPr>
          <w:rFonts w:cs="Arial"/>
          <w:sz w:val="22"/>
          <w:szCs w:val="22"/>
          <w:lang w:eastAsia="ar-SA"/>
        </w:rPr>
        <w:t>Cp</w:t>
      </w:r>
      <w:proofErr w:type="spellEnd"/>
      <w:r w:rsidRPr="0003472F">
        <w:rPr>
          <w:rFonts w:cs="Arial"/>
          <w:sz w:val="22"/>
          <w:szCs w:val="22"/>
          <w:lang w:eastAsia="ar-SA"/>
        </w:rPr>
        <w:t xml:space="preserve"> …. povprečna koncentracija v danem obdobju </w:t>
      </w:r>
    </w:p>
    <w:p w:rsidR="0003472F" w:rsidRPr="0003472F" w:rsidRDefault="0003472F" w:rsidP="0003472F">
      <w:pPr>
        <w:suppressAutoHyphens/>
        <w:spacing w:line="180" w:lineRule="exact"/>
        <w:ind w:left="360"/>
        <w:jc w:val="both"/>
        <w:rPr>
          <w:rFonts w:cs="Arial"/>
          <w:sz w:val="22"/>
          <w:szCs w:val="22"/>
          <w:vertAlign w:val="superscript"/>
          <w:lang w:eastAsia="ar-SA"/>
        </w:rPr>
      </w:pPr>
      <w:r w:rsidRPr="0003472F">
        <w:rPr>
          <w:rFonts w:cs="Arial"/>
          <w:sz w:val="22"/>
          <w:szCs w:val="22"/>
          <w:lang w:eastAsia="ar-SA"/>
        </w:rPr>
        <w:t>MV …. število primerov s preseženo dnevno mejno vrednostjo 50 µg/m</w:t>
      </w:r>
      <w:r w:rsidRPr="0003472F">
        <w:rPr>
          <w:rFonts w:cs="Arial"/>
          <w:sz w:val="22"/>
          <w:szCs w:val="22"/>
          <w:vertAlign w:val="superscript"/>
          <w:lang w:eastAsia="ar-SA"/>
        </w:rPr>
        <w:t>3</w:t>
      </w:r>
    </w:p>
    <w:p w:rsidR="0003472F" w:rsidRPr="0003472F" w:rsidRDefault="0003472F" w:rsidP="0003472F">
      <w:pPr>
        <w:keepNext/>
        <w:spacing w:before="120" w:after="120" w:line="240" w:lineRule="auto"/>
        <w:ind w:left="360"/>
        <w:jc w:val="both"/>
        <w:rPr>
          <w:rFonts w:cs="Arial"/>
          <w:bCs/>
          <w:sz w:val="22"/>
          <w:szCs w:val="22"/>
          <w:lang w:eastAsia="sl-SI"/>
        </w:rPr>
      </w:pPr>
    </w:p>
    <w:p w:rsidR="0003472F" w:rsidRPr="0003472F" w:rsidRDefault="0003472F" w:rsidP="0003472F">
      <w:pPr>
        <w:keepNext/>
        <w:spacing w:before="120" w:after="120" w:line="240" w:lineRule="auto"/>
        <w:ind w:left="360"/>
        <w:jc w:val="both"/>
        <w:rPr>
          <w:rFonts w:cs="Arial"/>
          <w:bCs/>
          <w:sz w:val="22"/>
          <w:szCs w:val="22"/>
          <w:lang w:eastAsia="sl-SI"/>
        </w:rPr>
      </w:pPr>
      <w:r w:rsidRPr="0003472F">
        <w:rPr>
          <w:rFonts w:cs="Arial"/>
          <w:bCs/>
          <w:sz w:val="22"/>
          <w:szCs w:val="22"/>
          <w:lang w:eastAsia="sl-SI"/>
        </w:rPr>
        <w:t>Preglednica 5: Viri delcev PM</w:t>
      </w:r>
      <w:r w:rsidRPr="0003472F">
        <w:rPr>
          <w:rFonts w:cs="Arial"/>
          <w:bCs/>
          <w:sz w:val="22"/>
          <w:szCs w:val="22"/>
          <w:vertAlign w:val="subscript"/>
          <w:lang w:eastAsia="sl-SI"/>
        </w:rPr>
        <w:t>10</w:t>
      </w:r>
      <w:r w:rsidRPr="0003472F">
        <w:rPr>
          <w:rFonts w:cs="Arial"/>
          <w:bCs/>
          <w:sz w:val="22"/>
          <w:szCs w:val="22"/>
          <w:lang w:eastAsia="sl-SI"/>
        </w:rPr>
        <w:t xml:space="preserve"> s pripadajočimi kazalniki, določeni s statističnim modelom PMF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1666"/>
        <w:gridCol w:w="1812"/>
        <w:gridCol w:w="1394"/>
        <w:gridCol w:w="1321"/>
      </w:tblGrid>
      <w:tr w:rsidR="0003472F" w:rsidRPr="0003472F" w:rsidTr="003A43E6">
        <w:tc>
          <w:tcPr>
            <w:tcW w:w="2943"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Prevladujoči kazalniki</w:t>
            </w:r>
          </w:p>
        </w:tc>
        <w:tc>
          <w:tcPr>
            <w:tcW w:w="1701"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Časovni vzorec pojavljanja</w:t>
            </w:r>
          </w:p>
        </w:tc>
        <w:tc>
          <w:tcPr>
            <w:tcW w:w="1701"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Vir delcev</w:t>
            </w:r>
          </w:p>
        </w:tc>
        <w:tc>
          <w:tcPr>
            <w:tcW w:w="1418"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Delež vira</w:t>
            </w:r>
          </w:p>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celotno obdobje</w:t>
            </w:r>
          </w:p>
        </w:tc>
        <w:tc>
          <w:tcPr>
            <w:tcW w:w="1449"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Delež vira</w:t>
            </w:r>
          </w:p>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zima</w:t>
            </w:r>
          </w:p>
        </w:tc>
      </w:tr>
      <w:tr w:rsidR="0003472F" w:rsidRPr="0003472F" w:rsidTr="003A43E6">
        <w:tc>
          <w:tcPr>
            <w:tcW w:w="2943"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proofErr w:type="spellStart"/>
            <w:r w:rsidRPr="0003472F">
              <w:rPr>
                <w:rFonts w:cs="Arial"/>
                <w:color w:val="000000"/>
                <w:sz w:val="22"/>
                <w:szCs w:val="22"/>
                <w:lang w:eastAsia="ar-SA"/>
              </w:rPr>
              <w:t>levoglukozan</w:t>
            </w:r>
            <w:proofErr w:type="spellEnd"/>
            <w:r w:rsidRPr="0003472F">
              <w:rPr>
                <w:rFonts w:cs="Arial"/>
                <w:color w:val="000000"/>
                <w:sz w:val="22"/>
                <w:szCs w:val="22"/>
                <w:lang w:eastAsia="ar-SA"/>
              </w:rPr>
              <w:t>, PAH, kalij, EC, OC, kadmij</w:t>
            </w:r>
          </w:p>
        </w:tc>
        <w:tc>
          <w:tcPr>
            <w:tcW w:w="1701"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zima</w:t>
            </w:r>
          </w:p>
        </w:tc>
        <w:tc>
          <w:tcPr>
            <w:tcW w:w="1701"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izgorevanje biomase</w:t>
            </w:r>
          </w:p>
        </w:tc>
        <w:tc>
          <w:tcPr>
            <w:tcW w:w="1418"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30 %</w:t>
            </w:r>
          </w:p>
        </w:tc>
        <w:tc>
          <w:tcPr>
            <w:tcW w:w="1449"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42  %</w:t>
            </w:r>
          </w:p>
        </w:tc>
      </w:tr>
      <w:tr w:rsidR="0003472F" w:rsidRPr="0003472F" w:rsidTr="003A43E6">
        <w:tc>
          <w:tcPr>
            <w:tcW w:w="2943"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nitrat, sulfat, amonij</w:t>
            </w:r>
          </w:p>
        </w:tc>
        <w:tc>
          <w:tcPr>
            <w:tcW w:w="1701"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celo leto</w:t>
            </w:r>
          </w:p>
        </w:tc>
        <w:tc>
          <w:tcPr>
            <w:tcW w:w="1701"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sz w:val="22"/>
                <w:szCs w:val="22"/>
                <w:lang w:eastAsia="ar-SA"/>
              </w:rPr>
              <w:t>sekundarni anorganski delci</w:t>
            </w:r>
          </w:p>
        </w:tc>
        <w:tc>
          <w:tcPr>
            <w:tcW w:w="1418"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35 %</w:t>
            </w:r>
          </w:p>
        </w:tc>
        <w:tc>
          <w:tcPr>
            <w:tcW w:w="1449"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37 %</w:t>
            </w:r>
          </w:p>
        </w:tc>
      </w:tr>
      <w:tr w:rsidR="0003472F" w:rsidRPr="0003472F" w:rsidTr="003A43E6">
        <w:tc>
          <w:tcPr>
            <w:tcW w:w="2943"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aluminij, kalcij, magnezij, železo, kobalt, galij, vanadij, cink, mangan, baker, krom železo, antimon, EC</w:t>
            </w:r>
          </w:p>
        </w:tc>
        <w:tc>
          <w:tcPr>
            <w:tcW w:w="1701"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celo leto</w:t>
            </w:r>
          </w:p>
        </w:tc>
        <w:tc>
          <w:tcPr>
            <w:tcW w:w="1701"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 xml:space="preserve">promet, </w:t>
            </w:r>
            <w:proofErr w:type="spellStart"/>
            <w:r w:rsidRPr="0003472F">
              <w:rPr>
                <w:rFonts w:cs="Arial"/>
                <w:color w:val="000000"/>
                <w:sz w:val="22"/>
                <w:szCs w:val="22"/>
                <w:lang w:eastAsia="ar-SA"/>
              </w:rPr>
              <w:t>resuspenzija</w:t>
            </w:r>
            <w:proofErr w:type="spellEnd"/>
          </w:p>
        </w:tc>
        <w:tc>
          <w:tcPr>
            <w:tcW w:w="1418"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35 %</w:t>
            </w:r>
          </w:p>
        </w:tc>
        <w:tc>
          <w:tcPr>
            <w:tcW w:w="1449" w:type="dxa"/>
            <w:shd w:val="clear" w:color="auto" w:fill="auto"/>
          </w:tcPr>
          <w:p w:rsidR="0003472F" w:rsidRPr="0003472F" w:rsidRDefault="0003472F" w:rsidP="0003472F">
            <w:pPr>
              <w:suppressAutoHyphens/>
              <w:spacing w:line="240" w:lineRule="auto"/>
              <w:ind w:left="360"/>
              <w:jc w:val="both"/>
              <w:rPr>
                <w:rFonts w:cs="Arial"/>
                <w:sz w:val="22"/>
                <w:szCs w:val="22"/>
                <w:lang w:eastAsia="ar-SA"/>
              </w:rPr>
            </w:pPr>
            <w:r w:rsidRPr="0003472F">
              <w:rPr>
                <w:rFonts w:cs="Arial"/>
                <w:color w:val="000000"/>
                <w:sz w:val="22"/>
                <w:szCs w:val="22"/>
                <w:lang w:eastAsia="ar-SA"/>
              </w:rPr>
              <w:t>21 %</w:t>
            </w:r>
          </w:p>
        </w:tc>
      </w:tr>
    </w:tbl>
    <w:p w:rsidR="0003472F" w:rsidRPr="0003472F" w:rsidRDefault="0003472F" w:rsidP="0003472F">
      <w:pPr>
        <w:suppressAutoHyphens/>
        <w:spacing w:line="180" w:lineRule="exact"/>
        <w:ind w:left="360"/>
        <w:jc w:val="both"/>
        <w:rPr>
          <w:rFonts w:cs="Arial"/>
          <w:sz w:val="22"/>
          <w:szCs w:val="22"/>
          <w:lang w:eastAsia="ar-SA"/>
        </w:rPr>
      </w:pPr>
      <w:r w:rsidRPr="0003472F">
        <w:rPr>
          <w:rFonts w:cs="Arial"/>
          <w:sz w:val="22"/>
          <w:szCs w:val="22"/>
          <w:lang w:eastAsia="ar-SA"/>
        </w:rPr>
        <w:t xml:space="preserve">PAH: </w:t>
      </w:r>
      <w:proofErr w:type="spellStart"/>
      <w:r w:rsidRPr="0003472F">
        <w:rPr>
          <w:rFonts w:cs="Arial"/>
          <w:sz w:val="22"/>
          <w:szCs w:val="22"/>
          <w:lang w:eastAsia="ar-SA"/>
        </w:rPr>
        <w:t>benzo</w:t>
      </w:r>
      <w:proofErr w:type="spellEnd"/>
      <w:r w:rsidRPr="0003472F">
        <w:rPr>
          <w:rFonts w:cs="Arial"/>
          <w:sz w:val="22"/>
          <w:szCs w:val="22"/>
          <w:lang w:eastAsia="ar-SA"/>
        </w:rPr>
        <w:t xml:space="preserve">(a)antracen, </w:t>
      </w:r>
      <w:proofErr w:type="spellStart"/>
      <w:r w:rsidRPr="0003472F">
        <w:rPr>
          <w:rFonts w:cs="Arial"/>
          <w:sz w:val="22"/>
          <w:szCs w:val="22"/>
          <w:lang w:eastAsia="ar-SA"/>
        </w:rPr>
        <w:t>benzo</w:t>
      </w:r>
      <w:proofErr w:type="spellEnd"/>
      <w:r w:rsidRPr="0003472F">
        <w:rPr>
          <w:rFonts w:cs="Arial"/>
          <w:sz w:val="22"/>
          <w:szCs w:val="22"/>
          <w:lang w:eastAsia="ar-SA"/>
        </w:rPr>
        <w:t>(b,j,k)</w:t>
      </w:r>
      <w:proofErr w:type="spellStart"/>
      <w:r w:rsidRPr="0003472F">
        <w:rPr>
          <w:rFonts w:cs="Arial"/>
          <w:sz w:val="22"/>
          <w:szCs w:val="22"/>
          <w:lang w:eastAsia="ar-SA"/>
        </w:rPr>
        <w:t>fluoranten</w:t>
      </w:r>
      <w:proofErr w:type="spellEnd"/>
      <w:r w:rsidRPr="0003472F">
        <w:rPr>
          <w:rFonts w:cs="Arial"/>
          <w:sz w:val="22"/>
          <w:szCs w:val="22"/>
          <w:lang w:eastAsia="ar-SA"/>
        </w:rPr>
        <w:t xml:space="preserve">, </w:t>
      </w:r>
      <w:proofErr w:type="spellStart"/>
      <w:r w:rsidRPr="0003472F">
        <w:rPr>
          <w:rFonts w:cs="Arial"/>
          <w:sz w:val="22"/>
          <w:szCs w:val="22"/>
          <w:lang w:eastAsia="ar-SA"/>
        </w:rPr>
        <w:t>benzo</w:t>
      </w:r>
      <w:proofErr w:type="spellEnd"/>
      <w:r w:rsidRPr="0003472F">
        <w:rPr>
          <w:rFonts w:cs="Arial"/>
          <w:sz w:val="22"/>
          <w:szCs w:val="22"/>
          <w:lang w:eastAsia="ar-SA"/>
        </w:rPr>
        <w:t>(a)</w:t>
      </w:r>
      <w:proofErr w:type="spellStart"/>
      <w:r w:rsidRPr="0003472F">
        <w:rPr>
          <w:rFonts w:cs="Arial"/>
          <w:sz w:val="22"/>
          <w:szCs w:val="22"/>
          <w:lang w:eastAsia="ar-SA"/>
        </w:rPr>
        <w:t>piren</w:t>
      </w:r>
      <w:proofErr w:type="spellEnd"/>
      <w:r w:rsidRPr="0003472F">
        <w:rPr>
          <w:rFonts w:cs="Arial"/>
          <w:sz w:val="22"/>
          <w:szCs w:val="22"/>
          <w:lang w:eastAsia="ar-SA"/>
        </w:rPr>
        <w:t xml:space="preserve">, </w:t>
      </w:r>
      <w:proofErr w:type="spellStart"/>
      <w:r w:rsidRPr="0003472F">
        <w:rPr>
          <w:rFonts w:cs="Arial"/>
          <w:sz w:val="22"/>
          <w:szCs w:val="22"/>
          <w:lang w:eastAsia="ar-SA"/>
        </w:rPr>
        <w:t>indeno</w:t>
      </w:r>
      <w:proofErr w:type="spellEnd"/>
      <w:r w:rsidRPr="0003472F">
        <w:rPr>
          <w:rFonts w:cs="Arial"/>
          <w:sz w:val="22"/>
          <w:szCs w:val="22"/>
          <w:lang w:eastAsia="ar-SA"/>
        </w:rPr>
        <w:t>(1,2,3-</w:t>
      </w:r>
      <w:proofErr w:type="spellStart"/>
      <w:r w:rsidRPr="0003472F">
        <w:rPr>
          <w:rFonts w:cs="Arial"/>
          <w:sz w:val="22"/>
          <w:szCs w:val="22"/>
          <w:lang w:eastAsia="ar-SA"/>
        </w:rPr>
        <w:t>cd</w:t>
      </w:r>
      <w:proofErr w:type="spellEnd"/>
      <w:r w:rsidRPr="0003472F">
        <w:rPr>
          <w:rFonts w:cs="Arial"/>
          <w:sz w:val="22"/>
          <w:szCs w:val="22"/>
          <w:lang w:eastAsia="ar-SA"/>
        </w:rPr>
        <w:t>)</w:t>
      </w:r>
      <w:proofErr w:type="spellStart"/>
      <w:r w:rsidRPr="0003472F">
        <w:rPr>
          <w:rFonts w:cs="Arial"/>
          <w:sz w:val="22"/>
          <w:szCs w:val="22"/>
          <w:lang w:eastAsia="ar-SA"/>
        </w:rPr>
        <w:t>piren</w:t>
      </w:r>
      <w:proofErr w:type="spellEnd"/>
      <w:r w:rsidRPr="0003472F">
        <w:rPr>
          <w:rFonts w:cs="Arial"/>
          <w:sz w:val="22"/>
          <w:szCs w:val="22"/>
          <w:lang w:eastAsia="ar-SA"/>
        </w:rPr>
        <w:t xml:space="preserve">, </w:t>
      </w:r>
      <w:proofErr w:type="spellStart"/>
      <w:r w:rsidRPr="0003472F">
        <w:rPr>
          <w:rFonts w:cs="Arial"/>
          <w:sz w:val="22"/>
          <w:szCs w:val="22"/>
          <w:lang w:eastAsia="ar-SA"/>
        </w:rPr>
        <w:t>dibenzo</w:t>
      </w:r>
      <w:proofErr w:type="spellEnd"/>
      <w:r w:rsidRPr="0003472F">
        <w:rPr>
          <w:rFonts w:cs="Arial"/>
          <w:sz w:val="22"/>
          <w:szCs w:val="22"/>
          <w:lang w:eastAsia="ar-SA"/>
        </w:rPr>
        <w:t>(a,h)antracen</w:t>
      </w:r>
    </w:p>
    <w:p w:rsidR="0003472F" w:rsidRPr="0003472F" w:rsidRDefault="0003472F" w:rsidP="0003472F">
      <w:pPr>
        <w:suppressAutoHyphens/>
        <w:spacing w:line="180" w:lineRule="exact"/>
        <w:ind w:left="360"/>
        <w:jc w:val="both"/>
        <w:rPr>
          <w:rFonts w:cs="Arial"/>
          <w:sz w:val="22"/>
          <w:szCs w:val="22"/>
          <w:lang w:eastAsia="ar-SA"/>
        </w:rPr>
      </w:pPr>
      <w:r w:rsidRPr="0003472F">
        <w:rPr>
          <w:rFonts w:cs="Arial"/>
          <w:sz w:val="22"/>
          <w:szCs w:val="22"/>
          <w:lang w:eastAsia="ar-SA"/>
        </w:rPr>
        <w:t>EC-elementarni ogljik, OC-organski ogljik</w:t>
      </w:r>
    </w:p>
    <w:p w:rsidR="0003472F" w:rsidRPr="0003472F" w:rsidRDefault="0003472F" w:rsidP="0003472F">
      <w:pPr>
        <w:suppressAutoHyphens/>
        <w:spacing w:line="240" w:lineRule="auto"/>
        <w:ind w:left="360"/>
        <w:jc w:val="both"/>
        <w:rPr>
          <w:rFonts w:cs="Arial"/>
          <w:sz w:val="22"/>
          <w:szCs w:val="22"/>
          <w:lang w:eastAsia="ar-SA"/>
        </w:rPr>
      </w:pPr>
    </w:p>
    <w:p w:rsidR="0003472F" w:rsidRPr="0003472F" w:rsidRDefault="0003472F" w:rsidP="0003472F">
      <w:pPr>
        <w:suppressAutoHyphens/>
        <w:spacing w:line="240" w:lineRule="auto"/>
        <w:ind w:left="360"/>
        <w:jc w:val="both"/>
        <w:rPr>
          <w:rFonts w:cs="Arial"/>
          <w:sz w:val="22"/>
          <w:szCs w:val="22"/>
          <w:lang w:eastAsia="ar-SA"/>
        </w:rPr>
      </w:pPr>
    </w:p>
    <w:p w:rsidR="0003472F" w:rsidRPr="0003472F" w:rsidRDefault="0003472F" w:rsidP="0003472F">
      <w:pPr>
        <w:keepNext/>
        <w:spacing w:before="120" w:after="120" w:line="240" w:lineRule="auto"/>
        <w:ind w:left="360"/>
        <w:jc w:val="both"/>
        <w:rPr>
          <w:rFonts w:cs="Arial"/>
          <w:bCs/>
          <w:sz w:val="22"/>
          <w:szCs w:val="22"/>
          <w:lang w:eastAsia="sl-SI"/>
        </w:rPr>
      </w:pPr>
      <w:r w:rsidRPr="0003472F">
        <w:rPr>
          <w:rFonts w:cs="Arial"/>
          <w:bCs/>
          <w:sz w:val="22"/>
          <w:szCs w:val="22"/>
          <w:lang w:eastAsia="sl-SI"/>
        </w:rPr>
        <w:t>Preglednica 6: Porazdelitev virov delcev PM</w:t>
      </w:r>
      <w:r w:rsidRPr="0003472F">
        <w:rPr>
          <w:rFonts w:cs="Arial"/>
          <w:bCs/>
          <w:sz w:val="22"/>
          <w:szCs w:val="22"/>
          <w:vertAlign w:val="subscript"/>
          <w:lang w:eastAsia="sl-SI"/>
        </w:rPr>
        <w:t>10</w:t>
      </w:r>
      <w:r w:rsidRPr="0003472F">
        <w:rPr>
          <w:rFonts w:cs="Arial"/>
          <w:bCs/>
          <w:sz w:val="22"/>
          <w:szCs w:val="22"/>
          <w:lang w:eastAsia="sl-SI"/>
        </w:rPr>
        <w:t xml:space="preserve"> glede na njihovo koncentracijo (nad in pod 50 µg/m</w:t>
      </w:r>
      <w:r w:rsidRPr="0003472F">
        <w:rPr>
          <w:rFonts w:cs="Arial"/>
          <w:bCs/>
          <w:sz w:val="22"/>
          <w:szCs w:val="22"/>
          <w:vertAlign w:val="superscript"/>
          <w:lang w:eastAsia="sl-SI"/>
        </w:rPr>
        <w:t>3</w:t>
      </w:r>
      <w:r w:rsidRPr="0003472F">
        <w:rPr>
          <w:rFonts w:cs="Arial"/>
          <w:bCs/>
          <w:sz w:val="22"/>
          <w:szCs w:val="22"/>
          <w:lang w:eastAsia="sl-SI"/>
        </w:rPr>
        <w:t xml:space="preserve">) v zimskem času  4. 11. 2010–8. 2. 2011 </w:t>
      </w:r>
    </w:p>
    <w:p w:rsidR="0003472F" w:rsidRPr="0003472F" w:rsidRDefault="0003472F" w:rsidP="0003472F">
      <w:pPr>
        <w:suppressAutoHyphens/>
        <w:spacing w:line="180" w:lineRule="exact"/>
        <w:ind w:left="360"/>
        <w:jc w:val="both"/>
        <w:rPr>
          <w:rFonts w:cs="Arial"/>
          <w:sz w:val="22"/>
          <w:szCs w:val="22"/>
          <w:lang w:eastAsia="ar-SA"/>
        </w:rPr>
      </w:pPr>
    </w:p>
    <w:tbl>
      <w:tblPr>
        <w:tblW w:w="814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48"/>
        <w:gridCol w:w="1441"/>
        <w:gridCol w:w="1276"/>
        <w:gridCol w:w="1559"/>
        <w:gridCol w:w="1417"/>
      </w:tblGrid>
      <w:tr w:rsidR="0003472F" w:rsidRPr="0003472F" w:rsidTr="003A43E6">
        <w:trPr>
          <w:cantSplit/>
          <w:trHeight w:val="267"/>
        </w:trPr>
        <w:tc>
          <w:tcPr>
            <w:tcW w:w="2448" w:type="dxa"/>
            <w:tcBorders>
              <w:top w:val="single" w:sz="4" w:space="0" w:color="auto"/>
              <w:left w:val="single" w:sz="6" w:space="0" w:color="auto"/>
              <w:bottom w:val="single" w:sz="12" w:space="0" w:color="auto"/>
              <w:right w:val="single" w:sz="6" w:space="0" w:color="auto"/>
            </w:tcBorders>
            <w:vAlign w:val="center"/>
          </w:tcPr>
          <w:p w:rsidR="0003472F" w:rsidRPr="0003472F" w:rsidRDefault="0003472F" w:rsidP="0003472F">
            <w:pPr>
              <w:keepNext/>
              <w:keepLines/>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Vir delcev</w:t>
            </w:r>
          </w:p>
        </w:tc>
        <w:tc>
          <w:tcPr>
            <w:tcW w:w="2717" w:type="dxa"/>
            <w:gridSpan w:val="2"/>
            <w:tcBorders>
              <w:top w:val="single" w:sz="4" w:space="0" w:color="auto"/>
              <w:left w:val="single" w:sz="6" w:space="0" w:color="auto"/>
              <w:bottom w:val="single" w:sz="12" w:space="0" w:color="auto"/>
              <w:right w:val="single" w:sz="6" w:space="0" w:color="auto"/>
            </w:tcBorders>
          </w:tcPr>
          <w:p w:rsidR="0003472F" w:rsidRPr="0003472F" w:rsidRDefault="0003472F" w:rsidP="0003472F">
            <w:pPr>
              <w:keepNext/>
              <w:keepLines/>
              <w:suppressAutoHyphens/>
              <w:spacing w:line="240" w:lineRule="auto"/>
              <w:ind w:left="360"/>
              <w:jc w:val="both"/>
              <w:rPr>
                <w:rFonts w:cs="Arial"/>
                <w:b/>
                <w:i/>
                <w:color w:val="000000"/>
                <w:sz w:val="22"/>
                <w:szCs w:val="22"/>
                <w:lang w:eastAsia="ar-SA"/>
              </w:rPr>
            </w:pPr>
            <w:r w:rsidRPr="0003472F">
              <w:rPr>
                <w:rFonts w:cs="Arial"/>
                <w:b/>
                <w:i/>
                <w:color w:val="000000"/>
                <w:sz w:val="22"/>
                <w:szCs w:val="22"/>
                <w:lang w:eastAsia="ar-SA"/>
              </w:rPr>
              <w:t>C</w:t>
            </w:r>
            <w:r w:rsidRPr="0003472F">
              <w:rPr>
                <w:rFonts w:cs="Arial"/>
                <w:i/>
                <w:color w:val="000000"/>
                <w:sz w:val="22"/>
                <w:szCs w:val="22"/>
                <w:vertAlign w:val="subscript"/>
                <w:lang w:eastAsia="ar-SA"/>
              </w:rPr>
              <w:t xml:space="preserve">PM10 </w:t>
            </w:r>
            <w:r w:rsidRPr="0003472F">
              <w:rPr>
                <w:rFonts w:cs="Arial"/>
                <w:i/>
                <w:color w:val="000000"/>
                <w:sz w:val="22"/>
                <w:szCs w:val="22"/>
                <w:lang w:eastAsia="ar-SA"/>
              </w:rPr>
              <w:t xml:space="preserve">&lt; 50 </w:t>
            </w:r>
            <w:r w:rsidRPr="0003472F">
              <w:rPr>
                <w:rFonts w:cs="Arial"/>
                <w:sz w:val="22"/>
                <w:szCs w:val="22"/>
                <w:lang w:eastAsia="ar-SA"/>
              </w:rPr>
              <w:t>µg/m</w:t>
            </w:r>
            <w:r w:rsidRPr="0003472F">
              <w:rPr>
                <w:rFonts w:cs="Arial"/>
                <w:sz w:val="22"/>
                <w:szCs w:val="22"/>
                <w:vertAlign w:val="superscript"/>
                <w:lang w:eastAsia="ar-SA"/>
              </w:rPr>
              <w:t>3</w:t>
            </w:r>
          </w:p>
        </w:tc>
        <w:tc>
          <w:tcPr>
            <w:tcW w:w="2976" w:type="dxa"/>
            <w:gridSpan w:val="2"/>
            <w:tcBorders>
              <w:top w:val="single" w:sz="4" w:space="0" w:color="auto"/>
              <w:left w:val="single" w:sz="6" w:space="0" w:color="auto"/>
              <w:bottom w:val="single" w:sz="12" w:space="0" w:color="auto"/>
              <w:right w:val="single" w:sz="6" w:space="0" w:color="auto"/>
            </w:tcBorders>
          </w:tcPr>
          <w:p w:rsidR="0003472F" w:rsidRPr="0003472F" w:rsidRDefault="0003472F" w:rsidP="0003472F">
            <w:pPr>
              <w:keepNext/>
              <w:keepLines/>
              <w:suppressAutoHyphens/>
              <w:spacing w:line="240" w:lineRule="auto"/>
              <w:ind w:left="360"/>
              <w:jc w:val="both"/>
              <w:rPr>
                <w:rFonts w:cs="Arial"/>
                <w:i/>
                <w:color w:val="000000"/>
                <w:sz w:val="22"/>
                <w:szCs w:val="22"/>
                <w:lang w:eastAsia="ar-SA"/>
              </w:rPr>
            </w:pPr>
            <w:r w:rsidRPr="0003472F">
              <w:rPr>
                <w:rFonts w:cs="Arial"/>
                <w:b/>
                <w:i/>
                <w:color w:val="000000"/>
                <w:sz w:val="22"/>
                <w:szCs w:val="22"/>
                <w:lang w:eastAsia="ar-SA"/>
              </w:rPr>
              <w:t>C</w:t>
            </w:r>
            <w:r w:rsidRPr="0003472F">
              <w:rPr>
                <w:rFonts w:cs="Arial"/>
                <w:i/>
                <w:color w:val="000000"/>
                <w:sz w:val="22"/>
                <w:szCs w:val="22"/>
                <w:vertAlign w:val="subscript"/>
                <w:lang w:eastAsia="ar-SA"/>
              </w:rPr>
              <w:t xml:space="preserve">PM10 </w:t>
            </w:r>
            <w:r w:rsidRPr="0003472F">
              <w:rPr>
                <w:rFonts w:cs="Arial"/>
                <w:i/>
                <w:color w:val="000000"/>
                <w:sz w:val="22"/>
                <w:szCs w:val="22"/>
                <w:lang w:eastAsia="ar-SA"/>
              </w:rPr>
              <w:t xml:space="preserve">&gt; 50 </w:t>
            </w:r>
            <w:r w:rsidRPr="0003472F">
              <w:rPr>
                <w:rFonts w:cs="Arial"/>
                <w:sz w:val="22"/>
                <w:szCs w:val="22"/>
                <w:lang w:eastAsia="ar-SA"/>
              </w:rPr>
              <w:t>µg/m</w:t>
            </w:r>
            <w:r w:rsidRPr="0003472F">
              <w:rPr>
                <w:rFonts w:cs="Arial"/>
                <w:sz w:val="22"/>
                <w:szCs w:val="22"/>
                <w:vertAlign w:val="superscript"/>
                <w:lang w:eastAsia="ar-SA"/>
              </w:rPr>
              <w:t>3</w:t>
            </w:r>
          </w:p>
        </w:tc>
      </w:tr>
      <w:tr w:rsidR="0003472F" w:rsidRPr="0003472F" w:rsidTr="003A43E6">
        <w:trPr>
          <w:cantSplit/>
          <w:trHeight w:val="267"/>
        </w:trPr>
        <w:tc>
          <w:tcPr>
            <w:tcW w:w="2448"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zgorevanje biomase</w:t>
            </w:r>
          </w:p>
        </w:tc>
        <w:tc>
          <w:tcPr>
            <w:tcW w:w="1441"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11</w:t>
            </w:r>
            <w:r w:rsidRPr="0003472F">
              <w:rPr>
                <w:rFonts w:cs="Arial"/>
                <w:sz w:val="22"/>
                <w:szCs w:val="22"/>
                <w:lang w:eastAsia="ar-SA"/>
              </w:rPr>
              <w:t xml:space="preserve"> µg/m</w:t>
            </w:r>
            <w:r w:rsidRPr="0003472F">
              <w:rPr>
                <w:rFonts w:cs="Arial"/>
                <w:sz w:val="22"/>
                <w:szCs w:val="22"/>
                <w:vertAlign w:val="superscript"/>
                <w:lang w:eastAsia="ar-SA"/>
              </w:rPr>
              <w:t>3</w:t>
            </w:r>
          </w:p>
        </w:tc>
        <w:tc>
          <w:tcPr>
            <w:tcW w:w="1276"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37 %</w:t>
            </w:r>
          </w:p>
        </w:tc>
        <w:tc>
          <w:tcPr>
            <w:tcW w:w="1559"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33</w:t>
            </w:r>
            <w:r w:rsidRPr="0003472F">
              <w:rPr>
                <w:rFonts w:cs="Arial"/>
                <w:sz w:val="22"/>
                <w:szCs w:val="22"/>
                <w:lang w:eastAsia="ar-SA"/>
              </w:rPr>
              <w:t xml:space="preserve"> µg/m</w:t>
            </w:r>
            <w:r w:rsidRPr="0003472F">
              <w:rPr>
                <w:rFonts w:cs="Arial"/>
                <w:sz w:val="22"/>
                <w:szCs w:val="22"/>
                <w:vertAlign w:val="superscript"/>
                <w:lang w:eastAsia="ar-SA"/>
              </w:rPr>
              <w:t>3</w:t>
            </w:r>
          </w:p>
        </w:tc>
        <w:tc>
          <w:tcPr>
            <w:tcW w:w="1417"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51 %</w:t>
            </w:r>
          </w:p>
        </w:tc>
      </w:tr>
      <w:tr w:rsidR="0003472F" w:rsidRPr="0003472F" w:rsidTr="003A43E6">
        <w:trPr>
          <w:cantSplit/>
          <w:trHeight w:val="289"/>
        </w:trPr>
        <w:tc>
          <w:tcPr>
            <w:tcW w:w="2448"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sz w:val="22"/>
                <w:szCs w:val="22"/>
                <w:lang w:eastAsia="ar-SA"/>
              </w:rPr>
              <w:t>sekundarni anorganski delci</w:t>
            </w:r>
          </w:p>
        </w:tc>
        <w:tc>
          <w:tcPr>
            <w:tcW w:w="1441"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11</w:t>
            </w:r>
            <w:r w:rsidRPr="0003472F">
              <w:rPr>
                <w:rFonts w:cs="Arial"/>
                <w:sz w:val="22"/>
                <w:szCs w:val="22"/>
                <w:lang w:eastAsia="ar-SA"/>
              </w:rPr>
              <w:t xml:space="preserve"> µg/m</w:t>
            </w:r>
            <w:r w:rsidRPr="0003472F">
              <w:rPr>
                <w:rFonts w:cs="Arial"/>
                <w:sz w:val="22"/>
                <w:szCs w:val="22"/>
                <w:vertAlign w:val="superscript"/>
                <w:lang w:eastAsia="ar-SA"/>
              </w:rPr>
              <w:t>3</w:t>
            </w:r>
          </w:p>
        </w:tc>
        <w:tc>
          <w:tcPr>
            <w:tcW w:w="1276"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38 %</w:t>
            </w:r>
          </w:p>
        </w:tc>
        <w:tc>
          <w:tcPr>
            <w:tcW w:w="1559"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sz w:val="22"/>
                <w:szCs w:val="22"/>
                <w:lang w:eastAsia="ar-SA"/>
              </w:rPr>
              <w:t>22 µg/m</w:t>
            </w:r>
            <w:r w:rsidRPr="0003472F">
              <w:rPr>
                <w:rFonts w:cs="Arial"/>
                <w:sz w:val="22"/>
                <w:szCs w:val="22"/>
                <w:vertAlign w:val="superscript"/>
                <w:lang w:eastAsia="ar-SA"/>
              </w:rPr>
              <w:t>3</w:t>
            </w:r>
          </w:p>
        </w:tc>
        <w:tc>
          <w:tcPr>
            <w:tcW w:w="1417"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34 %</w:t>
            </w:r>
          </w:p>
        </w:tc>
      </w:tr>
      <w:tr w:rsidR="0003472F" w:rsidRPr="0003472F" w:rsidTr="003A43E6">
        <w:trPr>
          <w:cantSplit/>
          <w:trHeight w:val="289"/>
        </w:trPr>
        <w:tc>
          <w:tcPr>
            <w:tcW w:w="2448"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 xml:space="preserve">promet, </w:t>
            </w:r>
            <w:proofErr w:type="spellStart"/>
            <w:r w:rsidRPr="0003472F">
              <w:rPr>
                <w:rFonts w:cs="Arial"/>
                <w:color w:val="000000"/>
                <w:sz w:val="22"/>
                <w:szCs w:val="22"/>
                <w:lang w:eastAsia="ar-SA"/>
              </w:rPr>
              <w:t>resuspenzija</w:t>
            </w:r>
            <w:proofErr w:type="spellEnd"/>
          </w:p>
        </w:tc>
        <w:tc>
          <w:tcPr>
            <w:tcW w:w="1441"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7</w:t>
            </w:r>
            <w:r w:rsidRPr="0003472F">
              <w:rPr>
                <w:rFonts w:cs="Arial"/>
                <w:sz w:val="22"/>
                <w:szCs w:val="22"/>
                <w:lang w:eastAsia="ar-SA"/>
              </w:rPr>
              <w:t xml:space="preserve"> µg/m</w:t>
            </w:r>
            <w:r w:rsidRPr="0003472F">
              <w:rPr>
                <w:rFonts w:cs="Arial"/>
                <w:sz w:val="22"/>
                <w:szCs w:val="22"/>
                <w:vertAlign w:val="superscript"/>
                <w:lang w:eastAsia="ar-SA"/>
              </w:rPr>
              <w:t>3</w:t>
            </w:r>
          </w:p>
        </w:tc>
        <w:tc>
          <w:tcPr>
            <w:tcW w:w="1276"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25 %</w:t>
            </w:r>
          </w:p>
        </w:tc>
        <w:tc>
          <w:tcPr>
            <w:tcW w:w="1559"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10</w:t>
            </w:r>
            <w:r w:rsidRPr="0003472F">
              <w:rPr>
                <w:rFonts w:cs="Arial"/>
                <w:sz w:val="22"/>
                <w:szCs w:val="22"/>
                <w:lang w:eastAsia="ar-SA"/>
              </w:rPr>
              <w:t xml:space="preserve"> µg/m</w:t>
            </w:r>
            <w:r w:rsidRPr="0003472F">
              <w:rPr>
                <w:rFonts w:cs="Arial"/>
                <w:sz w:val="22"/>
                <w:szCs w:val="22"/>
                <w:vertAlign w:val="superscript"/>
                <w:lang w:eastAsia="ar-SA"/>
              </w:rPr>
              <w:t>3</w:t>
            </w:r>
          </w:p>
        </w:tc>
        <w:tc>
          <w:tcPr>
            <w:tcW w:w="1417"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15 %</w:t>
            </w:r>
          </w:p>
        </w:tc>
      </w:tr>
    </w:tbl>
    <w:p w:rsidR="0003472F" w:rsidRPr="0003472F" w:rsidRDefault="0003472F" w:rsidP="0003472F">
      <w:pPr>
        <w:suppressAutoHyphens/>
        <w:spacing w:line="240" w:lineRule="auto"/>
        <w:ind w:left="360"/>
        <w:jc w:val="both"/>
        <w:rPr>
          <w:rFonts w:cs="Arial"/>
          <w:sz w:val="22"/>
          <w:szCs w:val="22"/>
          <w:lang w:eastAsia="ar-SA"/>
        </w:rPr>
      </w:pPr>
    </w:p>
    <w:p w:rsidR="0003472F" w:rsidRDefault="0003472F" w:rsidP="0003472F">
      <w:pPr>
        <w:suppressAutoHyphens/>
        <w:spacing w:line="240" w:lineRule="auto"/>
        <w:rPr>
          <w:rFonts w:cs="Arial"/>
          <w:sz w:val="22"/>
          <w:szCs w:val="22"/>
          <w:lang w:eastAsia="ar-SA"/>
        </w:rPr>
      </w:pPr>
    </w:p>
    <w:p w:rsidR="0032624D" w:rsidRDefault="0032624D" w:rsidP="0003472F">
      <w:pPr>
        <w:suppressAutoHyphens/>
        <w:spacing w:line="240" w:lineRule="auto"/>
        <w:rPr>
          <w:rFonts w:cs="Arial"/>
          <w:sz w:val="22"/>
          <w:szCs w:val="22"/>
          <w:lang w:eastAsia="ar-SA"/>
        </w:rPr>
      </w:pPr>
    </w:p>
    <w:p w:rsidR="0032624D" w:rsidRDefault="0032624D" w:rsidP="0003472F">
      <w:pPr>
        <w:suppressAutoHyphens/>
        <w:spacing w:line="240" w:lineRule="auto"/>
        <w:rPr>
          <w:rFonts w:cs="Arial"/>
          <w:sz w:val="22"/>
          <w:szCs w:val="22"/>
          <w:lang w:eastAsia="ar-SA"/>
        </w:rPr>
      </w:pPr>
    </w:p>
    <w:p w:rsidR="0032624D" w:rsidRDefault="0032624D" w:rsidP="0003472F">
      <w:pPr>
        <w:suppressAutoHyphens/>
        <w:spacing w:line="240" w:lineRule="auto"/>
        <w:rPr>
          <w:rFonts w:cs="Arial"/>
          <w:sz w:val="22"/>
          <w:szCs w:val="22"/>
          <w:lang w:eastAsia="ar-SA"/>
        </w:rPr>
      </w:pPr>
    </w:p>
    <w:p w:rsidR="0032624D" w:rsidRDefault="0032624D" w:rsidP="0003472F">
      <w:pPr>
        <w:suppressAutoHyphens/>
        <w:spacing w:line="240" w:lineRule="auto"/>
        <w:rPr>
          <w:rFonts w:cs="Arial"/>
          <w:sz w:val="22"/>
          <w:szCs w:val="22"/>
          <w:lang w:eastAsia="ar-SA"/>
        </w:rPr>
      </w:pPr>
    </w:p>
    <w:p w:rsidR="0032624D" w:rsidRPr="0003472F" w:rsidRDefault="0032624D" w:rsidP="0003472F">
      <w:pPr>
        <w:suppressAutoHyphens/>
        <w:spacing w:line="240" w:lineRule="auto"/>
        <w:rPr>
          <w:rFonts w:cs="Arial"/>
          <w:sz w:val="22"/>
          <w:szCs w:val="22"/>
          <w:lang w:eastAsia="ar-SA"/>
        </w:rPr>
      </w:pPr>
    </w:p>
    <w:p w:rsidR="0003472F" w:rsidRPr="0003472F" w:rsidRDefault="0003472F" w:rsidP="0003472F">
      <w:pPr>
        <w:suppressAutoHyphens/>
        <w:spacing w:line="240" w:lineRule="auto"/>
        <w:jc w:val="both"/>
        <w:rPr>
          <w:rFonts w:cs="Arial"/>
          <w:b/>
          <w:sz w:val="22"/>
          <w:szCs w:val="22"/>
          <w:lang w:eastAsia="ar-SA"/>
        </w:rPr>
      </w:pPr>
      <w:r w:rsidRPr="0003472F">
        <w:rPr>
          <w:rFonts w:cs="Arial"/>
          <w:b/>
          <w:sz w:val="22"/>
          <w:szCs w:val="22"/>
          <w:lang w:eastAsia="ar-SA"/>
        </w:rPr>
        <w:lastRenderedPageBreak/>
        <w:t>4. Ukrepi za zmanjšanje onesnaženosti in odgovorni organi za izvajanje ukrepov</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b/>
          <w:i/>
          <w:sz w:val="22"/>
          <w:szCs w:val="22"/>
          <w:lang w:eastAsia="ar-SA"/>
        </w:rPr>
      </w:pPr>
      <w:r w:rsidRPr="0003472F">
        <w:rPr>
          <w:rFonts w:cs="Arial"/>
          <w:b/>
          <w:i/>
          <w:sz w:val="22"/>
          <w:szCs w:val="22"/>
          <w:lang w:eastAsia="ar-SA"/>
        </w:rPr>
        <w:t xml:space="preserve">Cilja ukrepov za zmanjšanje onesnaženosti zraka sta zmanjševanje emisij zaradi ogrevanja stavb (URE in OVE, manjša uporaba fosilnih goriv) in zmanjševanje emisij prometa. Del ukrepov, ki ne zahtevajo velikih finančnih virov, je usmerjenih v promocijo, komuniciranje, ozaveščanje, informiranje ciljnih javnosti in predstavitve dobrih praks in so enakovredni tistim, ki zahtevajo znatna finančna sredstva.  </w:t>
      </w:r>
    </w:p>
    <w:p w:rsidR="0003472F" w:rsidRPr="0003472F" w:rsidRDefault="0003472F" w:rsidP="0003472F">
      <w:pPr>
        <w:suppressAutoHyphens/>
        <w:spacing w:line="240" w:lineRule="auto"/>
        <w:jc w:val="both"/>
        <w:rPr>
          <w:rFonts w:cs="Arial"/>
          <w:b/>
          <w:i/>
          <w:sz w:val="22"/>
          <w:szCs w:val="22"/>
          <w:lang w:eastAsia="ar-SA"/>
        </w:rPr>
      </w:pPr>
    </w:p>
    <w:p w:rsidR="0003472F" w:rsidRPr="0003472F" w:rsidRDefault="0003472F" w:rsidP="0003472F">
      <w:pPr>
        <w:suppressAutoHyphens/>
        <w:spacing w:line="240" w:lineRule="auto"/>
        <w:jc w:val="both"/>
        <w:rPr>
          <w:rFonts w:cs="Arial"/>
          <w:b/>
          <w:i/>
          <w:sz w:val="22"/>
          <w:szCs w:val="22"/>
          <w:lang w:eastAsia="ar-SA"/>
        </w:rPr>
      </w:pPr>
    </w:p>
    <w:p w:rsidR="0003472F" w:rsidRPr="0003472F" w:rsidRDefault="0003472F" w:rsidP="0003472F">
      <w:pPr>
        <w:suppressAutoHyphens/>
        <w:spacing w:line="240" w:lineRule="auto"/>
        <w:jc w:val="both"/>
        <w:rPr>
          <w:rFonts w:cs="Arial"/>
          <w:b/>
          <w:i/>
          <w:sz w:val="22"/>
          <w:szCs w:val="22"/>
          <w:lang w:eastAsia="ar-SA"/>
        </w:rPr>
      </w:pPr>
    </w:p>
    <w:p w:rsidR="0003472F" w:rsidRPr="0003472F" w:rsidRDefault="0003472F" w:rsidP="0003472F">
      <w:pPr>
        <w:suppressAutoHyphens/>
        <w:spacing w:line="240" w:lineRule="auto"/>
        <w:jc w:val="both"/>
        <w:rPr>
          <w:rFonts w:cs="Arial"/>
          <w:b/>
          <w:sz w:val="22"/>
          <w:szCs w:val="22"/>
          <w:lang w:eastAsia="ar-SA"/>
        </w:rPr>
      </w:pPr>
      <w:r w:rsidRPr="0003472F">
        <w:rPr>
          <w:rFonts w:cs="Arial"/>
          <w:b/>
          <w:sz w:val="22"/>
          <w:szCs w:val="22"/>
          <w:lang w:eastAsia="ar-SA"/>
        </w:rPr>
        <w:t xml:space="preserve">4.1 Ukrepi na področju spodbujanja učinkovite rabe energije in obnovljivih virov energije </w:t>
      </w:r>
    </w:p>
    <w:p w:rsidR="0003472F" w:rsidRPr="0003472F" w:rsidRDefault="0003472F" w:rsidP="0003472F">
      <w:pPr>
        <w:suppressAutoHyphens/>
        <w:spacing w:line="240" w:lineRule="auto"/>
        <w:jc w:val="both"/>
        <w:rPr>
          <w:rFonts w:cs="Arial"/>
          <w:b/>
          <w:sz w:val="22"/>
          <w:szCs w:val="22"/>
          <w:lang w:eastAsia="ar-SA"/>
        </w:rPr>
      </w:pPr>
    </w:p>
    <w:p w:rsidR="0003472F" w:rsidRPr="0003472F" w:rsidRDefault="0003472F" w:rsidP="0003472F">
      <w:pPr>
        <w:suppressAutoHyphens/>
        <w:spacing w:line="240" w:lineRule="auto"/>
        <w:jc w:val="both"/>
        <w:rPr>
          <w:rFonts w:cs="Arial"/>
          <w:b/>
          <w:sz w:val="22"/>
          <w:szCs w:val="22"/>
          <w:lang w:eastAsia="ar-SA"/>
        </w:rPr>
      </w:pPr>
      <w:r w:rsidRPr="0003472F">
        <w:rPr>
          <w:rFonts w:cs="Arial"/>
          <w:b/>
          <w:sz w:val="22"/>
          <w:szCs w:val="22"/>
          <w:lang w:eastAsia="ar-SA"/>
        </w:rPr>
        <w:t>Temeljni cilj pri načrtovanju ukrepov glede ogrevanja stavb je zmanjšanje potrebe po toplotni energiji. V naslednjem koraku so ukrepi usmerjeni v spodbujanje ogrevanja stavb z daljinskim ogrevanjem, vključno z DOLB, ter ogrevanja s plinom na zgoščenih območjih poselitve. Na preostalem delu nezgoščene poselitve so ukrepi usmerjeni v spodbujanje zamenjave zastarelih malih kurilnih naprav z novimi ali s toplotnimi črpalkami in ozaveščanje ter informiranje uporabnikov teh naprav o načinu upravljanja, ki povzroča čim manjše izpuste delcev.</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b/>
          <w:sz w:val="22"/>
          <w:szCs w:val="22"/>
        </w:rPr>
      </w:pPr>
      <w:r w:rsidRPr="0003472F">
        <w:rPr>
          <w:rFonts w:cs="Arial"/>
          <w:b/>
          <w:sz w:val="22"/>
          <w:szCs w:val="22"/>
        </w:rPr>
        <w:t>4.1.1 Ogrevanje s plinom</w:t>
      </w: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eastAsia="SimSun" w:cs="Arial"/>
          <w:i/>
          <w:sz w:val="22"/>
          <w:szCs w:val="22"/>
          <w:lang w:eastAsia="zh-CN"/>
        </w:rPr>
      </w:pPr>
      <w:r w:rsidRPr="0003472F">
        <w:rPr>
          <w:rFonts w:eastAsia="SimSun" w:cs="Arial"/>
          <w:i/>
          <w:sz w:val="22"/>
          <w:szCs w:val="22"/>
          <w:lang w:eastAsia="zh-CN"/>
        </w:rPr>
        <w:t>4.1.1.1 Širitev plinovodnega omrežja</w:t>
      </w:r>
    </w:p>
    <w:p w:rsidR="0003472F" w:rsidRPr="0003472F" w:rsidRDefault="0003472F" w:rsidP="0003472F">
      <w:pPr>
        <w:suppressAutoHyphens/>
        <w:spacing w:line="240" w:lineRule="auto"/>
        <w:jc w:val="both"/>
        <w:rPr>
          <w:rFonts w:eastAsia="SimSun" w:cs="Arial"/>
          <w:i/>
          <w:sz w:val="22"/>
          <w:szCs w:val="22"/>
          <w:lang w:eastAsia="zh-CN"/>
        </w:rPr>
      </w:pPr>
    </w:p>
    <w:p w:rsidR="0003472F" w:rsidRPr="0003472F" w:rsidRDefault="0003472F" w:rsidP="0003472F">
      <w:pPr>
        <w:suppressAutoHyphens/>
        <w:spacing w:line="240" w:lineRule="auto"/>
        <w:jc w:val="both"/>
        <w:rPr>
          <w:rFonts w:eastAsia="SimSun" w:cs="Arial"/>
          <w:sz w:val="22"/>
          <w:szCs w:val="22"/>
          <w:lang w:eastAsia="zh-CN"/>
        </w:rPr>
      </w:pPr>
      <w:r w:rsidRPr="0003472F">
        <w:rPr>
          <w:rFonts w:eastAsia="SimSun" w:cs="Arial"/>
          <w:sz w:val="22"/>
          <w:szCs w:val="22"/>
          <w:lang w:eastAsia="zh-CN"/>
        </w:rPr>
        <w:t xml:space="preserve">Občina bo skupaj s koncesionarjem dogradila plinovodno omrežje znotraj obstoječega območja plinifikacije. </w:t>
      </w:r>
    </w:p>
    <w:p w:rsidR="0003472F" w:rsidRPr="0003472F" w:rsidRDefault="0003472F" w:rsidP="0003472F">
      <w:pPr>
        <w:suppressAutoHyphens/>
        <w:spacing w:line="240" w:lineRule="auto"/>
        <w:jc w:val="both"/>
        <w:rPr>
          <w:rFonts w:eastAsia="SimSun" w:cs="Arial"/>
          <w:sz w:val="22"/>
          <w:szCs w:val="22"/>
          <w:lang w:eastAsia="zh-CN"/>
        </w:rPr>
      </w:pPr>
    </w:p>
    <w:p w:rsidR="0003472F" w:rsidRPr="0003472F" w:rsidRDefault="0003472F" w:rsidP="0003472F">
      <w:pPr>
        <w:suppressAutoHyphens/>
        <w:spacing w:line="240" w:lineRule="auto"/>
        <w:jc w:val="both"/>
        <w:rPr>
          <w:rFonts w:eastAsia="SimSun" w:cs="Arial"/>
          <w:sz w:val="22"/>
          <w:szCs w:val="22"/>
          <w:lang w:eastAsia="zh-CN"/>
        </w:rPr>
      </w:pPr>
    </w:p>
    <w:p w:rsidR="0003472F" w:rsidRPr="0003472F" w:rsidRDefault="0003472F" w:rsidP="0003472F">
      <w:pPr>
        <w:suppressAutoHyphens/>
        <w:spacing w:line="240" w:lineRule="auto"/>
        <w:jc w:val="both"/>
        <w:rPr>
          <w:rFonts w:eastAsia="SimSun" w:cs="Arial"/>
          <w:sz w:val="22"/>
          <w:szCs w:val="22"/>
          <w:lang w:eastAsia="zh-CN"/>
        </w:rPr>
      </w:pPr>
      <w:r w:rsidRPr="0003472F">
        <w:rPr>
          <w:rFonts w:eastAsia="SimSun" w:cs="Arial"/>
          <w:sz w:val="22"/>
          <w:szCs w:val="22"/>
          <w:lang w:eastAsia="zh-CN"/>
        </w:rPr>
        <w:t>Nosilca ukrepa: občina, koncesionar.</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eastAsia="SimSun" w:cs="Arial"/>
          <w:i/>
          <w:sz w:val="22"/>
          <w:szCs w:val="22"/>
          <w:lang w:eastAsia="zh-CN"/>
        </w:rPr>
      </w:pPr>
      <w:r w:rsidRPr="0003472F">
        <w:rPr>
          <w:rFonts w:eastAsia="SimSun" w:cs="Arial"/>
          <w:i/>
          <w:sz w:val="22"/>
          <w:szCs w:val="22"/>
          <w:lang w:eastAsia="zh-CN"/>
        </w:rPr>
        <w:t>4.1.1.2 Priključevanje objektov na plinovodno omrežje</w:t>
      </w:r>
    </w:p>
    <w:p w:rsidR="0003472F" w:rsidRPr="0003472F" w:rsidRDefault="0003472F" w:rsidP="0003472F">
      <w:pPr>
        <w:suppressAutoHyphens/>
        <w:spacing w:line="240" w:lineRule="auto"/>
        <w:jc w:val="both"/>
        <w:rPr>
          <w:rFonts w:eastAsia="SimSun" w:cs="Arial"/>
          <w:sz w:val="22"/>
          <w:szCs w:val="22"/>
          <w:lang w:eastAsia="zh-CN"/>
        </w:rPr>
      </w:pPr>
    </w:p>
    <w:p w:rsidR="0003472F" w:rsidRPr="0003472F" w:rsidRDefault="0003472F" w:rsidP="0003472F">
      <w:pPr>
        <w:suppressAutoHyphens/>
        <w:spacing w:line="240" w:lineRule="auto"/>
        <w:jc w:val="both"/>
        <w:rPr>
          <w:rFonts w:eastAsia="SimSun" w:cs="Arial"/>
          <w:sz w:val="22"/>
          <w:szCs w:val="22"/>
          <w:lang w:eastAsia="zh-CN"/>
        </w:rPr>
      </w:pPr>
      <w:r w:rsidRPr="0003472F">
        <w:rPr>
          <w:rFonts w:eastAsia="SimSun" w:cs="Arial"/>
          <w:sz w:val="22"/>
          <w:szCs w:val="22"/>
          <w:lang w:eastAsia="zh-CN"/>
        </w:rPr>
        <w:t xml:space="preserve">Plin je okolju prijazno in najbolj kakovostno fosilno gorivo. Ker ima občina večinoma vzpostavljeno plinovodno omrežje, bo občane na območjih spodbujala k priključevanju objektov nanj. </w:t>
      </w:r>
    </w:p>
    <w:p w:rsidR="0003472F" w:rsidRPr="0003472F" w:rsidRDefault="0003472F" w:rsidP="0003472F">
      <w:pPr>
        <w:suppressAutoHyphens/>
        <w:spacing w:line="240" w:lineRule="auto"/>
        <w:jc w:val="both"/>
        <w:rPr>
          <w:rFonts w:eastAsia="SimSun" w:cs="Arial"/>
          <w:sz w:val="22"/>
          <w:szCs w:val="22"/>
          <w:lang w:eastAsia="zh-CN"/>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Država lahko za nakup plinskih kondenzacijskih kotlov zagotavlja dodatne spodbude na območjih, kjer je kot prednostni način ogrevanja določena oskrba z zemeljskim plinom.</w:t>
      </w:r>
    </w:p>
    <w:p w:rsidR="0003472F" w:rsidRPr="0003472F" w:rsidRDefault="0003472F" w:rsidP="0003472F">
      <w:pPr>
        <w:suppressAutoHyphens/>
        <w:spacing w:line="240" w:lineRule="auto"/>
        <w:jc w:val="both"/>
        <w:rPr>
          <w:rFonts w:eastAsia="SimSun" w:cs="Arial"/>
          <w:sz w:val="22"/>
          <w:szCs w:val="22"/>
          <w:lang w:eastAsia="zh-CN"/>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Država bo spodbujala </w:t>
      </w:r>
      <w:r w:rsidRPr="0003472F">
        <w:rPr>
          <w:rFonts w:cs="Arial"/>
          <w:bCs/>
          <w:sz w:val="22"/>
          <w:szCs w:val="22"/>
          <w:lang w:eastAsia="sl-SI"/>
        </w:rPr>
        <w:t>zavezance v skladu z Uredbo o zagotavljanju prihrankov energije, da bodo na območju občine izvajali ustrezne investicije iz uredbe s ciljem povečanja števila gospodinjstev, ki se bodo priključila na plinovodno omrežje.</w:t>
      </w:r>
    </w:p>
    <w:p w:rsidR="0003472F" w:rsidRPr="0003472F" w:rsidRDefault="0003472F" w:rsidP="0003472F">
      <w:pPr>
        <w:suppressAutoHyphens/>
        <w:spacing w:line="240" w:lineRule="auto"/>
        <w:jc w:val="both"/>
        <w:rPr>
          <w:rFonts w:eastAsia="SimSun" w:cs="Arial"/>
          <w:sz w:val="22"/>
          <w:szCs w:val="22"/>
          <w:lang w:eastAsia="zh-CN"/>
        </w:rPr>
      </w:pPr>
    </w:p>
    <w:p w:rsidR="0003472F" w:rsidRPr="0003472F" w:rsidRDefault="0003472F" w:rsidP="0003472F">
      <w:pPr>
        <w:suppressAutoHyphens/>
        <w:spacing w:line="240" w:lineRule="auto"/>
        <w:jc w:val="both"/>
        <w:rPr>
          <w:rFonts w:eastAsia="SimSun" w:cs="Arial"/>
          <w:sz w:val="22"/>
          <w:szCs w:val="22"/>
          <w:lang w:eastAsia="zh-CN"/>
        </w:rPr>
      </w:pPr>
      <w:r w:rsidRPr="0003472F">
        <w:rPr>
          <w:rFonts w:eastAsia="SimSun" w:cs="Arial"/>
          <w:sz w:val="22"/>
          <w:szCs w:val="22"/>
          <w:lang w:eastAsia="zh-CN"/>
        </w:rPr>
        <w:t>Nosilki ukrepa: država, občina.</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b/>
          <w:sz w:val="22"/>
          <w:szCs w:val="22"/>
        </w:rPr>
        <w:t>4.1.2 Ukrepi na področju naprav za ogrevanje gospodinjstev</w:t>
      </w:r>
      <w:r w:rsidRPr="0003472F">
        <w:rPr>
          <w:rFonts w:cs="Arial"/>
          <w:sz w:val="22"/>
          <w:szCs w:val="22"/>
        </w:rPr>
        <w:t xml:space="preserve"> </w:t>
      </w: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4.1.2.1 Dodatno spodbujanje zamenjav obstoječih kurilnih naprav z ustreznejšimi kurilnimi napravami in drugimi načini ogrevanja z obnovljivimi viri energije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Zastarele kurilne naprave za ogrevanje gospodinjstev so eden izmed glavnih virov onesnaževanja zraka z delci PM</w:t>
      </w:r>
      <w:r w:rsidRPr="0003472F">
        <w:rPr>
          <w:rFonts w:cs="Arial"/>
          <w:sz w:val="22"/>
          <w:szCs w:val="22"/>
          <w:vertAlign w:val="subscript"/>
          <w:lang w:eastAsia="ar-SA"/>
        </w:rPr>
        <w:t>10</w:t>
      </w:r>
      <w:r w:rsidRPr="0003472F">
        <w:rPr>
          <w:rFonts w:cs="Arial"/>
          <w:sz w:val="22"/>
          <w:szCs w:val="22"/>
          <w:lang w:eastAsia="ar-SA"/>
        </w:rPr>
        <w:t xml:space="preserve">. Da bi spodbudili pospešeno zamenjavo zastarelih kurilnih naprav s sodobnejšimi, varnejšimi in varčnejšimi (energetska učinkovitost novih kurilnih naprav je najmanj 90 %) in hkrati upoštevali cilje za povečanje deleža obnovljivih virov v energetski bilanci na državni ravni, se v okviru razpisov države za spodbujanje vgradnje sodobnih kurilnih naprav na biomaso, toplotnih črpalk in drugih načinov uporabe obnovljivih virov energije za ogrevanje določijo ugodni pogoji. Deležu spodbud, ki veljajo za območje celotne države, se dodajo sredstva občine, ki subvencionira priključevanje in druge ukrepe na področju daljinskega ogrevanja ter priključevanje na plinovodni sistem in nabavo novih plinskih peči.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Subvencije države za nakup kurilnih naprav na lesno biomaso na območjih, ki je v skladu z občinskimi akti predvideno za daljinsko ogrevanje ali oskrbo z zemeljskim plinom kot prednostnima načina ogrevanja, ne bo mogoče dobiti.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Vgradnja toplotnih črpalk na območju, kjer je kot prednostni način ogrevanja določena uporaba zemeljskega plina, in na območjih, kjer ni določen prednostni način ogrevanja, se lahko spodbuja z dodatnimi subvencijami države in občine.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 xml:space="preserve">4.1.2.2 Svetovanje občanom in informiranje občanov glede malih kurilnih naprav in merjenje vlažnosti lesne biomase </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Izvajalci dimnikarskih storitev letno prihajajo v gospodinjstva, ki imajo male kurilne naprave na trdno gorivo, s čimer lahko bistveno vplivajo na porabo goriv, in sicer tako na njihov izkoristek kot na izpuste delcev iz malih kurilnih naprav.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Izvajalci dimnikarskih storitev bodo ob vsakem obisku in opravljanju storitev sprotno ocenjevali:</w:t>
      </w:r>
    </w:p>
    <w:p w:rsidR="0003472F" w:rsidRPr="0003472F" w:rsidRDefault="0003472F" w:rsidP="00351678">
      <w:pPr>
        <w:numPr>
          <w:ilvl w:val="0"/>
          <w:numId w:val="16"/>
        </w:numPr>
        <w:suppressAutoHyphens/>
        <w:spacing w:line="260" w:lineRule="atLeast"/>
        <w:jc w:val="both"/>
        <w:rPr>
          <w:rFonts w:cs="Arial"/>
          <w:sz w:val="22"/>
          <w:szCs w:val="22"/>
          <w:lang w:eastAsia="ar-SA"/>
        </w:rPr>
      </w:pPr>
      <w:r w:rsidRPr="0003472F">
        <w:rPr>
          <w:rFonts w:cs="Arial"/>
          <w:sz w:val="22"/>
          <w:szCs w:val="22"/>
          <w:lang w:eastAsia="ar-SA"/>
        </w:rPr>
        <w:t>stanje male kurilne naprave in ustreznost njene uporabe (vzdrževanje, pomanjkljivosti, dovod zraka ipd.),</w:t>
      </w:r>
    </w:p>
    <w:p w:rsidR="0003472F" w:rsidRPr="0003472F" w:rsidRDefault="0003472F" w:rsidP="00351678">
      <w:pPr>
        <w:numPr>
          <w:ilvl w:val="0"/>
          <w:numId w:val="16"/>
        </w:numPr>
        <w:suppressAutoHyphens/>
        <w:spacing w:line="260" w:lineRule="atLeast"/>
        <w:jc w:val="both"/>
        <w:rPr>
          <w:rFonts w:cs="Arial"/>
          <w:sz w:val="22"/>
          <w:szCs w:val="22"/>
          <w:lang w:eastAsia="ar-SA"/>
        </w:rPr>
      </w:pPr>
      <w:r w:rsidRPr="0003472F">
        <w:rPr>
          <w:rFonts w:cs="Arial"/>
          <w:sz w:val="22"/>
          <w:szCs w:val="22"/>
          <w:lang w:eastAsia="ar-SA"/>
        </w:rPr>
        <w:t>stanje dimnika in odvodnih naprav ter njihovo čiščenje in vzdrževanje,</w:t>
      </w:r>
    </w:p>
    <w:p w:rsidR="0003472F" w:rsidRPr="0003472F" w:rsidRDefault="0003472F" w:rsidP="00351678">
      <w:pPr>
        <w:numPr>
          <w:ilvl w:val="0"/>
          <w:numId w:val="16"/>
        </w:numPr>
        <w:suppressAutoHyphens/>
        <w:spacing w:line="260" w:lineRule="atLeast"/>
        <w:jc w:val="both"/>
        <w:rPr>
          <w:rFonts w:cs="Arial"/>
          <w:sz w:val="22"/>
          <w:szCs w:val="22"/>
          <w:lang w:eastAsia="ar-SA"/>
        </w:rPr>
      </w:pPr>
      <w:r w:rsidRPr="0003472F">
        <w:rPr>
          <w:rFonts w:cs="Arial"/>
          <w:sz w:val="22"/>
          <w:szCs w:val="22"/>
          <w:lang w:eastAsia="ar-SA"/>
        </w:rPr>
        <w:t>stanje trdnih goriv (da so brez kemičnih primesi in premazov; vlažnost drv) in primernost njihovega skladiščenja.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sl-SI"/>
        </w:rPr>
        <w:t>Izvajalci dimnikarskih storitev bodo informirali uporabnike dimnikarskih storitev o energetski učinkovitosti malih kurilnih naprav in svetovali glede izbire, vzdrževanja in uporabe malih kurilnih naprav in z njimi povezanih dimovodnih naprav, zračnikov in pomožnih naprav.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Izvajalci dimnikarskih storitev kot sestavni del svoje dejavnosti svetujejo občanom glede uporabe malih kurilnih naprav, vključno s pregledom kakovosti in meritvami vlažnosti lesne biomase ter posebnim poudarkom na preprečevanju kurjenja vlažnih drv. Ob morebitnih manjših pomanjkljivostih na napravah in gorivu bodo občanom dana priporočila in navodila, kako jih odpraviti, da bodo doseženi boljši izkoristek goriva, manjši izpusti delcev in večja varnost uporabe kurilnih naprav. Ministrstvo, pristojno za okolje, bo organiziralo dodatno izobraževanje vseh izvajalcev dimnikarskih storitev, zagotovilo zgibanke in finančno pokritje dodatnih stroškov izvajalcev dimnikarskih storitev.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okolje, bo v letu 2017 vsem izvajalcem dimnikarskih storitev zagotovilo merilnike vlažnosti drv.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Izvajalci dimnikarskih storitev bodo ob vsakem opravljanju storitev gospodinjstvu ponudili meritev vlažnosti drv, v vsakem primeru pa jo morajo opraviti na zahtevo gospodinjstva.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Izvajalci dimnikarskih storitev bodo ob opravljenih storitvah, če bodo izmerili, da ima mala kurilna naprava majhen izkoristek in prevelike izpuste, gospodinjstvom svetovali zamenjavo naprave s sodobnejšo in jih seznanili z možnostjo dodatne finančne spodbude za zamenjavo zastarelih malih kurilnih naprav, ki jo zagotavlja</w:t>
      </w:r>
      <w:r w:rsidRPr="0003472F" w:rsidDel="001D42FA">
        <w:rPr>
          <w:rFonts w:cs="Arial"/>
          <w:sz w:val="22"/>
          <w:szCs w:val="22"/>
          <w:lang w:eastAsia="ar-SA"/>
        </w:rPr>
        <w:t xml:space="preserve"> </w:t>
      </w:r>
      <w:r w:rsidRPr="0003472F">
        <w:rPr>
          <w:rFonts w:cs="Arial"/>
          <w:sz w:val="22"/>
          <w:szCs w:val="22"/>
          <w:lang w:eastAsia="ar-SA"/>
        </w:rPr>
        <w:t xml:space="preserve"> država na območjih preseganj prek razpisov </w:t>
      </w:r>
      <w:proofErr w:type="spellStart"/>
      <w:r w:rsidRPr="0003472F">
        <w:rPr>
          <w:rFonts w:cs="Arial"/>
          <w:sz w:val="22"/>
          <w:szCs w:val="22"/>
          <w:lang w:eastAsia="ar-SA"/>
        </w:rPr>
        <w:t>Eko</w:t>
      </w:r>
      <w:proofErr w:type="spellEnd"/>
      <w:r w:rsidRPr="0003472F">
        <w:rPr>
          <w:rFonts w:cs="Arial"/>
          <w:sz w:val="22"/>
          <w:szCs w:val="22"/>
          <w:lang w:eastAsia="ar-SA"/>
        </w:rPr>
        <w:t xml:space="preserve"> sklada po odlokih o načrtu za kakovost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Občinska uprava bo zagotovila promocijo svetovanja izvajalcev dimnikarskih storitev v občinskih sredstvih javnega obveščanja.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Ocenjuje se, da je glede na sedanje stanje s pravilnim vzdrževanjem naprav in uporabo zračno suhe biomase tehnično mogoče zmanjšati izpuste delcev iz obstoječih malih kurilnih naprav v povprečju za 50 %, porabo goriva pa za 15 %. Cilj je, da v treh letih z izobraževanjem in ozaveščanjem občanov dosežemo 20-odstotno zmanjšanje emisij trdnih delcev iz malih kurilnih naprav na trdno gorivo ter hkrati zmanjšamo porabo trdnih goriv za 10 % samo s tem ukrepom.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Nosilci ukrepa: država, občina, izvajalci dimnikarske javne službe.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4.1.2.3 Izobraževanje in vzpostavitev posebnega spletnega mesta za umno uporabo lesne biomase kot goriva v malih kurilnih napravah</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okolje, v sodelovanju z ministrstvom, pristojnim za gospodarstvo, in ministrstvom, pristojnim za gozdarstvo, vzpostavi, vzdržuje in izboljšuje odzivno spletno mesto za umno uporabo lesne biomase kot goriva v malih kurilnih napravah. Občina vzpostavi povezavo na spletno stran tega ministrstva.</w:t>
      </w:r>
    </w:p>
    <w:p w:rsidR="0003472F" w:rsidRPr="0003472F" w:rsidRDefault="0003472F" w:rsidP="0003472F">
      <w:pPr>
        <w:suppressAutoHyphens/>
        <w:spacing w:line="240" w:lineRule="auto"/>
        <w:ind w:left="720"/>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Za uspešno uporabo informacij s spletnih mest se izvaja promocija spletnega mesta,  informacije pa se lahko sporočajo gospodinjstvom tudi na druge načine. Občina pred vsako kurilno sezono na krajevno primeren način oglašuje spletno mesto in v sodelovanju z ministrstvom, pristojnim za okolje, po svoji oceni na podlagi vsebin s spletnega mesta v gospodinjstva dostavlja ustrezna tiskana gradiva.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okolje, pred začetkom kurilne sezone in v posebnem obdobju možnega poslabšanja kakovosti zraka v okviru napovedi objavi tudi informacijo o pomembnosti pravilne uporabe lesne biomase kot goriva v malih kurilnih napravah in o drugih ukrepih, ki zmanjšujejo izpuste.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4.1.2.4 Izvajanje poostrenega nadzora nad kurjenjem odpadkov v malih kurilnih napravah</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Država izvaja poostren nadzor nad kurjenjem gorljivih odpadkov v malih kurilnih napravah. V ta namen bo povečala učinkovitost delovanja dimnikarske službe za izvajanje tega ukrepa in izboljšala sistem za izvedbo ukrepa.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okolje, bo v enem letu od sprejetja tega odloka na vladi pripravilo vse potrebne predpise in zagotovilo učinkovit sistem za nadzor ob sumu kurjenja gorljivih odpadkov v mali kurilni napravi.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okolje, bo v enem letu od sprejetja tega odloka povečalo odzivnost ob prijavah suma kurjenja gorljivih odpadkov v malih kurilnih napravah.</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Inšpektorat, pristojen za okolje, ob začetku kurilne sezone, enkrat v kurilni sezoni in enkrat izven kurilne sezone izvaja povečano število poostrenih nadzorov. Pri tem sodeluje tudi z ministrstvom, pristojnim za zdravje, tako, da ob ugotovljenih kršitvah intenzivno in sprotno komunicira z javnostjo, da se take kršitve v celoti odpravijo.</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Nosilka ukrepa:</w:t>
      </w:r>
      <w:r w:rsidRPr="0003472F">
        <w:rPr>
          <w:rFonts w:cs="Arial"/>
          <w:sz w:val="22"/>
          <w:szCs w:val="22"/>
          <w:lang w:eastAsia="ar-SA"/>
        </w:rPr>
        <w:t xml:space="preserve"> </w:t>
      </w:r>
      <w:r w:rsidRPr="0003472F">
        <w:rPr>
          <w:rFonts w:cs="Arial"/>
          <w:bCs/>
          <w:sz w:val="22"/>
          <w:szCs w:val="22"/>
          <w:lang w:eastAsia="ar-SA"/>
        </w:rPr>
        <w:t>država.</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4.1.2.5 Zagotavljanje kakovosti lesnih goriv v malih kurilnih napravah prek skupne spletne platforme</w:t>
      </w:r>
    </w:p>
    <w:p w:rsidR="0003472F" w:rsidRPr="0003472F" w:rsidRDefault="0003472F" w:rsidP="0003472F">
      <w:pPr>
        <w:suppressAutoHyphens/>
        <w:spacing w:line="240" w:lineRule="auto"/>
        <w:jc w:val="both"/>
        <w:rPr>
          <w:rFonts w:cs="Arial"/>
          <w:sz w:val="22"/>
          <w:szCs w:val="22"/>
          <w:highlight w:val="yellow"/>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Država vzpostavi platformo za trženje lesnih goriv v Sloveniji. Platformo vzpostavi in upravlja Gozdarski inštitut Slovenije.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Gozdarski inštitut Slovenije</w:t>
      </w:r>
      <w:r w:rsidRPr="0003472F" w:rsidDel="00474FED">
        <w:rPr>
          <w:rFonts w:cs="Arial"/>
          <w:sz w:val="22"/>
          <w:szCs w:val="22"/>
          <w:lang w:eastAsia="ar-SA"/>
        </w:rPr>
        <w:t xml:space="preserve"> </w:t>
      </w:r>
      <w:r w:rsidRPr="0003472F">
        <w:rPr>
          <w:rFonts w:cs="Arial"/>
          <w:sz w:val="22"/>
          <w:szCs w:val="22"/>
          <w:lang w:eastAsia="ar-SA"/>
        </w:rPr>
        <w:t>bo vzpostavil tudi posebno spletno stran, kjer bodo vsi ponudniki lesne biomase ponujali svoje produkte. Na spletnih straneh bodo objavljene tudi dobre prakse o kakovosti goriv in informacije glede priprave in prodaje lesne biomase za ogrevanje (tehnologije, varnost, analize, napovedi, potrebe lesne industrije, stanje in zdravje gozdov, tržna poročila in napovedi ipd.).</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država.</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i/>
          <w:sz w:val="22"/>
          <w:szCs w:val="22"/>
          <w:lang w:eastAsia="ar-SA"/>
        </w:rPr>
      </w:pPr>
      <w:r w:rsidRPr="0003472F">
        <w:rPr>
          <w:rFonts w:cs="Arial"/>
          <w:bCs/>
          <w:i/>
          <w:sz w:val="22"/>
          <w:szCs w:val="22"/>
          <w:lang w:eastAsia="ar-SA"/>
        </w:rPr>
        <w:t>4.1.2.6 Vzpostavitev in delovanje mobilnega predstavitvenega centra za kurjenje v malih kurilnih napravah</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Država bo v letih 2017 in 2018 vzpostavila mobilni predstavitveni center za kurjenje v malih kurilnih napravah (v nadaljevanju: MPCMKN) s ciljem celovitega prikaza pravilne priprave drv in pravilnega kurjenja v mali kurilni napravi. S prikazom v fizični in digitalni obliki bodo zdajšnji in prihodnji uporabniki malih kurilnih naprav pridobili potrebna znanja in informacije za gospodarno in okolju prijazno uporabo malih kurilnih naprav.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Država bo v sodelovanju z občino zagotavljala, da bo MPCMKN deloval v celotni občini s poudarkom na pravilni pripravi drv v zimsko-pomladanskih mesecih in za pravilno kurjenje v malih kurilnih napravah v mesecih pred začetkom kurilne sezone.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občina.</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i/>
          <w:sz w:val="22"/>
          <w:szCs w:val="22"/>
          <w:lang w:eastAsia="ar-SA"/>
        </w:rPr>
      </w:pPr>
      <w:r w:rsidRPr="0003472F">
        <w:rPr>
          <w:rFonts w:cs="Arial"/>
          <w:bCs/>
          <w:i/>
          <w:sz w:val="22"/>
          <w:szCs w:val="22"/>
          <w:lang w:eastAsia="ar-SA"/>
        </w:rPr>
        <w:t>4.1.2.7 Vzpostavitev in delovanje regijskega energetskega poligona v Novem mestu</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 xml:space="preserve">Država bo v sodelovanju z izobraževalnim sistemom spodbujala vzpostavitev regijskega energetskega poligona, ki bo usmerjen v najsodobnejše rešitve za področje obnovljivih virov energije in učinkovite rabe energije v povezavi z doseganjem ciljev varstva zraka po tem odloku.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država.</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i/>
          <w:sz w:val="22"/>
          <w:szCs w:val="22"/>
          <w:lang w:eastAsia="ar-SA"/>
        </w:rPr>
      </w:pPr>
      <w:r w:rsidRPr="0003472F">
        <w:rPr>
          <w:rFonts w:cs="Arial"/>
          <w:bCs/>
          <w:i/>
          <w:sz w:val="22"/>
          <w:szCs w:val="22"/>
          <w:lang w:eastAsia="ar-SA"/>
        </w:rPr>
        <w:t xml:space="preserve">4.1.2.8 Sanitarno čiščenje slovenskih gozdov in uporaba še uporabne lesne biomase kot trdno gorivo v kotlovnicah daljinskega ogrevanja </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lastRenderedPageBreak/>
        <w:t>Eden od virov slabše kakovosti lesne biomase so zaradi bolezni ali lokalnih ujm podrta ali poškodovana drevesa v gozdovih, ki jih lastniki gozdov ne pospravijo pravočasno, nato pa se vseeno uporabijo kot kurivo slabše kakovosti (premalo sušeno in »okuženo« z glivami). Drevesa, ki trajno ostanejo v gozdu, so vir novih okužb (kostanj, jesen, lubadar na iglavcih ipd.).</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Država in občina bosta v sodelovanju z gozdarskim sektorjem, lastniki gozdov in javnimi podjetji s področja oskrbe s toplotno energijo načrtovali, organizirali in izvajali nekajletne aktivnosti, da se bo les, ki ima še potrebno kurilno vrednost, v celoti pospravil in uporabil kot gorivo v kotlovnicah daljinskega ogrevanja.</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Les, ki se bo uporabil kot kurivo, bo po predhodni preverbi možnosti izrabe, uporabljen v kurilnicah na lesno biomaso.</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sz w:val="22"/>
          <w:szCs w:val="22"/>
          <w:lang w:eastAsia="ar-SA"/>
        </w:rPr>
        <w:t>Nosilki ukrepa: država, občina.</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i/>
          <w:sz w:val="22"/>
          <w:szCs w:val="22"/>
          <w:lang w:eastAsia="ar-SA"/>
        </w:rPr>
      </w:pPr>
      <w:r w:rsidRPr="0003472F">
        <w:rPr>
          <w:rFonts w:cs="Arial"/>
          <w:bCs/>
          <w:i/>
          <w:sz w:val="22"/>
          <w:szCs w:val="22"/>
          <w:lang w:eastAsia="ar-SA"/>
        </w:rPr>
        <w:t xml:space="preserve">4.1.2.9 Obvladovanje nenadnih velikih presežkov lesne biomase po ujmah in izbruhih bolezni v gozdovih </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Zaradi nenadnih ujm (žledolomi, viharji, plazovi) in občasnih obolelosti gozdov (lubadar, kostanjev rak, šiškarica in druge) je pričakovati dokaj redno zagotavljanje lesa nizkega cenovnega razreda, ki ga je mogoče predelati v lesne polproizvode (iverka, papirna »kaša« itd.). En del te lesne mase ni več uporaben niti za takšno predelavo, ampak je primeren samo za lesno biomaso za kurjenje v kurilnih napravah.</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Cilj je, da se za lesnopredelovalno industrijo porabi večina tega lesa, preostali del lesa in mehanski ostanki od spravila lesa pa se uporabijo kot kurivo v kotlovnicah daljinskega ogrevanja.</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Država in občina bosta v sodelovanju z gozdarskim sektorjem, lastniki gozdov in javnimi podjetji s področja oskrbe s toplotno energijo načrtovali, organizirali in izvajali nekajletne aktivnosti »pospravljanja« poškodovanega lesa kot odgovor na ujme in bolezni.</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bCs/>
          <w:sz w:val="22"/>
          <w:szCs w:val="22"/>
          <w:lang w:eastAsia="ar-SA"/>
        </w:rPr>
        <w:t>Les, ki se bo uporabil za kurivo, bo po predhodni preverbi možnosti izrabe uporabljen v kurilnicah na lesno biomaso.</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sz w:val="22"/>
          <w:szCs w:val="22"/>
          <w:lang w:eastAsia="ar-SA"/>
        </w:rPr>
        <w:t>Nosilci ukrepa: država, občina, Zavod za gozdove Slovenije.</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i/>
          <w:sz w:val="22"/>
          <w:szCs w:val="22"/>
          <w:lang w:eastAsia="ar-SA"/>
        </w:rPr>
      </w:pPr>
      <w:r w:rsidRPr="0003472F">
        <w:rPr>
          <w:rFonts w:cs="Arial"/>
          <w:bCs/>
          <w:i/>
          <w:sz w:val="22"/>
          <w:szCs w:val="22"/>
          <w:lang w:eastAsia="ar-SA"/>
        </w:rPr>
        <w:t>4.1.2.10 Uporaba zelenih sekancev za ogrevanje v skupinskih kurilnih napravah</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Za proizvodnjo toplote in/ali elektrike v večjih sistemih se lahko kot energent uporabljajo zeleni lesni sekanci. To so sekanci, ki imajo večji delež listov in iglic ter drobne </w:t>
      </w:r>
      <w:proofErr w:type="spellStart"/>
      <w:r w:rsidRPr="0003472F">
        <w:rPr>
          <w:rFonts w:cs="Arial"/>
          <w:sz w:val="22"/>
          <w:szCs w:val="22"/>
          <w:lang w:eastAsia="ar-SA"/>
        </w:rPr>
        <w:t>vejevine</w:t>
      </w:r>
      <w:proofErr w:type="spellEnd"/>
      <w:r w:rsidRPr="0003472F">
        <w:rPr>
          <w:rFonts w:cs="Arial"/>
          <w:sz w:val="22"/>
          <w:szCs w:val="22"/>
          <w:lang w:eastAsia="ar-SA"/>
        </w:rPr>
        <w:t>. Vsebnost vode je večja (w% &gt; 50 %), večji je tudi delež fine frakcije. Kot surovina za izdelavo zelenih lesnih sekancev se uporabljajo predvsem sečni ostanki (</w:t>
      </w:r>
      <w:proofErr w:type="spellStart"/>
      <w:r w:rsidRPr="0003472F">
        <w:rPr>
          <w:rFonts w:cs="Arial"/>
          <w:sz w:val="22"/>
          <w:szCs w:val="22"/>
          <w:lang w:eastAsia="ar-SA"/>
        </w:rPr>
        <w:t>vejevina</w:t>
      </w:r>
      <w:proofErr w:type="spellEnd"/>
      <w:r w:rsidRPr="0003472F">
        <w:rPr>
          <w:rFonts w:cs="Arial"/>
          <w:sz w:val="22"/>
          <w:szCs w:val="22"/>
          <w:lang w:eastAsia="ar-SA"/>
        </w:rPr>
        <w:t xml:space="preserve">, </w:t>
      </w:r>
      <w:proofErr w:type="spellStart"/>
      <w:r w:rsidRPr="0003472F">
        <w:rPr>
          <w:rFonts w:cs="Arial"/>
          <w:sz w:val="22"/>
          <w:szCs w:val="22"/>
          <w:lang w:eastAsia="ar-SA"/>
        </w:rPr>
        <w:t>vrhači</w:t>
      </w:r>
      <w:proofErr w:type="spellEnd"/>
      <w:r w:rsidRPr="0003472F">
        <w:rPr>
          <w:rFonts w:cs="Arial"/>
          <w:sz w:val="22"/>
          <w:szCs w:val="22"/>
          <w:lang w:eastAsia="ar-SA"/>
        </w:rPr>
        <w:t xml:space="preserve">). Ekonomičnost izdelave zelenih lesnih sekancev je večinoma odvisna od tehnologije sečnje in spravila. V Sloveniji ostaja velik del sečnih ostankov neizkoriščen, glavni vzrok pa so predvsem stroški zbiranja in izdelave ter nerazvit trg s takimi sekanci. V Sloveniji namreč ni večjega odjemalca zelenih sekancev, za razvoj domačega trga pa ni dovolj samo razvoj povpraševanja, potrebni sta tudi analiza tehnoloških rešitev in ocena realnih stroškov proizvodnje, torej ocena ekonomičnosti celotne verige (od gozda do končnega skladišča). Praviloma so zeleni sekanci najcenejša oblika lesnih goriv, ki je primerna le za uporabo v večjih energetskih sistemih.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lastRenderedPageBreak/>
        <w:t>Les, ki se bo uporabil za kurivo, bo po predhodni preverbi možnosti izrabe uporabljen v kurilnicah na lesno biomaso.</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občina.</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
          <w:bCs/>
          <w:sz w:val="22"/>
          <w:szCs w:val="22"/>
          <w:lang w:eastAsia="ar-SA"/>
        </w:rPr>
      </w:pPr>
      <w:r w:rsidRPr="0003472F">
        <w:rPr>
          <w:rFonts w:cs="Arial"/>
          <w:b/>
          <w:bCs/>
          <w:sz w:val="22"/>
          <w:szCs w:val="22"/>
          <w:lang w:eastAsia="ar-SA"/>
        </w:rPr>
        <w:t xml:space="preserve">4.1.3 Horizontalni ukrepi </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4.1.3.1 Lokalni energetski koncept</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Lokalni energetski koncept in odlok o načrtu kakovosti zraka se izvajata usklajeno.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 xml:space="preserve">4.1.3.2 Informiranje glede zmanjševanja toplotnih izgub stavb in spodbujanje takega zmanjševanja </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Z zmanjševanjem toplotnih izgub stavb se zmanjšuje potreba po toploti za ogrevanje, sorazmerno s tem se zmanjšujejo tudi emisije onesnaževal zaradi ogrevanja. Energetska prenova stavb je glavni dolgoročni ukrep za zmanjšanje onesnaženosti zraka.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Energetska prenova stavb se lahko spodbuja s subvencijami države. </w:t>
      </w:r>
    </w:p>
    <w:p w:rsidR="0003472F" w:rsidRPr="0003472F" w:rsidRDefault="0003472F" w:rsidP="0003472F">
      <w:pPr>
        <w:suppressAutoHyphens/>
        <w:spacing w:line="240" w:lineRule="auto"/>
        <w:jc w:val="both"/>
        <w:rPr>
          <w:rFonts w:cs="Arial"/>
          <w:sz w:val="22"/>
          <w:szCs w:val="22"/>
          <w:highlight w:val="cyan"/>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Občina bo zagotavljala prostore in delovno opremo za dejavnosti energetske svetovalne službe ENSVET. Delo ENSVET-a se bo okrepilo in nadgradilo z obveščanjem občanov o možnosti brezplačnih energetskih nasvetov, s pridobivanjem informacij o nepovratnih sredstvih in posojilih, ki jih </w:t>
      </w:r>
      <w:proofErr w:type="spellStart"/>
      <w:r w:rsidR="00AF0329">
        <w:rPr>
          <w:rFonts w:cs="Arial"/>
          <w:sz w:val="22"/>
          <w:szCs w:val="22"/>
          <w:lang w:eastAsia="ar-SA"/>
        </w:rPr>
        <w:t>Eko</w:t>
      </w:r>
      <w:proofErr w:type="spellEnd"/>
      <w:r w:rsidR="00AF0329">
        <w:rPr>
          <w:rFonts w:cs="Arial"/>
          <w:sz w:val="22"/>
          <w:szCs w:val="22"/>
          <w:lang w:eastAsia="ar-SA"/>
        </w:rPr>
        <w:t xml:space="preserve"> sklad</w:t>
      </w:r>
      <w:r w:rsidRPr="0003472F">
        <w:rPr>
          <w:rFonts w:cs="Arial"/>
          <w:sz w:val="22"/>
          <w:szCs w:val="22"/>
          <w:lang w:eastAsia="ar-SA"/>
        </w:rPr>
        <w:t xml:space="preserve"> v okviru svojih dejavnosti namenja za zmanjševanje toplotnih izgub stavb.</w:t>
      </w:r>
    </w:p>
    <w:p w:rsidR="0003472F" w:rsidRPr="0003472F" w:rsidRDefault="0003472F" w:rsidP="0003472F">
      <w:pPr>
        <w:suppressAutoHyphens/>
        <w:spacing w:line="240" w:lineRule="auto"/>
        <w:jc w:val="both"/>
        <w:rPr>
          <w:rFonts w:cs="Arial"/>
          <w:sz w:val="22"/>
          <w:szCs w:val="22"/>
          <w:highlight w:val="cyan"/>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Nosilci ukrepa: država, občina, ENSVET.</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i/>
          <w:sz w:val="22"/>
          <w:szCs w:val="22"/>
          <w:lang w:eastAsia="ar-SA"/>
        </w:rPr>
        <w:t>4.1.3.3 Izvaja se energetska prenova objektov v občinski lasti.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ima v vseh svojih objektih že vpeljano energetsko knjigovodstvo. Izdelane so tudi energetske izkaznice za večino javnih objektov, ki imajo več kot 50 m</w:t>
      </w:r>
      <w:r w:rsidRPr="0003472F">
        <w:rPr>
          <w:rFonts w:cs="Arial"/>
          <w:sz w:val="22"/>
          <w:szCs w:val="22"/>
          <w:vertAlign w:val="superscript"/>
          <w:lang w:eastAsia="ar-SA"/>
        </w:rPr>
        <w:t>2</w:t>
      </w:r>
      <w:r w:rsidRPr="0003472F">
        <w:rPr>
          <w:rFonts w:cs="Arial"/>
          <w:sz w:val="22"/>
          <w:szCs w:val="22"/>
          <w:lang w:eastAsia="ar-SA"/>
        </w:rPr>
        <w:t xml:space="preserve"> ogrevalne površine.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Na podlagi analiz in energetskih pregledov je za 27 javnih objektov in en stanovanjski objekt v občinski lasti pripravljen poseben projekt energetske prenove s prednostno izvedbo prenove do konca leta 2019.</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Nosilki ukrepa: občina, država.</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4.1.3.4 Natančna evidenca malih kurilnih naprav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Izvajalci dimnikarskih storitev sporočajo evidence kurilnih naprav in izmerjenih vrednostih emisij dimnih plinov (vrsta, tip, starost, moč kurilne naprave, rezultati meritev dimnih plinov, vrsta goriva, vlažnost drv itd.) v poseben spletni program  (</w:t>
      </w:r>
      <w:proofErr w:type="spellStart"/>
      <w:r w:rsidRPr="0003472F">
        <w:rPr>
          <w:rFonts w:cs="Arial"/>
          <w:sz w:val="22"/>
          <w:szCs w:val="22"/>
          <w:lang w:eastAsia="ar-SA"/>
        </w:rPr>
        <w:t>EviDim</w:t>
      </w:r>
      <w:proofErr w:type="spellEnd"/>
      <w:r w:rsidRPr="0003472F">
        <w:rPr>
          <w:rFonts w:cs="Arial"/>
          <w:sz w:val="22"/>
          <w:szCs w:val="22"/>
          <w:lang w:eastAsia="ar-SA"/>
        </w:rPr>
        <w:t>). Država izvede povezljivost evidenc o nepremičninah Geodetske uprave Republike Slovenije, evidenc kurilnih naprav in evidenc o energetskih izkaznicah stavb.</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Država zagotovi, da so ti podatki neposredno dostopni tudi občinam.</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Nosilci ukrepa: država, izvajalci dimnikarskih storitev.</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cs="Arial"/>
          <w:b/>
          <w:sz w:val="22"/>
          <w:szCs w:val="22"/>
          <w:lang w:eastAsia="ar-SA"/>
        </w:rPr>
      </w:pPr>
      <w:r w:rsidRPr="0003472F">
        <w:rPr>
          <w:rFonts w:cs="Arial"/>
          <w:b/>
          <w:sz w:val="22"/>
          <w:szCs w:val="22"/>
          <w:lang w:eastAsia="ar-SA"/>
        </w:rPr>
        <w:t xml:space="preserve">4.2 Ukrepi na področju prometa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b/>
          <w:sz w:val="22"/>
          <w:szCs w:val="22"/>
          <w:lang w:eastAsia="ar-SA"/>
        </w:rPr>
      </w:pPr>
      <w:r w:rsidRPr="0003472F">
        <w:rPr>
          <w:rFonts w:cs="Arial"/>
          <w:b/>
          <w:sz w:val="22"/>
          <w:szCs w:val="22"/>
          <w:lang w:eastAsia="ar-SA"/>
        </w:rPr>
        <w:t xml:space="preserve">Ukrepi na področju prometa prednostno temeljijo na prehodu (in vračanju) k trajnostni mobilnosti. Pri uporabi motorjev z notranjim izgorevanjem se spodbuja zamenjava takšnih motorjev z motorji brez izpustov ali z minimalnimi izpusti delcev ter k povečevanju učinkovitosti vseh vrst prometa.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i/>
          <w:sz w:val="22"/>
          <w:szCs w:val="22"/>
        </w:rPr>
      </w:pPr>
      <w:r w:rsidRPr="0003472F">
        <w:rPr>
          <w:rFonts w:cs="Arial"/>
          <w:i/>
          <w:sz w:val="22"/>
          <w:szCs w:val="22"/>
        </w:rPr>
        <w:t>4.2.1 Spodbujanje trajnostnega prevoza na ravni mesta</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Občina izvaja Celostno prometno strategijo mesta Novo mesto ter sprejeti načrt trajnostne mobilnosti na območju mesta Novo mesto. Prednostni ukrepi so:</w:t>
      </w:r>
    </w:p>
    <w:p w:rsidR="0003472F" w:rsidRPr="0003472F" w:rsidRDefault="0003472F" w:rsidP="0003472F">
      <w:pPr>
        <w:spacing w:line="240" w:lineRule="auto"/>
        <w:jc w:val="both"/>
        <w:rPr>
          <w:rFonts w:cs="Arial"/>
          <w:sz w:val="22"/>
          <w:szCs w:val="22"/>
        </w:rPr>
      </w:pPr>
    </w:p>
    <w:p w:rsidR="0003472F" w:rsidRPr="0003472F" w:rsidRDefault="0003472F" w:rsidP="00351678">
      <w:pPr>
        <w:numPr>
          <w:ilvl w:val="0"/>
          <w:numId w:val="26"/>
        </w:numPr>
        <w:suppressAutoHyphens/>
        <w:spacing w:line="240" w:lineRule="auto"/>
        <w:jc w:val="both"/>
        <w:rPr>
          <w:rFonts w:cs="Arial"/>
          <w:sz w:val="22"/>
          <w:szCs w:val="22"/>
        </w:rPr>
      </w:pPr>
      <w:r w:rsidRPr="0003472F">
        <w:rPr>
          <w:rFonts w:cs="Arial"/>
          <w:sz w:val="22"/>
          <w:szCs w:val="22"/>
        </w:rPr>
        <w:t>spodbujanje kolesarjenja z umestitvijo novih kolesarskih stez in prometa za pešce na vseh ravneh,</w:t>
      </w:r>
    </w:p>
    <w:p w:rsidR="0003472F" w:rsidRPr="0003472F" w:rsidRDefault="0003472F" w:rsidP="00351678">
      <w:pPr>
        <w:numPr>
          <w:ilvl w:val="0"/>
          <w:numId w:val="26"/>
        </w:numPr>
        <w:suppressAutoHyphens/>
        <w:spacing w:line="240" w:lineRule="auto"/>
        <w:jc w:val="both"/>
        <w:rPr>
          <w:rFonts w:cs="Arial"/>
          <w:sz w:val="22"/>
          <w:szCs w:val="22"/>
        </w:rPr>
      </w:pPr>
      <w:r w:rsidRPr="0003472F">
        <w:rPr>
          <w:rFonts w:cs="Arial"/>
          <w:sz w:val="22"/>
          <w:szCs w:val="22"/>
        </w:rPr>
        <w:t>izboljšanje sistema mestnega potniškega prometa (kakovostne storitve, prestopne točke, informiranje, zagotavljanje varnosti),</w:t>
      </w:r>
    </w:p>
    <w:p w:rsidR="0003472F" w:rsidRPr="0003472F" w:rsidRDefault="0003472F" w:rsidP="00351678">
      <w:pPr>
        <w:numPr>
          <w:ilvl w:val="0"/>
          <w:numId w:val="26"/>
        </w:numPr>
        <w:suppressAutoHyphens/>
        <w:spacing w:line="240" w:lineRule="auto"/>
        <w:jc w:val="both"/>
        <w:rPr>
          <w:rFonts w:cs="Arial"/>
          <w:sz w:val="22"/>
          <w:szCs w:val="22"/>
        </w:rPr>
      </w:pPr>
      <w:r w:rsidRPr="0003472F">
        <w:rPr>
          <w:rFonts w:cs="Arial"/>
          <w:sz w:val="22"/>
          <w:szCs w:val="22"/>
        </w:rPr>
        <w:t>izboljšanje infrastrukture za invalide, da jim postane mestni potniški promet fizično dostopen,</w:t>
      </w:r>
    </w:p>
    <w:p w:rsidR="0003472F" w:rsidRPr="0003472F" w:rsidRDefault="0003472F" w:rsidP="00351678">
      <w:pPr>
        <w:numPr>
          <w:ilvl w:val="0"/>
          <w:numId w:val="26"/>
        </w:numPr>
        <w:suppressAutoHyphens/>
        <w:spacing w:line="240" w:lineRule="auto"/>
        <w:jc w:val="both"/>
        <w:rPr>
          <w:rFonts w:cs="Arial"/>
          <w:sz w:val="22"/>
          <w:szCs w:val="22"/>
        </w:rPr>
      </w:pPr>
      <w:r w:rsidRPr="0003472F">
        <w:rPr>
          <w:rFonts w:cs="Arial"/>
          <w:sz w:val="22"/>
          <w:szCs w:val="22"/>
        </w:rPr>
        <w:t xml:space="preserve">izboljšanje dostopnosti šol, vrtcev, bolnišnice, </w:t>
      </w:r>
    </w:p>
    <w:p w:rsidR="0003472F" w:rsidRPr="0003472F" w:rsidRDefault="0003472F" w:rsidP="00351678">
      <w:pPr>
        <w:numPr>
          <w:ilvl w:val="0"/>
          <w:numId w:val="26"/>
        </w:numPr>
        <w:suppressAutoHyphens/>
        <w:spacing w:line="240" w:lineRule="auto"/>
        <w:jc w:val="both"/>
        <w:rPr>
          <w:rFonts w:cs="Arial"/>
          <w:sz w:val="22"/>
          <w:szCs w:val="22"/>
        </w:rPr>
      </w:pPr>
      <w:r w:rsidRPr="0003472F">
        <w:rPr>
          <w:rFonts w:cs="Arial"/>
          <w:sz w:val="22"/>
          <w:szCs w:val="22"/>
        </w:rPr>
        <w:t>odprava omejitev gibanja gibalno omejenih oseb na infrastrukturi, javnih površinah in vstopih v javne stavbe in poslovne prostore,</w:t>
      </w:r>
    </w:p>
    <w:p w:rsidR="0003472F" w:rsidRPr="0003472F" w:rsidRDefault="0003472F" w:rsidP="00351678">
      <w:pPr>
        <w:numPr>
          <w:ilvl w:val="0"/>
          <w:numId w:val="26"/>
        </w:numPr>
        <w:suppressAutoHyphens/>
        <w:spacing w:line="240" w:lineRule="auto"/>
        <w:jc w:val="both"/>
        <w:rPr>
          <w:rFonts w:cs="Arial"/>
          <w:sz w:val="22"/>
          <w:szCs w:val="22"/>
        </w:rPr>
      </w:pPr>
      <w:r w:rsidRPr="0003472F">
        <w:rPr>
          <w:rFonts w:cs="Arial"/>
          <w:sz w:val="22"/>
          <w:szCs w:val="22"/>
        </w:rPr>
        <w:t>zagotovitev večje prometne varnosti za šolajočo se mladino,</w:t>
      </w:r>
    </w:p>
    <w:p w:rsidR="0003472F" w:rsidRPr="0003472F" w:rsidRDefault="0003472F" w:rsidP="00351678">
      <w:pPr>
        <w:numPr>
          <w:ilvl w:val="0"/>
          <w:numId w:val="26"/>
        </w:numPr>
        <w:suppressAutoHyphens/>
        <w:spacing w:line="240" w:lineRule="auto"/>
        <w:jc w:val="both"/>
        <w:rPr>
          <w:rFonts w:cs="Arial"/>
          <w:sz w:val="22"/>
          <w:szCs w:val="22"/>
        </w:rPr>
      </w:pPr>
      <w:r w:rsidRPr="0003472F">
        <w:rPr>
          <w:rFonts w:cs="Arial"/>
          <w:sz w:val="22"/>
          <w:szCs w:val="22"/>
        </w:rPr>
        <w:t>zmanjšanje nasprotovanj med različnimi oblikami prometa,</w:t>
      </w:r>
    </w:p>
    <w:p w:rsidR="0003472F" w:rsidRPr="0003472F" w:rsidRDefault="0003472F" w:rsidP="00351678">
      <w:pPr>
        <w:numPr>
          <w:ilvl w:val="0"/>
          <w:numId w:val="26"/>
        </w:numPr>
        <w:suppressAutoHyphens/>
        <w:spacing w:line="240" w:lineRule="auto"/>
        <w:jc w:val="both"/>
        <w:rPr>
          <w:rFonts w:cs="Arial"/>
          <w:sz w:val="22"/>
          <w:szCs w:val="22"/>
        </w:rPr>
      </w:pPr>
      <w:r w:rsidRPr="0003472F">
        <w:rPr>
          <w:rFonts w:cs="Arial"/>
          <w:sz w:val="22"/>
          <w:szCs w:val="22"/>
        </w:rPr>
        <w:t>zmanjšanje negativnega vpliva prometa na zdravje,</w:t>
      </w:r>
    </w:p>
    <w:p w:rsidR="0003472F" w:rsidRPr="0003472F" w:rsidRDefault="0003472F" w:rsidP="00351678">
      <w:pPr>
        <w:numPr>
          <w:ilvl w:val="0"/>
          <w:numId w:val="26"/>
        </w:numPr>
        <w:suppressAutoHyphens/>
        <w:spacing w:line="240" w:lineRule="auto"/>
        <w:jc w:val="both"/>
        <w:rPr>
          <w:rFonts w:cs="Arial"/>
          <w:sz w:val="22"/>
          <w:szCs w:val="22"/>
        </w:rPr>
      </w:pPr>
      <w:r w:rsidRPr="0003472F">
        <w:rPr>
          <w:rFonts w:cs="Arial"/>
          <w:sz w:val="22"/>
          <w:szCs w:val="22"/>
        </w:rPr>
        <w:t>povečanje izbire ciljev potovanj s sistemom mestnega potniškega prometa,</w:t>
      </w:r>
    </w:p>
    <w:p w:rsidR="0003472F" w:rsidRPr="0003472F" w:rsidRDefault="0003472F" w:rsidP="00351678">
      <w:pPr>
        <w:numPr>
          <w:ilvl w:val="0"/>
          <w:numId w:val="26"/>
        </w:numPr>
        <w:suppressAutoHyphens/>
        <w:spacing w:line="240" w:lineRule="auto"/>
        <w:jc w:val="both"/>
        <w:rPr>
          <w:rFonts w:cs="Arial"/>
          <w:sz w:val="22"/>
          <w:szCs w:val="22"/>
        </w:rPr>
      </w:pPr>
      <w:r w:rsidRPr="0003472F">
        <w:rPr>
          <w:rFonts w:cs="Arial"/>
          <w:sz w:val="22"/>
          <w:szCs w:val="22"/>
        </w:rPr>
        <w:t>zmanjšanje oziroma ustavitev rasti obsega cestnega prometa,</w:t>
      </w:r>
    </w:p>
    <w:p w:rsidR="0003472F" w:rsidRPr="0003472F" w:rsidRDefault="0003472F" w:rsidP="00351678">
      <w:pPr>
        <w:numPr>
          <w:ilvl w:val="0"/>
          <w:numId w:val="26"/>
        </w:numPr>
        <w:suppressAutoHyphens/>
        <w:spacing w:line="240" w:lineRule="auto"/>
        <w:jc w:val="both"/>
        <w:rPr>
          <w:rFonts w:cs="Arial"/>
          <w:sz w:val="22"/>
          <w:szCs w:val="22"/>
        </w:rPr>
      </w:pPr>
      <w:r w:rsidRPr="0003472F">
        <w:rPr>
          <w:rFonts w:cs="Arial"/>
          <w:sz w:val="22"/>
          <w:szCs w:val="22"/>
        </w:rPr>
        <w:t xml:space="preserve">urejanje mirujočega prometa. Občina se zavzema za uporabo zbranih parkirnin za ukrepe spodbujanja javnega potniškega prometa in drugih ukrepov za zmanjševanje onesnaženosti zraka, </w:t>
      </w:r>
    </w:p>
    <w:p w:rsidR="0003472F" w:rsidRPr="0003472F" w:rsidRDefault="0003472F" w:rsidP="00351678">
      <w:pPr>
        <w:numPr>
          <w:ilvl w:val="0"/>
          <w:numId w:val="26"/>
        </w:numPr>
        <w:suppressAutoHyphens/>
        <w:spacing w:line="240" w:lineRule="auto"/>
        <w:jc w:val="both"/>
        <w:rPr>
          <w:rFonts w:cs="Arial"/>
          <w:sz w:val="22"/>
          <w:szCs w:val="22"/>
        </w:rPr>
      </w:pPr>
      <w:r w:rsidRPr="0003472F">
        <w:rPr>
          <w:rFonts w:cs="Arial"/>
          <w:sz w:val="22"/>
          <w:szCs w:val="22"/>
        </w:rPr>
        <w:t>razbremenitev prometa v središču mesta z izgradnjo potrebnih obvoznic.</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color w:val="000000"/>
          <w:sz w:val="22"/>
          <w:szCs w:val="22"/>
        </w:rPr>
      </w:pPr>
      <w:r w:rsidRPr="0003472F">
        <w:rPr>
          <w:rFonts w:cs="Arial"/>
          <w:color w:val="000000"/>
          <w:sz w:val="22"/>
          <w:szCs w:val="22"/>
        </w:rPr>
        <w:t xml:space="preserve">Nosilki ukrepa: </w:t>
      </w:r>
      <w:r w:rsidRPr="0003472F">
        <w:rPr>
          <w:rFonts w:cs="Arial"/>
          <w:sz w:val="22"/>
          <w:szCs w:val="22"/>
        </w:rPr>
        <w:t xml:space="preserve">občina, država. </w:t>
      </w: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i/>
          <w:color w:val="000000"/>
          <w:sz w:val="22"/>
          <w:szCs w:val="22"/>
        </w:rPr>
      </w:pPr>
      <w:r w:rsidRPr="0003472F">
        <w:rPr>
          <w:rFonts w:cs="Arial"/>
          <w:i/>
          <w:color w:val="000000"/>
          <w:sz w:val="22"/>
          <w:szCs w:val="22"/>
        </w:rPr>
        <w:t>4.2.2 Izboljšanje  mestnega potniškega prometa (MPP)</w:t>
      </w: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Občina izboljša učinkovitost mestnega potniškega prometa z naslednjimi ukrepi:</w:t>
      </w:r>
    </w:p>
    <w:p w:rsidR="0003472F" w:rsidRPr="0003472F" w:rsidRDefault="0003472F" w:rsidP="00351678">
      <w:pPr>
        <w:numPr>
          <w:ilvl w:val="0"/>
          <w:numId w:val="27"/>
        </w:numPr>
        <w:suppressAutoHyphens/>
        <w:spacing w:line="240" w:lineRule="auto"/>
        <w:jc w:val="both"/>
        <w:rPr>
          <w:rFonts w:cs="Arial"/>
          <w:sz w:val="22"/>
          <w:szCs w:val="22"/>
        </w:rPr>
      </w:pPr>
      <w:r w:rsidRPr="0003472F">
        <w:rPr>
          <w:rFonts w:cs="Arial"/>
          <w:sz w:val="22"/>
          <w:szCs w:val="22"/>
        </w:rPr>
        <w:t>prenovitev mestnega potniškega prometa s ponovno določitvijo prog in povečanjem pogostnosti voženj, zlasti ob prometnih konicah (ob prihodu in odhodu delavcev in šolajoče mladine),</w:t>
      </w:r>
    </w:p>
    <w:p w:rsidR="0003472F" w:rsidRPr="0003472F" w:rsidRDefault="0003472F" w:rsidP="00351678">
      <w:pPr>
        <w:numPr>
          <w:ilvl w:val="0"/>
          <w:numId w:val="27"/>
        </w:numPr>
        <w:suppressAutoHyphens/>
        <w:spacing w:line="240" w:lineRule="auto"/>
        <w:jc w:val="both"/>
        <w:rPr>
          <w:rFonts w:cs="Arial"/>
          <w:sz w:val="22"/>
          <w:szCs w:val="22"/>
        </w:rPr>
      </w:pPr>
      <w:r w:rsidRPr="0003472F">
        <w:rPr>
          <w:rFonts w:cs="Arial"/>
          <w:sz w:val="22"/>
          <w:szCs w:val="22"/>
        </w:rPr>
        <w:t>v sodelovanju s sosednjimi občinami pregled voženj v primestnem in medkrajevnem prometu in uskladitev obeh vrst prometa (možnost podaljševanja obeh vrst prog),</w:t>
      </w:r>
    </w:p>
    <w:p w:rsidR="0003472F" w:rsidRPr="0003472F" w:rsidRDefault="0003472F" w:rsidP="00351678">
      <w:pPr>
        <w:numPr>
          <w:ilvl w:val="0"/>
          <w:numId w:val="27"/>
        </w:numPr>
        <w:suppressAutoHyphens/>
        <w:spacing w:line="240" w:lineRule="auto"/>
        <w:jc w:val="both"/>
        <w:rPr>
          <w:rFonts w:cs="Arial"/>
          <w:sz w:val="22"/>
          <w:szCs w:val="22"/>
          <w:lang w:eastAsia="ar-SA"/>
        </w:rPr>
      </w:pPr>
      <w:r w:rsidRPr="0003472F">
        <w:rPr>
          <w:rFonts w:cs="Arial"/>
          <w:sz w:val="22"/>
          <w:szCs w:val="22"/>
          <w:lang w:eastAsia="ar-SA"/>
        </w:rPr>
        <w:t>ukrepi za spodbujanje opuščanja uporabe osebnih vozil/spodbujanje uporabe MPP za potovanja znotraj območja mesta (promocija in spodbude za sodelujoče).</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color w:val="000000"/>
          <w:sz w:val="22"/>
          <w:szCs w:val="22"/>
        </w:rPr>
      </w:pPr>
      <w:r w:rsidRPr="0003472F">
        <w:rPr>
          <w:rFonts w:cs="Arial"/>
          <w:color w:val="000000"/>
          <w:sz w:val="22"/>
          <w:szCs w:val="22"/>
        </w:rPr>
        <w:lastRenderedPageBreak/>
        <w:t>Nosilki ukrepa: občina, država.</w:t>
      </w: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tabs>
          <w:tab w:val="left" w:pos="993"/>
        </w:tabs>
        <w:suppressAutoHyphens/>
        <w:spacing w:line="240" w:lineRule="auto"/>
        <w:jc w:val="both"/>
        <w:rPr>
          <w:rFonts w:cs="Arial"/>
          <w:i/>
          <w:sz w:val="22"/>
          <w:szCs w:val="22"/>
          <w:lang w:eastAsia="ar-SA"/>
        </w:rPr>
      </w:pPr>
      <w:r w:rsidRPr="0003472F">
        <w:rPr>
          <w:rFonts w:cs="Arial"/>
          <w:i/>
          <w:sz w:val="22"/>
          <w:szCs w:val="22"/>
          <w:lang w:eastAsia="ar-SA"/>
        </w:rPr>
        <w:t xml:space="preserve">4.2.3 Zagotovitev parkiranja koles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Občina zagotovi izgradnjo in ureditev parkirišč za parkiranje in varno shranjevanje koles pred najbolj obiskanimi občinskimi javnimi stavbami v mestu ter na drugih območjih parkiranja koles, država pa zagotovi izgradnjo in ureditev parkirišč za parkiranje in varno shranjevanje koles pred državnimi objekti.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občina, država.</w:t>
      </w:r>
    </w:p>
    <w:p w:rsidR="0003472F" w:rsidRPr="0003472F" w:rsidRDefault="0003472F" w:rsidP="0003472F">
      <w:pPr>
        <w:suppressAutoHyphens/>
        <w:spacing w:line="240" w:lineRule="auto"/>
        <w:jc w:val="both"/>
        <w:rPr>
          <w:rFonts w:cs="Arial"/>
          <w:sz w:val="22"/>
          <w:szCs w:val="22"/>
          <w:highlight w:val="magenta"/>
          <w:lang w:eastAsia="ar-SA"/>
        </w:rPr>
      </w:pPr>
    </w:p>
    <w:p w:rsidR="0003472F" w:rsidRPr="0003472F" w:rsidRDefault="0003472F" w:rsidP="0003472F">
      <w:pPr>
        <w:suppressAutoHyphens/>
        <w:spacing w:line="240" w:lineRule="auto"/>
        <w:jc w:val="both"/>
        <w:rPr>
          <w:rFonts w:cs="Arial"/>
          <w:sz w:val="22"/>
          <w:szCs w:val="22"/>
          <w:highlight w:val="magenta"/>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4.2.4 Nadgraditev obstoječih postaj/postajališč MPP za večjo prometno varnost in boljše standarde kakovosti storitev MPP</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zagotovi izboljšanje povezav pločnikov do avtobusnih postajališč za MPP in ureditev varnih dostopov. Nadgradi avtobusna postajališča MPP, da bodo ustrezala sodobnim standardom in bodo lahko dostopna tudi invalidom.</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Kakovostno omrežje MPP se zagotovi s pregledom omrežja mestnega potniškega prometa zaradi izboljšanja pokritosti celotnega mesta z dovolj pogostimi vožnjami, zlasti z izboljšanjem možnosti prestopov med mestnimi in primestnimi avtobusi ter vlaki.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in podjetje za izvajanje mestnega in primestnega prometa zagotovita na spletnih straneh osvežene in odzivne podatke o voznih redih in točne podatke o prihodu  avtobusov na postajališče.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občina.</w:t>
      </w:r>
    </w:p>
    <w:p w:rsidR="0003472F" w:rsidRPr="0003472F" w:rsidRDefault="0003472F" w:rsidP="0003472F">
      <w:pPr>
        <w:suppressAutoHyphens/>
        <w:spacing w:line="240" w:lineRule="auto"/>
        <w:jc w:val="both"/>
        <w:rPr>
          <w:rFonts w:cs="Arial"/>
          <w:sz w:val="22"/>
          <w:szCs w:val="22"/>
          <w:highlight w:val="magenta"/>
          <w:lang w:eastAsia="ar-SA"/>
        </w:rPr>
      </w:pPr>
    </w:p>
    <w:p w:rsidR="0003472F" w:rsidRPr="0003472F" w:rsidRDefault="0003472F" w:rsidP="0003472F">
      <w:pPr>
        <w:suppressAutoHyphens/>
        <w:spacing w:line="240" w:lineRule="auto"/>
        <w:jc w:val="both"/>
        <w:rPr>
          <w:rFonts w:cs="Arial"/>
          <w:sz w:val="22"/>
          <w:szCs w:val="22"/>
          <w:highlight w:val="magenta"/>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4.2.5 Trajnostna parkirna politika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Občina zagotovi parkirišča (predvidoma na železniški postaji in drugih območjih) za parkiranje avtomobilov, koles in uporabo javnega potniškega prometa z obrobja mesta v središče mesta (park &amp; </w:t>
      </w:r>
      <w:proofErr w:type="spellStart"/>
      <w:r w:rsidRPr="0003472F">
        <w:rPr>
          <w:rFonts w:cs="Arial"/>
          <w:sz w:val="22"/>
          <w:szCs w:val="22"/>
          <w:lang w:eastAsia="ar-SA"/>
        </w:rPr>
        <w:t>ride</w:t>
      </w:r>
      <w:proofErr w:type="spellEnd"/>
      <w:r w:rsidRPr="0003472F">
        <w:rPr>
          <w:rFonts w:cs="Arial"/>
          <w:sz w:val="22"/>
          <w:szCs w:val="22"/>
          <w:lang w:eastAsia="ar-SA"/>
        </w:rPr>
        <w:t>).</w:t>
      </w:r>
      <w:r w:rsidRPr="0003472F">
        <w:rPr>
          <w:rFonts w:cs="Arial"/>
          <w:sz w:val="22"/>
          <w:szCs w:val="22"/>
          <w:lang w:eastAsia="ar-SA"/>
        </w:rPr>
        <w:tab/>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občina.</w:t>
      </w:r>
    </w:p>
    <w:p w:rsidR="0003472F" w:rsidRPr="0003472F" w:rsidRDefault="0003472F" w:rsidP="0003472F">
      <w:pPr>
        <w:suppressAutoHyphens/>
        <w:spacing w:line="240" w:lineRule="auto"/>
        <w:jc w:val="both"/>
        <w:rPr>
          <w:rFonts w:cs="Arial"/>
          <w:sz w:val="22"/>
          <w:szCs w:val="22"/>
          <w:highlight w:val="yellow"/>
          <w:lang w:eastAsia="ar-SA"/>
        </w:rPr>
      </w:pPr>
    </w:p>
    <w:p w:rsidR="0003472F" w:rsidRPr="0003472F" w:rsidRDefault="0003472F" w:rsidP="0003472F">
      <w:pPr>
        <w:spacing w:line="240" w:lineRule="auto"/>
        <w:jc w:val="both"/>
        <w:rPr>
          <w:rFonts w:cs="Arial"/>
          <w:bCs/>
          <w:color w:val="000000"/>
          <w:sz w:val="22"/>
          <w:szCs w:val="22"/>
        </w:rPr>
      </w:pPr>
    </w:p>
    <w:p w:rsidR="0003472F" w:rsidRPr="0003472F" w:rsidRDefault="0003472F" w:rsidP="0003472F">
      <w:pPr>
        <w:spacing w:line="240" w:lineRule="auto"/>
        <w:jc w:val="both"/>
        <w:rPr>
          <w:rFonts w:cs="Arial"/>
          <w:bCs/>
          <w:color w:val="000000"/>
          <w:sz w:val="22"/>
          <w:szCs w:val="22"/>
        </w:rPr>
      </w:pPr>
    </w:p>
    <w:p w:rsidR="0003472F" w:rsidRPr="0003472F" w:rsidRDefault="0003472F" w:rsidP="0003472F">
      <w:pPr>
        <w:spacing w:line="240" w:lineRule="auto"/>
        <w:jc w:val="both"/>
        <w:rPr>
          <w:rFonts w:cs="Arial"/>
          <w:i/>
          <w:sz w:val="22"/>
          <w:szCs w:val="22"/>
        </w:rPr>
      </w:pPr>
      <w:r w:rsidRPr="0003472F">
        <w:rPr>
          <w:rFonts w:cs="Arial"/>
          <w:i/>
          <w:sz w:val="22"/>
          <w:szCs w:val="22"/>
        </w:rPr>
        <w:t xml:space="preserve">4.2.6 Urejanje mestnega potniškega prometa </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Ob vzpostavitvi ali obnovi voznega parka MPP se pospešeno izvaja nakup ali zamenjava vozil, ki ustrezajo najmanj standardu EEV ali EURO VI. Ukrep se podpira s subvencijami države.</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bCs/>
          <w:color w:val="000000"/>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 xml:space="preserve">Za povečevanje deleža mestnega potniškega prometa se prilagodijo vozni redi z možnostjo povečanja pogostnosti odhodov mestnih avtobusov in alternativnih oblik mestnega prometa z uvedbo informacij na elektronski tabli in vozni redi avtobusov šolskim urnikom. </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 xml:space="preserve">Posebna pozornost se nameni povezavam naselij z železniškimi postajami za zadovoljitev potreb po mobilnosti dnevnih migrantov, pri čemer je treba zagotoviti večjo </w:t>
      </w:r>
      <w:r w:rsidRPr="0003472F">
        <w:rPr>
          <w:rFonts w:cs="Arial"/>
          <w:sz w:val="22"/>
          <w:szCs w:val="22"/>
        </w:rPr>
        <w:lastRenderedPageBreak/>
        <w:t>točnost in zanesljivost železniškega prometa. Vozni redi in povezave rednih in šolskih prog prevozov se dodatno uskladijo.</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Šolski avtobusi prevažajo tudi druge potnike.</w:t>
      </w: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color w:val="000000"/>
          <w:sz w:val="22"/>
          <w:szCs w:val="22"/>
        </w:rPr>
      </w:pPr>
      <w:r w:rsidRPr="0003472F">
        <w:rPr>
          <w:rFonts w:cs="Arial"/>
          <w:color w:val="000000"/>
          <w:sz w:val="22"/>
          <w:szCs w:val="22"/>
        </w:rPr>
        <w:t>Nosilci ukrepa:</w:t>
      </w:r>
      <w:r w:rsidRPr="0003472F">
        <w:rPr>
          <w:rFonts w:cs="Arial"/>
          <w:sz w:val="22"/>
          <w:szCs w:val="22"/>
        </w:rPr>
        <w:t xml:space="preserve"> občina</w:t>
      </w:r>
      <w:r w:rsidRPr="0003472F">
        <w:rPr>
          <w:rFonts w:cs="Arial"/>
          <w:color w:val="000000"/>
          <w:sz w:val="22"/>
          <w:szCs w:val="22"/>
        </w:rPr>
        <w:t>, država, prevoznik.</w:t>
      </w: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i/>
          <w:sz w:val="22"/>
          <w:szCs w:val="22"/>
        </w:rPr>
      </w:pPr>
      <w:r w:rsidRPr="0003472F">
        <w:rPr>
          <w:rFonts w:cs="Arial"/>
          <w:i/>
          <w:sz w:val="22"/>
          <w:szCs w:val="22"/>
        </w:rPr>
        <w:t xml:space="preserve">4.2.7 Spodbujanje izdelave </w:t>
      </w:r>
      <w:proofErr w:type="spellStart"/>
      <w:r w:rsidRPr="0003472F">
        <w:rPr>
          <w:rFonts w:cs="Arial"/>
          <w:i/>
          <w:sz w:val="22"/>
          <w:szCs w:val="22"/>
        </w:rPr>
        <w:t>mobilnostnih</w:t>
      </w:r>
      <w:proofErr w:type="spellEnd"/>
      <w:r w:rsidRPr="0003472F">
        <w:rPr>
          <w:rFonts w:cs="Arial"/>
          <w:i/>
          <w:sz w:val="22"/>
          <w:szCs w:val="22"/>
        </w:rPr>
        <w:t xml:space="preserve"> načrtov</w:t>
      </w: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Subjekti javnega in gospodarskega sektorja na območju občine, ki do konca leta 2016 še niso izdelali </w:t>
      </w:r>
      <w:proofErr w:type="spellStart"/>
      <w:r w:rsidRPr="0003472F">
        <w:rPr>
          <w:rFonts w:cs="Arial"/>
          <w:sz w:val="22"/>
          <w:szCs w:val="22"/>
          <w:lang w:eastAsia="ar-SA"/>
        </w:rPr>
        <w:t>mobilnostnih</w:t>
      </w:r>
      <w:proofErr w:type="spellEnd"/>
      <w:r w:rsidRPr="0003472F">
        <w:rPr>
          <w:rFonts w:cs="Arial"/>
          <w:sz w:val="22"/>
          <w:szCs w:val="22"/>
          <w:lang w:eastAsia="ar-SA"/>
        </w:rPr>
        <w:t xml:space="preserve"> načrtov in imajo več kot 30 zaposlenih, za svoje potrebe izdelajo </w:t>
      </w:r>
      <w:proofErr w:type="spellStart"/>
      <w:r w:rsidRPr="0003472F">
        <w:rPr>
          <w:rFonts w:cs="Arial"/>
          <w:sz w:val="22"/>
          <w:szCs w:val="22"/>
          <w:lang w:eastAsia="ar-SA"/>
        </w:rPr>
        <w:t>mobilnostne</w:t>
      </w:r>
      <w:proofErr w:type="spellEnd"/>
      <w:r w:rsidRPr="0003472F">
        <w:rPr>
          <w:rFonts w:cs="Arial"/>
          <w:sz w:val="22"/>
          <w:szCs w:val="22"/>
          <w:lang w:eastAsia="ar-SA"/>
        </w:rPr>
        <w:t xml:space="preserve"> načrte, v katerih določijo ukrepe za povečanje trajnostne mobilnosti.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Državni organi in drugi subjekti javnega sektorja ter gospodarstva na območju občine morajo medsebojno uskladiti ukrepe iz svojih načrtov.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Državni organi in drugi subjekti javnega sektorja ter gospodarstva izvajajo ukrepe iz načrta in po potrebi posodobijo načrte.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Nosilci ukrepa: občina, država, posamezni subjekti javnega sektorja in gospodarski sektor.</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pacing w:line="240" w:lineRule="auto"/>
        <w:jc w:val="both"/>
        <w:rPr>
          <w:rFonts w:cs="Arial"/>
          <w:i/>
          <w:sz w:val="22"/>
          <w:szCs w:val="22"/>
        </w:rPr>
      </w:pPr>
      <w:r w:rsidRPr="0003472F">
        <w:rPr>
          <w:rFonts w:cs="Arial"/>
          <w:i/>
          <w:sz w:val="22"/>
          <w:szCs w:val="22"/>
        </w:rPr>
        <w:t xml:space="preserve">4.2.8 Preusmeritev tovornega prometa na železnico </w:t>
      </w: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Zaradi večjega števila tovornega prometa, ki ga uporabljajo predvsem večji industrijski obrati,  se ocenjuje, da so emisije prahu iz tovornega cestnega prometa dokaj visoke, zato jih je treba bistveno zmanjšati. Vsi nosilci izvajajo ukrepe, da se večji del tovornega prometa preusmeri na železnico.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Nosilci ukrepa: država, izvajalci gospodarskih dejavnosti, ki imajo svoje obrate na območju občine, Slovenske železnice in Gospodarska zbornica Slovenije.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i/>
          <w:sz w:val="22"/>
          <w:szCs w:val="22"/>
        </w:rPr>
      </w:pPr>
      <w:r w:rsidRPr="0003472F">
        <w:rPr>
          <w:rFonts w:cs="Arial"/>
          <w:i/>
          <w:sz w:val="22"/>
          <w:szCs w:val="22"/>
        </w:rPr>
        <w:t xml:space="preserve">4.2.9 Optimizacija zimskega posipanja in soljenja cest </w:t>
      </w:r>
    </w:p>
    <w:p w:rsidR="0003472F" w:rsidRPr="0003472F" w:rsidRDefault="0003472F" w:rsidP="0003472F">
      <w:pPr>
        <w:spacing w:line="240" w:lineRule="auto"/>
        <w:jc w:val="both"/>
        <w:rPr>
          <w:rFonts w:cs="Arial"/>
          <w:i/>
          <w:sz w:val="22"/>
          <w:szCs w:val="22"/>
        </w:rPr>
      </w:pPr>
    </w:p>
    <w:p w:rsidR="0003472F" w:rsidRPr="0003472F" w:rsidRDefault="0003472F" w:rsidP="0003472F">
      <w:pPr>
        <w:spacing w:line="240" w:lineRule="auto"/>
        <w:jc w:val="both"/>
        <w:rPr>
          <w:rFonts w:cs="Arial"/>
          <w:sz w:val="22"/>
          <w:szCs w:val="22"/>
          <w:lang w:eastAsia="sl-SI"/>
        </w:rPr>
      </w:pPr>
      <w:r w:rsidRPr="0003472F">
        <w:rPr>
          <w:rFonts w:cs="Arial"/>
          <w:sz w:val="22"/>
          <w:szCs w:val="22"/>
          <w:lang w:eastAsia="sl-SI"/>
        </w:rPr>
        <w:t xml:space="preserve">Ceste se bodo čim več plužile, da bo manjša potreba po posipanju. Ceste se bo posipalo le s soljo (natrijevim kloridom) oziroma soljo z dodatki kalcijevih in magnezijev kloridov. Posipanje z drobljenimi kamnitimi agregati je dopustno samo v izjemnih primerih ob posebnih vremenskih razmerah. Ti izjemni primeri se opredelijo v načrtih zimske službe. Navedeno velja tudi za posipanje površin za pešce. Posip s kamnitimi agregati se še vedno dopusti na malo ali zelo malo obremenjenih cestah nižjega reda, na makadamskih voziščih, kjer bi drugačen način zimskega vzdrževanja povzročal prevelike težave v prometu. Ti odseki cest morajo biti opredeljeni v načrtih zimske službe. </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color w:val="000000"/>
          <w:sz w:val="22"/>
          <w:szCs w:val="22"/>
        </w:rPr>
      </w:pPr>
      <w:r w:rsidRPr="0003472F">
        <w:rPr>
          <w:rFonts w:cs="Arial"/>
          <w:color w:val="000000"/>
          <w:sz w:val="22"/>
          <w:szCs w:val="22"/>
        </w:rPr>
        <w:t>Nosilci ukrepa:</w:t>
      </w:r>
      <w:r w:rsidRPr="0003472F">
        <w:rPr>
          <w:rFonts w:cs="Arial"/>
          <w:sz w:val="22"/>
          <w:szCs w:val="22"/>
        </w:rPr>
        <w:t xml:space="preserve"> občina</w:t>
      </w:r>
      <w:r w:rsidRPr="0003472F">
        <w:rPr>
          <w:rFonts w:cs="Arial"/>
          <w:color w:val="000000"/>
          <w:sz w:val="22"/>
          <w:szCs w:val="22"/>
        </w:rPr>
        <w:t>, država, izvajalci zimske službe.</w:t>
      </w: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i/>
          <w:sz w:val="22"/>
          <w:szCs w:val="22"/>
        </w:rPr>
      </w:pPr>
      <w:r w:rsidRPr="0003472F">
        <w:rPr>
          <w:rFonts w:cs="Arial"/>
          <w:i/>
          <w:sz w:val="22"/>
          <w:szCs w:val="22"/>
        </w:rPr>
        <w:t>4.2.10  Komunalna vozila in taksi služba</w:t>
      </w: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lastRenderedPageBreak/>
        <w:t>Vozni park komunalnih služb se bo postopoma obnavljal z vozili na stisnjeni zemeljski plin ali hibridni ali električni pogon. Dopusten pa je tudi nakup vozil na pogon z notranjim izgorevanjem, ki ustrezajo najmanj emisijskemu razredu EURO VI. Podjetja pripravijo akcijske načrte za uvajanje okolju prijaznih vozil v svoje vozne parke.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Občina določi pogoje za taksi službo, ki jo spodbuja k zmanjševanju emisij prašnih delcev.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spodbuja izvajalce dostavnih služb k uporabi okolju prijaznih vozil. Podjetja pripravijo akcijske načrte za uvajanje okolju prijaznih vozil v svoje vozne parke.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spodbuja izvajalce dejavnosti varovanja k uporabi okolju prijaznih vozil. Podjetja pripravijo akcijske načrte za uvajanje okolju prijaznih vozil v svoje vozne parke.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Država zagotovi dodatne spodbude za zamenjavo komunalnih, dostavnih, taksi in drugih  vozil.</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Nosilci ukrepa: občina, izvajalci občinskih komunalnih javnih služb in taksi služb, dostavnih služb in služb varovanja.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 xml:space="preserve">4.2.11 Spodbujanje </w:t>
      </w:r>
      <w:proofErr w:type="spellStart"/>
      <w:r w:rsidRPr="0003472F">
        <w:rPr>
          <w:rFonts w:cs="Arial"/>
          <w:i/>
          <w:sz w:val="22"/>
          <w:szCs w:val="22"/>
          <w:lang w:eastAsia="ar-SA"/>
        </w:rPr>
        <w:t>elektromobilnosti</w:t>
      </w:r>
      <w:proofErr w:type="spellEnd"/>
      <w:r w:rsidRPr="0003472F">
        <w:rPr>
          <w:rFonts w:cs="Arial"/>
          <w:i/>
          <w:sz w:val="22"/>
          <w:szCs w:val="22"/>
          <w:lang w:eastAsia="ar-SA"/>
        </w:rPr>
        <w:t xml:space="preserve"> in njen preboj</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Ne glede na to, da je končni cilj z vidika kakovosti zraka prehod k prevozu blaga po železnici in k trajnostni mobilnosti potnikov, lahko v prehodnem obdobju prehod dizelskih motorjev osebnih avtomobilov k elektromotorjem pomembno prispeva k zmanjšanju izpustov delcev.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autoSpaceDE w:val="0"/>
        <w:autoSpaceDN w:val="0"/>
        <w:adjustRightInd w:val="0"/>
        <w:spacing w:line="240" w:lineRule="auto"/>
        <w:jc w:val="both"/>
        <w:rPr>
          <w:rFonts w:cs="Arial"/>
          <w:bCs/>
          <w:sz w:val="22"/>
          <w:szCs w:val="22"/>
          <w:lang w:eastAsia="ar-SA"/>
        </w:rPr>
      </w:pPr>
      <w:r w:rsidRPr="0003472F">
        <w:rPr>
          <w:rFonts w:cs="Arial"/>
          <w:bCs/>
          <w:sz w:val="22"/>
          <w:szCs w:val="22"/>
          <w:lang w:eastAsia="ar-SA"/>
        </w:rPr>
        <w:t xml:space="preserve">Občina in država bosta usklajeno zagotavljali ukrepe za odpravljanje ovir za preboj </w:t>
      </w:r>
      <w:proofErr w:type="spellStart"/>
      <w:r w:rsidRPr="0003472F">
        <w:rPr>
          <w:rFonts w:cs="Arial"/>
          <w:bCs/>
          <w:sz w:val="22"/>
          <w:szCs w:val="22"/>
          <w:lang w:eastAsia="ar-SA"/>
        </w:rPr>
        <w:t>elektromobilnosti</w:t>
      </w:r>
      <w:proofErr w:type="spellEnd"/>
      <w:r w:rsidRPr="0003472F">
        <w:rPr>
          <w:rFonts w:cs="Arial"/>
          <w:bCs/>
          <w:sz w:val="22"/>
          <w:szCs w:val="22"/>
          <w:lang w:eastAsia="ar-SA"/>
        </w:rPr>
        <w:t xml:space="preserve"> in spodbujanje </w:t>
      </w:r>
      <w:proofErr w:type="spellStart"/>
      <w:r w:rsidRPr="0003472F">
        <w:rPr>
          <w:rFonts w:cs="Arial"/>
          <w:bCs/>
          <w:sz w:val="22"/>
          <w:szCs w:val="22"/>
          <w:lang w:eastAsia="ar-SA"/>
        </w:rPr>
        <w:t>elektromobilnosti</w:t>
      </w:r>
      <w:proofErr w:type="spellEnd"/>
      <w:r w:rsidRPr="0003472F">
        <w:rPr>
          <w:rFonts w:cs="Arial"/>
          <w:bCs/>
          <w:sz w:val="22"/>
          <w:szCs w:val="22"/>
          <w:lang w:eastAsia="ar-SA"/>
        </w:rPr>
        <w:t>, zlasti bo:</w:t>
      </w:r>
    </w:p>
    <w:p w:rsidR="0003472F" w:rsidRPr="0003472F" w:rsidRDefault="0003472F" w:rsidP="00351678">
      <w:pPr>
        <w:numPr>
          <w:ilvl w:val="0"/>
          <w:numId w:val="17"/>
        </w:numPr>
        <w:suppressAutoHyphens/>
        <w:autoSpaceDE w:val="0"/>
        <w:autoSpaceDN w:val="0"/>
        <w:adjustRightInd w:val="0"/>
        <w:spacing w:line="240" w:lineRule="auto"/>
        <w:jc w:val="both"/>
        <w:rPr>
          <w:rFonts w:cs="Arial"/>
          <w:sz w:val="22"/>
          <w:szCs w:val="22"/>
          <w:lang w:eastAsia="ar-SA"/>
        </w:rPr>
      </w:pPr>
      <w:r w:rsidRPr="0003472F">
        <w:rPr>
          <w:rFonts w:cs="Arial"/>
          <w:sz w:val="22"/>
          <w:szCs w:val="22"/>
          <w:lang w:eastAsia="ar-SA"/>
        </w:rPr>
        <w:t>občina na svojih zemljiščih omogočila postavitev ustrezne pametne polnilne infrastrukture ob upravnih občinskih objektih, objektih upravnih enot, fakultet, študentskih domov, bolnišnic in zdravstvenih domov ter drugih objektih občinske in državne javne uprave, kjer imajo občani dnevne opravke. Občina bo po ureditvi oziroma rezervaciji zemljišča prostor ponudila ustrezno usposobljenemu subjektu, ki izvaja dejavnost storitve polnjenja, da postavi ustrezno pametno polnilno infrastrukturo, pri čemer bodo polnilnice stroške polnjenja in parkirnino pobirale s sodobnimi načini plačila,</w:t>
      </w:r>
    </w:p>
    <w:p w:rsidR="0003472F" w:rsidRPr="0003472F" w:rsidRDefault="0003472F" w:rsidP="00351678">
      <w:pPr>
        <w:numPr>
          <w:ilvl w:val="0"/>
          <w:numId w:val="17"/>
        </w:numPr>
        <w:suppressAutoHyphens/>
        <w:autoSpaceDE w:val="0"/>
        <w:autoSpaceDN w:val="0"/>
        <w:adjustRightInd w:val="0"/>
        <w:spacing w:line="240" w:lineRule="auto"/>
        <w:jc w:val="both"/>
        <w:rPr>
          <w:rFonts w:cs="Arial"/>
          <w:sz w:val="22"/>
          <w:szCs w:val="22"/>
          <w:lang w:eastAsia="ar-SA"/>
        </w:rPr>
      </w:pPr>
      <w:r w:rsidRPr="0003472F">
        <w:rPr>
          <w:rFonts w:cs="Arial"/>
          <w:sz w:val="22"/>
          <w:szCs w:val="22"/>
          <w:lang w:eastAsia="ar-SA"/>
        </w:rPr>
        <w:t>občina (oziroma upravniki parkirišč z več kakor 50 parkirnimi mesti) na javnih parkiriščih v mestu zagotovila, da bosta vsaj 2 % parkirnih mest opremljena z ustrezno pametno polnilno infrastrukturo. Občina bo po ureditvi oziroma rezervaciji zemljišča ponudila ustrezno usposobljenemu subjektu, ki izvaja dejavnost storitve polnjenja, da na njem postavi ustrezno pametno polnilno infrastrukturo, pri čemer bodo polnilnice omogočale sodobne načine plačila,</w:t>
      </w:r>
    </w:p>
    <w:p w:rsidR="0003472F" w:rsidRPr="0003472F" w:rsidRDefault="0003472F" w:rsidP="00351678">
      <w:pPr>
        <w:numPr>
          <w:ilvl w:val="0"/>
          <w:numId w:val="17"/>
        </w:numPr>
        <w:suppressAutoHyphens/>
        <w:autoSpaceDE w:val="0"/>
        <w:autoSpaceDN w:val="0"/>
        <w:adjustRightInd w:val="0"/>
        <w:spacing w:line="240" w:lineRule="auto"/>
        <w:jc w:val="both"/>
        <w:rPr>
          <w:rFonts w:cs="Arial"/>
          <w:sz w:val="22"/>
          <w:szCs w:val="22"/>
          <w:lang w:eastAsia="ar-SA"/>
        </w:rPr>
      </w:pPr>
      <w:r w:rsidRPr="0003472F">
        <w:rPr>
          <w:rFonts w:cs="Arial"/>
          <w:sz w:val="22"/>
          <w:szCs w:val="22"/>
          <w:lang w:eastAsia="ar-SA"/>
        </w:rPr>
        <w:t>občina s predpisi uredila, da bodo morali prihodnji investitorji skupnih stanovanjskih stavb od leta 2018 naprej na parkiriščih lastnikov stanovanj, kjer je več kot 30 parkirnih mest, zagotoviti na to število parkirnih mest vsaj eno parkirno mesto, rezervirano za parkiranje in opremljeno z ustrezno pametno polnilno infrastrukturo,</w:t>
      </w:r>
    </w:p>
    <w:p w:rsidR="0003472F" w:rsidRPr="0003472F" w:rsidRDefault="0003472F" w:rsidP="00351678">
      <w:pPr>
        <w:numPr>
          <w:ilvl w:val="0"/>
          <w:numId w:val="17"/>
        </w:numPr>
        <w:suppressAutoHyphens/>
        <w:autoSpaceDE w:val="0"/>
        <w:autoSpaceDN w:val="0"/>
        <w:adjustRightInd w:val="0"/>
        <w:spacing w:line="240" w:lineRule="auto"/>
        <w:jc w:val="both"/>
        <w:rPr>
          <w:rFonts w:cs="Arial"/>
          <w:sz w:val="22"/>
          <w:szCs w:val="22"/>
          <w:lang w:eastAsia="ar-SA"/>
        </w:rPr>
      </w:pPr>
      <w:r w:rsidRPr="0003472F">
        <w:rPr>
          <w:rFonts w:cs="Arial"/>
          <w:sz w:val="22"/>
          <w:szCs w:val="22"/>
          <w:lang w:eastAsia="ar-SA"/>
        </w:rPr>
        <w:t xml:space="preserve">občina spodbujala trgovce in gostince, da opremijo parkirne površine z ustrezno pametno polnilno infrastrukturo, </w:t>
      </w:r>
    </w:p>
    <w:p w:rsidR="0003472F" w:rsidRPr="0003472F" w:rsidRDefault="0003472F" w:rsidP="00351678">
      <w:pPr>
        <w:numPr>
          <w:ilvl w:val="0"/>
          <w:numId w:val="17"/>
        </w:numPr>
        <w:suppressAutoHyphens/>
        <w:autoSpaceDE w:val="0"/>
        <w:autoSpaceDN w:val="0"/>
        <w:adjustRightInd w:val="0"/>
        <w:spacing w:line="240" w:lineRule="auto"/>
        <w:jc w:val="both"/>
        <w:rPr>
          <w:rFonts w:cs="Arial"/>
          <w:sz w:val="22"/>
          <w:szCs w:val="22"/>
          <w:lang w:eastAsia="ar-SA"/>
        </w:rPr>
      </w:pPr>
      <w:r w:rsidRPr="0003472F">
        <w:rPr>
          <w:rFonts w:cs="Arial"/>
          <w:sz w:val="22"/>
          <w:szCs w:val="22"/>
          <w:lang w:eastAsia="ar-SA"/>
        </w:rPr>
        <w:t xml:space="preserve">občina spodbujala  zamenjavo zastarelih komunalnih vozil z nizkimi emisijskimi razredi EURO s hibridnimi ali električnimi vozili, pri čemer bodo </w:t>
      </w:r>
      <w:r w:rsidRPr="0003472F">
        <w:rPr>
          <w:rFonts w:cs="Arial"/>
          <w:sz w:val="22"/>
          <w:szCs w:val="22"/>
          <w:lang w:eastAsia="ar-SA"/>
        </w:rPr>
        <w:lastRenderedPageBreak/>
        <w:t>komunalna podjetja postopno zagotovila potrebno pametno polnilno infrastrukturo,</w:t>
      </w:r>
    </w:p>
    <w:p w:rsidR="0003472F" w:rsidRPr="0003472F" w:rsidRDefault="0003472F" w:rsidP="00351678">
      <w:pPr>
        <w:numPr>
          <w:ilvl w:val="0"/>
          <w:numId w:val="17"/>
        </w:numPr>
        <w:suppressAutoHyphens/>
        <w:autoSpaceDE w:val="0"/>
        <w:autoSpaceDN w:val="0"/>
        <w:adjustRightInd w:val="0"/>
        <w:spacing w:line="240" w:lineRule="auto"/>
        <w:jc w:val="both"/>
        <w:rPr>
          <w:rFonts w:cs="Arial"/>
          <w:sz w:val="22"/>
          <w:szCs w:val="22"/>
          <w:lang w:eastAsia="ar-SA"/>
        </w:rPr>
      </w:pPr>
      <w:r w:rsidRPr="0003472F">
        <w:rPr>
          <w:rFonts w:cs="Arial"/>
          <w:sz w:val="22"/>
          <w:szCs w:val="22"/>
          <w:lang w:eastAsia="ar-SA"/>
        </w:rPr>
        <w:t>država glede na finančne vire vsaj tri leta zagotavljala ustrezne spodbude za nakup osebnih in poslovnih vozil, avtobusov in komunalnih vozil, pri čemer bo delež spodbud za območja s slabo kakovostjo zraka višji,</w:t>
      </w:r>
    </w:p>
    <w:p w:rsidR="0003472F" w:rsidRPr="0003472F" w:rsidRDefault="0003472F" w:rsidP="00351678">
      <w:pPr>
        <w:numPr>
          <w:ilvl w:val="0"/>
          <w:numId w:val="17"/>
        </w:numPr>
        <w:suppressAutoHyphens/>
        <w:autoSpaceDE w:val="0"/>
        <w:autoSpaceDN w:val="0"/>
        <w:adjustRightInd w:val="0"/>
        <w:spacing w:line="240" w:lineRule="auto"/>
        <w:jc w:val="both"/>
        <w:rPr>
          <w:rFonts w:cs="Arial"/>
          <w:sz w:val="22"/>
          <w:szCs w:val="22"/>
          <w:lang w:eastAsia="ar-SA"/>
        </w:rPr>
      </w:pPr>
      <w:r w:rsidRPr="0003472F">
        <w:rPr>
          <w:rFonts w:cs="Arial"/>
          <w:sz w:val="22"/>
          <w:szCs w:val="22"/>
          <w:lang w:eastAsia="ar-SA"/>
        </w:rPr>
        <w:t xml:space="preserve">država po možnosti zagotavljala dodatne spodbude za infrastrukturo za </w:t>
      </w:r>
      <w:proofErr w:type="spellStart"/>
      <w:r w:rsidRPr="0003472F">
        <w:rPr>
          <w:rFonts w:cs="Arial"/>
          <w:sz w:val="22"/>
          <w:szCs w:val="22"/>
          <w:lang w:eastAsia="ar-SA"/>
        </w:rPr>
        <w:t>elektromobilnost</w:t>
      </w:r>
      <w:proofErr w:type="spellEnd"/>
      <w:r w:rsidRPr="0003472F">
        <w:rPr>
          <w:rFonts w:cs="Arial"/>
          <w:sz w:val="22"/>
          <w:szCs w:val="22"/>
          <w:lang w:eastAsia="ar-SA"/>
        </w:rPr>
        <w:t>.</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občina, država.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i/>
          <w:sz w:val="22"/>
          <w:szCs w:val="22"/>
        </w:rPr>
      </w:pPr>
      <w:r w:rsidRPr="0003472F">
        <w:rPr>
          <w:rFonts w:cs="Arial"/>
          <w:i/>
          <w:sz w:val="22"/>
          <w:szCs w:val="22"/>
        </w:rPr>
        <w:t xml:space="preserve">4.2.12 Izboljšanje cestne infrastrukture, namenjene kolesarjem in pešcem  </w:t>
      </w: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 xml:space="preserve">Izboljša se cestna infrastruktura, namenjena pešcem in kolesarjem ob državnih cestah, da bi omogočili </w:t>
      </w:r>
      <w:proofErr w:type="spellStart"/>
      <w:r w:rsidRPr="0003472F">
        <w:rPr>
          <w:rFonts w:cs="Arial"/>
          <w:bCs/>
          <w:sz w:val="22"/>
          <w:szCs w:val="22"/>
          <w:lang w:eastAsia="ar-SA"/>
        </w:rPr>
        <w:t>nemotorizirane</w:t>
      </w:r>
      <w:proofErr w:type="spellEnd"/>
      <w:r w:rsidRPr="0003472F">
        <w:rPr>
          <w:rFonts w:cs="Arial"/>
          <w:bCs/>
          <w:sz w:val="22"/>
          <w:szCs w:val="22"/>
          <w:lang w:eastAsia="ar-SA"/>
        </w:rPr>
        <w:t xml:space="preserve"> oblike prevoza iz bližnjih zaselkov. Občina in država izdelata načrt, da se vse kolesarske steze povežejo v enotno omrežje in da se zagotovi izvedba teh povezav najmanj do konca leta 2019.</w:t>
      </w:r>
    </w:p>
    <w:p w:rsidR="0003472F" w:rsidRPr="0003472F" w:rsidRDefault="0003472F" w:rsidP="0003472F">
      <w:pPr>
        <w:suppressAutoHyphens/>
        <w:spacing w:line="240" w:lineRule="auto"/>
        <w:jc w:val="both"/>
        <w:rPr>
          <w:rFonts w:cs="Arial"/>
          <w:bCs/>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Pri pripravi načrta povezovanja državnega in občinskega prometnega omrežja se upoštevajo določila veljavnih občinskih prostorskih aktov, ki določajo urejanje kolesarskih povezav in povezav za pešce, ki naj upoštevajo rešitve iz veljavnega Občinskega prostorskega načrta Mestne občine Novo mesto (Uradni list RS, št. 101/09, in sicer:</w:t>
      </w:r>
    </w:p>
    <w:p w:rsidR="0003472F" w:rsidRPr="0003472F" w:rsidRDefault="0003472F" w:rsidP="00351678">
      <w:pPr>
        <w:numPr>
          <w:ilvl w:val="0"/>
          <w:numId w:val="28"/>
        </w:numPr>
        <w:tabs>
          <w:tab w:val="left" w:pos="425"/>
          <w:tab w:val="left" w:pos="993"/>
        </w:tabs>
        <w:suppressAutoHyphens/>
        <w:spacing w:line="240" w:lineRule="auto"/>
        <w:jc w:val="both"/>
        <w:rPr>
          <w:rFonts w:eastAsia="SimSun" w:cs="Arial"/>
          <w:sz w:val="22"/>
          <w:szCs w:val="22"/>
          <w:lang w:eastAsia="zh-CN"/>
        </w:rPr>
      </w:pPr>
      <w:r w:rsidRPr="0003472F">
        <w:rPr>
          <w:rFonts w:eastAsia="SimSun" w:cs="Arial"/>
          <w:sz w:val="22"/>
          <w:szCs w:val="22"/>
          <w:lang w:eastAsia="zh-CN"/>
        </w:rPr>
        <w:t>uredi se daljinska kolesarska povezava v smeri vzhod–zahod kot del državne kolesarske povezave Rateče–Obrežje in glavna kolesarska povezava v smeri sever–jug kot del državne kolesarske povezave Metlika–Novo mesto–Sevnica. Uredi se medobčinska kolesarska povezava v smeri Novo mesto–Mirna Peč. Omrežje javnih cest (cest, pločnikov in sprehajališč, kolesarskih stez in poti) se povezuje v urejen in varen sistem, opremljen z ustrezno urbano opremo prostora,</w:t>
      </w:r>
    </w:p>
    <w:p w:rsidR="0003472F" w:rsidRPr="0003472F" w:rsidRDefault="0003472F" w:rsidP="00351678">
      <w:pPr>
        <w:numPr>
          <w:ilvl w:val="0"/>
          <w:numId w:val="28"/>
        </w:numPr>
        <w:tabs>
          <w:tab w:val="left" w:pos="425"/>
          <w:tab w:val="left" w:pos="993"/>
        </w:tabs>
        <w:suppressAutoHyphens/>
        <w:spacing w:line="240" w:lineRule="auto"/>
        <w:jc w:val="both"/>
        <w:rPr>
          <w:rFonts w:eastAsia="SimSun" w:cs="Arial"/>
          <w:sz w:val="22"/>
          <w:szCs w:val="22"/>
          <w:lang w:eastAsia="zh-CN"/>
        </w:rPr>
      </w:pPr>
      <w:r w:rsidRPr="0003472F">
        <w:rPr>
          <w:rFonts w:eastAsia="SimSun" w:cs="Arial"/>
          <w:sz w:val="22"/>
          <w:szCs w:val="22"/>
          <w:lang w:eastAsia="zh-CN"/>
        </w:rPr>
        <w:t xml:space="preserve">omrežje državnih in občinskih cest se prenovi. Na območjih naselij se gradijo povezovalne ceste ter ustrezne ureditve za pešce in kolesarje, </w:t>
      </w:r>
    </w:p>
    <w:p w:rsidR="0003472F" w:rsidRPr="0003472F" w:rsidRDefault="0003472F" w:rsidP="00351678">
      <w:pPr>
        <w:numPr>
          <w:ilvl w:val="0"/>
          <w:numId w:val="28"/>
        </w:numPr>
        <w:tabs>
          <w:tab w:val="left" w:pos="425"/>
          <w:tab w:val="left" w:pos="993"/>
        </w:tabs>
        <w:suppressAutoHyphens/>
        <w:spacing w:line="240" w:lineRule="auto"/>
        <w:jc w:val="both"/>
        <w:rPr>
          <w:rFonts w:eastAsia="SimSun" w:cs="Arial"/>
          <w:sz w:val="22"/>
          <w:szCs w:val="22"/>
          <w:lang w:eastAsia="zh-CN"/>
        </w:rPr>
      </w:pPr>
      <w:r w:rsidRPr="0003472F">
        <w:rPr>
          <w:rFonts w:eastAsia="SimSun" w:cs="Arial"/>
          <w:sz w:val="22"/>
          <w:szCs w:val="22"/>
          <w:lang w:eastAsia="zh-CN"/>
        </w:rPr>
        <w:t>z  rekonstrukcijami oziroma novogradnjami se izboljša prometna povezanost med občinskim središčem, lokalnimi središči in drugimi naselji občine. Zagotovi se dober dostop do območij centralnih in gospodarskih dejavnosti, stanovanjskih območij in območij s turističnimi možnostmi ali turističnim pomenom,</w:t>
      </w:r>
    </w:p>
    <w:p w:rsidR="0003472F" w:rsidRPr="0003472F" w:rsidRDefault="0003472F" w:rsidP="00351678">
      <w:pPr>
        <w:numPr>
          <w:ilvl w:val="0"/>
          <w:numId w:val="28"/>
        </w:numPr>
        <w:tabs>
          <w:tab w:val="left" w:pos="425"/>
          <w:tab w:val="left" w:pos="993"/>
        </w:tabs>
        <w:suppressAutoHyphens/>
        <w:spacing w:line="240" w:lineRule="auto"/>
        <w:jc w:val="both"/>
        <w:rPr>
          <w:rFonts w:eastAsia="SimSun" w:cs="Arial"/>
          <w:sz w:val="22"/>
          <w:szCs w:val="22"/>
          <w:lang w:eastAsia="zh-CN"/>
        </w:rPr>
      </w:pPr>
      <w:r w:rsidRPr="0003472F">
        <w:rPr>
          <w:rFonts w:eastAsia="SimSun" w:cs="Arial"/>
          <w:sz w:val="22"/>
          <w:szCs w:val="22"/>
          <w:lang w:eastAsia="zh-CN"/>
        </w:rPr>
        <w:t xml:space="preserve">na območju Novega mesta se ob izgradnji obroča povezovalnih cest, ki se navezuje na potek prihodnje trase ceste 3. razvojne osi, izvedejo potrebne novogradnje in prenove kolesarskega omrežja in omrežja za pešce, </w:t>
      </w:r>
    </w:p>
    <w:p w:rsidR="0003472F" w:rsidRPr="0003472F" w:rsidRDefault="0003472F" w:rsidP="00351678">
      <w:pPr>
        <w:numPr>
          <w:ilvl w:val="0"/>
          <w:numId w:val="28"/>
        </w:numPr>
        <w:tabs>
          <w:tab w:val="left" w:pos="425"/>
          <w:tab w:val="left" w:pos="993"/>
        </w:tabs>
        <w:suppressAutoHyphens/>
        <w:spacing w:line="240" w:lineRule="auto"/>
        <w:jc w:val="both"/>
        <w:rPr>
          <w:rFonts w:eastAsia="SimSun" w:cs="Arial"/>
          <w:sz w:val="22"/>
          <w:szCs w:val="22"/>
          <w:lang w:eastAsia="zh-CN"/>
        </w:rPr>
      </w:pPr>
      <w:r w:rsidRPr="0003472F">
        <w:rPr>
          <w:rFonts w:eastAsia="SimSun" w:cs="Arial"/>
          <w:sz w:val="22"/>
          <w:szCs w:val="22"/>
          <w:lang w:eastAsia="zh-CN"/>
        </w:rPr>
        <w:t xml:space="preserve">omrežje cest se opremi s pločniki, ob pomembnejših prometnicah pa tudi s kolesarskimi stezami. Na območju pomembnejših naselij se ob urbanistično pomembnejših cestah uredijo tudi pločniki in kolesarske steze. Občina v razvojnih in programskih dokumentih določi prednostne povezave med soseskami in naselji. Primarno se v ta namen navezuje Mali Slatnik in Cikavo, Otočec, Prečno, Kamence, </w:t>
      </w:r>
      <w:proofErr w:type="spellStart"/>
      <w:r w:rsidRPr="0003472F">
        <w:rPr>
          <w:rFonts w:eastAsia="SimSun" w:cs="Arial"/>
          <w:sz w:val="22"/>
          <w:szCs w:val="22"/>
          <w:lang w:eastAsia="zh-CN"/>
        </w:rPr>
        <w:t>Muhaber</w:t>
      </w:r>
      <w:proofErr w:type="spellEnd"/>
      <w:r w:rsidRPr="0003472F">
        <w:rPr>
          <w:rFonts w:eastAsia="SimSun" w:cs="Arial"/>
          <w:sz w:val="22"/>
          <w:szCs w:val="22"/>
          <w:lang w:eastAsia="zh-CN"/>
        </w:rPr>
        <w:t>, druga naselja pa glede na ugotovljeni interes in potrebe.</w:t>
      </w:r>
    </w:p>
    <w:p w:rsidR="0003472F" w:rsidRPr="0003472F" w:rsidRDefault="0003472F" w:rsidP="0003472F">
      <w:pPr>
        <w:tabs>
          <w:tab w:val="left" w:pos="425"/>
          <w:tab w:val="left" w:pos="993"/>
        </w:tabs>
        <w:spacing w:line="240" w:lineRule="auto"/>
        <w:ind w:left="284"/>
        <w:jc w:val="both"/>
        <w:rPr>
          <w:rFonts w:eastAsia="SimSun" w:cs="Arial"/>
          <w:i/>
          <w:sz w:val="22"/>
          <w:szCs w:val="22"/>
          <w:lang w:eastAsia="zh-CN"/>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bCs/>
          <w:sz w:val="22"/>
          <w:szCs w:val="22"/>
          <w:lang w:eastAsia="ar-SA"/>
        </w:rPr>
        <w:t>Nosilki ukrepa: država, občina.</w:t>
      </w: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i/>
          <w:color w:val="000000"/>
          <w:sz w:val="22"/>
          <w:szCs w:val="22"/>
        </w:rPr>
      </w:pPr>
      <w:r w:rsidRPr="0003472F">
        <w:rPr>
          <w:rFonts w:cs="Arial"/>
          <w:i/>
          <w:color w:val="000000"/>
          <w:sz w:val="22"/>
          <w:szCs w:val="22"/>
        </w:rPr>
        <w:t>4.2.13 Omejevanja in umirjanje prometa</w:t>
      </w:r>
    </w:p>
    <w:p w:rsidR="0003472F" w:rsidRPr="0003472F" w:rsidRDefault="0003472F" w:rsidP="0003472F">
      <w:pPr>
        <w:spacing w:line="240" w:lineRule="auto"/>
        <w:jc w:val="both"/>
        <w:rPr>
          <w:rFonts w:cs="Arial"/>
          <w:color w:val="000000"/>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 xml:space="preserve">Občina izvaja načrt omejevanja in umirjanja prometa – uvajanje »cone 30« na mestnih ulicah, kjer je veliko žrtev prometa in so najbolj ranljivi otroci. </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Posebna pozornost bo pri omejevanju in umirjanju prometa poleg prometne varnosti še posebej namenjena urejanju problematičnih con za pešce in izpostavljenih območij za varen in učinkovit kolesarski promet.</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Nosilka ukrepa: občina.</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i/>
          <w:sz w:val="22"/>
          <w:szCs w:val="22"/>
        </w:rPr>
      </w:pPr>
      <w:r w:rsidRPr="0003472F">
        <w:rPr>
          <w:rFonts w:cs="Arial"/>
          <w:i/>
          <w:sz w:val="22"/>
          <w:szCs w:val="22"/>
        </w:rPr>
        <w:t>4.2.14 Odprava zastojev v prometu in zagotavljanje visoke pretočnosti prometa</w:t>
      </w:r>
    </w:p>
    <w:p w:rsidR="0003472F" w:rsidRPr="0003472F" w:rsidRDefault="0003472F" w:rsidP="0003472F">
      <w:pPr>
        <w:spacing w:line="240" w:lineRule="auto"/>
        <w:jc w:val="both"/>
        <w:rPr>
          <w:rFonts w:cs="Arial"/>
          <w:i/>
          <w:sz w:val="22"/>
          <w:szCs w:val="22"/>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Dokler so osebni avtomobili najpogostejši način prevoza oseb, je eden od pomembnih ukrepov odprava zastojev in povečanje prepustnosti v prometu, pri čemer ima še posebno prednost zagotavljanje pretočnosti za MPP.</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Na območju občine bo izvedena ustrezna analiza prepustnosti prometa, kar bo podlaga za izvajanje ukrepov.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bCs/>
          <w:sz w:val="22"/>
          <w:szCs w:val="22"/>
          <w:lang w:eastAsia="ar-SA"/>
        </w:rPr>
      </w:pPr>
      <w:r w:rsidRPr="0003472F">
        <w:rPr>
          <w:rFonts w:cs="Arial"/>
          <w:sz w:val="22"/>
          <w:szCs w:val="22"/>
          <w:lang w:eastAsia="ar-SA"/>
        </w:rPr>
        <w:t xml:space="preserve"> </w:t>
      </w:r>
      <w:r w:rsidRPr="0003472F">
        <w:rPr>
          <w:rFonts w:cs="Arial"/>
          <w:bCs/>
          <w:sz w:val="22"/>
          <w:szCs w:val="22"/>
          <w:lang w:eastAsia="ar-SA"/>
        </w:rPr>
        <w:t xml:space="preserve">Nosilki ukrepa: občina in država. </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4.2.15 Spodbujanje uporabe stisnjenega plina</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Ekološki vidik je v prometnem načrtovanju postal eden izmed najpomembnejših postavk pri razvoju in načrtovanju novih rešitev. Za doseganje želenih okoljskih in tudi ekonomskih ciljev je treba pri prometnem načrtovanju upoštevati tudi smernice razvoja trajnostne mobilnosti, del katerih je uvajanje alternativnih pogonskih goriv. Kot okoljsko, ekonomsko in tehnološko najprimernejše alternativno pogonsko gorivo se vse bolj uveljavlja stisnjeni zemeljski plin oziroma CNG in LPG.</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Uporabo stisnjenega plina je treba spodbujati predvsem v:</w:t>
      </w:r>
    </w:p>
    <w:p w:rsidR="0003472F" w:rsidRPr="0003472F" w:rsidRDefault="0003472F" w:rsidP="00351678">
      <w:pPr>
        <w:numPr>
          <w:ilvl w:val="0"/>
          <w:numId w:val="29"/>
        </w:numPr>
        <w:suppressAutoHyphens/>
        <w:spacing w:line="260" w:lineRule="atLeast"/>
        <w:contextualSpacing/>
        <w:jc w:val="both"/>
        <w:rPr>
          <w:rFonts w:cs="Arial"/>
          <w:sz w:val="22"/>
          <w:szCs w:val="22"/>
          <w:lang w:eastAsia="ar-SA"/>
        </w:rPr>
      </w:pPr>
      <w:r w:rsidRPr="0003472F">
        <w:rPr>
          <w:rFonts w:cs="Arial"/>
          <w:sz w:val="22"/>
          <w:szCs w:val="22"/>
          <w:lang w:eastAsia="ar-SA"/>
        </w:rPr>
        <w:t>mestnem potniškem prometu občine,</w:t>
      </w:r>
    </w:p>
    <w:p w:rsidR="0003472F" w:rsidRPr="0003472F" w:rsidRDefault="0003472F" w:rsidP="00351678">
      <w:pPr>
        <w:numPr>
          <w:ilvl w:val="0"/>
          <w:numId w:val="29"/>
        </w:numPr>
        <w:suppressAutoHyphens/>
        <w:spacing w:line="260" w:lineRule="atLeast"/>
        <w:contextualSpacing/>
        <w:jc w:val="both"/>
        <w:rPr>
          <w:rFonts w:cs="Arial"/>
          <w:sz w:val="22"/>
          <w:szCs w:val="22"/>
          <w:lang w:eastAsia="ar-SA"/>
        </w:rPr>
      </w:pPr>
      <w:r w:rsidRPr="0003472F">
        <w:rPr>
          <w:rFonts w:cs="Arial"/>
          <w:sz w:val="22"/>
          <w:szCs w:val="22"/>
          <w:lang w:eastAsia="ar-SA"/>
        </w:rPr>
        <w:t>občinskih javnih gospodarskih službah,</w:t>
      </w:r>
    </w:p>
    <w:p w:rsidR="0003472F" w:rsidRPr="0003472F" w:rsidRDefault="0003472F" w:rsidP="00351678">
      <w:pPr>
        <w:numPr>
          <w:ilvl w:val="0"/>
          <w:numId w:val="29"/>
        </w:numPr>
        <w:suppressAutoHyphens/>
        <w:spacing w:line="260" w:lineRule="atLeast"/>
        <w:contextualSpacing/>
        <w:jc w:val="both"/>
        <w:rPr>
          <w:rFonts w:cs="Arial"/>
          <w:sz w:val="22"/>
          <w:szCs w:val="22"/>
          <w:lang w:eastAsia="ar-SA"/>
        </w:rPr>
      </w:pPr>
      <w:r w:rsidRPr="0003472F">
        <w:rPr>
          <w:rFonts w:cs="Arial"/>
          <w:sz w:val="22"/>
          <w:szCs w:val="22"/>
          <w:lang w:eastAsia="ar-SA"/>
        </w:rPr>
        <w:t>drugih storitvenih panogah (taksi služba, pošta, prevozniki ipd.),</w:t>
      </w:r>
    </w:p>
    <w:p w:rsidR="0003472F" w:rsidRPr="0003472F" w:rsidRDefault="0003472F" w:rsidP="00351678">
      <w:pPr>
        <w:numPr>
          <w:ilvl w:val="0"/>
          <w:numId w:val="29"/>
        </w:numPr>
        <w:suppressAutoHyphens/>
        <w:spacing w:line="260" w:lineRule="atLeast"/>
        <w:contextualSpacing/>
        <w:jc w:val="both"/>
        <w:rPr>
          <w:rFonts w:cs="Arial"/>
          <w:sz w:val="22"/>
          <w:szCs w:val="22"/>
          <w:lang w:eastAsia="ar-SA"/>
        </w:rPr>
      </w:pPr>
      <w:r w:rsidRPr="0003472F">
        <w:rPr>
          <w:rFonts w:cs="Arial"/>
          <w:sz w:val="22"/>
          <w:szCs w:val="22"/>
          <w:lang w:eastAsia="ar-SA"/>
        </w:rPr>
        <w:t>v osebnem potniškem prometu.</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sl-SI"/>
        </w:rPr>
      </w:pPr>
      <w:r w:rsidRPr="0003472F">
        <w:rPr>
          <w:rFonts w:cs="Arial"/>
          <w:sz w:val="22"/>
          <w:szCs w:val="22"/>
          <w:lang w:eastAsia="sl-SI"/>
        </w:rPr>
        <w:t>V skladu z zelo načelnimi in splošnimi usmeritvami Operativnega programa za izvajanje evropske kohezijske politike v obdobju 2014–2020 in drugimi usmeritvami s področja varovanja zraka je treba zasnovati polnilno infrastrukturo z naslednjimi cilji:</w:t>
      </w:r>
    </w:p>
    <w:p w:rsidR="0003472F" w:rsidRPr="0003472F" w:rsidRDefault="0003472F" w:rsidP="00351678">
      <w:pPr>
        <w:numPr>
          <w:ilvl w:val="0"/>
          <w:numId w:val="30"/>
        </w:numPr>
        <w:suppressAutoHyphens/>
        <w:spacing w:after="120" w:line="260" w:lineRule="atLeast"/>
        <w:contextualSpacing/>
        <w:jc w:val="both"/>
        <w:rPr>
          <w:rFonts w:cs="Arial"/>
          <w:sz w:val="22"/>
          <w:szCs w:val="22"/>
          <w:lang w:eastAsia="sl-SI"/>
        </w:rPr>
      </w:pPr>
      <w:r w:rsidRPr="0003472F">
        <w:rPr>
          <w:rFonts w:cs="Arial"/>
          <w:sz w:val="22"/>
          <w:szCs w:val="22"/>
          <w:lang w:eastAsia="sl-SI"/>
        </w:rPr>
        <w:t xml:space="preserve">vzpostaviti je treba tipske polnilne postaje, ki bodo ustrezale potrebam (zmogljivost polnjenja) velike večine uporabnikov, </w:t>
      </w:r>
    </w:p>
    <w:p w:rsidR="0003472F" w:rsidRPr="0003472F" w:rsidRDefault="0003472F" w:rsidP="00351678">
      <w:pPr>
        <w:numPr>
          <w:ilvl w:val="0"/>
          <w:numId w:val="30"/>
        </w:numPr>
        <w:suppressAutoHyphens/>
        <w:spacing w:after="120" w:line="260" w:lineRule="atLeast"/>
        <w:contextualSpacing/>
        <w:jc w:val="both"/>
        <w:rPr>
          <w:rFonts w:cs="Arial"/>
          <w:sz w:val="22"/>
          <w:szCs w:val="22"/>
          <w:lang w:eastAsia="sl-SI"/>
        </w:rPr>
      </w:pPr>
      <w:r w:rsidRPr="0003472F">
        <w:rPr>
          <w:rFonts w:cs="Arial"/>
          <w:sz w:val="22"/>
          <w:szCs w:val="22"/>
          <w:lang w:eastAsia="sl-SI"/>
        </w:rPr>
        <w:t>primarno je potrebna oskrba vozil, hkrati pa je treba izkoristiti druge možnosti, ki jih dajejo stisnjeni plin in polnilne infrastrukture (polnjenje premičnih zalogovnikov za nadomeščanje ekonomsko manj ugodnih energentov,</w:t>
      </w:r>
    </w:p>
    <w:p w:rsidR="0003472F" w:rsidRPr="0003472F" w:rsidRDefault="0003472F" w:rsidP="00351678">
      <w:pPr>
        <w:numPr>
          <w:ilvl w:val="0"/>
          <w:numId w:val="30"/>
        </w:numPr>
        <w:suppressAutoHyphens/>
        <w:spacing w:after="120" w:line="260" w:lineRule="atLeast"/>
        <w:contextualSpacing/>
        <w:jc w:val="both"/>
        <w:rPr>
          <w:rFonts w:cs="Arial"/>
          <w:sz w:val="22"/>
          <w:szCs w:val="22"/>
          <w:lang w:eastAsia="sl-SI"/>
        </w:rPr>
      </w:pPr>
      <w:r w:rsidRPr="0003472F">
        <w:rPr>
          <w:rFonts w:cs="Arial"/>
          <w:sz w:val="22"/>
          <w:szCs w:val="22"/>
          <w:lang w:eastAsia="sl-SI"/>
        </w:rPr>
        <w:t>ob polnilni postaji za stisnjeni plin je treba v polnilnico umestiti tudi polnilno postajo za električna vozila z ustrezno zmogljivostjo (hitre polnilne postaje),</w:t>
      </w:r>
    </w:p>
    <w:p w:rsidR="0003472F" w:rsidRPr="0003472F" w:rsidRDefault="0003472F" w:rsidP="00351678">
      <w:pPr>
        <w:numPr>
          <w:ilvl w:val="0"/>
          <w:numId w:val="30"/>
        </w:numPr>
        <w:suppressAutoHyphens/>
        <w:spacing w:after="120" w:line="260" w:lineRule="atLeast"/>
        <w:contextualSpacing/>
        <w:jc w:val="both"/>
        <w:rPr>
          <w:rFonts w:cs="Arial"/>
          <w:sz w:val="22"/>
          <w:szCs w:val="22"/>
          <w:lang w:eastAsia="sl-SI"/>
        </w:rPr>
      </w:pPr>
      <w:r w:rsidRPr="0003472F">
        <w:rPr>
          <w:rFonts w:cs="Arial"/>
          <w:sz w:val="22"/>
          <w:szCs w:val="22"/>
          <w:lang w:eastAsia="sl-SI"/>
        </w:rPr>
        <w:t>nujno je vključevanje obnovljivih virov energije (</w:t>
      </w:r>
      <w:proofErr w:type="spellStart"/>
      <w:r w:rsidRPr="0003472F">
        <w:rPr>
          <w:rFonts w:cs="Arial"/>
          <w:sz w:val="22"/>
          <w:szCs w:val="22"/>
          <w:lang w:eastAsia="sl-SI"/>
        </w:rPr>
        <w:t>biometan</w:t>
      </w:r>
      <w:proofErr w:type="spellEnd"/>
      <w:r w:rsidRPr="0003472F">
        <w:rPr>
          <w:rFonts w:cs="Arial"/>
          <w:sz w:val="22"/>
          <w:szCs w:val="22"/>
          <w:lang w:eastAsia="sl-SI"/>
        </w:rPr>
        <w:t xml:space="preserve">), </w:t>
      </w:r>
    </w:p>
    <w:p w:rsidR="0003472F" w:rsidRPr="0003472F" w:rsidRDefault="0003472F" w:rsidP="00351678">
      <w:pPr>
        <w:numPr>
          <w:ilvl w:val="0"/>
          <w:numId w:val="30"/>
        </w:numPr>
        <w:suppressAutoHyphens/>
        <w:spacing w:after="120" w:line="260" w:lineRule="atLeast"/>
        <w:contextualSpacing/>
        <w:jc w:val="both"/>
        <w:rPr>
          <w:rFonts w:cs="Arial"/>
          <w:sz w:val="22"/>
          <w:szCs w:val="22"/>
          <w:lang w:eastAsia="sl-SI"/>
        </w:rPr>
      </w:pPr>
      <w:r w:rsidRPr="0003472F">
        <w:rPr>
          <w:rFonts w:cs="Arial"/>
          <w:sz w:val="22"/>
          <w:szCs w:val="22"/>
          <w:lang w:eastAsia="sl-SI"/>
        </w:rPr>
        <w:t>objekt mora biti izveden v skladu s standardi oziroma usmeritvami s področja učinkovite rabe energije.</w:t>
      </w:r>
    </w:p>
    <w:p w:rsidR="0003472F" w:rsidRPr="0003472F" w:rsidRDefault="0003472F" w:rsidP="0003472F">
      <w:pPr>
        <w:suppressAutoHyphens/>
        <w:spacing w:after="120" w:line="240" w:lineRule="auto"/>
        <w:ind w:left="410"/>
        <w:jc w:val="both"/>
        <w:rPr>
          <w:rFonts w:cs="Arial"/>
          <w:sz w:val="22"/>
          <w:szCs w:val="22"/>
          <w:lang w:eastAsia="sl-SI"/>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sl-SI"/>
        </w:rPr>
        <w:t>Nosilki ukrepa: občina, država.</w:t>
      </w:r>
      <w:r w:rsidRPr="0003472F">
        <w:rPr>
          <w:rFonts w:cs="Arial"/>
          <w:sz w:val="22"/>
          <w:szCs w:val="22"/>
          <w:lang w:eastAsia="ar-SA"/>
        </w:rPr>
        <w:t xml:space="preserve"> </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4.12.16 Priročnik in promocija varčne vožnje (prilagojene za kakovost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lastRenderedPageBreak/>
        <w:t>Država izdela priročnik varčne vožnje s ciljem zmanjšanja porabe goriva, varne vožnje in zmanjšanja izpustov delcev in ga objavi na spletni strani ministrstva o kakovosti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Država letno izvaja posamične aktivnosti varčne vožnje v različnih oblikah in komunicira o tej temi z različnimi deležniki.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se bo na svoj krajevno primeren način vključevala v komuniciranje ter uporabljala priročnik in druga gradiva, ki jih bo pripravila država.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občina, država.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 xml:space="preserve">4.2.17 Ustanavljanje klubov lastnikov avtomobilov in skupna uporaba avtomobilov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S ciljem zmanjševanja števila avtomobilov bo država v sodelovanju z občino spodbujala in promovirala ustanavljanje lokalnih klubov lastnikov avtomobilov za skupno rabo avtomobilov. Namen skupne uporabe avtomobilov je, da skupinski lastniki avtomobilov skupno načrtujejo deljeno uporabo avtomobilov in jih tudi skupaj vzdržujejo.</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4.2.18 Zagotavljanje prevoza na klic gibalno oviranim osebam in skupinam ljudi, ki nimajo ali ne želijo imeti osebnega avtomobila, in prevoza z območij, kjer ni smiselna vzpostavitev MPP z rednim voznim redom (prevoz na »zahtevo«)</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bo preverila smiselnost vzpostavitve javnega potniškega prometa na odročnih in manj poseljenih območjih. Če javni potniški promet ni smiseln, bo intenzivno promovirala prevoze na zahtevo in tudi komunicirala z občani s ciljem zmanjšanja uporabe osebnih vozil gospodinjstev.</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 xml:space="preserve">4.2.19 Spodbujanje trajnostnega prihoda v službo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promet, v sodelovanju z ministrstvi, pristojnimi za okolje, delo, gospodarstvo, javno upravo in zdravje, prouči še druge možnosti spodbujanja trajnostnega prihoda v službo, vključno z ugodnejšim vračilom potnih stroškov.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javno upravo, po določitvi novega modela povrnitve potnih stroškov tega takoj uvede v uporabo, ministrstvo, pristojno za gospodarstvo, pa ga v sodelovanju z GZS skuša uvesti tudi v gospodarstvo.</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GZS.</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 xml:space="preserve">4.2.20 Zagotavljanje prevoza koles na avtobusih in vlakih v primestnem in medkrajevnem prometu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Ministrstvo, pristojno za promet, v sodelovanju z izvajalci primestnega in medkrajevnega avtobusnega in železniškega prometa, začne v letu 2017 uvajati in zagotavljati prevoz koles na avtobusih in v vlakih.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lastRenderedPageBreak/>
        <w:t>Nosilka ukrepa: država.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4.2.21 Ureditev kolesarskih stez in cestišč za uporabo koles ter odprava ključnih pomanjkljivosti za množično uporabo kolesarjenja za dnevne opravke</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Občina bo nadaljevala z gradnjo kolesarskih stez in odpravljala pomanjkljivosti.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4.2.22 Sprotna in intenzivna promocija novih kolesarskih stez</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bo skupaj z drugimi deležniki (kolesarske mreže, športna združenja, organizacije s področja varovanja okolja, organizacije s področja varovanja zdravja, turistična združenja, ipd.) sprotno ob »otvoritvi« kolesarskih stez, na kolesarskih (ter športnih in rekreacijskih) prireditvah  in ob vseh priložnostih, zlasti ob začetku kolesarskih sezone,  spodbujala kolesarjenje za prevoz v službo in po dnevnih opravkih.</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okolje, postane promotor, soorganizator (in po potrebi tudi plačnik dela stroškov), pri čemer se vse promocijsko in drugo gradivo označi z glavo ministrstva, pristojnega za okolje, označbami kakovosti zraka v Sloveniji in navedbo, da ministrstvo, pristojno za okolje, podpira (in sofinancira) področje oziroma prireditev s ciljem trajnih učinkov na zdravje in okolje z vidika kakovosti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4.2.23 Sprotna in intenzivna promocija uporabe MPP</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bo skupaj z drugimi deležniki (upokojenska združenja, delodajalci, organizacije s področja varovanja okolja in varovanja zdravja, turistična združenja, ipd.) sprotno ob »otvoritvi« novih avtobusnih prog, uvedbi novih avtobusov in vseh priložnostih ter zlasti začetku šolskega in študijskega leta ter drugih priložnostih spodbujala MPP za prevoz v službo in za dnevne opravke.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okolje, postane promotor, soorganizator (in po potrebi tudi plačnik dela stroškov), pri čemer se vse promocijsko in drugo gradivo označi z glavo ministrstva, pristojnega za okolje, označbami kakovosti zraka v Sloveniji in navedbo, da ministrstvo, pristojno za okolje, podpira (in sofinancira) področje oziroma prireditev s ciljem trajnih učinkov na zdravje in okolje z vidika kakovosti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4.2.24 Ureditev pločnikov, varni prehodi za pešce in odprava ključnih pomanjkljivosti za množično hojo po vsakodnevnih opravkih</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Občina bo pregledala večino poti, pločnikov in prehodov za pešce, ki bi jih lahko dejansko uporabljalo več pešcev za vsakodnevne opravke (delo v službo, prihod v šolo, obisk državnih oziroma občinskih in javnih mest, prostočasne dejavnosti, trgovine in lokali, parki ipd.) ter ugotovila ključne pomanjkljivosti, kot so: manjkajoči deli pločnikov; ovire na pločnikih; nepravilno ali pomanjkljivo postavljeni prehodi za pešce; </w:t>
      </w:r>
      <w:r w:rsidRPr="0003472F">
        <w:rPr>
          <w:rFonts w:cs="Arial"/>
          <w:sz w:val="22"/>
          <w:szCs w:val="22"/>
          <w:lang w:eastAsia="ar-SA"/>
        </w:rPr>
        <w:lastRenderedPageBreak/>
        <w:t>neosvetljeni deli cest; nevarna križanja; luknje na cestah in škropljenje pešcev ob dežju; pomanjkljivo čiščenje pločnikov pozimi itd).</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Na podlagi analize bo občina začela navedene pomanjkljivosti odpravljati.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V občini se bodo vzpostavile cone za pešce, skupaj z ukrepi omejevanja in umirjanja prometa.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bo skupaj z državo promovirala nove cone za pešce in komunicirala z občani, da bodo te nove cone za pešce dejansko začeli vsakodnevno uporabljati in s tem zmanjšali vsakodnevno uporabo avtomobila.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občina.</w:t>
      </w:r>
    </w:p>
    <w:p w:rsidR="0003472F" w:rsidRPr="0003472F" w:rsidRDefault="0003472F" w:rsidP="0003472F">
      <w:pPr>
        <w:suppressAutoHyphens/>
        <w:spacing w:line="240" w:lineRule="auto"/>
        <w:jc w:val="both"/>
        <w:rPr>
          <w:rFonts w:cs="Arial"/>
          <w:sz w:val="22"/>
          <w:szCs w:val="22"/>
          <w:u w:val="single"/>
          <w:lang w:eastAsia="ar-SA"/>
        </w:rPr>
      </w:pPr>
    </w:p>
    <w:p w:rsidR="0003472F" w:rsidRPr="0003472F" w:rsidRDefault="0003472F" w:rsidP="0003472F">
      <w:pPr>
        <w:suppressAutoHyphens/>
        <w:spacing w:line="240" w:lineRule="auto"/>
        <w:jc w:val="both"/>
        <w:rPr>
          <w:rFonts w:cs="Arial"/>
          <w:sz w:val="22"/>
          <w:szCs w:val="22"/>
          <w:u w:val="single"/>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4.2.25 Promocija – kampanje:</w:t>
      </w: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 xml:space="preserve"> </w:t>
      </w:r>
    </w:p>
    <w:p w:rsidR="0003472F" w:rsidRPr="0003472F" w:rsidRDefault="0003472F" w:rsidP="00351678">
      <w:pPr>
        <w:numPr>
          <w:ilvl w:val="0"/>
          <w:numId w:val="18"/>
        </w:numPr>
        <w:suppressAutoHyphens/>
        <w:spacing w:line="240" w:lineRule="auto"/>
        <w:jc w:val="both"/>
        <w:rPr>
          <w:rFonts w:cs="Arial"/>
          <w:i/>
          <w:sz w:val="22"/>
          <w:szCs w:val="22"/>
          <w:lang w:eastAsia="ar-SA"/>
        </w:rPr>
      </w:pPr>
      <w:r w:rsidRPr="0003472F">
        <w:rPr>
          <w:rFonts w:cs="Arial"/>
          <w:i/>
          <w:sz w:val="22"/>
          <w:szCs w:val="22"/>
          <w:lang w:eastAsia="ar-SA"/>
        </w:rPr>
        <w:t>hoje in pohodništva</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in država bosta skupaj z drugimi deležniki (upokojenska združenja, delodajalci, organizacije s področja varovanja okolja in zdravja, turistična združenja, kulturna društva ipd.) ob množičnih pohodniških prireditvah in drugih priložnostih  spodbujale hojo in pohodništvo tudi  kot vsakodnevno hojo v službo in po opravkih, vključno s kombinacijo uporabe MPP (peš hoja do postajališč in postaj), s ciljem ohraniti ustrezno kakovost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okolje, postane promotor, soorganizator (in po potrebi tudi plačnik dela stroškov), pri čemer se vse promocijsko in drugo gradivo označi z glavo ministrstva, pristojnega za okolje, označbami kakovosti zraka v Sloveniji in z navedbo, da ministrstvo, pristojno za okolje, podpira (in sofinancira) področje oziroma prireditev s ciljem trajnih učinkov na zdravje in okolje z vidika kakovosti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351678">
      <w:pPr>
        <w:numPr>
          <w:ilvl w:val="0"/>
          <w:numId w:val="18"/>
        </w:numPr>
        <w:suppressAutoHyphens/>
        <w:spacing w:line="240" w:lineRule="auto"/>
        <w:jc w:val="both"/>
        <w:rPr>
          <w:rFonts w:cs="Arial"/>
          <w:i/>
          <w:sz w:val="22"/>
          <w:szCs w:val="22"/>
          <w:lang w:eastAsia="ar-SA"/>
        </w:rPr>
      </w:pPr>
      <w:r w:rsidRPr="0003472F">
        <w:rPr>
          <w:rFonts w:cs="Arial"/>
          <w:i/>
          <w:sz w:val="22"/>
          <w:szCs w:val="22"/>
          <w:lang w:eastAsia="ar-SA"/>
        </w:rPr>
        <w:t xml:space="preserve">hoje in </w:t>
      </w:r>
      <w:proofErr w:type="spellStart"/>
      <w:r w:rsidRPr="0003472F">
        <w:rPr>
          <w:rFonts w:cs="Arial"/>
          <w:i/>
          <w:sz w:val="22"/>
          <w:szCs w:val="22"/>
          <w:lang w:eastAsia="ar-SA"/>
        </w:rPr>
        <w:t>tekaštva</w:t>
      </w:r>
      <w:proofErr w:type="spellEnd"/>
      <w:r w:rsidRPr="0003472F">
        <w:rPr>
          <w:rFonts w:cs="Arial"/>
          <w:i/>
          <w:sz w:val="22"/>
          <w:szCs w:val="22"/>
          <w:lang w:eastAsia="ar-SA"/>
        </w:rPr>
        <w:t xml:space="preserve"> – maratona</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bo skupaj z drugimi deležniki (športna, kulturna in pohodniška društva, organizatorji športnih prireditev in maratonov, delodajalci, organizacije s področja varovanja okolja in zdravja, turistična združenja ipd.) sprotno ob pohodih, tekaških tekmah in prireditvah ter maratonih in vseh priložnostih spodbujala hojo in pohodništvo tudi kot vsakodnevno hojo v službo in po opravkih, vključno s kombinacijo uporabe MPP (hoja do postajališč in postaj), s ciljem ohraniti ustrezno kakovosti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okolje, postane promotor, soorganizator (in po potrebi tudi plačnik dela stroškov), pri čemer se vse promocijsko in drugo gradivo označi z glavo ministrstva, pristojnega za okolje, z označbami kakovosti zraka v Sloveniji in z navedbo, da ministrstvo, pristojno za okolje, podpira (in sofinancira) področje oziroma prireditev s ciljem trajnih učinkov na zdravje in okolje z vidika kakovosti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351678">
      <w:pPr>
        <w:numPr>
          <w:ilvl w:val="0"/>
          <w:numId w:val="18"/>
        </w:numPr>
        <w:suppressAutoHyphens/>
        <w:spacing w:line="240" w:lineRule="auto"/>
        <w:jc w:val="both"/>
        <w:rPr>
          <w:rFonts w:cs="Arial"/>
          <w:i/>
          <w:sz w:val="22"/>
          <w:szCs w:val="22"/>
          <w:lang w:eastAsia="ar-SA"/>
        </w:rPr>
      </w:pPr>
      <w:r w:rsidRPr="0003472F">
        <w:rPr>
          <w:rFonts w:cs="Arial"/>
          <w:i/>
          <w:sz w:val="22"/>
          <w:szCs w:val="22"/>
          <w:lang w:eastAsia="ar-SA"/>
        </w:rPr>
        <w:t>hoje in planinarjenja</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in država bosta skupaj z drugimi deležniki (upokojenska združenja, delodajalci, organizacije s področja varovanja okolja in zdravja, turistična združenja, planinska društva ipd.) spodbujali hojo in pohodništvo tudi kot vsakodnevno hojo v službo in po opravkih, vključno s kombinacijo uporabe MPP (hoja do postajališč in postaj) s ciljem ohraniti ustrezno kakovost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Ministrstvo, pristojno za okolje, postane promotor, soorganizator (in po potrebi tudi plačnik dela stroškov), pri čemer se vse promocijsko in drugo gradivo označi z glavo </w:t>
      </w:r>
      <w:r w:rsidRPr="0003472F">
        <w:rPr>
          <w:rFonts w:cs="Arial"/>
          <w:sz w:val="22"/>
          <w:szCs w:val="22"/>
          <w:lang w:eastAsia="ar-SA"/>
        </w:rPr>
        <w:lastRenderedPageBreak/>
        <w:t>ministrstva, pristojnega za okolje, z označbami kakovosti zraka v Sloveniji in z navedbo, da ministrstvo, pristojno za okolje, podpira (in sofinancira) področje oziroma prireditev s ciljem trajnih učinkov na zdravje in okolje z vidika kakovosti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4.2.26 Kolesu prijazna vrtec in šola</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Vrtci in osnovne šole so na področju prometa glede načina prihoda/prevoza otroka v šolo ali  vrtec eden večjih povzročiteljev  oziroma  sprožilcev slabe kakovosti zraka, zato je zelo pomembno, da se uporabijo vse možnosti za izboljšanje kakovosti zraka tudi na tem področju.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bo v sodelovanju z vsemi vrtci in šolami na svojem območju preučila vse možnosti drugačnega načina prihoda  oziroma  prevoza otrok v vrtec in šolo.</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bo v sodelovanju z vrtci in šolami odpravila na območju prevoza otrok vse ovire in izpolnila  vse potrebne pogoje, da se bo delež otrok, ki prihajajo v vrtec in šolo peš, s kolesom ali javnim potniškim prometom, bistveno povečal.</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4.2.27 Peš v šolo in vrtec</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Otroci iz vrtcev in otroci (nižjih razredov) osnovnih šol morajo več hoditi, kar pomeni zlasti manj voženj z avti njihovih staršev.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bo v sodelovanju z vrtci in osnovnimi šolami ter skupnostmi staršev določila ukrepe, ki bodo povečali hojo v vrtce in šole:</w:t>
      </w:r>
    </w:p>
    <w:p w:rsidR="0003472F" w:rsidRPr="0003472F" w:rsidRDefault="0003472F" w:rsidP="00351678">
      <w:pPr>
        <w:numPr>
          <w:ilvl w:val="0"/>
          <w:numId w:val="22"/>
        </w:numPr>
        <w:suppressAutoHyphens/>
        <w:spacing w:line="260" w:lineRule="atLeast"/>
        <w:jc w:val="both"/>
        <w:rPr>
          <w:rFonts w:cs="Arial"/>
          <w:sz w:val="22"/>
          <w:szCs w:val="22"/>
          <w:lang w:eastAsia="ar-SA"/>
        </w:rPr>
      </w:pPr>
      <w:r w:rsidRPr="0003472F">
        <w:rPr>
          <w:rFonts w:cs="Arial"/>
          <w:sz w:val="22"/>
          <w:szCs w:val="22"/>
          <w:lang w:eastAsia="ar-SA"/>
        </w:rPr>
        <w:t>preveritev varnostnih okoliščin in izvedba ustreznih ukrepov,</w:t>
      </w:r>
    </w:p>
    <w:p w:rsidR="0003472F" w:rsidRPr="0003472F" w:rsidRDefault="0003472F" w:rsidP="00351678">
      <w:pPr>
        <w:numPr>
          <w:ilvl w:val="0"/>
          <w:numId w:val="22"/>
        </w:numPr>
        <w:suppressAutoHyphens/>
        <w:spacing w:line="260" w:lineRule="atLeast"/>
        <w:jc w:val="both"/>
        <w:rPr>
          <w:rFonts w:cs="Arial"/>
          <w:sz w:val="22"/>
          <w:szCs w:val="22"/>
          <w:lang w:eastAsia="ar-SA"/>
        </w:rPr>
      </w:pPr>
      <w:r w:rsidRPr="0003472F">
        <w:rPr>
          <w:rFonts w:cs="Arial"/>
          <w:sz w:val="22"/>
          <w:szCs w:val="22"/>
          <w:lang w:eastAsia="ar-SA"/>
        </w:rPr>
        <w:t xml:space="preserve">preveritev </w:t>
      </w:r>
      <w:proofErr w:type="spellStart"/>
      <w:r w:rsidRPr="0003472F">
        <w:rPr>
          <w:rFonts w:cs="Arial"/>
          <w:sz w:val="22"/>
          <w:szCs w:val="22"/>
          <w:lang w:eastAsia="ar-SA"/>
        </w:rPr>
        <w:t>prometnovarnostnih</w:t>
      </w:r>
      <w:proofErr w:type="spellEnd"/>
      <w:r w:rsidRPr="0003472F">
        <w:rPr>
          <w:rFonts w:cs="Arial"/>
          <w:sz w:val="22"/>
          <w:szCs w:val="22"/>
          <w:lang w:eastAsia="ar-SA"/>
        </w:rPr>
        <w:t xml:space="preserve"> okoliščin in izvedba ustreznih ukrepov,</w:t>
      </w:r>
    </w:p>
    <w:p w:rsidR="0003472F" w:rsidRPr="0003472F" w:rsidRDefault="0003472F" w:rsidP="00351678">
      <w:pPr>
        <w:numPr>
          <w:ilvl w:val="0"/>
          <w:numId w:val="22"/>
        </w:numPr>
        <w:suppressAutoHyphens/>
        <w:spacing w:line="260" w:lineRule="atLeast"/>
        <w:jc w:val="both"/>
        <w:rPr>
          <w:rFonts w:cs="Arial"/>
          <w:sz w:val="22"/>
          <w:szCs w:val="22"/>
          <w:lang w:eastAsia="ar-SA"/>
        </w:rPr>
      </w:pPr>
      <w:r w:rsidRPr="0003472F">
        <w:rPr>
          <w:rFonts w:cs="Arial"/>
          <w:sz w:val="22"/>
          <w:szCs w:val="22"/>
          <w:lang w:eastAsia="ar-SA"/>
        </w:rPr>
        <w:t xml:space="preserve">odstranitev vseh »logističnih« ovir in preprek na poti do šole, </w:t>
      </w:r>
    </w:p>
    <w:p w:rsidR="0003472F" w:rsidRPr="0003472F" w:rsidRDefault="0003472F" w:rsidP="00351678">
      <w:pPr>
        <w:numPr>
          <w:ilvl w:val="0"/>
          <w:numId w:val="22"/>
        </w:numPr>
        <w:suppressAutoHyphens/>
        <w:spacing w:line="260" w:lineRule="atLeast"/>
        <w:jc w:val="both"/>
        <w:rPr>
          <w:rFonts w:cs="Arial"/>
          <w:sz w:val="22"/>
          <w:szCs w:val="22"/>
          <w:lang w:eastAsia="ar-SA"/>
        </w:rPr>
      </w:pPr>
      <w:r w:rsidRPr="0003472F">
        <w:rPr>
          <w:rFonts w:cs="Arial"/>
          <w:sz w:val="22"/>
          <w:szCs w:val="22"/>
          <w:lang w:eastAsia="ar-SA"/>
        </w:rPr>
        <w:t>vzpostavitev vseh potrebnih infrastrukturnih objektov in naprav za učinkovit in varen prihod otrok v šolo.</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bo v sodelovanju s starši in šolami ponovno preverila ustreznost zagotavljanja avtobusnih prevozov otrok v šolo in jih po potrebi spremenila, da se nepotrebni avtobusni prevozi v bližini šol ukinejo; da se na oddaljenih območjih, kjer ni avtobusnega prevoza v šolo, ta na novo uvede, predvsem pa da se celotne generacije mladih skupaj s starši spet zavejo pomena hoje kot najbolj naravnega načina gibanja človeka.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4.2.28 Uvedba izposoje koles v občini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trike/>
          <w:sz w:val="22"/>
          <w:szCs w:val="22"/>
          <w:lang w:eastAsia="ar-SA"/>
        </w:rPr>
      </w:pPr>
      <w:r w:rsidRPr="0003472F">
        <w:rPr>
          <w:rFonts w:cs="Arial"/>
          <w:sz w:val="22"/>
          <w:szCs w:val="22"/>
          <w:lang w:eastAsia="ar-SA"/>
        </w:rPr>
        <w:t xml:space="preserve">Občina bo uvedla sistem izposoje koles najmanj na treh lokacijah. </w:t>
      </w:r>
    </w:p>
    <w:p w:rsidR="0003472F" w:rsidRPr="0003472F" w:rsidRDefault="0003472F" w:rsidP="0003472F">
      <w:pPr>
        <w:suppressAutoHyphens/>
        <w:spacing w:line="240" w:lineRule="auto"/>
        <w:jc w:val="both"/>
        <w:rPr>
          <w:rFonts w:cs="Arial"/>
          <w:sz w:val="22"/>
          <w:szCs w:val="22"/>
          <w:u w:val="single"/>
          <w:lang w:eastAsia="ar-SA"/>
        </w:rPr>
      </w:pPr>
    </w:p>
    <w:p w:rsidR="0003472F" w:rsidRPr="0003472F" w:rsidRDefault="0003472F" w:rsidP="0003472F">
      <w:pPr>
        <w:suppressAutoHyphens/>
        <w:spacing w:line="240" w:lineRule="auto"/>
        <w:jc w:val="both"/>
        <w:rPr>
          <w:rFonts w:cs="Arial"/>
          <w:sz w:val="22"/>
          <w:szCs w:val="22"/>
          <w:u w:val="single"/>
          <w:lang w:eastAsia="ar-SA"/>
        </w:rPr>
      </w:pPr>
      <w:r w:rsidRPr="0003472F">
        <w:rPr>
          <w:rFonts w:cs="Arial"/>
          <w:sz w:val="22"/>
          <w:szCs w:val="22"/>
          <w:lang w:eastAsia="ar-SA"/>
        </w:rPr>
        <w:t>Država lahko zagotovi dodatne spodbude za uvedbo sistema v občini.</w:t>
      </w:r>
    </w:p>
    <w:p w:rsidR="0003472F" w:rsidRPr="0003472F" w:rsidRDefault="0003472F" w:rsidP="0003472F">
      <w:pPr>
        <w:suppressAutoHyphens/>
        <w:spacing w:line="240" w:lineRule="auto"/>
        <w:jc w:val="both"/>
        <w:rPr>
          <w:rFonts w:cs="Arial"/>
          <w:sz w:val="22"/>
          <w:szCs w:val="22"/>
          <w:u w:val="single"/>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občina.</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 xml:space="preserve">4.2.29 Izboljšanje cestne infrastrukture </w:t>
      </w: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 </w:t>
      </w: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Država pospeši izgradnjo ceste, načrtovane z državnim prostorskim načrtom “3. razvojna os jug”, rekonstrukcija križišča Belokranjske ceste, obvoznica </w:t>
      </w:r>
      <w:proofErr w:type="spellStart"/>
      <w:r w:rsidRPr="0003472F">
        <w:rPr>
          <w:rFonts w:cs="Arial"/>
          <w:sz w:val="22"/>
          <w:szCs w:val="22"/>
          <w:lang w:eastAsia="ar-SA"/>
        </w:rPr>
        <w:t>Regrča</w:t>
      </w:r>
      <w:proofErr w:type="spellEnd"/>
      <w:r w:rsidRPr="0003472F">
        <w:rPr>
          <w:rFonts w:cs="Arial"/>
          <w:sz w:val="22"/>
          <w:szCs w:val="22"/>
          <w:lang w:eastAsia="ar-SA"/>
        </w:rPr>
        <w:t xml:space="preserve"> vas.</w:t>
      </w:r>
    </w:p>
    <w:p w:rsidR="0003472F" w:rsidRPr="0003472F" w:rsidRDefault="0003472F" w:rsidP="0003472F">
      <w:pPr>
        <w:suppressAutoHyphens/>
        <w:spacing w:line="240" w:lineRule="auto"/>
        <w:jc w:val="both"/>
        <w:rPr>
          <w:rFonts w:cs="Arial"/>
          <w:bCs/>
          <w:color w:val="000000"/>
          <w:sz w:val="22"/>
          <w:szCs w:val="22"/>
          <w:lang w:eastAsia="ar-SA"/>
        </w:rPr>
      </w:pPr>
    </w:p>
    <w:p w:rsidR="0003472F" w:rsidRPr="0003472F" w:rsidRDefault="0003472F" w:rsidP="0003472F">
      <w:pPr>
        <w:suppressAutoHyphens/>
        <w:spacing w:line="240" w:lineRule="auto"/>
        <w:jc w:val="both"/>
        <w:rPr>
          <w:rFonts w:cs="Arial"/>
          <w:bCs/>
          <w:color w:val="000000"/>
          <w:sz w:val="22"/>
          <w:szCs w:val="22"/>
          <w:lang w:eastAsia="ar-SA"/>
        </w:rPr>
      </w:pPr>
      <w:r w:rsidRPr="0003472F">
        <w:rPr>
          <w:rFonts w:cs="Arial"/>
          <w:bCs/>
          <w:color w:val="000000"/>
          <w:sz w:val="22"/>
          <w:szCs w:val="22"/>
          <w:lang w:eastAsia="ar-SA"/>
        </w:rPr>
        <w:t>Nosilka ukrepa: država.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4.2.30 Omejevanje hitrosti na avtocestah in hitrih cestah na območjih s slabo kakovostjo zraka  v času, ko agencija razglasi čezmerno onesnaženost</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Omejijo se hitrosti na odsekih avtocest na območju občine in avtocestnih odsekov, ki se priključujejo nanj, kadar agencija razglasi čezmerno onesnaženost.</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Agencija z uporabo modela COPERT ocenjuje, da so emisije delcev iz osebnega motornega prometa s povprečno sestavo vozil v Sloveniji pri hitrosti 110 km/h za četrtino manjši kot pri hitrosti 130 km/h. Pri zmanjšanju hitrosti s 130 km/h na 90 km/h je zmanjšanje emisij delcev  kar 40 %. Znižanje hitrosti zmanjša tudi obremenitve s hrupom, manjše so poraba goriva in emisije toplogrednih plinov, obenem pa je varnost udeležencev prometa večja ob nezmanjšani pretočnosti cest. Zagotovljena bosta nadzor in omejitev hitrosti.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Država bo ob uvedbi ukrepa in še pred prvo naslednjo sezono preseganj intenzivno komunicirala z javnostjo o pripravi in izvajanju ukrepa.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Ukrep se bo začel izvajati na območju preseganja najmanj do konca leta 2019.</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Cilj izvajanja ukrepa je, da se skrajšajo obdobja in število večdnevnih zaporednih preseganj dnevnih mejnih vrednosti in znižajo ravni delcev PM</w:t>
      </w:r>
      <w:r w:rsidRPr="0003472F">
        <w:rPr>
          <w:rFonts w:cs="Arial"/>
          <w:sz w:val="22"/>
          <w:szCs w:val="22"/>
          <w:vertAlign w:val="subscript"/>
          <w:lang w:eastAsia="ar-SA"/>
        </w:rPr>
        <w:t>10</w:t>
      </w:r>
      <w:r w:rsidRPr="0003472F">
        <w:rPr>
          <w:rFonts w:cs="Arial"/>
          <w:sz w:val="22"/>
          <w:szCs w:val="22"/>
          <w:lang w:eastAsia="ar-SA"/>
        </w:rPr>
        <w:t xml:space="preserve">  v zunanjem zraku.</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država.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b/>
          <w:sz w:val="22"/>
          <w:szCs w:val="22"/>
          <w:lang w:eastAsia="ar-SA"/>
        </w:rPr>
        <w:t xml:space="preserve">4.3 Ukrepi na drugih področjih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b/>
          <w:i/>
          <w:sz w:val="22"/>
          <w:szCs w:val="22"/>
          <w:lang w:eastAsia="ar-SA"/>
        </w:rPr>
      </w:pPr>
      <w:r w:rsidRPr="0003472F">
        <w:rPr>
          <w:rFonts w:cs="Arial"/>
          <w:b/>
          <w:i/>
          <w:sz w:val="22"/>
          <w:szCs w:val="22"/>
          <w:lang w:eastAsia="ar-SA"/>
        </w:rPr>
        <w:t>4.3.1 Podporni in drugi ukrepi</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4.3.1.1 Povečanje učinkovitosti javne uprave za boljšo kakovost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Izraba možnosti svetovnega spleta za delovanje javne uprave in celotnega javnega sektorja ter javnih služb.</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Javna uprava, celotni javni sektor in javne službe lahko za svoje delovanje bolje izkoristijo možnosti svetovnega spleta za manjše obremenjevanje okolja tudi na področju kakovosti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Javna uprava, javni sektor in javne službe bodo izrabile vse možnosti, ki jih omogoča svetovni splet, da bodo zasebni in poslovni uporabniki lahko urejali svoje zadeve z navedenimi subjekti javnega sektorja na daljavo prek svetovnega spleta, ne da bi morali osebno obiskati poslovne prostore teh subjektov.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V ta namen bodo navedeni poslovni subjekti v naslednjih treh letih prenesli še večji del svojega poslovanja opravljali prek svetovnega spleta, s čimer se bodo obiski poslovnih uporabnikov v njihovih prostorih zmanjšali za polovico.</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Nosilci: država, občina in vsi subjekti javnega sektorja ter javnih služb z njune pristojnosti.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tabs>
          <w:tab w:val="left" w:pos="720"/>
        </w:tabs>
        <w:suppressAutoHyphens/>
        <w:autoSpaceDE w:val="0"/>
        <w:autoSpaceDN w:val="0"/>
        <w:adjustRightInd w:val="0"/>
        <w:spacing w:line="240" w:lineRule="auto"/>
        <w:ind w:left="720" w:hanging="720"/>
        <w:jc w:val="both"/>
        <w:rPr>
          <w:rFonts w:cs="Arial"/>
          <w:bCs/>
          <w:i/>
          <w:sz w:val="22"/>
          <w:szCs w:val="22"/>
          <w:lang w:eastAsia="sl-SI"/>
        </w:rPr>
      </w:pPr>
      <w:r w:rsidRPr="0003472F">
        <w:rPr>
          <w:rFonts w:cs="Arial"/>
          <w:bCs/>
          <w:i/>
          <w:sz w:val="22"/>
          <w:szCs w:val="22"/>
          <w:lang w:eastAsia="sl-SI"/>
        </w:rPr>
        <w:t>4.3.1.2 Ozelenitev mesta</w:t>
      </w:r>
    </w:p>
    <w:p w:rsidR="0003472F" w:rsidRPr="0003472F" w:rsidRDefault="0003472F" w:rsidP="0003472F">
      <w:pPr>
        <w:suppressAutoHyphens/>
        <w:autoSpaceDE w:val="0"/>
        <w:autoSpaceDN w:val="0"/>
        <w:adjustRightInd w:val="0"/>
        <w:spacing w:line="240" w:lineRule="auto"/>
        <w:jc w:val="both"/>
        <w:rPr>
          <w:rFonts w:cs="Arial"/>
          <w:b/>
          <w:bCs/>
          <w:sz w:val="22"/>
          <w:szCs w:val="22"/>
          <w:lang w:eastAsia="sl-SI"/>
        </w:rPr>
      </w:pPr>
    </w:p>
    <w:p w:rsidR="0003472F" w:rsidRPr="0003472F" w:rsidRDefault="0003472F" w:rsidP="0003472F">
      <w:pPr>
        <w:suppressAutoHyphens/>
        <w:autoSpaceDE w:val="0"/>
        <w:autoSpaceDN w:val="0"/>
        <w:adjustRightInd w:val="0"/>
        <w:spacing w:line="240" w:lineRule="auto"/>
        <w:jc w:val="both"/>
        <w:rPr>
          <w:rFonts w:cs="Arial"/>
          <w:sz w:val="22"/>
          <w:szCs w:val="22"/>
          <w:lang w:eastAsia="sl-SI"/>
        </w:rPr>
      </w:pPr>
      <w:r w:rsidRPr="0003472F">
        <w:rPr>
          <w:rFonts w:cs="Arial"/>
          <w:sz w:val="22"/>
          <w:szCs w:val="22"/>
          <w:lang w:eastAsia="sl-SI"/>
        </w:rPr>
        <w:t xml:space="preserve">Na površine rastlin se adsorbirajo delci in na ta način pripomorejo k znižanju koncentracij delcev v zraku. Rastline vsrkavajo tudi druga onesnaževala, kakor so dušikovi oksidi in ozon, in tako pripomorejo k izboljšanju kakovosti zraka. Zelene površine prispevajo tudi k zmanjševanju mestnega toplotnega otoka, izboljšajo mikroklimo in so eden izmed ukrepov za prilagajanje podnebnim spremembam. Obstoječe zelene površine v mestu se skrbno varujejo, hkrati pa se pri načrtovanju novih zelenih površin upošteva njihov pomen za kakovost zraka tako pri obsegu novih zelenih površin kakor tudi pri izbiri vrst zasajenih rastlin. Posebna pozornost se namenja zasajevanju območij ob avtocesti. </w:t>
      </w:r>
    </w:p>
    <w:p w:rsidR="0003472F" w:rsidRPr="0003472F" w:rsidRDefault="0003472F" w:rsidP="0003472F">
      <w:pPr>
        <w:suppressAutoHyphens/>
        <w:autoSpaceDE w:val="0"/>
        <w:autoSpaceDN w:val="0"/>
        <w:adjustRightInd w:val="0"/>
        <w:spacing w:line="240" w:lineRule="auto"/>
        <w:jc w:val="both"/>
        <w:rPr>
          <w:rFonts w:cs="Arial"/>
          <w:sz w:val="22"/>
          <w:szCs w:val="22"/>
          <w:lang w:eastAsia="sl-SI"/>
        </w:rPr>
      </w:pPr>
    </w:p>
    <w:p w:rsidR="0003472F" w:rsidRPr="0003472F" w:rsidRDefault="0003472F" w:rsidP="0003472F">
      <w:pPr>
        <w:suppressAutoHyphens/>
        <w:autoSpaceDE w:val="0"/>
        <w:autoSpaceDN w:val="0"/>
        <w:adjustRightInd w:val="0"/>
        <w:spacing w:line="240" w:lineRule="auto"/>
        <w:jc w:val="both"/>
        <w:rPr>
          <w:rFonts w:cs="Arial"/>
          <w:sz w:val="22"/>
          <w:szCs w:val="22"/>
          <w:lang w:eastAsia="sl-SI"/>
        </w:rPr>
      </w:pPr>
      <w:r w:rsidRPr="0003472F">
        <w:rPr>
          <w:rFonts w:cs="Arial"/>
          <w:sz w:val="22"/>
          <w:szCs w:val="22"/>
          <w:lang w:eastAsia="sl-SI"/>
        </w:rPr>
        <w:t xml:space="preserve">Nosilki ukrepa: občina, država. </w:t>
      </w:r>
    </w:p>
    <w:p w:rsidR="0003472F" w:rsidRPr="0003472F" w:rsidRDefault="0003472F" w:rsidP="0003472F">
      <w:pPr>
        <w:suppressAutoHyphens/>
        <w:autoSpaceDE w:val="0"/>
        <w:autoSpaceDN w:val="0"/>
        <w:adjustRightInd w:val="0"/>
        <w:spacing w:line="240" w:lineRule="auto"/>
        <w:jc w:val="both"/>
        <w:rPr>
          <w:rFonts w:cs="Arial"/>
          <w:sz w:val="22"/>
          <w:szCs w:val="22"/>
          <w:lang w:eastAsia="sl-SI"/>
        </w:rPr>
      </w:pPr>
    </w:p>
    <w:p w:rsidR="0003472F" w:rsidRPr="0003472F" w:rsidRDefault="0003472F" w:rsidP="0003472F">
      <w:pPr>
        <w:suppressAutoHyphens/>
        <w:autoSpaceDE w:val="0"/>
        <w:autoSpaceDN w:val="0"/>
        <w:adjustRightInd w:val="0"/>
        <w:spacing w:line="240" w:lineRule="auto"/>
        <w:jc w:val="both"/>
        <w:rPr>
          <w:rFonts w:cs="Arial"/>
          <w:sz w:val="22"/>
          <w:szCs w:val="22"/>
          <w:lang w:eastAsia="sl-SI"/>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4.3.1.3 Delovanje posebnega spletnega mesta za kakovost zraka in njegovo izboljševanje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okolje, v sodelovanju z občino vzdržuje in nadgrajuje spletno mesto za kakovost zraka z naslednjimi vsebinami:</w:t>
      </w:r>
    </w:p>
    <w:p w:rsidR="0003472F" w:rsidRPr="0003472F" w:rsidRDefault="0003472F" w:rsidP="00351678">
      <w:pPr>
        <w:numPr>
          <w:ilvl w:val="0"/>
          <w:numId w:val="14"/>
        </w:numPr>
        <w:suppressAutoHyphens/>
        <w:spacing w:line="240" w:lineRule="auto"/>
        <w:jc w:val="both"/>
        <w:rPr>
          <w:rFonts w:cs="Arial"/>
          <w:sz w:val="22"/>
          <w:szCs w:val="22"/>
          <w:lang w:eastAsia="ar-SA"/>
        </w:rPr>
      </w:pPr>
      <w:r w:rsidRPr="0003472F">
        <w:rPr>
          <w:rFonts w:cs="Arial"/>
          <w:sz w:val="22"/>
          <w:szCs w:val="22"/>
          <w:lang w:eastAsia="ar-SA"/>
        </w:rPr>
        <w:t>pomen kakovosti zraka;</w:t>
      </w:r>
    </w:p>
    <w:p w:rsidR="0003472F" w:rsidRPr="0003472F" w:rsidRDefault="0003472F" w:rsidP="00351678">
      <w:pPr>
        <w:numPr>
          <w:ilvl w:val="0"/>
          <w:numId w:val="14"/>
        </w:numPr>
        <w:suppressAutoHyphens/>
        <w:spacing w:line="240" w:lineRule="auto"/>
        <w:jc w:val="both"/>
        <w:rPr>
          <w:rFonts w:cs="Arial"/>
          <w:sz w:val="22"/>
          <w:szCs w:val="22"/>
          <w:lang w:eastAsia="ar-SA"/>
        </w:rPr>
      </w:pPr>
      <w:r w:rsidRPr="0003472F">
        <w:rPr>
          <w:rFonts w:cs="Arial"/>
          <w:sz w:val="22"/>
          <w:szCs w:val="22"/>
          <w:lang w:eastAsia="ar-SA"/>
        </w:rPr>
        <w:t>pomen čistega zraka za zdravje;</w:t>
      </w:r>
    </w:p>
    <w:p w:rsidR="0003472F" w:rsidRPr="0003472F" w:rsidRDefault="0003472F" w:rsidP="00351678">
      <w:pPr>
        <w:numPr>
          <w:ilvl w:val="0"/>
          <w:numId w:val="14"/>
        </w:numPr>
        <w:suppressAutoHyphens/>
        <w:spacing w:line="240" w:lineRule="auto"/>
        <w:jc w:val="both"/>
        <w:rPr>
          <w:rFonts w:cs="Arial"/>
          <w:sz w:val="22"/>
          <w:szCs w:val="22"/>
          <w:lang w:eastAsia="ar-SA"/>
        </w:rPr>
      </w:pPr>
      <w:r w:rsidRPr="0003472F">
        <w:rPr>
          <w:rFonts w:cs="Arial"/>
          <w:sz w:val="22"/>
          <w:szCs w:val="22"/>
          <w:lang w:eastAsia="ar-SA"/>
        </w:rPr>
        <w:t>letni podatki o preteklih emisijah in temeljne značilnosti teh emisij glede na čas (analize, trendi ipd.) in podatki o učinkih ukrepov;</w:t>
      </w:r>
    </w:p>
    <w:p w:rsidR="0003472F" w:rsidRPr="0003472F" w:rsidRDefault="0003472F" w:rsidP="00351678">
      <w:pPr>
        <w:numPr>
          <w:ilvl w:val="0"/>
          <w:numId w:val="14"/>
        </w:numPr>
        <w:suppressAutoHyphens/>
        <w:spacing w:line="240" w:lineRule="auto"/>
        <w:jc w:val="both"/>
        <w:rPr>
          <w:rFonts w:cs="Arial"/>
          <w:sz w:val="22"/>
          <w:szCs w:val="22"/>
          <w:lang w:eastAsia="ar-SA"/>
        </w:rPr>
      </w:pPr>
      <w:r w:rsidRPr="0003472F">
        <w:rPr>
          <w:rFonts w:cs="Arial"/>
          <w:sz w:val="22"/>
          <w:szCs w:val="22"/>
          <w:lang w:eastAsia="ar-SA"/>
        </w:rPr>
        <w:t>viri emisij po skupinah (male kurilne naprave, promet, industrija in drugi viri);</w:t>
      </w:r>
    </w:p>
    <w:p w:rsidR="0003472F" w:rsidRPr="0003472F" w:rsidRDefault="0003472F" w:rsidP="00351678">
      <w:pPr>
        <w:numPr>
          <w:ilvl w:val="0"/>
          <w:numId w:val="14"/>
        </w:numPr>
        <w:suppressAutoHyphens/>
        <w:spacing w:line="240" w:lineRule="auto"/>
        <w:jc w:val="both"/>
        <w:rPr>
          <w:rFonts w:cs="Arial"/>
          <w:sz w:val="22"/>
          <w:szCs w:val="22"/>
          <w:lang w:eastAsia="ar-SA"/>
        </w:rPr>
      </w:pPr>
      <w:r w:rsidRPr="0003472F">
        <w:rPr>
          <w:rFonts w:cs="Arial"/>
          <w:sz w:val="22"/>
          <w:szCs w:val="22"/>
          <w:lang w:eastAsia="ar-SA"/>
        </w:rPr>
        <w:t>ukrepi za izboljšanje kakovosti zraka, ki jih lahko v vsakodnevnem življenju izvajajo posamezniki in gospodinjstva;</w:t>
      </w:r>
    </w:p>
    <w:p w:rsidR="0003472F" w:rsidRPr="0003472F" w:rsidRDefault="0003472F" w:rsidP="00351678">
      <w:pPr>
        <w:numPr>
          <w:ilvl w:val="0"/>
          <w:numId w:val="14"/>
        </w:numPr>
        <w:suppressAutoHyphens/>
        <w:spacing w:line="240" w:lineRule="auto"/>
        <w:jc w:val="both"/>
        <w:rPr>
          <w:rFonts w:cs="Arial"/>
          <w:sz w:val="22"/>
          <w:szCs w:val="22"/>
          <w:lang w:eastAsia="ar-SA"/>
        </w:rPr>
      </w:pPr>
      <w:r w:rsidRPr="0003472F">
        <w:rPr>
          <w:rFonts w:cs="Arial"/>
          <w:sz w:val="22"/>
          <w:szCs w:val="22"/>
          <w:lang w:eastAsia="ar-SA"/>
        </w:rPr>
        <w:t>kratkoročni ukrepi, ki so predvideni pri nekajdnevnem zaporednem in visokem preseganju mejnih vrednosti;</w:t>
      </w:r>
    </w:p>
    <w:p w:rsidR="0003472F" w:rsidRPr="0003472F" w:rsidRDefault="0003472F" w:rsidP="00351678">
      <w:pPr>
        <w:numPr>
          <w:ilvl w:val="0"/>
          <w:numId w:val="14"/>
        </w:numPr>
        <w:suppressAutoHyphens/>
        <w:spacing w:line="240" w:lineRule="auto"/>
        <w:jc w:val="both"/>
        <w:rPr>
          <w:rFonts w:cs="Arial"/>
          <w:sz w:val="22"/>
          <w:szCs w:val="22"/>
          <w:lang w:eastAsia="ar-SA"/>
        </w:rPr>
      </w:pPr>
      <w:r w:rsidRPr="0003472F">
        <w:rPr>
          <w:rFonts w:cs="Arial"/>
          <w:sz w:val="22"/>
          <w:szCs w:val="22"/>
          <w:lang w:eastAsia="ar-SA"/>
        </w:rPr>
        <w:t xml:space="preserve">dostop do tega odloka; </w:t>
      </w:r>
    </w:p>
    <w:p w:rsidR="0003472F" w:rsidRPr="0003472F" w:rsidRDefault="0003472F" w:rsidP="00351678">
      <w:pPr>
        <w:numPr>
          <w:ilvl w:val="0"/>
          <w:numId w:val="14"/>
        </w:numPr>
        <w:suppressAutoHyphens/>
        <w:spacing w:line="240" w:lineRule="auto"/>
        <w:jc w:val="both"/>
        <w:rPr>
          <w:rFonts w:cs="Arial"/>
          <w:sz w:val="22"/>
          <w:szCs w:val="22"/>
          <w:lang w:eastAsia="ar-SA"/>
        </w:rPr>
      </w:pPr>
      <w:r w:rsidRPr="0003472F">
        <w:rPr>
          <w:rFonts w:cs="Arial"/>
          <w:sz w:val="22"/>
          <w:szCs w:val="22"/>
          <w:lang w:eastAsia="ar-SA"/>
        </w:rPr>
        <w:t>povezave na druga spletna mesta s področja vsebin kakovosti zraka (EU, organizacije civilne družbe s področja kakovosti zraka, evropska mesta in regije);</w:t>
      </w:r>
    </w:p>
    <w:p w:rsidR="0003472F" w:rsidRPr="0003472F" w:rsidRDefault="0003472F" w:rsidP="00351678">
      <w:pPr>
        <w:numPr>
          <w:ilvl w:val="0"/>
          <w:numId w:val="15"/>
        </w:numPr>
        <w:suppressAutoHyphens/>
        <w:autoSpaceDE w:val="0"/>
        <w:autoSpaceDN w:val="0"/>
        <w:adjustRightInd w:val="0"/>
        <w:spacing w:line="260" w:lineRule="atLeast"/>
        <w:contextualSpacing/>
        <w:jc w:val="both"/>
        <w:rPr>
          <w:rFonts w:cs="Arial"/>
          <w:sz w:val="22"/>
          <w:szCs w:val="22"/>
          <w:lang w:eastAsia="ar-SA"/>
        </w:rPr>
      </w:pPr>
      <w:r w:rsidRPr="0003472F">
        <w:rPr>
          <w:rFonts w:cs="Arial"/>
          <w:sz w:val="22"/>
          <w:szCs w:val="22"/>
          <w:lang w:eastAsia="ar-SA"/>
        </w:rPr>
        <w:t>povezave na spletna mesta občine v zvezi s kakovostjo zunanjega zraka, kontaktni podatki.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Za uspešno uporabo informacij s spletnega mesta se izvaja promocija spletnega mesta,  informacije pa se sporočajo gospodinjstvom tudi na druge načine.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 xml:space="preserve">4.3.1.4 Izvajanje stalne </w:t>
      </w:r>
      <w:proofErr w:type="spellStart"/>
      <w:r w:rsidRPr="0003472F">
        <w:rPr>
          <w:rFonts w:cs="Arial"/>
          <w:i/>
          <w:sz w:val="22"/>
          <w:szCs w:val="22"/>
          <w:lang w:eastAsia="ar-SA"/>
        </w:rPr>
        <w:t>medsektorske</w:t>
      </w:r>
      <w:proofErr w:type="spellEnd"/>
      <w:r w:rsidRPr="0003472F">
        <w:rPr>
          <w:rFonts w:cs="Arial"/>
          <w:i/>
          <w:sz w:val="22"/>
          <w:szCs w:val="22"/>
          <w:lang w:eastAsia="ar-SA"/>
        </w:rPr>
        <w:t xml:space="preserve"> sociološko-ekonomske analize kot podlage za načrtovanje ukrepov</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Ministrstvo, pristojno za okolje, izvaja stalno </w:t>
      </w:r>
      <w:proofErr w:type="spellStart"/>
      <w:r w:rsidRPr="0003472F">
        <w:rPr>
          <w:rFonts w:cs="Arial"/>
          <w:sz w:val="22"/>
          <w:szCs w:val="22"/>
          <w:lang w:eastAsia="ar-SA"/>
        </w:rPr>
        <w:t>medsektorsko</w:t>
      </w:r>
      <w:proofErr w:type="spellEnd"/>
      <w:r w:rsidRPr="0003472F">
        <w:rPr>
          <w:rFonts w:cs="Arial"/>
          <w:sz w:val="22"/>
          <w:szCs w:val="22"/>
          <w:lang w:eastAsia="ar-SA"/>
        </w:rPr>
        <w:t xml:space="preserve"> sociološko-ekonomsko analizo o socioloških, ekonomskih in drugih okoliščinah ter pogojih za ravnanje ljudi in gospodinjstev glede kakovosti zraka. Na podlagi rezultatov analize je treba letno </w:t>
      </w:r>
      <w:proofErr w:type="spellStart"/>
      <w:r w:rsidRPr="0003472F">
        <w:rPr>
          <w:rFonts w:cs="Arial"/>
          <w:sz w:val="22"/>
          <w:szCs w:val="22"/>
          <w:lang w:eastAsia="ar-SA"/>
        </w:rPr>
        <w:t>čimbolj</w:t>
      </w:r>
      <w:proofErr w:type="spellEnd"/>
      <w:r w:rsidRPr="0003472F">
        <w:rPr>
          <w:rFonts w:cs="Arial"/>
          <w:sz w:val="22"/>
          <w:szCs w:val="22"/>
          <w:lang w:eastAsia="ar-SA"/>
        </w:rPr>
        <w:t xml:space="preserve"> natančno načrtovati uporabo virov za izboljšanje kakovosti zraka in spremembe načrtov za kakovost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država.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lastRenderedPageBreak/>
        <w:t>4.3.1.5 Izobraževanje in ozaveščanje o kakovosti zunanjega zraka</w:t>
      </w:r>
    </w:p>
    <w:p w:rsidR="0003472F" w:rsidRPr="0003472F" w:rsidRDefault="0003472F" w:rsidP="0003472F">
      <w:pPr>
        <w:suppressAutoHyphens/>
        <w:spacing w:line="240" w:lineRule="auto"/>
        <w:jc w:val="both"/>
        <w:rPr>
          <w:rFonts w:cs="Arial"/>
          <w:i/>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okolje, ministrstvo, pristojno za zdravje, in občine skupaj izvajajo akcije izobraževanja in ozaveščanja javnosti s kampanjami o kakovosti zraka in o tem odloku takoj po sprejetju tega odloka.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Kampanje so osredotočene vsakokrat na drug in konkreten vidik kakovosti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ukrepa: država,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4.3.1.6 Preprečevanje ognjemetov v času kurilne sezone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Ognjemeti v času kurilne sezone zelo poslabšajo kakovost zraka za več dni zapored.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Občina se odpoveduje ognjemetu v času kurilne sezone.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Občina bo proučila možnost, da namesto ognjemetov ob posebnih priložnostih izvaja svetlobne laserske predstave. Občina skuša doseči, da navedeno zamenjavo namesto ognjemetov na območju občine upoštevajo vsi subjekti, ki bi radi izvajali ognjemete.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Občina bo krajevno in časovno primerno vse poslovne in druge subjekte ter občane na območju preseganj v času morebitnih priprav na ognjemete ozaveščala o škodljivosti ognjemetov za kakovost zraka in zdravje ljudi ter o drugih škodljivih vplivih na okolje, vključno s težavami, ki jih povzročajo domačim in divjim živalim.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Občina bo vse morebitne pripravljavce in izvajalce ognjemetov pravočasno skušala prepričati, da ognjemetov ne bi izvajali.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V  obdobju izvajanja ukrepa bo v sodelovanju z občino enako ravnala tudi država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4.3.1.7 Vključitev zagotavljanja kakovosti zraka v občinske akte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zagotavlja vključitev zagotavljanja kakovosti zraka v vse svoje akte tako, da načrtovanje in izvajanje aktov zajema tudi ukrepe za boljšo kakovost zunanjega zraka iz tega odloka in drugih predpisov, ki vplivajo na kakovost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4.3.1.8 Spodbujanje in promocija tehnoloških rešitev za izboljšanje kakovosti zraka na področju URE in OVE ter trajnostne mobilnosti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Država bo skupaj z znanostjo in gospodarstvom spodbujala tehnološki razvoj za izboljšanje kakovosti zraka na področju URE in OVE ter trajnostne mobilnosti v Sloveniji ter zagotavljala ustrezne spodbude (oziroma se bo pri ustreznih razpisih kot eden od prednostnih učinkov upoštevalo tudi izboljšanje kakovosti zraka), tako da bodo inovacije na teh področjih takoj uporabljene za izboljšanje kakovosti zraka v Sloveniji, uporabljene pa bodo tudi za tržni preboj na svetovnem trgu.</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država.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4.3.1.9 Prostorsko načrtovanje v skladu s potrebo za izboljšanje kakovosti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Uporaba prostora in načrtovanje njegove uporabe bistveno vplivata tudi na kakovost zraka tako z vidika učinkovitosti ogrevanja poslovnih in zasebnih stavb kakor tudi trajnostne mobilnosti.</w:t>
      </w: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Prostorsko načrtovanje je doslej premalo upoštevalo problematiko kakovosti zraka s teh dveh vidikov in je premalo prispevalo h kakovosti zraka.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Občina bo pri prostorskem načrtovanju upoštevala potrebo za izboljšanje kakovosti zraka in bo načrtovala predvsem zaokrožena in strnjena območja poselitve, ki bodo omogočala stroškovno učinkovito daljinsko ogrevanje ali uporabo plina in toplotnih črpalk. Območja bodo načrtovana tudi tako, da bodo omogočala učinkovito uporabo JPP, omogočala kolesarjenje in hojo oziroma zmanjšala potrebo po vsakodnevni uporabi osebnega avtomobila.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 xml:space="preserve">4.3.1.10 Izdelava </w:t>
      </w:r>
      <w:proofErr w:type="spellStart"/>
      <w:r w:rsidRPr="0003472F">
        <w:rPr>
          <w:rFonts w:cs="Arial"/>
          <w:i/>
          <w:sz w:val="22"/>
          <w:szCs w:val="22"/>
          <w:lang w:eastAsia="ar-SA"/>
        </w:rPr>
        <w:t>videoprodukcij</w:t>
      </w:r>
      <w:proofErr w:type="spellEnd"/>
      <w:r w:rsidRPr="0003472F">
        <w:rPr>
          <w:rFonts w:cs="Arial"/>
          <w:i/>
          <w:sz w:val="22"/>
          <w:szCs w:val="22"/>
          <w:lang w:eastAsia="ar-SA"/>
        </w:rPr>
        <w:t xml:space="preserve">, digitalnih in animiranih vsebin s področja kakovosti zraka in njihova javna dostopnost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autoSpaceDE w:val="0"/>
        <w:autoSpaceDN w:val="0"/>
        <w:adjustRightInd w:val="0"/>
        <w:spacing w:line="240" w:lineRule="auto"/>
        <w:jc w:val="both"/>
        <w:rPr>
          <w:rFonts w:cs="Arial"/>
          <w:sz w:val="22"/>
          <w:szCs w:val="22"/>
          <w:lang w:eastAsia="sl-SI"/>
        </w:rPr>
      </w:pPr>
      <w:r w:rsidRPr="0003472F">
        <w:rPr>
          <w:rFonts w:cs="Arial"/>
          <w:sz w:val="22"/>
          <w:szCs w:val="22"/>
          <w:lang w:eastAsia="sl-SI"/>
        </w:rPr>
        <w:t xml:space="preserve">Z namenom izboljševanja kakovosti zraka se bodo pripravile ustrezne in konkretne </w:t>
      </w:r>
      <w:proofErr w:type="spellStart"/>
      <w:r w:rsidRPr="0003472F">
        <w:rPr>
          <w:rFonts w:cs="Arial"/>
          <w:sz w:val="22"/>
          <w:szCs w:val="22"/>
          <w:lang w:eastAsia="sl-SI"/>
        </w:rPr>
        <w:t>videoprodukcije</w:t>
      </w:r>
      <w:proofErr w:type="spellEnd"/>
      <w:r w:rsidRPr="0003472F">
        <w:rPr>
          <w:rFonts w:cs="Arial"/>
          <w:sz w:val="22"/>
          <w:szCs w:val="22"/>
          <w:lang w:eastAsia="sl-SI"/>
        </w:rPr>
        <w:t xml:space="preserve"> in digitalizirane (ter animirane) oblike vsebin po tematskih sklopih s področja kakovosti zraka.</w:t>
      </w:r>
    </w:p>
    <w:p w:rsidR="0003472F" w:rsidRPr="0003472F" w:rsidRDefault="0003472F" w:rsidP="0003472F">
      <w:pPr>
        <w:suppressAutoHyphens/>
        <w:autoSpaceDE w:val="0"/>
        <w:autoSpaceDN w:val="0"/>
        <w:adjustRightInd w:val="0"/>
        <w:spacing w:line="240" w:lineRule="auto"/>
        <w:jc w:val="both"/>
        <w:rPr>
          <w:rFonts w:cs="Arial"/>
          <w:sz w:val="22"/>
          <w:szCs w:val="22"/>
          <w:lang w:eastAsia="sl-SI"/>
        </w:rPr>
      </w:pPr>
    </w:p>
    <w:p w:rsidR="0003472F" w:rsidRPr="0003472F" w:rsidRDefault="0003472F" w:rsidP="0003472F">
      <w:pPr>
        <w:suppressAutoHyphens/>
        <w:autoSpaceDE w:val="0"/>
        <w:autoSpaceDN w:val="0"/>
        <w:adjustRightInd w:val="0"/>
        <w:spacing w:line="240" w:lineRule="auto"/>
        <w:jc w:val="both"/>
        <w:rPr>
          <w:rFonts w:cs="Arial"/>
          <w:sz w:val="22"/>
          <w:szCs w:val="22"/>
          <w:lang w:eastAsia="sl-SI"/>
        </w:rPr>
      </w:pPr>
      <w:r w:rsidRPr="0003472F">
        <w:rPr>
          <w:rFonts w:cs="Arial"/>
          <w:sz w:val="22"/>
          <w:szCs w:val="22"/>
          <w:lang w:eastAsia="sl-SI"/>
        </w:rPr>
        <w:t>Vsebine bodo trajno dostopne na spletnih mestih ministrstva in organov v sestavi in poslane območjem preseganj ter vsem občinam v Sloveniji.</w:t>
      </w:r>
    </w:p>
    <w:p w:rsidR="0003472F" w:rsidRPr="0003472F" w:rsidRDefault="0003472F" w:rsidP="0003472F">
      <w:pPr>
        <w:suppressAutoHyphens/>
        <w:autoSpaceDE w:val="0"/>
        <w:autoSpaceDN w:val="0"/>
        <w:adjustRightInd w:val="0"/>
        <w:spacing w:line="240" w:lineRule="auto"/>
        <w:jc w:val="both"/>
        <w:rPr>
          <w:rFonts w:cs="Arial"/>
          <w:sz w:val="22"/>
          <w:szCs w:val="22"/>
          <w:lang w:eastAsia="sl-SI"/>
        </w:rPr>
      </w:pPr>
    </w:p>
    <w:p w:rsidR="0003472F" w:rsidRPr="0003472F" w:rsidRDefault="0003472F" w:rsidP="0003472F">
      <w:pPr>
        <w:suppressAutoHyphens/>
        <w:autoSpaceDE w:val="0"/>
        <w:autoSpaceDN w:val="0"/>
        <w:adjustRightInd w:val="0"/>
        <w:spacing w:line="240" w:lineRule="auto"/>
        <w:jc w:val="both"/>
        <w:rPr>
          <w:rFonts w:cs="Arial"/>
          <w:sz w:val="22"/>
          <w:szCs w:val="22"/>
          <w:lang w:eastAsia="sl-SI"/>
        </w:rPr>
      </w:pPr>
      <w:r w:rsidRPr="0003472F">
        <w:rPr>
          <w:rFonts w:cs="Arial"/>
          <w:sz w:val="22"/>
          <w:szCs w:val="22"/>
          <w:lang w:eastAsia="sl-SI"/>
        </w:rPr>
        <w:t>Posamične vsebine bodo prek komuniciranja ministrstva z javnostjo ob posebnih priložnostih (začetek kurilne sezone, nenadni dogodki, ob sprejemu posamičnih predpisov s področja kakovosti zraka ipd.) večkrat predvajane prek televizijskih medijev.</w:t>
      </w:r>
    </w:p>
    <w:p w:rsidR="0003472F" w:rsidRPr="0003472F" w:rsidRDefault="0003472F" w:rsidP="0003472F">
      <w:pPr>
        <w:suppressAutoHyphens/>
        <w:autoSpaceDE w:val="0"/>
        <w:autoSpaceDN w:val="0"/>
        <w:adjustRightInd w:val="0"/>
        <w:spacing w:line="240" w:lineRule="auto"/>
        <w:jc w:val="both"/>
        <w:rPr>
          <w:rFonts w:cs="Arial"/>
          <w:b/>
          <w:sz w:val="22"/>
          <w:szCs w:val="22"/>
          <w:lang w:eastAsia="sl-SI"/>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Nosilka ukrepa: država.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4.3.1.11 Določitev skrbnika izvajanja tega odloka v občini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Občina in ministrstvo, pristojno za okolje, za usklajeno izvajanje ukrepov na različnih področjih, pomembnih za izvajanje tega odloka v občini, in za usklajeno izvajanje tega odloka skrbnika (upravitelja) tega odloka v enem mesecu po sprejetju tega odloka.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Nosilki: država, občina.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b/>
          <w:sz w:val="22"/>
          <w:szCs w:val="22"/>
          <w:lang w:eastAsia="ar-SA"/>
        </w:rPr>
      </w:pPr>
      <w:r w:rsidRPr="0003472F">
        <w:rPr>
          <w:rFonts w:cs="Arial"/>
          <w:b/>
          <w:sz w:val="22"/>
          <w:szCs w:val="22"/>
          <w:lang w:eastAsia="ar-SA"/>
        </w:rPr>
        <w:t>4.3.2 Ukrepi gospodarstva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4.3.2.1 Izvajalci gospodarskih dejavnosti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Izvajalci gospodarskih dejavnosti se zavedajo pomena kakovosti čistega zraka za okolje in zdravje ljudi, zato aktivno sodelujejo pri zmanjševanju trdih delcev, ki izvirajo iz obratovanja naprav, ki jih upravljajo. Priporoča se zlasti izvajanje ukrepov, ki so navedeni v nadaljevanju.</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Nosilci ukrepov: izvajalci gospodarskih dejavnosti (pravne in fizične osebe), ki imajo svoje obrate na območju občine, ter gospodarska in obrtno podjetniška zbornica.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4.3.2.2 Uveljavitev sistema ravnanja z okoljem</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Izvajalci gospodarskih dejavnosti izvedejo usposabljanje za uveljavitev sistema ravnanja z okoljem v vseh podjetjih (po svojih finančnih in kadrovskih zmožnostih), ki vključujejo pripravo načrta za usposabljanje, organizacijske prilagoditve in investicije.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 xml:space="preserve">4.3.2.3 Spodbujanje najboljših razpoložljivih tehnik (tehnologij BAT – </w:t>
      </w:r>
      <w:proofErr w:type="spellStart"/>
      <w:r w:rsidRPr="0003472F">
        <w:rPr>
          <w:rFonts w:cs="Arial"/>
          <w:i/>
          <w:sz w:val="22"/>
          <w:szCs w:val="22"/>
          <w:lang w:eastAsia="ar-SA"/>
        </w:rPr>
        <w:t>Best</w:t>
      </w:r>
      <w:proofErr w:type="spellEnd"/>
      <w:r w:rsidRPr="0003472F">
        <w:rPr>
          <w:rFonts w:cs="Arial"/>
          <w:i/>
          <w:sz w:val="22"/>
          <w:szCs w:val="22"/>
          <w:lang w:eastAsia="ar-SA"/>
        </w:rPr>
        <w:t xml:space="preserve"> </w:t>
      </w:r>
      <w:proofErr w:type="spellStart"/>
      <w:r w:rsidRPr="0003472F">
        <w:rPr>
          <w:rFonts w:cs="Arial"/>
          <w:i/>
          <w:sz w:val="22"/>
          <w:szCs w:val="22"/>
          <w:lang w:eastAsia="ar-SA"/>
        </w:rPr>
        <w:t>Available</w:t>
      </w:r>
      <w:proofErr w:type="spellEnd"/>
      <w:r w:rsidRPr="0003472F">
        <w:rPr>
          <w:rFonts w:cs="Arial"/>
          <w:i/>
          <w:sz w:val="22"/>
          <w:szCs w:val="22"/>
          <w:lang w:eastAsia="ar-SA"/>
        </w:rPr>
        <w:t xml:space="preserve"> </w:t>
      </w:r>
      <w:proofErr w:type="spellStart"/>
      <w:r w:rsidRPr="0003472F">
        <w:rPr>
          <w:rFonts w:cs="Arial"/>
          <w:i/>
          <w:sz w:val="22"/>
          <w:szCs w:val="22"/>
          <w:lang w:eastAsia="ar-SA"/>
        </w:rPr>
        <w:t>Technology</w:t>
      </w:r>
      <w:proofErr w:type="spellEnd"/>
      <w:r w:rsidRPr="0003472F">
        <w:rPr>
          <w:rFonts w:cs="Arial"/>
          <w:i/>
          <w:sz w:val="22"/>
          <w:szCs w:val="22"/>
          <w:lang w:eastAsia="ar-SA"/>
        </w:rPr>
        <w:t>)</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Izvajalci gospodarskih dejavnosti v okviru BAT spodbujajo tehnologije, ki najmanj obremenjujejo zrak z  delci PM</w:t>
      </w:r>
      <w:r w:rsidRPr="0003472F">
        <w:rPr>
          <w:rFonts w:cs="Arial"/>
          <w:sz w:val="22"/>
          <w:szCs w:val="22"/>
          <w:vertAlign w:val="subscript"/>
          <w:lang w:eastAsia="ar-SA"/>
        </w:rPr>
        <w:t>10</w:t>
      </w:r>
      <w:r w:rsidRPr="0003472F">
        <w:rPr>
          <w:rFonts w:cs="Arial"/>
          <w:sz w:val="22"/>
          <w:szCs w:val="22"/>
          <w:lang w:eastAsia="ar-SA"/>
        </w:rPr>
        <w:t>.</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4.3.2.4 Zmanjševanje prašenja pri prevozu sipkega tovora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Izvajalci gospodarskih dejavnosti zagotavljajo, da prevoz sipkega tovora v glavnem poteka v pokritih tovornjakih ali cisternah.</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Pri pretovoru trdnih snovi je treba paziti na: </w:t>
      </w:r>
    </w:p>
    <w:p w:rsidR="0003472F" w:rsidRPr="0003472F" w:rsidRDefault="0003472F" w:rsidP="00351678">
      <w:pPr>
        <w:numPr>
          <w:ilvl w:val="0"/>
          <w:numId w:val="13"/>
        </w:numPr>
        <w:suppressAutoHyphens/>
        <w:spacing w:line="240" w:lineRule="auto"/>
        <w:jc w:val="both"/>
        <w:rPr>
          <w:rFonts w:cs="Arial"/>
          <w:sz w:val="22"/>
          <w:szCs w:val="22"/>
          <w:lang w:eastAsia="ar-SA"/>
        </w:rPr>
      </w:pPr>
      <w:r w:rsidRPr="0003472F">
        <w:rPr>
          <w:rFonts w:cs="Arial"/>
          <w:sz w:val="22"/>
          <w:szCs w:val="22"/>
          <w:lang w:eastAsia="ar-SA"/>
        </w:rPr>
        <w:t>popolno ali pretežno zaprtje prostorov, kjer se izvaja pretovor;</w:t>
      </w:r>
    </w:p>
    <w:p w:rsidR="0003472F" w:rsidRPr="0003472F" w:rsidRDefault="0003472F" w:rsidP="00351678">
      <w:pPr>
        <w:numPr>
          <w:ilvl w:val="0"/>
          <w:numId w:val="13"/>
        </w:numPr>
        <w:suppressAutoHyphens/>
        <w:spacing w:line="240" w:lineRule="auto"/>
        <w:jc w:val="both"/>
        <w:rPr>
          <w:rFonts w:cs="Arial"/>
          <w:sz w:val="22"/>
          <w:szCs w:val="22"/>
          <w:lang w:eastAsia="ar-SA"/>
        </w:rPr>
      </w:pPr>
      <w:r w:rsidRPr="0003472F">
        <w:rPr>
          <w:rFonts w:cs="Arial"/>
          <w:sz w:val="22"/>
          <w:szCs w:val="22"/>
          <w:lang w:eastAsia="ar-SA"/>
        </w:rPr>
        <w:t xml:space="preserve">odsesavanje lijakov na </w:t>
      </w:r>
      <w:proofErr w:type="spellStart"/>
      <w:r w:rsidRPr="0003472F">
        <w:rPr>
          <w:rFonts w:cs="Arial"/>
          <w:sz w:val="22"/>
          <w:szCs w:val="22"/>
          <w:lang w:eastAsia="ar-SA"/>
        </w:rPr>
        <w:t>presipnih</w:t>
      </w:r>
      <w:proofErr w:type="spellEnd"/>
      <w:r w:rsidRPr="0003472F">
        <w:rPr>
          <w:rFonts w:cs="Arial"/>
          <w:sz w:val="22"/>
          <w:szCs w:val="22"/>
          <w:lang w:eastAsia="ar-SA"/>
        </w:rPr>
        <w:t xml:space="preserve"> mestih;</w:t>
      </w:r>
    </w:p>
    <w:p w:rsidR="0003472F" w:rsidRPr="0003472F" w:rsidRDefault="0003472F" w:rsidP="00351678">
      <w:pPr>
        <w:numPr>
          <w:ilvl w:val="0"/>
          <w:numId w:val="13"/>
        </w:numPr>
        <w:suppressAutoHyphens/>
        <w:spacing w:line="240" w:lineRule="auto"/>
        <w:jc w:val="both"/>
        <w:rPr>
          <w:rFonts w:cs="Arial"/>
          <w:sz w:val="22"/>
          <w:szCs w:val="22"/>
          <w:lang w:eastAsia="ar-SA"/>
        </w:rPr>
      </w:pPr>
      <w:r w:rsidRPr="0003472F">
        <w:rPr>
          <w:rFonts w:cs="Arial"/>
          <w:sz w:val="22"/>
          <w:szCs w:val="22"/>
          <w:lang w:eastAsia="ar-SA"/>
        </w:rPr>
        <w:t>uporaba učinkovitih sistemov filtriranja in zbiranja delcev iz ubežnih emisij (filtri);</w:t>
      </w:r>
    </w:p>
    <w:p w:rsidR="0003472F" w:rsidRPr="0003472F" w:rsidRDefault="0003472F" w:rsidP="00351678">
      <w:pPr>
        <w:numPr>
          <w:ilvl w:val="0"/>
          <w:numId w:val="13"/>
        </w:numPr>
        <w:suppressAutoHyphens/>
        <w:spacing w:line="240" w:lineRule="auto"/>
        <w:jc w:val="both"/>
        <w:rPr>
          <w:rFonts w:cs="Arial"/>
          <w:sz w:val="22"/>
          <w:szCs w:val="22"/>
          <w:lang w:eastAsia="ar-SA"/>
        </w:rPr>
      </w:pPr>
      <w:r w:rsidRPr="0003472F">
        <w:rPr>
          <w:rFonts w:cs="Arial"/>
          <w:sz w:val="22"/>
          <w:szCs w:val="22"/>
          <w:lang w:eastAsia="ar-SA"/>
        </w:rPr>
        <w:t xml:space="preserve">kontrolirano delovanje </w:t>
      </w:r>
      <w:proofErr w:type="spellStart"/>
      <w:r w:rsidRPr="0003472F">
        <w:rPr>
          <w:rFonts w:cs="Arial"/>
          <w:sz w:val="22"/>
          <w:szCs w:val="22"/>
          <w:lang w:eastAsia="ar-SA"/>
        </w:rPr>
        <w:t>odsesovalnih</w:t>
      </w:r>
      <w:proofErr w:type="spellEnd"/>
      <w:r w:rsidRPr="0003472F">
        <w:rPr>
          <w:rFonts w:cs="Arial"/>
          <w:sz w:val="22"/>
          <w:szCs w:val="22"/>
          <w:lang w:eastAsia="ar-SA"/>
        </w:rPr>
        <w:t xml:space="preserve"> naprav;</w:t>
      </w:r>
    </w:p>
    <w:p w:rsidR="0003472F" w:rsidRPr="0003472F" w:rsidRDefault="0003472F" w:rsidP="00351678">
      <w:pPr>
        <w:numPr>
          <w:ilvl w:val="0"/>
          <w:numId w:val="13"/>
        </w:numPr>
        <w:suppressAutoHyphens/>
        <w:spacing w:line="240" w:lineRule="auto"/>
        <w:jc w:val="both"/>
        <w:rPr>
          <w:rFonts w:cs="Arial"/>
          <w:sz w:val="22"/>
          <w:szCs w:val="22"/>
          <w:lang w:eastAsia="ar-SA"/>
        </w:rPr>
      </w:pPr>
      <w:r w:rsidRPr="0003472F">
        <w:rPr>
          <w:rFonts w:cs="Arial"/>
          <w:sz w:val="22"/>
          <w:szCs w:val="22"/>
          <w:lang w:eastAsia="ar-SA"/>
        </w:rPr>
        <w:t>uporaba vetrobranov pri pretovoru na odprtem;</w:t>
      </w:r>
    </w:p>
    <w:p w:rsidR="0003472F" w:rsidRPr="0003472F" w:rsidRDefault="0003472F" w:rsidP="00351678">
      <w:pPr>
        <w:numPr>
          <w:ilvl w:val="0"/>
          <w:numId w:val="13"/>
        </w:numPr>
        <w:suppressAutoHyphens/>
        <w:spacing w:line="240" w:lineRule="auto"/>
        <w:jc w:val="both"/>
        <w:rPr>
          <w:rFonts w:cs="Arial"/>
          <w:sz w:val="22"/>
          <w:szCs w:val="22"/>
          <w:lang w:eastAsia="ar-SA"/>
        </w:rPr>
      </w:pPr>
      <w:r w:rsidRPr="0003472F">
        <w:rPr>
          <w:rFonts w:cs="Arial"/>
          <w:sz w:val="22"/>
          <w:szCs w:val="22"/>
          <w:lang w:eastAsia="ar-SA"/>
        </w:rPr>
        <w:t>prepoved pretovora pri visokih hitrostih vetra (določiti mejo v m/s);</w:t>
      </w:r>
    </w:p>
    <w:p w:rsidR="0003472F" w:rsidRPr="0003472F" w:rsidRDefault="0003472F" w:rsidP="00351678">
      <w:pPr>
        <w:numPr>
          <w:ilvl w:val="0"/>
          <w:numId w:val="13"/>
        </w:numPr>
        <w:suppressAutoHyphens/>
        <w:spacing w:line="240" w:lineRule="auto"/>
        <w:jc w:val="both"/>
        <w:rPr>
          <w:rFonts w:cs="Arial"/>
          <w:sz w:val="22"/>
          <w:szCs w:val="22"/>
          <w:lang w:eastAsia="ar-SA"/>
        </w:rPr>
      </w:pPr>
      <w:r w:rsidRPr="0003472F">
        <w:rPr>
          <w:rFonts w:cs="Arial"/>
          <w:sz w:val="22"/>
          <w:szCs w:val="22"/>
          <w:lang w:eastAsia="ar-SA"/>
        </w:rPr>
        <w:t xml:space="preserve">prilagajanje višine </w:t>
      </w:r>
      <w:proofErr w:type="spellStart"/>
      <w:r w:rsidRPr="0003472F">
        <w:rPr>
          <w:rFonts w:cs="Arial"/>
          <w:sz w:val="22"/>
          <w:szCs w:val="22"/>
          <w:lang w:eastAsia="ar-SA"/>
        </w:rPr>
        <w:t>iztresa</w:t>
      </w:r>
      <w:proofErr w:type="spellEnd"/>
      <w:r w:rsidRPr="0003472F">
        <w:rPr>
          <w:rFonts w:cs="Arial"/>
          <w:sz w:val="22"/>
          <w:szCs w:val="22"/>
          <w:lang w:eastAsia="ar-SA"/>
        </w:rPr>
        <w:t xml:space="preserve"> spreminjajoči se višini nasutja;</w:t>
      </w:r>
    </w:p>
    <w:p w:rsidR="0003472F" w:rsidRPr="0003472F" w:rsidRDefault="0003472F" w:rsidP="00351678">
      <w:pPr>
        <w:numPr>
          <w:ilvl w:val="0"/>
          <w:numId w:val="13"/>
        </w:numPr>
        <w:suppressAutoHyphens/>
        <w:spacing w:line="240" w:lineRule="auto"/>
        <w:jc w:val="both"/>
        <w:rPr>
          <w:rFonts w:cs="Arial"/>
          <w:sz w:val="22"/>
          <w:szCs w:val="22"/>
          <w:lang w:eastAsia="ar-SA"/>
        </w:rPr>
      </w:pPr>
      <w:r w:rsidRPr="0003472F">
        <w:rPr>
          <w:rFonts w:cs="Arial"/>
          <w:sz w:val="22"/>
          <w:szCs w:val="22"/>
          <w:lang w:eastAsia="ar-SA"/>
        </w:rPr>
        <w:t xml:space="preserve">prašenje – </w:t>
      </w:r>
      <w:proofErr w:type="spellStart"/>
      <w:r w:rsidRPr="0003472F">
        <w:rPr>
          <w:rFonts w:cs="Arial"/>
          <w:sz w:val="22"/>
          <w:szCs w:val="22"/>
          <w:lang w:eastAsia="ar-SA"/>
        </w:rPr>
        <w:t>megličenje</w:t>
      </w:r>
      <w:proofErr w:type="spellEnd"/>
      <w:r w:rsidRPr="0003472F">
        <w:rPr>
          <w:rFonts w:cs="Arial"/>
          <w:sz w:val="22"/>
          <w:szCs w:val="22"/>
          <w:lang w:eastAsia="ar-SA"/>
        </w:rPr>
        <w:t xml:space="preserve"> z vodo na izstopnih odprtinah in v zbirnih lijakih;</w:t>
      </w:r>
    </w:p>
    <w:p w:rsidR="0003472F" w:rsidRPr="0003472F" w:rsidRDefault="0003472F" w:rsidP="00351678">
      <w:pPr>
        <w:numPr>
          <w:ilvl w:val="0"/>
          <w:numId w:val="13"/>
        </w:numPr>
        <w:suppressAutoHyphens/>
        <w:spacing w:line="240" w:lineRule="auto"/>
        <w:jc w:val="both"/>
        <w:rPr>
          <w:rFonts w:cs="Arial"/>
          <w:sz w:val="22"/>
          <w:szCs w:val="22"/>
          <w:lang w:eastAsia="ar-SA"/>
        </w:rPr>
      </w:pPr>
      <w:r w:rsidRPr="0003472F">
        <w:rPr>
          <w:rFonts w:cs="Arial"/>
          <w:sz w:val="22"/>
          <w:szCs w:val="22"/>
          <w:lang w:eastAsia="ar-SA"/>
        </w:rPr>
        <w:t xml:space="preserve"> tesnjenje mest, kjer lahko nastane ubežna emisija.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Priporoča se, da izvajalci gospodarskih dejavnosti kolikor je mogoče in po svojih zmožnostih zagotavljajo kontrolirano izvajanje pretovora sipkega tovora v cisterne, s čimer se zmanjšajo enkratni izpusti sipkega tovora v okolico. Priporoča se tudi zapiranje strojev in druge opreme za obdelavo trdnih snovi (mletje, mešanje).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4.3.2.5 Zaščita površin z različnimi odprtimi materiali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Izvajalci gospodarskih dejavnosti zaščitijo in preprečujejo odnašanje prašnih delcev z vseh odprtih površin zemljišč.</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i/>
          <w:sz w:val="22"/>
          <w:szCs w:val="22"/>
          <w:lang w:eastAsia="ar-SA"/>
        </w:rPr>
      </w:pPr>
      <w:r w:rsidRPr="0003472F">
        <w:rPr>
          <w:rFonts w:cs="Arial"/>
          <w:i/>
          <w:sz w:val="22"/>
          <w:szCs w:val="22"/>
          <w:lang w:eastAsia="ar-SA"/>
        </w:rPr>
        <w:t>4.3.2.6 Skupne naloge občine in gospodarstva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Občine bo vse večje gospodarske subjekte povabila, da skupaj pregledajo možnosti skupnih aktivnosti za izboljšanje kakovosti zraka.</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Nosilca: občina, gospodarstvo.</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b/>
          <w:sz w:val="22"/>
          <w:szCs w:val="22"/>
          <w:lang w:eastAsia="ar-SA"/>
        </w:rPr>
      </w:pPr>
      <w:r w:rsidRPr="0003472F">
        <w:rPr>
          <w:rFonts w:cs="Arial"/>
          <w:b/>
          <w:sz w:val="22"/>
          <w:szCs w:val="22"/>
          <w:lang w:eastAsia="ar-SA"/>
        </w:rPr>
        <w:t xml:space="preserve">4.4 Kratkoročni ukrepi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lastRenderedPageBreak/>
        <w:t>Kratkoročni ukrepi se izvajajo zaradi skrajšanja obdobij s preseženimi dnevnimi mejnimi vrednostmi PM</w:t>
      </w:r>
      <w:r w:rsidRPr="0003472F">
        <w:rPr>
          <w:rFonts w:cs="Arial"/>
          <w:sz w:val="22"/>
          <w:szCs w:val="22"/>
          <w:vertAlign w:val="subscript"/>
          <w:lang w:eastAsia="ar-SA"/>
        </w:rPr>
        <w:t>10</w:t>
      </w:r>
      <w:r w:rsidRPr="0003472F">
        <w:rPr>
          <w:rFonts w:cs="Arial"/>
          <w:sz w:val="22"/>
          <w:szCs w:val="22"/>
          <w:lang w:eastAsia="ar-SA"/>
        </w:rPr>
        <w:t xml:space="preserve"> v zunanjem zraku. Kratkoročni ukrepi vsebujejo priporočila občanom in institucijam, da v okviru svojih možnosti začasno zmanjšajo emisije delcev pri uporabi prometnih sredstev in kurilnih naprav za ogrevanje ter drugih naprav, ki oddajajo večje količine delcev. </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Ministrstvo, pristojno za okolje, v sodelovanju z občino pripravi zloženko s priporočili občanom za zmanjševanje emisij PM</w:t>
      </w:r>
      <w:r w:rsidRPr="0003472F">
        <w:rPr>
          <w:rFonts w:cs="Arial"/>
          <w:sz w:val="22"/>
          <w:szCs w:val="22"/>
          <w:vertAlign w:val="subscript"/>
          <w:lang w:eastAsia="ar-SA"/>
        </w:rPr>
        <w:t>10</w:t>
      </w:r>
      <w:r w:rsidRPr="0003472F">
        <w:rPr>
          <w:rFonts w:cs="Arial"/>
          <w:sz w:val="22"/>
          <w:szCs w:val="22"/>
          <w:lang w:eastAsia="ar-SA"/>
        </w:rPr>
        <w:t xml:space="preserve"> v času prekomerne onesnaženosti s PM</w:t>
      </w:r>
      <w:r w:rsidRPr="0003472F">
        <w:rPr>
          <w:rFonts w:cs="Arial"/>
          <w:sz w:val="22"/>
          <w:szCs w:val="22"/>
          <w:vertAlign w:val="subscript"/>
          <w:lang w:eastAsia="ar-SA"/>
        </w:rPr>
        <w:t xml:space="preserve">10 </w:t>
      </w:r>
      <w:r w:rsidRPr="0003472F">
        <w:rPr>
          <w:rFonts w:cs="Arial"/>
          <w:sz w:val="22"/>
          <w:szCs w:val="22"/>
          <w:lang w:eastAsia="ar-SA"/>
        </w:rPr>
        <w:t>, vključno s priporočili o ravnanju v času prekomerne onesnaženosti za zmanjševanje vplivov na zdravje.  Zloženka vsebuje tudi druge informacije o onesnaženosti zraka na območju občine.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autoSpaceDE w:val="0"/>
        <w:autoSpaceDN w:val="0"/>
        <w:adjustRightInd w:val="0"/>
        <w:spacing w:line="240" w:lineRule="auto"/>
        <w:jc w:val="both"/>
        <w:rPr>
          <w:rFonts w:cs="Arial"/>
          <w:sz w:val="22"/>
          <w:szCs w:val="22"/>
          <w:lang w:eastAsia="sl-SI"/>
        </w:rPr>
      </w:pPr>
      <w:r w:rsidRPr="0003472F">
        <w:rPr>
          <w:rFonts w:cs="Arial"/>
          <w:sz w:val="22"/>
          <w:szCs w:val="22"/>
          <w:lang w:eastAsia="sl-SI"/>
        </w:rPr>
        <w:t>Ministrstvo, pristojno za okolje, v sodelovanju z resornimi ministrstvi pripravi pravne podlage za učinkovitejše izvajanje kratkoročnih ukrepov z namenom, da se podelijo pooblastila občini, ki ji omogočajo, da v času preseganj mejnih vrednosti lahko omeji promet, način ogrevanja gospodinjstev in sprejme še druge kratkoročne ukrepe (npr. prepove ognjemete na območju celotne občine).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Nosilci ukrepa: občina, država, povzročitelji obremenitve.</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b/>
          <w:sz w:val="22"/>
          <w:szCs w:val="22"/>
          <w:lang w:eastAsia="ar-SA"/>
        </w:rPr>
      </w:pPr>
      <w:r w:rsidRPr="0003472F">
        <w:rPr>
          <w:rFonts w:cs="Arial"/>
          <w:b/>
          <w:sz w:val="22"/>
          <w:szCs w:val="22"/>
          <w:lang w:eastAsia="ar-SA"/>
        </w:rPr>
        <w:t>5. Drugi podatki</w:t>
      </w:r>
    </w:p>
    <w:p w:rsidR="0003472F" w:rsidRPr="0003472F" w:rsidRDefault="0003472F" w:rsidP="0003472F">
      <w:pPr>
        <w:suppressAutoHyphens/>
        <w:spacing w:line="240" w:lineRule="auto"/>
        <w:jc w:val="both"/>
        <w:rPr>
          <w:rFonts w:cs="Arial"/>
          <w:sz w:val="22"/>
          <w:szCs w:val="22"/>
          <w:lang w:eastAsia="ar-SA"/>
        </w:rPr>
      </w:pPr>
    </w:p>
    <w:p w:rsidR="0003472F" w:rsidRPr="0003472F" w:rsidRDefault="0003472F" w:rsidP="0003472F">
      <w:pPr>
        <w:suppressAutoHyphens/>
        <w:spacing w:line="240" w:lineRule="auto"/>
        <w:jc w:val="both"/>
        <w:rPr>
          <w:rFonts w:cs="Arial"/>
          <w:sz w:val="22"/>
          <w:szCs w:val="22"/>
          <w:lang w:eastAsia="ar-SA"/>
        </w:rPr>
      </w:pPr>
      <w:r w:rsidRPr="0003472F">
        <w:rPr>
          <w:rFonts w:cs="Arial"/>
          <w:sz w:val="22"/>
          <w:szCs w:val="22"/>
          <w:lang w:eastAsia="ar-SA"/>
        </w:rPr>
        <w:t xml:space="preserve">V skladu s 1.10 točko priloge 7 Uredbe o kakovosti zunanjega zraka (Uradni list RS, št. 9/11 in 8/15) so vsi razpoložljivi podatki ali njihovi viri, ki niso vsebovani v tem odloku, objavljeni na spletni strani ministrstva, pristojnega za okolje (http://www.mop.gov.si/si/delovna_podrocja/zrak/). </w:t>
      </w:r>
    </w:p>
    <w:p w:rsidR="0003472F" w:rsidRDefault="0003472F">
      <w:pPr>
        <w:spacing w:line="240" w:lineRule="auto"/>
        <w:rPr>
          <w:rFonts w:cs="Arial"/>
          <w:b/>
          <w:sz w:val="22"/>
          <w:szCs w:val="22"/>
          <w:lang w:eastAsia="ar-SA"/>
        </w:rPr>
      </w:pPr>
      <w:r>
        <w:rPr>
          <w:rFonts w:cs="Arial"/>
          <w:b/>
          <w:sz w:val="22"/>
          <w:szCs w:val="22"/>
          <w:lang w:eastAsia="ar-SA"/>
        </w:rPr>
        <w:br w:type="page"/>
      </w:r>
    </w:p>
    <w:p w:rsidR="0003472F" w:rsidRPr="0003472F" w:rsidRDefault="0003472F" w:rsidP="0003472F">
      <w:pPr>
        <w:spacing w:line="240" w:lineRule="auto"/>
        <w:jc w:val="both"/>
        <w:rPr>
          <w:rFonts w:cs="Arial"/>
          <w:b/>
          <w:sz w:val="22"/>
          <w:szCs w:val="22"/>
        </w:rPr>
      </w:pPr>
      <w:r w:rsidRPr="0003472F">
        <w:rPr>
          <w:rFonts w:cs="Arial"/>
          <w:b/>
          <w:sz w:val="22"/>
          <w:szCs w:val="22"/>
        </w:rPr>
        <w:lastRenderedPageBreak/>
        <w:t>OBRAZLOŽITEV</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I. UVOD</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Pravna podlaga (besedilo, vsebina zakonske določbe, ki je podlaga za izdajo predpisa)</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 xml:space="preserve">Pravna podlaga za sprejetje načrta za kakovost zraka je Uredba o kakovosti zunanjega zraka (Uradni list RS, št. </w:t>
      </w:r>
      <w:hyperlink r:id="rId12" w:tgtFrame="_blank" w:history="1">
        <w:r w:rsidRPr="0003472F">
          <w:rPr>
            <w:rFonts w:cs="Arial"/>
            <w:sz w:val="22"/>
            <w:szCs w:val="22"/>
          </w:rPr>
          <w:t>9/11</w:t>
        </w:r>
      </w:hyperlink>
      <w:r w:rsidRPr="0003472F">
        <w:rPr>
          <w:rFonts w:cs="Arial"/>
          <w:sz w:val="22"/>
          <w:szCs w:val="22"/>
        </w:rPr>
        <w:t xml:space="preserve"> in 8/15), ki v prvem odstavku 15. člen določa:</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i/>
          <w:sz w:val="22"/>
          <w:szCs w:val="22"/>
        </w:rPr>
      </w:pPr>
      <w:r w:rsidRPr="0003472F">
        <w:rPr>
          <w:rFonts w:cs="Arial"/>
          <w:i/>
          <w:sz w:val="22"/>
          <w:szCs w:val="22"/>
        </w:rPr>
        <w:t xml:space="preserve">"Vlada sprejme načrt za kakovost zraka na določenih območjih, podobmočjih ali v aglomeracijah, če ravni onesnaževal v zraku presežejo katero koli mejno ali ciljno vrednost iz priloge 2 in priloge 3 te uredbe ter sprejemljivo preseganje mejnih vrednosti iz priloge 3 te uredbe, razen če so mejne vrednosti presežene zaradi </w:t>
      </w:r>
      <w:proofErr w:type="spellStart"/>
      <w:r w:rsidRPr="0003472F">
        <w:rPr>
          <w:rFonts w:cs="Arial"/>
          <w:i/>
          <w:sz w:val="22"/>
          <w:szCs w:val="22"/>
        </w:rPr>
        <w:t>resuspenzije</w:t>
      </w:r>
      <w:proofErr w:type="spellEnd"/>
      <w:r w:rsidRPr="0003472F">
        <w:rPr>
          <w:rFonts w:cs="Arial"/>
          <w:i/>
          <w:sz w:val="22"/>
          <w:szCs w:val="22"/>
        </w:rPr>
        <w:t xml:space="preserve"> delcev po zimskem posipanju ali soljenju cest iz prejšnjega člena.'' </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Poleg navedenega sta pravna podlaga tudi 24. člen Zakona o varstvu okolja v zvezi s sprejemanjem ukrepov v degradiranem okolju</w:t>
      </w:r>
      <w:r w:rsidRPr="0003472F">
        <w:t xml:space="preserve"> </w:t>
      </w:r>
      <w:r w:rsidRPr="0003472F">
        <w:rPr>
          <w:rFonts w:cs="Arial"/>
          <w:sz w:val="22"/>
          <w:szCs w:val="22"/>
        </w:rPr>
        <w:t>in šesti odstavek 23. člena ZVO-1 v zvezi z omejitvami dejavnosti.</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Rok za izdajo predpisa, ki ga določa zakon</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 xml:space="preserve">Rok za pripravo načrta določa šesti odstavek 15. člena Uredbe o kakovosti zunanjega zraka (Uradni list RS, št. </w:t>
      </w:r>
      <w:hyperlink r:id="rId13" w:tgtFrame="_blank" w:history="1">
        <w:r w:rsidRPr="0003472F">
          <w:rPr>
            <w:rFonts w:cs="Arial"/>
            <w:sz w:val="22"/>
            <w:szCs w:val="22"/>
          </w:rPr>
          <w:t>9/11</w:t>
        </w:r>
      </w:hyperlink>
      <w:r w:rsidRPr="0003472F">
        <w:rPr>
          <w:rFonts w:cs="Arial"/>
          <w:sz w:val="22"/>
          <w:szCs w:val="22"/>
        </w:rPr>
        <w:t xml:space="preserve"> in 8/15), in sicer:</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i/>
          <w:sz w:val="22"/>
          <w:szCs w:val="22"/>
        </w:rPr>
        <w:t>''Minister predloži načrt za kakovost zraka Evropski komisiji najpozneje dve leti po koncu leta, v katerem je bilo zabeleženo prvo preseganje</w:t>
      </w:r>
      <w:r w:rsidRPr="0003472F">
        <w:rPr>
          <w:rFonts w:cs="Arial"/>
          <w:sz w:val="22"/>
          <w:szCs w:val="22"/>
        </w:rPr>
        <w:t>.''</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Splošna obrazložitev v zvezi s predlogom predpisa, če je potrebna</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Odlok o načrtu za kakovost zraka na območju Mestne občine Novo mesto je pripravljen na podlagi 24. člena Zakona o varstvu okolja in predpisa, ki ureja kakovost zunanjega zraka. Na območju občine so presežene dnevne mejne vrednosti ravni PM</w:t>
      </w:r>
      <w:r w:rsidRPr="0003472F">
        <w:rPr>
          <w:rFonts w:cs="Arial"/>
          <w:sz w:val="22"/>
          <w:szCs w:val="22"/>
          <w:vertAlign w:val="subscript"/>
        </w:rPr>
        <w:t>10</w:t>
      </w:r>
      <w:r w:rsidRPr="0003472F">
        <w:rPr>
          <w:rFonts w:cs="Arial"/>
          <w:sz w:val="22"/>
          <w:szCs w:val="22"/>
        </w:rPr>
        <w:t xml:space="preserve"> v zraku. Namen načrta za kakovost zraka je v skladu s predpisom, ki ureja kakovost zunanjega zraka, z ukrepi zagotoviti skladnost z mejnimi vrednostmi. </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Odlok določa:</w:t>
      </w:r>
    </w:p>
    <w:p w:rsidR="0003472F" w:rsidRPr="0003472F" w:rsidRDefault="0003472F" w:rsidP="00351678">
      <w:pPr>
        <w:numPr>
          <w:ilvl w:val="0"/>
          <w:numId w:val="15"/>
        </w:numPr>
        <w:suppressAutoHyphens/>
        <w:spacing w:line="240" w:lineRule="auto"/>
        <w:jc w:val="both"/>
        <w:rPr>
          <w:rFonts w:cs="Arial"/>
          <w:sz w:val="22"/>
          <w:szCs w:val="22"/>
          <w:lang w:eastAsia="sl-SI"/>
        </w:rPr>
      </w:pPr>
      <w:r w:rsidRPr="0003472F">
        <w:rPr>
          <w:rFonts w:cs="Arial"/>
          <w:sz w:val="22"/>
          <w:szCs w:val="22"/>
          <w:lang w:eastAsia="sl-SI"/>
        </w:rPr>
        <w:t>območje, ki je zaradi čezmerne onesnaženosti zraka s PM</w:t>
      </w:r>
      <w:r w:rsidRPr="0003472F">
        <w:rPr>
          <w:rFonts w:cs="Arial"/>
          <w:sz w:val="22"/>
          <w:szCs w:val="22"/>
          <w:vertAlign w:val="subscript"/>
          <w:lang w:eastAsia="sl-SI"/>
        </w:rPr>
        <w:t>10</w:t>
      </w:r>
      <w:r w:rsidRPr="0003472F">
        <w:rPr>
          <w:rFonts w:cs="Arial"/>
          <w:sz w:val="22"/>
          <w:szCs w:val="22"/>
          <w:lang w:eastAsia="sl-SI"/>
        </w:rPr>
        <w:t xml:space="preserve"> uvrščeno v razred največje obremenjenosti,      </w:t>
      </w:r>
    </w:p>
    <w:p w:rsidR="0003472F" w:rsidRPr="0003472F" w:rsidRDefault="0003472F" w:rsidP="00351678">
      <w:pPr>
        <w:numPr>
          <w:ilvl w:val="0"/>
          <w:numId w:val="15"/>
        </w:numPr>
        <w:suppressAutoHyphens/>
        <w:spacing w:line="240" w:lineRule="auto"/>
        <w:jc w:val="both"/>
        <w:rPr>
          <w:rFonts w:cs="Arial"/>
          <w:sz w:val="22"/>
          <w:szCs w:val="22"/>
          <w:lang w:eastAsia="sl-SI"/>
        </w:rPr>
      </w:pPr>
      <w:r w:rsidRPr="0003472F">
        <w:rPr>
          <w:rFonts w:cs="Arial"/>
          <w:sz w:val="22"/>
          <w:szCs w:val="22"/>
          <w:lang w:eastAsia="sl-SI"/>
        </w:rPr>
        <w:t>ukrepe za zmanjšanje onesnaženosti zraka z delci PM</w:t>
      </w:r>
      <w:r w:rsidRPr="0003472F">
        <w:rPr>
          <w:rFonts w:cs="Arial"/>
          <w:sz w:val="22"/>
          <w:szCs w:val="22"/>
          <w:vertAlign w:val="subscript"/>
          <w:lang w:eastAsia="sl-SI"/>
        </w:rPr>
        <w:t>10</w:t>
      </w:r>
      <w:r w:rsidRPr="0003472F">
        <w:rPr>
          <w:rFonts w:cs="Arial"/>
          <w:sz w:val="22"/>
          <w:szCs w:val="22"/>
          <w:lang w:eastAsia="sl-SI"/>
        </w:rPr>
        <w:t>,</w:t>
      </w:r>
    </w:p>
    <w:p w:rsidR="0003472F" w:rsidRPr="0003472F" w:rsidRDefault="0003472F" w:rsidP="00351678">
      <w:pPr>
        <w:numPr>
          <w:ilvl w:val="0"/>
          <w:numId w:val="15"/>
        </w:numPr>
        <w:suppressAutoHyphens/>
        <w:spacing w:line="240" w:lineRule="auto"/>
        <w:jc w:val="both"/>
        <w:rPr>
          <w:rFonts w:cs="Arial"/>
          <w:sz w:val="22"/>
          <w:szCs w:val="22"/>
          <w:lang w:eastAsia="sl-SI"/>
        </w:rPr>
      </w:pPr>
      <w:r w:rsidRPr="0003472F">
        <w:rPr>
          <w:rFonts w:cs="Arial"/>
          <w:sz w:val="22"/>
          <w:szCs w:val="22"/>
          <w:lang w:eastAsia="sl-SI"/>
        </w:rPr>
        <w:t xml:space="preserve">spremljanje učinkov izvajanja, spremembe in čas izvajanja ukrepov, </w:t>
      </w:r>
    </w:p>
    <w:p w:rsidR="0003472F" w:rsidRPr="0003472F" w:rsidRDefault="0003472F" w:rsidP="00351678">
      <w:pPr>
        <w:numPr>
          <w:ilvl w:val="0"/>
          <w:numId w:val="15"/>
        </w:numPr>
        <w:suppressAutoHyphens/>
        <w:spacing w:line="240" w:lineRule="auto"/>
        <w:jc w:val="both"/>
        <w:rPr>
          <w:rFonts w:cs="Arial"/>
          <w:sz w:val="22"/>
          <w:szCs w:val="22"/>
          <w:lang w:eastAsia="sl-SI"/>
        </w:rPr>
      </w:pPr>
      <w:r w:rsidRPr="0003472F">
        <w:rPr>
          <w:rFonts w:cs="Arial"/>
          <w:sz w:val="22"/>
          <w:szCs w:val="22"/>
          <w:lang w:eastAsia="sl-SI"/>
        </w:rPr>
        <w:t>odgovorne organe za pripravo in izvajanje ukrepov za izboljšanje kakovosti zraka,</w:t>
      </w:r>
    </w:p>
    <w:p w:rsidR="0003472F" w:rsidRPr="0003472F" w:rsidRDefault="0003472F" w:rsidP="00351678">
      <w:pPr>
        <w:numPr>
          <w:ilvl w:val="0"/>
          <w:numId w:val="15"/>
        </w:numPr>
        <w:suppressAutoHyphens/>
        <w:spacing w:line="240" w:lineRule="auto"/>
        <w:jc w:val="both"/>
        <w:rPr>
          <w:rFonts w:cs="Arial"/>
          <w:sz w:val="22"/>
          <w:szCs w:val="22"/>
          <w:lang w:eastAsia="sl-SI"/>
        </w:rPr>
      </w:pPr>
      <w:r w:rsidRPr="0003472F">
        <w:rPr>
          <w:rFonts w:cs="Arial"/>
          <w:sz w:val="22"/>
          <w:szCs w:val="22"/>
          <w:lang w:eastAsia="sl-SI"/>
        </w:rPr>
        <w:t>obveznost priprave podrobnejšega programa ukrepov za zmanjšanje onesnaženosti zraka z delci PM</w:t>
      </w:r>
      <w:r w:rsidRPr="0003472F">
        <w:rPr>
          <w:rFonts w:cs="Arial"/>
          <w:sz w:val="22"/>
          <w:szCs w:val="22"/>
          <w:vertAlign w:val="subscript"/>
          <w:lang w:eastAsia="sl-SI"/>
        </w:rPr>
        <w:t>10,</w:t>
      </w:r>
      <w:r w:rsidRPr="0003472F">
        <w:rPr>
          <w:rFonts w:cs="Arial"/>
          <w:sz w:val="22"/>
          <w:szCs w:val="22"/>
          <w:lang w:eastAsia="sl-SI"/>
        </w:rPr>
        <w:t xml:space="preserve"> </w:t>
      </w:r>
    </w:p>
    <w:p w:rsidR="0003472F" w:rsidRPr="0003472F" w:rsidRDefault="0003472F" w:rsidP="00351678">
      <w:pPr>
        <w:numPr>
          <w:ilvl w:val="0"/>
          <w:numId w:val="15"/>
        </w:numPr>
        <w:suppressAutoHyphens/>
        <w:spacing w:line="240" w:lineRule="auto"/>
        <w:jc w:val="both"/>
        <w:rPr>
          <w:rFonts w:cs="Arial"/>
          <w:sz w:val="22"/>
          <w:szCs w:val="22"/>
          <w:lang w:eastAsia="sl-SI"/>
        </w:rPr>
      </w:pPr>
      <w:r w:rsidRPr="0003472F">
        <w:rPr>
          <w:rFonts w:cs="Arial"/>
          <w:sz w:val="22"/>
          <w:szCs w:val="22"/>
          <w:lang w:eastAsia="sl-SI"/>
        </w:rPr>
        <w:t xml:space="preserve">program za analizo vzrokov onesnaženosti in spremljanje učinkov ukrepov. </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 xml:space="preserve">Odlok vsebuje več kakor 40 ukrepov, ki so razvrščeni v tri skupine: </w:t>
      </w:r>
    </w:p>
    <w:p w:rsidR="0003472F" w:rsidRPr="0003472F" w:rsidRDefault="0003472F" w:rsidP="0003472F">
      <w:pPr>
        <w:spacing w:line="240" w:lineRule="auto"/>
        <w:jc w:val="both"/>
        <w:rPr>
          <w:rFonts w:cs="Arial"/>
          <w:sz w:val="22"/>
          <w:szCs w:val="22"/>
        </w:rPr>
      </w:pPr>
      <w:r w:rsidRPr="0003472F">
        <w:rPr>
          <w:rFonts w:cs="Arial"/>
          <w:sz w:val="22"/>
          <w:szCs w:val="22"/>
        </w:rPr>
        <w:t>ukrepi na področju spodbujanja učinkovite rabe energije in obnovljivih virov energije;</w:t>
      </w:r>
    </w:p>
    <w:p w:rsidR="0003472F" w:rsidRPr="0003472F" w:rsidRDefault="0003472F" w:rsidP="0003472F">
      <w:pPr>
        <w:spacing w:line="240" w:lineRule="auto"/>
        <w:jc w:val="both"/>
        <w:rPr>
          <w:rFonts w:cs="Arial"/>
          <w:sz w:val="22"/>
          <w:szCs w:val="22"/>
        </w:rPr>
      </w:pPr>
      <w:r w:rsidRPr="0003472F">
        <w:rPr>
          <w:rFonts w:cs="Arial"/>
          <w:sz w:val="22"/>
          <w:szCs w:val="22"/>
        </w:rPr>
        <w:t>ukrepi na področju prometa;</w:t>
      </w:r>
    </w:p>
    <w:p w:rsidR="0003472F" w:rsidRPr="0003472F" w:rsidRDefault="0003472F" w:rsidP="0003472F">
      <w:pPr>
        <w:spacing w:line="240" w:lineRule="auto"/>
        <w:jc w:val="both"/>
        <w:rPr>
          <w:rFonts w:cs="Arial"/>
          <w:sz w:val="22"/>
          <w:szCs w:val="22"/>
        </w:rPr>
      </w:pPr>
      <w:r w:rsidRPr="0003472F">
        <w:rPr>
          <w:rFonts w:cs="Arial"/>
          <w:sz w:val="22"/>
          <w:szCs w:val="22"/>
        </w:rPr>
        <w:t>ukrepi na drugih področjih.</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Predstavitev presoje posledic na posamezna področja, če te niso bile celovito predstavljene v predlogu zakona</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lastRenderedPageBreak/>
        <w:t xml:space="preserve">Izvajanje načrta za kakovost zraka bo bistveno izboljšalo kakovost zraka na območju Mestne občine Novo mesto in s tem ublažilo čezmerne posledice za zdravje ljudi. Ukrepi se dopolnjujejo z blaženjem podnebnih sprememb in podpirajo cilje na področju energetike. Za izvajanje načrta bodo potrebna sredstva iz državnega proračuna, a bo zaradi dodatne pridobitve sredstev občanov in gospodarskih subjektov doseglo večstranske učinke. Menimo, da bodo socialni učinki izvajanja programa pozitivni. </w:t>
      </w:r>
    </w:p>
    <w:p w:rsidR="0003472F" w:rsidRPr="0003472F" w:rsidRDefault="0003472F" w:rsidP="0003472F">
      <w:pPr>
        <w:spacing w:line="240" w:lineRule="auto"/>
        <w:jc w:val="both"/>
        <w:rPr>
          <w:rFonts w:cs="Arial"/>
          <w:sz w:val="22"/>
          <w:szCs w:val="22"/>
          <w:lang w:eastAsia="sl-SI"/>
        </w:rPr>
      </w:pPr>
    </w:p>
    <w:p w:rsidR="0003472F" w:rsidRPr="0003472F" w:rsidRDefault="0003472F" w:rsidP="0003472F">
      <w:pPr>
        <w:spacing w:line="240" w:lineRule="auto"/>
        <w:jc w:val="both"/>
        <w:rPr>
          <w:rFonts w:cs="Arial"/>
          <w:sz w:val="22"/>
          <w:szCs w:val="22"/>
        </w:rPr>
      </w:pPr>
      <w:r w:rsidRPr="0003472F">
        <w:rPr>
          <w:rFonts w:cs="Arial"/>
          <w:sz w:val="22"/>
          <w:szCs w:val="22"/>
        </w:rPr>
        <w:t>Izjava o skladnosti predloga predpisa s pravnimi akti Evropske unije in primerjalna preglednica, če gre za prenos direktive</w:t>
      </w: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p>
    <w:p w:rsidR="0003472F" w:rsidRPr="0003472F" w:rsidRDefault="0003472F" w:rsidP="0003472F">
      <w:pPr>
        <w:spacing w:line="240" w:lineRule="auto"/>
        <w:jc w:val="both"/>
        <w:rPr>
          <w:rFonts w:cs="Arial"/>
          <w:sz w:val="22"/>
          <w:szCs w:val="22"/>
        </w:rPr>
      </w:pPr>
      <w:r w:rsidRPr="0003472F">
        <w:rPr>
          <w:rFonts w:cs="Arial"/>
          <w:sz w:val="22"/>
          <w:szCs w:val="22"/>
        </w:rPr>
        <w:t>II. VSEBINSKA OBRAZLOŽITEV PREDLAGANIH REŠITEV</w:t>
      </w:r>
    </w:p>
    <w:p w:rsidR="0003472F" w:rsidRPr="0003472F" w:rsidRDefault="0003472F" w:rsidP="0003472F">
      <w:pPr>
        <w:spacing w:line="240" w:lineRule="auto"/>
        <w:jc w:val="both"/>
        <w:rPr>
          <w:rFonts w:cs="Arial"/>
          <w:sz w:val="22"/>
          <w:szCs w:val="22"/>
        </w:rPr>
      </w:pPr>
    </w:p>
    <w:p w:rsidR="0003472F" w:rsidRPr="0003472F" w:rsidRDefault="0003472F" w:rsidP="0003472F">
      <w:pPr>
        <w:suppressAutoHyphens/>
        <w:spacing w:line="240" w:lineRule="auto"/>
        <w:jc w:val="both"/>
        <w:rPr>
          <w:rFonts w:cs="Arial"/>
          <w:sz w:val="22"/>
          <w:szCs w:val="22"/>
          <w:lang w:eastAsia="sl-SI"/>
        </w:rPr>
      </w:pPr>
      <w:r w:rsidRPr="0003472F">
        <w:rPr>
          <w:rFonts w:cs="Arial"/>
          <w:sz w:val="22"/>
          <w:szCs w:val="22"/>
          <w:lang w:eastAsia="sl-SI"/>
        </w:rPr>
        <w:t>Odlok o načrtu za kakovost zraka na območju Mestne občine Novo mesto se spreminja zaradi potrebe po nadgradnji obstoječega odloka o načrtu za kakovost zraka na območju Mestne občine Novo mesto z novimi ukrepi, pri čemer osnovna strategija in pristop iz veljavnega odloka ostaneta v veljavi še naprej.</w:t>
      </w:r>
    </w:p>
    <w:p w:rsidR="0003472F" w:rsidRDefault="0003472F" w:rsidP="0003472F">
      <w:pPr>
        <w:suppressAutoHyphens/>
        <w:spacing w:line="240" w:lineRule="auto"/>
        <w:jc w:val="both"/>
        <w:rPr>
          <w:rFonts w:cs="Arial"/>
          <w:sz w:val="22"/>
          <w:szCs w:val="22"/>
          <w:lang w:eastAsia="sl-SI"/>
        </w:rPr>
      </w:pPr>
    </w:p>
    <w:p w:rsidR="003A43E6" w:rsidRPr="008B1528" w:rsidRDefault="003A43E6" w:rsidP="003A43E6">
      <w:pPr>
        <w:suppressAutoHyphens/>
        <w:overflowPunct w:val="0"/>
        <w:autoSpaceDE w:val="0"/>
        <w:autoSpaceDN w:val="0"/>
        <w:adjustRightInd w:val="0"/>
        <w:spacing w:before="120" w:after="160"/>
        <w:jc w:val="both"/>
        <w:textAlignment w:val="baseline"/>
        <w:rPr>
          <w:rFonts w:cs="Arial"/>
          <w:sz w:val="22"/>
          <w:szCs w:val="22"/>
          <w:lang w:eastAsia="sl-SI"/>
        </w:rPr>
      </w:pPr>
      <w:r w:rsidRPr="008B1528">
        <w:rPr>
          <w:rFonts w:cs="Arial"/>
          <w:sz w:val="22"/>
          <w:szCs w:val="22"/>
          <w:lang w:eastAsia="sl-SI"/>
        </w:rPr>
        <w:t>Odlok vsebuje vse zahteve iz Priloge 7 Uredbe o kakovosti zunanjega zraka (Uradni list RS, št. 9/11, 8/15), ki v slovenski red prenaša določbe Direktive 2008/50/ES Evropskega parlamenta in Sveta z dne 21. maja 2008 o kakovosti zunanjega zraka in čistejšem zraku za Evropo o vsebini načrtov za kakovost zunanjega zraka in sicer vsaj: opis območja čezmerne onesnaženosti, analizo stanja onesnaženosti, vire onesnaževanja, vplive virov onesnaževanja, ukrepe za zmanjšanje onesnaženosti in odgovorne organe za izvajanje ukrepov za izboljšanje kakovosti zraka.</w:t>
      </w:r>
    </w:p>
    <w:p w:rsidR="0003472F" w:rsidRPr="0003472F" w:rsidRDefault="0003472F" w:rsidP="0003472F">
      <w:pPr>
        <w:suppressAutoHyphens/>
        <w:spacing w:line="240" w:lineRule="auto"/>
        <w:jc w:val="both"/>
        <w:rPr>
          <w:rFonts w:cs="Arial"/>
          <w:sz w:val="22"/>
          <w:szCs w:val="22"/>
          <w:lang w:eastAsia="sl-SI"/>
        </w:rPr>
      </w:pPr>
      <w:r w:rsidRPr="0003472F">
        <w:rPr>
          <w:rFonts w:cs="Arial"/>
          <w:sz w:val="22"/>
          <w:szCs w:val="22"/>
          <w:lang w:eastAsia="sl-SI"/>
        </w:rPr>
        <w:t>Glede malih kurilnih naprav, ki so še naprej večinski vir delcev, gre za ukrepe URE in OVE, na področju prometa pa za prehod k trajnostni mobilnosti.</w:t>
      </w:r>
    </w:p>
    <w:p w:rsidR="0003472F" w:rsidRPr="0003472F" w:rsidRDefault="0003472F" w:rsidP="0003472F">
      <w:pPr>
        <w:suppressAutoHyphens/>
        <w:spacing w:line="240" w:lineRule="auto"/>
        <w:jc w:val="both"/>
        <w:rPr>
          <w:rFonts w:cs="Arial"/>
          <w:sz w:val="22"/>
          <w:szCs w:val="22"/>
          <w:lang w:eastAsia="sl-SI"/>
        </w:rPr>
      </w:pPr>
    </w:p>
    <w:p w:rsidR="0003472F" w:rsidRPr="0003472F" w:rsidRDefault="0003472F" w:rsidP="0003472F">
      <w:pPr>
        <w:suppressAutoHyphens/>
        <w:spacing w:line="240" w:lineRule="auto"/>
        <w:jc w:val="both"/>
        <w:rPr>
          <w:rFonts w:cs="Arial"/>
          <w:sz w:val="22"/>
          <w:szCs w:val="22"/>
          <w:lang w:eastAsia="sl-SI"/>
        </w:rPr>
      </w:pPr>
      <w:r w:rsidRPr="0003472F">
        <w:rPr>
          <w:rFonts w:cs="Arial"/>
          <w:sz w:val="22"/>
          <w:szCs w:val="22"/>
          <w:lang w:eastAsia="sl-SI"/>
        </w:rPr>
        <w:t>Na področju ogrevanja in malih kurilnih naprav se uvajajo nekateri novi ukrepi, da bi se dosegla celovitost ukrepov, zlasti glede ravnanja gospodinjstev ne samo z malimi kurilnimi napravami, ampak tudi lesom in gozdom.</w:t>
      </w:r>
    </w:p>
    <w:p w:rsidR="0003472F" w:rsidRPr="0003472F" w:rsidRDefault="0003472F" w:rsidP="0003472F">
      <w:pPr>
        <w:suppressAutoHyphens/>
        <w:spacing w:line="240" w:lineRule="auto"/>
        <w:jc w:val="both"/>
        <w:rPr>
          <w:rFonts w:cs="Arial"/>
          <w:sz w:val="22"/>
          <w:szCs w:val="22"/>
          <w:lang w:eastAsia="sl-SI"/>
        </w:rPr>
      </w:pPr>
    </w:p>
    <w:p w:rsidR="0003472F" w:rsidRPr="0003472F" w:rsidRDefault="0003472F" w:rsidP="0003472F">
      <w:pPr>
        <w:suppressAutoHyphens/>
        <w:spacing w:line="240" w:lineRule="auto"/>
        <w:jc w:val="both"/>
        <w:rPr>
          <w:rFonts w:cs="Arial"/>
          <w:sz w:val="22"/>
          <w:szCs w:val="22"/>
          <w:lang w:eastAsia="sl-SI"/>
        </w:rPr>
      </w:pPr>
      <w:r w:rsidRPr="0003472F">
        <w:rPr>
          <w:rFonts w:cs="Arial"/>
          <w:sz w:val="22"/>
          <w:szCs w:val="22"/>
          <w:lang w:eastAsia="sl-SI"/>
        </w:rPr>
        <w:t xml:space="preserve">Na področju trajnostne mobilnosti se ukrepi nadgrajujejo zlasti z uvajanjem komunalnih vozil z emisijskim razredom EURO VI, uvedbo učinkovitega sistema izposoje koles in z bližnjim prebojem </w:t>
      </w:r>
      <w:proofErr w:type="spellStart"/>
      <w:r w:rsidRPr="0003472F">
        <w:rPr>
          <w:rFonts w:cs="Arial"/>
          <w:sz w:val="22"/>
          <w:szCs w:val="22"/>
          <w:lang w:eastAsia="sl-SI"/>
        </w:rPr>
        <w:t>elektromobilnosti</w:t>
      </w:r>
      <w:proofErr w:type="spellEnd"/>
      <w:r w:rsidRPr="0003472F">
        <w:rPr>
          <w:rFonts w:cs="Arial"/>
          <w:sz w:val="22"/>
          <w:szCs w:val="22"/>
          <w:lang w:eastAsia="sl-SI"/>
        </w:rPr>
        <w:t>, za katero pa je potrebna ustrezna infrastruktura.</w:t>
      </w:r>
    </w:p>
    <w:p w:rsidR="003A43E6" w:rsidRDefault="003A43E6" w:rsidP="003A43E6">
      <w:pPr>
        <w:tabs>
          <w:tab w:val="left" w:pos="0"/>
        </w:tabs>
        <w:spacing w:line="260" w:lineRule="atLeast"/>
        <w:jc w:val="both"/>
        <w:rPr>
          <w:rFonts w:cs="Arial"/>
          <w:szCs w:val="20"/>
        </w:rPr>
      </w:pPr>
    </w:p>
    <w:p w:rsidR="003A43E6" w:rsidRPr="008B1528" w:rsidRDefault="003A43E6" w:rsidP="003A43E6">
      <w:pPr>
        <w:tabs>
          <w:tab w:val="left" w:pos="0"/>
        </w:tabs>
        <w:spacing w:line="260" w:lineRule="atLeast"/>
        <w:jc w:val="both"/>
        <w:rPr>
          <w:rFonts w:cs="Arial"/>
          <w:sz w:val="22"/>
          <w:szCs w:val="22"/>
        </w:rPr>
      </w:pPr>
      <w:r w:rsidRPr="008B1528">
        <w:rPr>
          <w:rFonts w:cs="Arial"/>
          <w:sz w:val="22"/>
          <w:szCs w:val="22"/>
        </w:rPr>
        <w:t>Med novimi ukrepi velja posebej izpostaviti omejitev hitrosti na hitrih cestah in avtocestah, skladno s šestim odstavkom 23. člena Zakona o varstvu okolja, ki v posebnih primerih čezmernega onesnaženja okolja omogoča sprejetje ukrepov, ki omejujejo svobodno izvajanje dejavnosti</w:t>
      </w:r>
      <w:r w:rsidR="001D3FC2" w:rsidRPr="008B1528">
        <w:rPr>
          <w:rFonts w:cs="Arial"/>
          <w:sz w:val="22"/>
          <w:szCs w:val="22"/>
        </w:rPr>
        <w:t xml:space="preserve"> in delovanje</w:t>
      </w:r>
      <w:r w:rsidRPr="008B1528">
        <w:rPr>
          <w:rFonts w:cs="Arial"/>
          <w:sz w:val="22"/>
          <w:szCs w:val="22"/>
        </w:rPr>
        <w:t>. Zakon v tem primeru postavlja interes varstva okolja pred interes neomejene svobode pri opravljanju dejav</w:t>
      </w:r>
      <w:r w:rsidR="001D3FC2" w:rsidRPr="008B1528">
        <w:rPr>
          <w:rFonts w:cs="Arial"/>
          <w:sz w:val="22"/>
          <w:szCs w:val="22"/>
        </w:rPr>
        <w:t xml:space="preserve">nosti in neomejenemu delovanju. </w:t>
      </w:r>
      <w:r w:rsidRPr="008B1528">
        <w:rPr>
          <w:rFonts w:cs="Arial"/>
          <w:sz w:val="22"/>
          <w:szCs w:val="22"/>
        </w:rPr>
        <w:t xml:space="preserve">Omejitev hitrosti se bo izvajala le takrat, ko bo ARSO razglasil čezmerno onesnaženost. Upravljavec hitrih cest in avtocest (tj. DARS) bo v tem primeru preko elektronskih tabel znižal hitrost na omenjenih cestah, enako kot to stori v primeru dela na cesti </w:t>
      </w:r>
      <w:proofErr w:type="spellStart"/>
      <w:r w:rsidRPr="008B1528">
        <w:rPr>
          <w:rFonts w:cs="Arial"/>
          <w:sz w:val="22"/>
          <w:szCs w:val="22"/>
        </w:rPr>
        <w:t>ip</w:t>
      </w:r>
      <w:proofErr w:type="spellEnd"/>
      <w:r w:rsidRPr="008B1528">
        <w:rPr>
          <w:rFonts w:cs="Arial"/>
          <w:sz w:val="22"/>
          <w:szCs w:val="22"/>
        </w:rPr>
        <w:t>. Omejitev bo trajala dokler bo trajalo čezmerno onesnaženje. V tujini se takšen ukrep  že dolgo časa izvaja in ga poznajo kot enega bolj milih ukrepov na področju omejevanja prometa zaradi varstva zraka.</w:t>
      </w:r>
    </w:p>
    <w:p w:rsidR="0003472F" w:rsidRPr="0003472F" w:rsidRDefault="0003472F" w:rsidP="0003472F">
      <w:pPr>
        <w:suppressAutoHyphens/>
        <w:spacing w:line="240" w:lineRule="auto"/>
        <w:jc w:val="both"/>
        <w:rPr>
          <w:rFonts w:cs="Arial"/>
          <w:sz w:val="22"/>
          <w:szCs w:val="22"/>
          <w:lang w:eastAsia="sl-SI"/>
        </w:rPr>
      </w:pPr>
    </w:p>
    <w:p w:rsidR="0003472F" w:rsidRPr="0003472F" w:rsidRDefault="0003472F" w:rsidP="0003472F">
      <w:pPr>
        <w:suppressAutoHyphens/>
        <w:spacing w:line="240" w:lineRule="auto"/>
        <w:jc w:val="both"/>
        <w:rPr>
          <w:rFonts w:cs="Arial"/>
          <w:sz w:val="22"/>
          <w:szCs w:val="22"/>
          <w:lang w:eastAsia="sl-SI"/>
        </w:rPr>
      </w:pPr>
      <w:r w:rsidRPr="0003472F">
        <w:rPr>
          <w:rFonts w:cs="Arial"/>
          <w:sz w:val="22"/>
          <w:szCs w:val="22"/>
          <w:lang w:eastAsia="sl-SI"/>
        </w:rPr>
        <w:t>Država bo še naprej zagotavljala ustrezne spodbude iz sklada podnebnih sprememb in kohezijskih sredstev 2014–2020, pri čemer se v podrobnejšem programu ukrepov, ki ga bo sprejela vlada, načrtujejo nekatere novosti, npr. spodbude za nakup toplotnih postaj za priključevanje na daljinsko ogrevanje ali za vzpostavitev sistemov za izposojo koles v občini.</w:t>
      </w:r>
    </w:p>
    <w:p w:rsidR="0003472F" w:rsidRPr="0003472F" w:rsidRDefault="0003472F" w:rsidP="0003472F">
      <w:pPr>
        <w:suppressAutoHyphens/>
        <w:spacing w:line="240" w:lineRule="auto"/>
        <w:jc w:val="both"/>
        <w:rPr>
          <w:rFonts w:cs="Arial"/>
          <w:sz w:val="22"/>
          <w:szCs w:val="22"/>
          <w:lang w:eastAsia="sl-SI"/>
        </w:rPr>
      </w:pPr>
    </w:p>
    <w:p w:rsidR="0003472F" w:rsidRPr="0003472F" w:rsidRDefault="0003472F" w:rsidP="0003472F">
      <w:pPr>
        <w:suppressAutoHyphens/>
        <w:spacing w:line="240" w:lineRule="auto"/>
        <w:jc w:val="both"/>
        <w:rPr>
          <w:rFonts w:cs="Arial"/>
          <w:sz w:val="22"/>
          <w:szCs w:val="22"/>
          <w:lang w:eastAsia="sl-SI"/>
        </w:rPr>
      </w:pPr>
      <w:r w:rsidRPr="0003472F">
        <w:rPr>
          <w:rFonts w:cs="Arial"/>
          <w:sz w:val="22"/>
          <w:szCs w:val="22"/>
          <w:lang w:eastAsia="sl-SI"/>
        </w:rPr>
        <w:lastRenderedPageBreak/>
        <w:t>S tem odlokom želi država med drugim s t. i. tehnološkim ukrepom doseči razvoj nekaterih naprav za izboljšanje kakovosti zraka v Sloveniji (ki bi bili boljši in cenejši od konkurenčnih produktov iz drugih držav in bi se proizvajali doma), kar ob ustrezni pomeni tudi pozitivne gospodarske učinke ob dovolj velikih ambicijah nosilcev razvoja iz podjetniškega sektorja za trženje teh produktov na svetovnem trgu.</w:t>
      </w:r>
    </w:p>
    <w:p w:rsidR="00617D08" w:rsidRPr="00617D08" w:rsidRDefault="00617D08" w:rsidP="00617D08">
      <w:pPr>
        <w:suppressAutoHyphens/>
        <w:spacing w:line="240" w:lineRule="auto"/>
        <w:jc w:val="both"/>
        <w:rPr>
          <w:rFonts w:cs="Arial"/>
          <w:sz w:val="22"/>
          <w:szCs w:val="22"/>
          <w:lang w:eastAsia="ar-SA"/>
        </w:rPr>
      </w:pPr>
    </w:p>
    <w:p w:rsidR="00617D08" w:rsidRPr="008B1528" w:rsidRDefault="003A43E6" w:rsidP="00617D08">
      <w:pPr>
        <w:suppressAutoHyphens/>
        <w:spacing w:line="240" w:lineRule="auto"/>
        <w:jc w:val="both"/>
        <w:rPr>
          <w:rFonts w:cs="Arial"/>
          <w:sz w:val="22"/>
          <w:szCs w:val="22"/>
          <w:lang w:eastAsia="ar-SA"/>
        </w:rPr>
      </w:pPr>
      <w:r w:rsidRPr="008B1528">
        <w:rPr>
          <w:rFonts w:cs="Arial"/>
          <w:sz w:val="22"/>
          <w:szCs w:val="22"/>
          <w:lang w:eastAsia="ar-SA"/>
        </w:rPr>
        <w:t xml:space="preserve">Finančni viri za izvajanje ukrepov v odloku ostajajo enaki, to so sredstva države, občine, podjetij in gospodinjstev. Obseg izvajanja ukrepov in potrebna sredstva iz državnega in občinskega proračuna se bodo določali triletno v okviru podrobnejših načrtov ukrepov. Predlaga se, da se podrobnejši program ukrepov sprejme kot ločen dokument, da se omogoči njegov lažje spreminjanje in dopolnjevanje. Po preteku treh let ali celo prej, se </w:t>
      </w:r>
      <w:r w:rsidR="00816892" w:rsidRPr="008B1528">
        <w:rPr>
          <w:rFonts w:cs="Arial"/>
          <w:sz w:val="22"/>
          <w:szCs w:val="22"/>
          <w:lang w:eastAsia="ar-SA"/>
        </w:rPr>
        <w:t xml:space="preserve">pri </w:t>
      </w:r>
      <w:r w:rsidRPr="008B1528">
        <w:rPr>
          <w:rFonts w:cs="Arial"/>
          <w:sz w:val="22"/>
          <w:szCs w:val="22"/>
          <w:lang w:eastAsia="ar-SA"/>
        </w:rPr>
        <w:t>podrobnejš</w:t>
      </w:r>
      <w:r w:rsidR="00816892" w:rsidRPr="008B1528">
        <w:rPr>
          <w:rFonts w:cs="Arial"/>
          <w:sz w:val="22"/>
          <w:szCs w:val="22"/>
          <w:lang w:eastAsia="ar-SA"/>
        </w:rPr>
        <w:t>em</w:t>
      </w:r>
      <w:r w:rsidRPr="008B1528">
        <w:rPr>
          <w:rFonts w:cs="Arial"/>
          <w:sz w:val="22"/>
          <w:szCs w:val="22"/>
          <w:lang w:eastAsia="ar-SA"/>
        </w:rPr>
        <w:t xml:space="preserve"> program</w:t>
      </w:r>
      <w:r w:rsidR="00816892" w:rsidRPr="008B1528">
        <w:rPr>
          <w:rFonts w:cs="Arial"/>
          <w:sz w:val="22"/>
          <w:szCs w:val="22"/>
          <w:lang w:eastAsia="ar-SA"/>
        </w:rPr>
        <w:t>u</w:t>
      </w:r>
      <w:r w:rsidRPr="008B1528">
        <w:rPr>
          <w:rFonts w:cs="Arial"/>
          <w:sz w:val="22"/>
          <w:szCs w:val="22"/>
          <w:lang w:eastAsia="ar-SA"/>
        </w:rPr>
        <w:t xml:space="preserve"> ukrepov spremenijo vrednosti financiranja posameznega ukrepa, ne da bi se pri tem posegalo v odlok. </w:t>
      </w:r>
      <w:r w:rsidR="001D3FC2" w:rsidRPr="008B1528">
        <w:rPr>
          <w:rFonts w:cs="Arial"/>
          <w:sz w:val="22"/>
          <w:szCs w:val="22"/>
          <w:lang w:eastAsia="ar-SA"/>
        </w:rPr>
        <w:t>Vsako spremembo p</w:t>
      </w:r>
      <w:r w:rsidRPr="008B1528">
        <w:rPr>
          <w:rFonts w:cs="Arial"/>
          <w:sz w:val="22"/>
          <w:szCs w:val="22"/>
          <w:lang w:eastAsia="ar-SA"/>
        </w:rPr>
        <w:t>odrobnejš</w:t>
      </w:r>
      <w:r w:rsidR="001D3FC2" w:rsidRPr="008B1528">
        <w:rPr>
          <w:rFonts w:cs="Arial"/>
          <w:sz w:val="22"/>
          <w:szCs w:val="22"/>
          <w:lang w:eastAsia="ar-SA"/>
        </w:rPr>
        <w:t>ega</w:t>
      </w:r>
      <w:r w:rsidRPr="008B1528">
        <w:rPr>
          <w:rFonts w:cs="Arial"/>
          <w:sz w:val="22"/>
          <w:szCs w:val="22"/>
          <w:lang w:eastAsia="ar-SA"/>
        </w:rPr>
        <w:t xml:space="preserve"> program</w:t>
      </w:r>
      <w:r w:rsidR="001D3FC2" w:rsidRPr="008B1528">
        <w:rPr>
          <w:rFonts w:cs="Arial"/>
          <w:sz w:val="22"/>
          <w:szCs w:val="22"/>
          <w:lang w:eastAsia="ar-SA"/>
        </w:rPr>
        <w:t>a</w:t>
      </w:r>
      <w:r w:rsidRPr="008B1528">
        <w:rPr>
          <w:rFonts w:cs="Arial"/>
          <w:sz w:val="22"/>
          <w:szCs w:val="22"/>
          <w:lang w:eastAsia="ar-SA"/>
        </w:rPr>
        <w:t xml:space="preserve"> ukrepov potrdi tudi mestni svet zadevne občine</w:t>
      </w:r>
      <w:r w:rsidR="001D3FC2" w:rsidRPr="008B1528">
        <w:rPr>
          <w:rFonts w:cs="Arial"/>
          <w:sz w:val="22"/>
          <w:szCs w:val="22"/>
          <w:lang w:eastAsia="ar-SA"/>
        </w:rPr>
        <w:t>,</w:t>
      </w:r>
      <w:r w:rsidRPr="008B1528">
        <w:rPr>
          <w:rFonts w:cs="Arial"/>
          <w:sz w:val="22"/>
          <w:szCs w:val="22"/>
          <w:lang w:eastAsia="ar-SA"/>
        </w:rPr>
        <w:t xml:space="preserve"> v kolikor se </w:t>
      </w:r>
      <w:r w:rsidR="001D3FC2" w:rsidRPr="008B1528">
        <w:rPr>
          <w:rFonts w:cs="Arial"/>
          <w:sz w:val="22"/>
          <w:szCs w:val="22"/>
          <w:lang w:eastAsia="ar-SA"/>
        </w:rPr>
        <w:t xml:space="preserve">ta nanaša na </w:t>
      </w:r>
      <w:r w:rsidRPr="008B1528">
        <w:rPr>
          <w:rFonts w:cs="Arial"/>
          <w:sz w:val="22"/>
          <w:szCs w:val="22"/>
          <w:lang w:eastAsia="ar-SA"/>
        </w:rPr>
        <w:t>finan</w:t>
      </w:r>
      <w:r w:rsidR="001D3FC2" w:rsidRPr="008B1528">
        <w:rPr>
          <w:rFonts w:cs="Arial"/>
          <w:sz w:val="22"/>
          <w:szCs w:val="22"/>
          <w:lang w:eastAsia="ar-SA"/>
        </w:rPr>
        <w:t xml:space="preserve">čna sredstva </w:t>
      </w:r>
      <w:r w:rsidRPr="008B1528">
        <w:rPr>
          <w:rFonts w:cs="Arial"/>
          <w:sz w:val="22"/>
          <w:szCs w:val="22"/>
          <w:lang w:eastAsia="ar-SA"/>
        </w:rPr>
        <w:t>občine.</w:t>
      </w:r>
    </w:p>
    <w:p w:rsidR="00617D08" w:rsidRPr="008B152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p w:rsidR="00617D08" w:rsidRPr="00617D08" w:rsidRDefault="00617D08" w:rsidP="00617D08">
      <w:pPr>
        <w:spacing w:line="240" w:lineRule="auto"/>
        <w:jc w:val="both"/>
        <w:rPr>
          <w:rFonts w:cs="Arial"/>
          <w:sz w:val="22"/>
          <w:szCs w:val="22"/>
        </w:rPr>
      </w:pPr>
    </w:p>
    <w:sectPr w:rsidR="00617D08" w:rsidRPr="00617D08" w:rsidSect="00617D08">
      <w:headerReference w:type="first" r:id="rId14"/>
      <w:pgSz w:w="11900" w:h="16840" w:code="9"/>
      <w:pgMar w:top="1418" w:right="1701" w:bottom="993"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41" w:rsidRDefault="00CB0741">
      <w:r>
        <w:separator/>
      </w:r>
    </w:p>
  </w:endnote>
  <w:endnote w:type="continuationSeparator" w:id="0">
    <w:p w:rsidR="00CB0741" w:rsidRDefault="00CB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rench Script MT">
    <w:altName w:val="Arabic Typesetting"/>
    <w:charset w:val="00"/>
    <w:family w:val="script"/>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SL Dutch">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41" w:rsidRDefault="00CB0741">
      <w:r>
        <w:separator/>
      </w:r>
    </w:p>
  </w:footnote>
  <w:footnote w:type="continuationSeparator" w:id="0">
    <w:p w:rsidR="00CB0741" w:rsidRDefault="00CB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0686A" w:rsidRPr="008F3500" w:rsidTr="00247768">
      <w:trPr>
        <w:cantSplit/>
        <w:trHeight w:hRule="exact" w:val="847"/>
      </w:trPr>
      <w:tc>
        <w:tcPr>
          <w:tcW w:w="649" w:type="dxa"/>
        </w:tcPr>
        <w:p w:rsidR="00A0686A" w:rsidRDefault="00A0686A" w:rsidP="0024776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p w:rsidR="00A0686A" w:rsidRPr="006D42D9" w:rsidRDefault="00A0686A" w:rsidP="00247768">
          <w:pPr>
            <w:rPr>
              <w:rFonts w:ascii="Republika" w:hAnsi="Republika"/>
              <w:sz w:val="60"/>
              <w:szCs w:val="60"/>
            </w:rPr>
          </w:pPr>
        </w:p>
      </w:tc>
    </w:tr>
  </w:tbl>
  <w:p w:rsidR="00A0686A" w:rsidRPr="00B95595" w:rsidRDefault="00A0686A" w:rsidP="00B8303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4F40073C" wp14:editId="66627212">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rsidR="00A0686A" w:rsidRPr="00B95595" w:rsidRDefault="00A0686A" w:rsidP="00B8303C">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A0686A" w:rsidRDefault="00A0686A" w:rsidP="00B8303C">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rsidR="00A0686A" w:rsidRDefault="00A0686A" w:rsidP="00B8303C">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A0686A" w:rsidRDefault="00A0686A" w:rsidP="00B8303C">
    <w:pPr>
      <w:pStyle w:val="Glava"/>
      <w:tabs>
        <w:tab w:val="clear" w:pos="4320"/>
        <w:tab w:val="left" w:pos="5112"/>
      </w:tabs>
      <w:spacing w:line="240" w:lineRule="exact"/>
      <w:rPr>
        <w:rFonts w:cs="Arial"/>
        <w:sz w:val="16"/>
        <w:lang w:val="sl-SI"/>
      </w:rPr>
    </w:pPr>
    <w:r>
      <w:rPr>
        <w:rFonts w:cs="Arial"/>
        <w:sz w:val="16"/>
        <w:lang w:val="sl-SI"/>
      </w:rPr>
      <w:tab/>
      <w:t>E: gp.mop@gov.si</w:t>
    </w:r>
  </w:p>
  <w:p w:rsidR="00A0686A" w:rsidRDefault="00A0686A" w:rsidP="00B8303C">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A0686A" w:rsidRPr="00B8303C" w:rsidRDefault="00A0686A">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11"/>
    <w:lvl w:ilvl="0">
      <w:start w:val="1"/>
      <w:numFmt w:val="bullet"/>
      <w:lvlText w:val=""/>
      <w:lvlJc w:val="left"/>
      <w:pPr>
        <w:tabs>
          <w:tab w:val="num" w:pos="1080"/>
        </w:tabs>
        <w:ind w:left="1080" w:hanging="360"/>
      </w:pPr>
      <w:rPr>
        <w:rFonts w:ascii="Symbol" w:hAnsi="Symbol"/>
      </w:rPr>
    </w:lvl>
  </w:abstractNum>
  <w:abstractNum w:abstractNumId="2">
    <w:nsid w:val="046D75AE"/>
    <w:multiLevelType w:val="hybridMultilevel"/>
    <w:tmpl w:val="EB4C73F2"/>
    <w:lvl w:ilvl="0" w:tplc="04268FAA">
      <w:start w:val="1"/>
      <w:numFmt w:val="bullet"/>
      <w:lvlText w:val="−"/>
      <w:lvlJc w:val="left"/>
      <w:pPr>
        <w:ind w:left="1068" w:hanging="360"/>
      </w:pPr>
      <w:rPr>
        <w:rFonts w:ascii="Times New Roman" w:hAnsi="Times New Roman" w:cs="Times New Roman" w:hint="default"/>
      </w:rPr>
    </w:lvl>
    <w:lvl w:ilvl="1" w:tplc="04240005">
      <w:start w:val="1"/>
      <w:numFmt w:val="bullet"/>
      <w:lvlText w:val=""/>
      <w:lvlJc w:val="left"/>
      <w:pPr>
        <w:ind w:left="1788" w:hanging="360"/>
      </w:pPr>
      <w:rPr>
        <w:rFonts w:ascii="Wingdings" w:hAnsi="Wingdings"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5271B1E"/>
    <w:multiLevelType w:val="hybridMultilevel"/>
    <w:tmpl w:val="0C74F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933BD6"/>
    <w:multiLevelType w:val="hybridMultilevel"/>
    <w:tmpl w:val="9D4AB3CA"/>
    <w:lvl w:ilvl="0" w:tplc="5DE0BAE8">
      <w:start w:val="1"/>
      <w:numFmt w:val="bullet"/>
      <w:lvlText w:val="−"/>
      <w:lvlJc w:val="left"/>
      <w:pPr>
        <w:tabs>
          <w:tab w:val="num" w:pos="480"/>
        </w:tabs>
        <w:ind w:left="480" w:hanging="360"/>
      </w:pPr>
      <w:rPr>
        <w:rFonts w:ascii="French Script MT" w:hAnsi="French Script MT" w:cs="French Script M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B82285"/>
    <w:multiLevelType w:val="hybridMultilevel"/>
    <w:tmpl w:val="FF642D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19165F"/>
    <w:multiLevelType w:val="hybridMultilevel"/>
    <w:tmpl w:val="59EABA8C"/>
    <w:lvl w:ilvl="0" w:tplc="5186D062">
      <w:start w:val="1"/>
      <w:numFmt w:val="bullet"/>
      <w:lvlText w:val=""/>
      <w:lvlJc w:val="left"/>
      <w:pPr>
        <w:tabs>
          <w:tab w:val="num" w:pos="360"/>
        </w:tabs>
        <w:ind w:left="360" w:hanging="360"/>
      </w:pPr>
      <w:rPr>
        <w:rFonts w:ascii="Symbol" w:hAnsi="Symbol" w:hint="default"/>
      </w:rPr>
    </w:lvl>
    <w:lvl w:ilvl="1" w:tplc="129641CC">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22229C7"/>
    <w:multiLevelType w:val="hybridMultilevel"/>
    <w:tmpl w:val="D9841996"/>
    <w:lvl w:ilvl="0" w:tplc="0748C232">
      <w:start w:val="1"/>
      <w:numFmt w:val="bullet"/>
      <w:lvlText w:val=""/>
      <w:lvlJc w:val="left"/>
      <w:pPr>
        <w:ind w:left="720" w:hanging="360"/>
      </w:pPr>
      <w:rPr>
        <w:rFonts w:ascii="Symbol" w:hAnsi="Symbol" w:hint="default"/>
        <w:color w:val="auto"/>
      </w:rPr>
    </w:lvl>
    <w:lvl w:ilvl="1" w:tplc="0748C232">
      <w:start w:val="1"/>
      <w:numFmt w:val="bullet"/>
      <w:lvlText w:val=""/>
      <w:lvlJc w:val="left"/>
      <w:pPr>
        <w:ind w:left="1440" w:hanging="360"/>
      </w:pPr>
      <w:rPr>
        <w:rFonts w:ascii="Symbol" w:hAnsi="Symbo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3A337C"/>
    <w:multiLevelType w:val="hybridMultilevel"/>
    <w:tmpl w:val="8DF0A78C"/>
    <w:lvl w:ilvl="0" w:tplc="0748C232">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82E16AA"/>
    <w:multiLevelType w:val="hybridMultilevel"/>
    <w:tmpl w:val="67C6A946"/>
    <w:lvl w:ilvl="0" w:tplc="5186D06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28AF0E06"/>
    <w:multiLevelType w:val="hybridMultilevel"/>
    <w:tmpl w:val="3E5E2432"/>
    <w:lvl w:ilvl="0" w:tplc="0748C232">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B33B0A"/>
    <w:multiLevelType w:val="hybridMultilevel"/>
    <w:tmpl w:val="A0F2F3E4"/>
    <w:lvl w:ilvl="0" w:tplc="2108A500">
      <w:start w:val="2"/>
      <w:numFmt w:val="bullet"/>
      <w:lvlText w:val="-"/>
      <w:lvlJc w:val="left"/>
      <w:pPr>
        <w:ind w:left="107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D7C24C3"/>
    <w:multiLevelType w:val="hybridMultilevel"/>
    <w:tmpl w:val="24FA00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E42663F"/>
    <w:multiLevelType w:val="hybridMultilevel"/>
    <w:tmpl w:val="9F946F48"/>
    <w:lvl w:ilvl="0" w:tplc="04268FA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nsid w:val="31670179"/>
    <w:multiLevelType w:val="hybridMultilevel"/>
    <w:tmpl w:val="4434F7CE"/>
    <w:lvl w:ilvl="0" w:tplc="04268FA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28673A4"/>
    <w:multiLevelType w:val="hybridMultilevel"/>
    <w:tmpl w:val="78F829E8"/>
    <w:lvl w:ilvl="0" w:tplc="04268FAA">
      <w:start w:val="1"/>
      <w:numFmt w:val="bullet"/>
      <w:lvlText w:val="−"/>
      <w:lvlJc w:val="left"/>
      <w:pPr>
        <w:ind w:left="107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3">
    <w:nsid w:val="40860D66"/>
    <w:multiLevelType w:val="hybridMultilevel"/>
    <w:tmpl w:val="6F2C51B0"/>
    <w:lvl w:ilvl="0" w:tplc="8CD2CC0E">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543670C"/>
    <w:multiLevelType w:val="hybridMultilevel"/>
    <w:tmpl w:val="EA44B994"/>
    <w:lvl w:ilvl="0" w:tplc="04268FAA">
      <w:start w:val="1"/>
      <w:numFmt w:val="bullet"/>
      <w:lvlText w:val="−"/>
      <w:lvlJc w:val="left"/>
      <w:pPr>
        <w:ind w:left="1004" w:hanging="360"/>
      </w:pPr>
      <w:rPr>
        <w:rFonts w:ascii="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6">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F6A3746"/>
    <w:multiLevelType w:val="hybridMultilevel"/>
    <w:tmpl w:val="92F676FC"/>
    <w:lvl w:ilvl="0" w:tplc="5186D06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D605B45"/>
    <w:multiLevelType w:val="hybridMultilevel"/>
    <w:tmpl w:val="7CF4263E"/>
    <w:lvl w:ilvl="0" w:tplc="5186D06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6DBC0725"/>
    <w:multiLevelType w:val="hybridMultilevel"/>
    <w:tmpl w:val="0E8EA4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21"/>
  </w:num>
  <w:num w:numId="3">
    <w:abstractNumId w:val="22"/>
    <w:lvlOverride w:ilvl="0">
      <w:startOverride w:val="1"/>
    </w:lvlOverride>
  </w:num>
  <w:num w:numId="4">
    <w:abstractNumId w:val="26"/>
  </w:num>
  <w:num w:numId="5">
    <w:abstractNumId w:val="0"/>
  </w:num>
  <w:num w:numId="6">
    <w:abstractNumId w:val="29"/>
  </w:num>
  <w:num w:numId="7">
    <w:abstractNumId w:val="18"/>
  </w:num>
  <w:num w:numId="8">
    <w:abstractNumId w:val="27"/>
  </w:num>
  <w:num w:numId="9">
    <w:abstractNumId w:val="8"/>
  </w:num>
  <w:num w:numId="10">
    <w:abstractNumId w:val="3"/>
  </w:num>
  <w:num w:numId="11">
    <w:abstractNumId w:val="24"/>
  </w:num>
  <w:num w:numId="12">
    <w:abstractNumId w:val="13"/>
  </w:num>
  <w:num w:numId="13">
    <w:abstractNumId w:val="12"/>
  </w:num>
  <w:num w:numId="14">
    <w:abstractNumId w:val="10"/>
  </w:num>
  <w:num w:numId="15">
    <w:abstractNumId w:val="14"/>
  </w:num>
  <w:num w:numId="16">
    <w:abstractNumId w:val="28"/>
  </w:num>
  <w:num w:numId="17">
    <w:abstractNumId w:val="30"/>
  </w:num>
  <w:num w:numId="18">
    <w:abstractNumId w:val="31"/>
  </w:num>
  <w:num w:numId="19">
    <w:abstractNumId w:val="5"/>
  </w:num>
  <w:num w:numId="20">
    <w:abstractNumId w:val="16"/>
  </w:num>
  <w:num w:numId="21">
    <w:abstractNumId w:val="4"/>
  </w:num>
  <w:num w:numId="22">
    <w:abstractNumId w:val="11"/>
  </w:num>
  <w:num w:numId="23">
    <w:abstractNumId w:val="6"/>
  </w:num>
  <w:num w:numId="24">
    <w:abstractNumId w:val="7"/>
  </w:num>
  <w:num w:numId="25">
    <w:abstractNumId w:val="23"/>
  </w:num>
  <w:num w:numId="26">
    <w:abstractNumId w:val="19"/>
  </w:num>
  <w:num w:numId="27">
    <w:abstractNumId w:val="17"/>
  </w:num>
  <w:num w:numId="28">
    <w:abstractNumId w:val="25"/>
  </w:num>
  <w:num w:numId="29">
    <w:abstractNumId w:val="20"/>
  </w:num>
  <w:num w:numId="30">
    <w:abstractNumId w:val="2"/>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1B72"/>
    <w:rsid w:val="00003659"/>
    <w:rsid w:val="00004AC2"/>
    <w:rsid w:val="00004E52"/>
    <w:rsid w:val="00004F64"/>
    <w:rsid w:val="00005662"/>
    <w:rsid w:val="00011F97"/>
    <w:rsid w:val="000127E1"/>
    <w:rsid w:val="0001341A"/>
    <w:rsid w:val="00014B69"/>
    <w:rsid w:val="00014FA6"/>
    <w:rsid w:val="0001582C"/>
    <w:rsid w:val="00017082"/>
    <w:rsid w:val="00021985"/>
    <w:rsid w:val="00022CEA"/>
    <w:rsid w:val="00023A88"/>
    <w:rsid w:val="00023FEF"/>
    <w:rsid w:val="00025B7D"/>
    <w:rsid w:val="00027075"/>
    <w:rsid w:val="00032CE2"/>
    <w:rsid w:val="000333DA"/>
    <w:rsid w:val="0003472F"/>
    <w:rsid w:val="00035136"/>
    <w:rsid w:val="00035A22"/>
    <w:rsid w:val="00036742"/>
    <w:rsid w:val="000426D2"/>
    <w:rsid w:val="00042873"/>
    <w:rsid w:val="00043926"/>
    <w:rsid w:val="00043AD0"/>
    <w:rsid w:val="00047FCC"/>
    <w:rsid w:val="00054378"/>
    <w:rsid w:val="00056164"/>
    <w:rsid w:val="00056977"/>
    <w:rsid w:val="000569BC"/>
    <w:rsid w:val="00061ED1"/>
    <w:rsid w:val="0006442E"/>
    <w:rsid w:val="00065971"/>
    <w:rsid w:val="00067441"/>
    <w:rsid w:val="0007435A"/>
    <w:rsid w:val="000808D8"/>
    <w:rsid w:val="00082A79"/>
    <w:rsid w:val="0008387A"/>
    <w:rsid w:val="00084DCE"/>
    <w:rsid w:val="00087F49"/>
    <w:rsid w:val="0009085D"/>
    <w:rsid w:val="00091EA7"/>
    <w:rsid w:val="0009245A"/>
    <w:rsid w:val="00094174"/>
    <w:rsid w:val="00097DFD"/>
    <w:rsid w:val="000A14DF"/>
    <w:rsid w:val="000A15F8"/>
    <w:rsid w:val="000A264B"/>
    <w:rsid w:val="000A3BB0"/>
    <w:rsid w:val="000A4DCA"/>
    <w:rsid w:val="000A509C"/>
    <w:rsid w:val="000A6078"/>
    <w:rsid w:val="000A7238"/>
    <w:rsid w:val="000B4377"/>
    <w:rsid w:val="000B4E84"/>
    <w:rsid w:val="000B575D"/>
    <w:rsid w:val="000B6BB0"/>
    <w:rsid w:val="000B77D6"/>
    <w:rsid w:val="000B7C3D"/>
    <w:rsid w:val="000C0643"/>
    <w:rsid w:val="000C2C40"/>
    <w:rsid w:val="000C3E10"/>
    <w:rsid w:val="000C6525"/>
    <w:rsid w:val="000C68CD"/>
    <w:rsid w:val="000C6F46"/>
    <w:rsid w:val="000C7A6F"/>
    <w:rsid w:val="000D1328"/>
    <w:rsid w:val="000D13FC"/>
    <w:rsid w:val="000D4477"/>
    <w:rsid w:val="000D794E"/>
    <w:rsid w:val="000E003D"/>
    <w:rsid w:val="000E0C35"/>
    <w:rsid w:val="000E0FFB"/>
    <w:rsid w:val="000E2D54"/>
    <w:rsid w:val="000E34B5"/>
    <w:rsid w:val="000E4C6F"/>
    <w:rsid w:val="000E5D17"/>
    <w:rsid w:val="000E6330"/>
    <w:rsid w:val="000F0B8E"/>
    <w:rsid w:val="000F0C88"/>
    <w:rsid w:val="000F17AE"/>
    <w:rsid w:val="000F1D7F"/>
    <w:rsid w:val="000F2E84"/>
    <w:rsid w:val="000F3329"/>
    <w:rsid w:val="001012F1"/>
    <w:rsid w:val="00102DD4"/>
    <w:rsid w:val="00104727"/>
    <w:rsid w:val="00106128"/>
    <w:rsid w:val="00107555"/>
    <w:rsid w:val="001102D2"/>
    <w:rsid w:val="00110F5D"/>
    <w:rsid w:val="001112E0"/>
    <w:rsid w:val="0011396C"/>
    <w:rsid w:val="00115457"/>
    <w:rsid w:val="001156F4"/>
    <w:rsid w:val="0011787F"/>
    <w:rsid w:val="001179AC"/>
    <w:rsid w:val="00124F21"/>
    <w:rsid w:val="001252E3"/>
    <w:rsid w:val="00125C05"/>
    <w:rsid w:val="001311A3"/>
    <w:rsid w:val="0013350F"/>
    <w:rsid w:val="00133E1C"/>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53C18"/>
    <w:rsid w:val="0015668E"/>
    <w:rsid w:val="0016029C"/>
    <w:rsid w:val="00160703"/>
    <w:rsid w:val="001609D4"/>
    <w:rsid w:val="00161DEC"/>
    <w:rsid w:val="00162216"/>
    <w:rsid w:val="001631C3"/>
    <w:rsid w:val="001634FC"/>
    <w:rsid w:val="00165DE1"/>
    <w:rsid w:val="001710A0"/>
    <w:rsid w:val="0017477B"/>
    <w:rsid w:val="0017478F"/>
    <w:rsid w:val="0017619A"/>
    <w:rsid w:val="00176DF7"/>
    <w:rsid w:val="00177A3F"/>
    <w:rsid w:val="00183FFB"/>
    <w:rsid w:val="00184EF4"/>
    <w:rsid w:val="00185FD7"/>
    <w:rsid w:val="00187435"/>
    <w:rsid w:val="00190B60"/>
    <w:rsid w:val="00191CC6"/>
    <w:rsid w:val="001A1378"/>
    <w:rsid w:val="001A1FD7"/>
    <w:rsid w:val="001A27E8"/>
    <w:rsid w:val="001A3297"/>
    <w:rsid w:val="001A3790"/>
    <w:rsid w:val="001A415D"/>
    <w:rsid w:val="001A4567"/>
    <w:rsid w:val="001A4A3D"/>
    <w:rsid w:val="001A5524"/>
    <w:rsid w:val="001A6C65"/>
    <w:rsid w:val="001C0199"/>
    <w:rsid w:val="001C0C9B"/>
    <w:rsid w:val="001C1364"/>
    <w:rsid w:val="001C1962"/>
    <w:rsid w:val="001C1BDB"/>
    <w:rsid w:val="001C2EC3"/>
    <w:rsid w:val="001C593E"/>
    <w:rsid w:val="001C7A8F"/>
    <w:rsid w:val="001C7C25"/>
    <w:rsid w:val="001D2971"/>
    <w:rsid w:val="001D2D87"/>
    <w:rsid w:val="001D2EF5"/>
    <w:rsid w:val="001D3F0F"/>
    <w:rsid w:val="001D3FC2"/>
    <w:rsid w:val="001D5CA4"/>
    <w:rsid w:val="001D62CA"/>
    <w:rsid w:val="001D7E7F"/>
    <w:rsid w:val="001E026D"/>
    <w:rsid w:val="001E1A53"/>
    <w:rsid w:val="001E1B4F"/>
    <w:rsid w:val="001E3F2E"/>
    <w:rsid w:val="001E4436"/>
    <w:rsid w:val="001E45F4"/>
    <w:rsid w:val="001E5470"/>
    <w:rsid w:val="001F0E21"/>
    <w:rsid w:val="001F12CB"/>
    <w:rsid w:val="001F378C"/>
    <w:rsid w:val="001F3DEE"/>
    <w:rsid w:val="001F49BC"/>
    <w:rsid w:val="001F5751"/>
    <w:rsid w:val="00200A32"/>
    <w:rsid w:val="00202A77"/>
    <w:rsid w:val="0020318D"/>
    <w:rsid w:val="00203984"/>
    <w:rsid w:val="00203FC9"/>
    <w:rsid w:val="00204C69"/>
    <w:rsid w:val="00205276"/>
    <w:rsid w:val="00205644"/>
    <w:rsid w:val="00205D7C"/>
    <w:rsid w:val="00206244"/>
    <w:rsid w:val="002066AA"/>
    <w:rsid w:val="00207323"/>
    <w:rsid w:val="002078A8"/>
    <w:rsid w:val="00207C83"/>
    <w:rsid w:val="002117BB"/>
    <w:rsid w:val="00211852"/>
    <w:rsid w:val="00211F46"/>
    <w:rsid w:val="00212444"/>
    <w:rsid w:val="00214926"/>
    <w:rsid w:val="00215152"/>
    <w:rsid w:val="00216291"/>
    <w:rsid w:val="002163C5"/>
    <w:rsid w:val="00216F1E"/>
    <w:rsid w:val="00217F0E"/>
    <w:rsid w:val="002217E1"/>
    <w:rsid w:val="00221A1F"/>
    <w:rsid w:val="00222C20"/>
    <w:rsid w:val="00225DE3"/>
    <w:rsid w:val="00225E41"/>
    <w:rsid w:val="00226E3A"/>
    <w:rsid w:val="00226EB4"/>
    <w:rsid w:val="002310EC"/>
    <w:rsid w:val="00232363"/>
    <w:rsid w:val="00232935"/>
    <w:rsid w:val="00233BCD"/>
    <w:rsid w:val="002346CD"/>
    <w:rsid w:val="002457A4"/>
    <w:rsid w:val="00247768"/>
    <w:rsid w:val="00250563"/>
    <w:rsid w:val="002526C0"/>
    <w:rsid w:val="002529DF"/>
    <w:rsid w:val="00252B0A"/>
    <w:rsid w:val="002530C0"/>
    <w:rsid w:val="002545E7"/>
    <w:rsid w:val="00255716"/>
    <w:rsid w:val="002572AF"/>
    <w:rsid w:val="0025783A"/>
    <w:rsid w:val="002578C3"/>
    <w:rsid w:val="00257BCF"/>
    <w:rsid w:val="00261F4C"/>
    <w:rsid w:val="00262809"/>
    <w:rsid w:val="00262864"/>
    <w:rsid w:val="00265616"/>
    <w:rsid w:val="00266062"/>
    <w:rsid w:val="00267250"/>
    <w:rsid w:val="00270DA3"/>
    <w:rsid w:val="0027117B"/>
    <w:rsid w:val="00271CE5"/>
    <w:rsid w:val="0027293C"/>
    <w:rsid w:val="002772C4"/>
    <w:rsid w:val="00281B44"/>
    <w:rsid w:val="00282020"/>
    <w:rsid w:val="00284DDB"/>
    <w:rsid w:val="00285F0B"/>
    <w:rsid w:val="00286DC5"/>
    <w:rsid w:val="0028781E"/>
    <w:rsid w:val="002905E6"/>
    <w:rsid w:val="00292520"/>
    <w:rsid w:val="002936C3"/>
    <w:rsid w:val="00293C6F"/>
    <w:rsid w:val="00294007"/>
    <w:rsid w:val="00295A8A"/>
    <w:rsid w:val="00295B35"/>
    <w:rsid w:val="0029602A"/>
    <w:rsid w:val="002979D5"/>
    <w:rsid w:val="002A0472"/>
    <w:rsid w:val="002A2949"/>
    <w:rsid w:val="002A2B69"/>
    <w:rsid w:val="002A5753"/>
    <w:rsid w:val="002A65F6"/>
    <w:rsid w:val="002A7033"/>
    <w:rsid w:val="002B2FE7"/>
    <w:rsid w:val="002B3286"/>
    <w:rsid w:val="002B6D3E"/>
    <w:rsid w:val="002B7152"/>
    <w:rsid w:val="002C0239"/>
    <w:rsid w:val="002C04BD"/>
    <w:rsid w:val="002C2325"/>
    <w:rsid w:val="002C3A5E"/>
    <w:rsid w:val="002C55F8"/>
    <w:rsid w:val="002C5ABD"/>
    <w:rsid w:val="002C680E"/>
    <w:rsid w:val="002C75F1"/>
    <w:rsid w:val="002D42F0"/>
    <w:rsid w:val="002D5176"/>
    <w:rsid w:val="002D6C11"/>
    <w:rsid w:val="002D6D29"/>
    <w:rsid w:val="002D7C7E"/>
    <w:rsid w:val="002D7FC9"/>
    <w:rsid w:val="002E0C5C"/>
    <w:rsid w:val="002E1344"/>
    <w:rsid w:val="002E172C"/>
    <w:rsid w:val="002F25AE"/>
    <w:rsid w:val="002F25F1"/>
    <w:rsid w:val="002F2742"/>
    <w:rsid w:val="002F28C0"/>
    <w:rsid w:val="002F4300"/>
    <w:rsid w:val="002F7BE4"/>
    <w:rsid w:val="00304106"/>
    <w:rsid w:val="00306378"/>
    <w:rsid w:val="003113A3"/>
    <w:rsid w:val="00311C70"/>
    <w:rsid w:val="0031360B"/>
    <w:rsid w:val="003142AA"/>
    <w:rsid w:val="0031464F"/>
    <w:rsid w:val="00316AF9"/>
    <w:rsid w:val="00321A4C"/>
    <w:rsid w:val="00323233"/>
    <w:rsid w:val="0032375D"/>
    <w:rsid w:val="00323966"/>
    <w:rsid w:val="00324DF6"/>
    <w:rsid w:val="0032624D"/>
    <w:rsid w:val="003276AE"/>
    <w:rsid w:val="00330021"/>
    <w:rsid w:val="00330B72"/>
    <w:rsid w:val="00330F0F"/>
    <w:rsid w:val="00331042"/>
    <w:rsid w:val="00332C09"/>
    <w:rsid w:val="00333363"/>
    <w:rsid w:val="00335950"/>
    <w:rsid w:val="003367E5"/>
    <w:rsid w:val="003405D1"/>
    <w:rsid w:val="00342B1F"/>
    <w:rsid w:val="003459F9"/>
    <w:rsid w:val="003466CB"/>
    <w:rsid w:val="00347778"/>
    <w:rsid w:val="00351678"/>
    <w:rsid w:val="00357C90"/>
    <w:rsid w:val="00357FAC"/>
    <w:rsid w:val="00360819"/>
    <w:rsid w:val="003614D7"/>
    <w:rsid w:val="00362005"/>
    <w:rsid w:val="0036299A"/>
    <w:rsid w:val="00362A59"/>
    <w:rsid w:val="003636BF"/>
    <w:rsid w:val="003644C3"/>
    <w:rsid w:val="00366B26"/>
    <w:rsid w:val="003674F0"/>
    <w:rsid w:val="00370C64"/>
    <w:rsid w:val="00371442"/>
    <w:rsid w:val="00373CEE"/>
    <w:rsid w:val="003746E8"/>
    <w:rsid w:val="0037562A"/>
    <w:rsid w:val="0037674B"/>
    <w:rsid w:val="003767F4"/>
    <w:rsid w:val="003803F6"/>
    <w:rsid w:val="00380B6A"/>
    <w:rsid w:val="00381432"/>
    <w:rsid w:val="003844A6"/>
    <w:rsid w:val="003845B4"/>
    <w:rsid w:val="00384E4D"/>
    <w:rsid w:val="00386214"/>
    <w:rsid w:val="00386C4B"/>
    <w:rsid w:val="003879A3"/>
    <w:rsid w:val="00387B1A"/>
    <w:rsid w:val="00393071"/>
    <w:rsid w:val="003956F1"/>
    <w:rsid w:val="00395B73"/>
    <w:rsid w:val="00396FB7"/>
    <w:rsid w:val="003A00F3"/>
    <w:rsid w:val="003A0384"/>
    <w:rsid w:val="003A04CE"/>
    <w:rsid w:val="003A35F7"/>
    <w:rsid w:val="003A43E6"/>
    <w:rsid w:val="003A4A32"/>
    <w:rsid w:val="003A5299"/>
    <w:rsid w:val="003A5CA9"/>
    <w:rsid w:val="003A7877"/>
    <w:rsid w:val="003B0925"/>
    <w:rsid w:val="003B356C"/>
    <w:rsid w:val="003B371A"/>
    <w:rsid w:val="003B3F8B"/>
    <w:rsid w:val="003B4DC4"/>
    <w:rsid w:val="003B6591"/>
    <w:rsid w:val="003B689D"/>
    <w:rsid w:val="003B6B5B"/>
    <w:rsid w:val="003C36BA"/>
    <w:rsid w:val="003C5145"/>
    <w:rsid w:val="003C5836"/>
    <w:rsid w:val="003C5EE5"/>
    <w:rsid w:val="003D0965"/>
    <w:rsid w:val="003D096A"/>
    <w:rsid w:val="003D166A"/>
    <w:rsid w:val="003D31D4"/>
    <w:rsid w:val="003D4D8C"/>
    <w:rsid w:val="003D5B02"/>
    <w:rsid w:val="003E00C4"/>
    <w:rsid w:val="003E0ADD"/>
    <w:rsid w:val="003E0E26"/>
    <w:rsid w:val="003E1A06"/>
    <w:rsid w:val="003E1C74"/>
    <w:rsid w:val="003E26C4"/>
    <w:rsid w:val="003E2B73"/>
    <w:rsid w:val="003E4134"/>
    <w:rsid w:val="003E4CCA"/>
    <w:rsid w:val="003F185F"/>
    <w:rsid w:val="003F245C"/>
    <w:rsid w:val="003F296D"/>
    <w:rsid w:val="003F3D26"/>
    <w:rsid w:val="003F53F8"/>
    <w:rsid w:val="003F54A7"/>
    <w:rsid w:val="003F5F1A"/>
    <w:rsid w:val="003F5F4A"/>
    <w:rsid w:val="003F6AEC"/>
    <w:rsid w:val="003F6F1F"/>
    <w:rsid w:val="004006EF"/>
    <w:rsid w:val="00400983"/>
    <w:rsid w:val="00401586"/>
    <w:rsid w:val="00402B1D"/>
    <w:rsid w:val="00404072"/>
    <w:rsid w:val="00405F5E"/>
    <w:rsid w:val="00406E68"/>
    <w:rsid w:val="00407C22"/>
    <w:rsid w:val="004122A5"/>
    <w:rsid w:val="00414253"/>
    <w:rsid w:val="004155FE"/>
    <w:rsid w:val="00415CEE"/>
    <w:rsid w:val="00416BA6"/>
    <w:rsid w:val="00416CD0"/>
    <w:rsid w:val="0041709E"/>
    <w:rsid w:val="004174E4"/>
    <w:rsid w:val="00421DF7"/>
    <w:rsid w:val="00423AE5"/>
    <w:rsid w:val="00425789"/>
    <w:rsid w:val="00427A45"/>
    <w:rsid w:val="00427B81"/>
    <w:rsid w:val="0043028A"/>
    <w:rsid w:val="004305C9"/>
    <w:rsid w:val="004329FC"/>
    <w:rsid w:val="004431C3"/>
    <w:rsid w:val="00443E24"/>
    <w:rsid w:val="00445BBB"/>
    <w:rsid w:val="00446523"/>
    <w:rsid w:val="00446688"/>
    <w:rsid w:val="00446EC3"/>
    <w:rsid w:val="00447708"/>
    <w:rsid w:val="00447EB3"/>
    <w:rsid w:val="00452180"/>
    <w:rsid w:val="00454846"/>
    <w:rsid w:val="00456296"/>
    <w:rsid w:val="00457A8A"/>
    <w:rsid w:val="0046004A"/>
    <w:rsid w:val="0046039D"/>
    <w:rsid w:val="0046043C"/>
    <w:rsid w:val="00462897"/>
    <w:rsid w:val="00462F42"/>
    <w:rsid w:val="00462F77"/>
    <w:rsid w:val="004654E4"/>
    <w:rsid w:val="0046559D"/>
    <w:rsid w:val="004657EE"/>
    <w:rsid w:val="00465BDD"/>
    <w:rsid w:val="0046700E"/>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29D5"/>
    <w:rsid w:val="00493747"/>
    <w:rsid w:val="004946FF"/>
    <w:rsid w:val="004A03D2"/>
    <w:rsid w:val="004A0628"/>
    <w:rsid w:val="004A12E7"/>
    <w:rsid w:val="004A150C"/>
    <w:rsid w:val="004A2E89"/>
    <w:rsid w:val="004A3403"/>
    <w:rsid w:val="004A3DA6"/>
    <w:rsid w:val="004A3F55"/>
    <w:rsid w:val="004A4C49"/>
    <w:rsid w:val="004A60A1"/>
    <w:rsid w:val="004A796B"/>
    <w:rsid w:val="004B03C6"/>
    <w:rsid w:val="004B11CD"/>
    <w:rsid w:val="004B1897"/>
    <w:rsid w:val="004B296E"/>
    <w:rsid w:val="004B3129"/>
    <w:rsid w:val="004B4497"/>
    <w:rsid w:val="004B4756"/>
    <w:rsid w:val="004B58C2"/>
    <w:rsid w:val="004B7DA1"/>
    <w:rsid w:val="004C0B71"/>
    <w:rsid w:val="004C0D48"/>
    <w:rsid w:val="004C1B0C"/>
    <w:rsid w:val="004C311F"/>
    <w:rsid w:val="004C537C"/>
    <w:rsid w:val="004D10CD"/>
    <w:rsid w:val="004D1515"/>
    <w:rsid w:val="004D1C3A"/>
    <w:rsid w:val="004D49B5"/>
    <w:rsid w:val="004D4A81"/>
    <w:rsid w:val="004D705F"/>
    <w:rsid w:val="004E0217"/>
    <w:rsid w:val="004E1647"/>
    <w:rsid w:val="004E1CA1"/>
    <w:rsid w:val="004E2A5D"/>
    <w:rsid w:val="004E3253"/>
    <w:rsid w:val="004E37D3"/>
    <w:rsid w:val="004E3F67"/>
    <w:rsid w:val="004E4F0B"/>
    <w:rsid w:val="004E5291"/>
    <w:rsid w:val="004F6240"/>
    <w:rsid w:val="004F701E"/>
    <w:rsid w:val="00500147"/>
    <w:rsid w:val="00501419"/>
    <w:rsid w:val="005039AB"/>
    <w:rsid w:val="00510A06"/>
    <w:rsid w:val="0051198D"/>
    <w:rsid w:val="005122E7"/>
    <w:rsid w:val="005161D5"/>
    <w:rsid w:val="005163CE"/>
    <w:rsid w:val="00517A7B"/>
    <w:rsid w:val="00521ABD"/>
    <w:rsid w:val="00522E1B"/>
    <w:rsid w:val="00524F20"/>
    <w:rsid w:val="005254FF"/>
    <w:rsid w:val="00525A4D"/>
    <w:rsid w:val="00526246"/>
    <w:rsid w:val="005262E9"/>
    <w:rsid w:val="005279A2"/>
    <w:rsid w:val="005319BC"/>
    <w:rsid w:val="00533A79"/>
    <w:rsid w:val="00534197"/>
    <w:rsid w:val="00535127"/>
    <w:rsid w:val="005357B9"/>
    <w:rsid w:val="00535A1A"/>
    <w:rsid w:val="00536F4F"/>
    <w:rsid w:val="00537AD6"/>
    <w:rsid w:val="00540099"/>
    <w:rsid w:val="00542297"/>
    <w:rsid w:val="00542700"/>
    <w:rsid w:val="005439F1"/>
    <w:rsid w:val="00551D2C"/>
    <w:rsid w:val="005531DA"/>
    <w:rsid w:val="005548A8"/>
    <w:rsid w:val="00555012"/>
    <w:rsid w:val="00556858"/>
    <w:rsid w:val="00561D3D"/>
    <w:rsid w:val="00562C9E"/>
    <w:rsid w:val="00566AF4"/>
    <w:rsid w:val="00566FC1"/>
    <w:rsid w:val="00567106"/>
    <w:rsid w:val="00570A6D"/>
    <w:rsid w:val="00571A35"/>
    <w:rsid w:val="00571F17"/>
    <w:rsid w:val="00573AB4"/>
    <w:rsid w:val="00573E98"/>
    <w:rsid w:val="00575343"/>
    <w:rsid w:val="00576E78"/>
    <w:rsid w:val="0057727B"/>
    <w:rsid w:val="00586B1F"/>
    <w:rsid w:val="00590D3F"/>
    <w:rsid w:val="005933D7"/>
    <w:rsid w:val="00593667"/>
    <w:rsid w:val="00594BDE"/>
    <w:rsid w:val="00595D71"/>
    <w:rsid w:val="00596379"/>
    <w:rsid w:val="005A17BF"/>
    <w:rsid w:val="005A193B"/>
    <w:rsid w:val="005A274D"/>
    <w:rsid w:val="005A3552"/>
    <w:rsid w:val="005A3B60"/>
    <w:rsid w:val="005A5BF0"/>
    <w:rsid w:val="005A7575"/>
    <w:rsid w:val="005B026C"/>
    <w:rsid w:val="005B10D8"/>
    <w:rsid w:val="005B11B6"/>
    <w:rsid w:val="005B1C9C"/>
    <w:rsid w:val="005B5F0B"/>
    <w:rsid w:val="005C163A"/>
    <w:rsid w:val="005C2059"/>
    <w:rsid w:val="005C33FB"/>
    <w:rsid w:val="005C51C4"/>
    <w:rsid w:val="005C60B2"/>
    <w:rsid w:val="005C62D1"/>
    <w:rsid w:val="005C65DD"/>
    <w:rsid w:val="005C6606"/>
    <w:rsid w:val="005C7134"/>
    <w:rsid w:val="005D1741"/>
    <w:rsid w:val="005D6B62"/>
    <w:rsid w:val="005E1D3C"/>
    <w:rsid w:val="005E5BAD"/>
    <w:rsid w:val="005F21A6"/>
    <w:rsid w:val="005F260A"/>
    <w:rsid w:val="005F2A6F"/>
    <w:rsid w:val="005F5A19"/>
    <w:rsid w:val="005F6E7E"/>
    <w:rsid w:val="00600FAA"/>
    <w:rsid w:val="00601B4C"/>
    <w:rsid w:val="00601DEC"/>
    <w:rsid w:val="00604E2F"/>
    <w:rsid w:val="00605FA5"/>
    <w:rsid w:val="00607515"/>
    <w:rsid w:val="00607870"/>
    <w:rsid w:val="0061067E"/>
    <w:rsid w:val="006106B9"/>
    <w:rsid w:val="00610FE9"/>
    <w:rsid w:val="00613842"/>
    <w:rsid w:val="00614455"/>
    <w:rsid w:val="00614922"/>
    <w:rsid w:val="00615130"/>
    <w:rsid w:val="00615DFF"/>
    <w:rsid w:val="00616499"/>
    <w:rsid w:val="0061695B"/>
    <w:rsid w:val="00616C23"/>
    <w:rsid w:val="006179AF"/>
    <w:rsid w:val="00617D08"/>
    <w:rsid w:val="00617F4A"/>
    <w:rsid w:val="006204BB"/>
    <w:rsid w:val="00620E03"/>
    <w:rsid w:val="00621099"/>
    <w:rsid w:val="00621BB8"/>
    <w:rsid w:val="00621C51"/>
    <w:rsid w:val="00624E02"/>
    <w:rsid w:val="00625AE6"/>
    <w:rsid w:val="00627F5B"/>
    <w:rsid w:val="00632253"/>
    <w:rsid w:val="0063337C"/>
    <w:rsid w:val="006348FE"/>
    <w:rsid w:val="00634FE7"/>
    <w:rsid w:val="00636192"/>
    <w:rsid w:val="006366CC"/>
    <w:rsid w:val="006367F0"/>
    <w:rsid w:val="00637E8D"/>
    <w:rsid w:val="00640720"/>
    <w:rsid w:val="00640EA7"/>
    <w:rsid w:val="006412E4"/>
    <w:rsid w:val="00641991"/>
    <w:rsid w:val="00642242"/>
    <w:rsid w:val="00642714"/>
    <w:rsid w:val="00643BFB"/>
    <w:rsid w:val="006455CE"/>
    <w:rsid w:val="00646D9B"/>
    <w:rsid w:val="00647FEE"/>
    <w:rsid w:val="00650E42"/>
    <w:rsid w:val="00652FA1"/>
    <w:rsid w:val="0065338A"/>
    <w:rsid w:val="00654D43"/>
    <w:rsid w:val="00655841"/>
    <w:rsid w:val="006560D6"/>
    <w:rsid w:val="006578CD"/>
    <w:rsid w:val="006603C4"/>
    <w:rsid w:val="00661AB4"/>
    <w:rsid w:val="006644E0"/>
    <w:rsid w:val="00665451"/>
    <w:rsid w:val="006663D7"/>
    <w:rsid w:val="00667981"/>
    <w:rsid w:val="00667988"/>
    <w:rsid w:val="00670D9A"/>
    <w:rsid w:val="00672B97"/>
    <w:rsid w:val="00673690"/>
    <w:rsid w:val="006738D6"/>
    <w:rsid w:val="0067419F"/>
    <w:rsid w:val="00674413"/>
    <w:rsid w:val="0067512E"/>
    <w:rsid w:val="0067568E"/>
    <w:rsid w:val="00675D6E"/>
    <w:rsid w:val="00676520"/>
    <w:rsid w:val="006772B8"/>
    <w:rsid w:val="00677EA3"/>
    <w:rsid w:val="006827B7"/>
    <w:rsid w:val="006829C8"/>
    <w:rsid w:val="00682EF8"/>
    <w:rsid w:val="00683CB2"/>
    <w:rsid w:val="00684BB2"/>
    <w:rsid w:val="006865DA"/>
    <w:rsid w:val="00690113"/>
    <w:rsid w:val="006927AD"/>
    <w:rsid w:val="00693B07"/>
    <w:rsid w:val="006959B3"/>
    <w:rsid w:val="00696158"/>
    <w:rsid w:val="006A0C27"/>
    <w:rsid w:val="006A18CD"/>
    <w:rsid w:val="006A2035"/>
    <w:rsid w:val="006A47EA"/>
    <w:rsid w:val="006A4DF0"/>
    <w:rsid w:val="006A554A"/>
    <w:rsid w:val="006A6405"/>
    <w:rsid w:val="006A71F0"/>
    <w:rsid w:val="006B1EC4"/>
    <w:rsid w:val="006B2AF0"/>
    <w:rsid w:val="006B3295"/>
    <w:rsid w:val="006B3C7B"/>
    <w:rsid w:val="006B3D8B"/>
    <w:rsid w:val="006B3F9B"/>
    <w:rsid w:val="006B402F"/>
    <w:rsid w:val="006B61BC"/>
    <w:rsid w:val="006B7A3D"/>
    <w:rsid w:val="006C1C49"/>
    <w:rsid w:val="006C238D"/>
    <w:rsid w:val="006C3561"/>
    <w:rsid w:val="006C4207"/>
    <w:rsid w:val="006C4FF2"/>
    <w:rsid w:val="006C72E9"/>
    <w:rsid w:val="006C7DBA"/>
    <w:rsid w:val="006D0861"/>
    <w:rsid w:val="006D2E31"/>
    <w:rsid w:val="006D3FDB"/>
    <w:rsid w:val="006D563F"/>
    <w:rsid w:val="006D62F9"/>
    <w:rsid w:val="006D6B2D"/>
    <w:rsid w:val="006D7039"/>
    <w:rsid w:val="006E0A19"/>
    <w:rsid w:val="006E2BD5"/>
    <w:rsid w:val="006E4456"/>
    <w:rsid w:val="006E53D5"/>
    <w:rsid w:val="006E5D7B"/>
    <w:rsid w:val="006E6146"/>
    <w:rsid w:val="006F0A43"/>
    <w:rsid w:val="006F1AAA"/>
    <w:rsid w:val="006F38D6"/>
    <w:rsid w:val="006F5E75"/>
    <w:rsid w:val="006F7CF2"/>
    <w:rsid w:val="0070118B"/>
    <w:rsid w:val="00702BCC"/>
    <w:rsid w:val="00704261"/>
    <w:rsid w:val="00704CA4"/>
    <w:rsid w:val="007069D2"/>
    <w:rsid w:val="0070767C"/>
    <w:rsid w:val="00707791"/>
    <w:rsid w:val="00707963"/>
    <w:rsid w:val="0070799F"/>
    <w:rsid w:val="0071454F"/>
    <w:rsid w:val="00720208"/>
    <w:rsid w:val="0072158B"/>
    <w:rsid w:val="00723299"/>
    <w:rsid w:val="00727221"/>
    <w:rsid w:val="007276BB"/>
    <w:rsid w:val="0072786F"/>
    <w:rsid w:val="00730AE6"/>
    <w:rsid w:val="00730D29"/>
    <w:rsid w:val="007320A2"/>
    <w:rsid w:val="0073266D"/>
    <w:rsid w:val="00733017"/>
    <w:rsid w:val="0073508F"/>
    <w:rsid w:val="00735FE7"/>
    <w:rsid w:val="007377A2"/>
    <w:rsid w:val="00740236"/>
    <w:rsid w:val="00740C4C"/>
    <w:rsid w:val="00742755"/>
    <w:rsid w:val="0074389B"/>
    <w:rsid w:val="00743C1C"/>
    <w:rsid w:val="007451E9"/>
    <w:rsid w:val="00745411"/>
    <w:rsid w:val="00747879"/>
    <w:rsid w:val="00750B35"/>
    <w:rsid w:val="00754FF8"/>
    <w:rsid w:val="00755AE9"/>
    <w:rsid w:val="007566E7"/>
    <w:rsid w:val="00756951"/>
    <w:rsid w:val="00757714"/>
    <w:rsid w:val="00760B63"/>
    <w:rsid w:val="00761FC1"/>
    <w:rsid w:val="00763AA2"/>
    <w:rsid w:val="007648AE"/>
    <w:rsid w:val="00764A06"/>
    <w:rsid w:val="0076627C"/>
    <w:rsid w:val="0077062A"/>
    <w:rsid w:val="007708EE"/>
    <w:rsid w:val="0077648D"/>
    <w:rsid w:val="00776C20"/>
    <w:rsid w:val="00781651"/>
    <w:rsid w:val="00781815"/>
    <w:rsid w:val="00781D46"/>
    <w:rsid w:val="00782477"/>
    <w:rsid w:val="00782543"/>
    <w:rsid w:val="00782A69"/>
    <w:rsid w:val="00783310"/>
    <w:rsid w:val="00783B84"/>
    <w:rsid w:val="00785386"/>
    <w:rsid w:val="0078686C"/>
    <w:rsid w:val="00786B50"/>
    <w:rsid w:val="00790852"/>
    <w:rsid w:val="00791FE7"/>
    <w:rsid w:val="00792584"/>
    <w:rsid w:val="00792B15"/>
    <w:rsid w:val="0079325A"/>
    <w:rsid w:val="0079471F"/>
    <w:rsid w:val="00796766"/>
    <w:rsid w:val="0079769F"/>
    <w:rsid w:val="00797733"/>
    <w:rsid w:val="00797CB4"/>
    <w:rsid w:val="007A0AFD"/>
    <w:rsid w:val="007A0E52"/>
    <w:rsid w:val="007A283C"/>
    <w:rsid w:val="007A2F00"/>
    <w:rsid w:val="007A4A6D"/>
    <w:rsid w:val="007A583B"/>
    <w:rsid w:val="007A6BDD"/>
    <w:rsid w:val="007A7A28"/>
    <w:rsid w:val="007B21D5"/>
    <w:rsid w:val="007B2BE9"/>
    <w:rsid w:val="007B549B"/>
    <w:rsid w:val="007B5718"/>
    <w:rsid w:val="007C52A8"/>
    <w:rsid w:val="007C53C8"/>
    <w:rsid w:val="007C79B7"/>
    <w:rsid w:val="007C7D6B"/>
    <w:rsid w:val="007D119E"/>
    <w:rsid w:val="007D1BCF"/>
    <w:rsid w:val="007D36C1"/>
    <w:rsid w:val="007D5BD8"/>
    <w:rsid w:val="007D65AE"/>
    <w:rsid w:val="007D75CF"/>
    <w:rsid w:val="007D7BDC"/>
    <w:rsid w:val="007D7E3C"/>
    <w:rsid w:val="007E0440"/>
    <w:rsid w:val="007E1B8C"/>
    <w:rsid w:val="007E1F83"/>
    <w:rsid w:val="007E4FBB"/>
    <w:rsid w:val="007E6DC5"/>
    <w:rsid w:val="007E7893"/>
    <w:rsid w:val="007E7AE8"/>
    <w:rsid w:val="007E7CC9"/>
    <w:rsid w:val="007F004B"/>
    <w:rsid w:val="007F18BE"/>
    <w:rsid w:val="007F1A6F"/>
    <w:rsid w:val="007F2112"/>
    <w:rsid w:val="007F3AA1"/>
    <w:rsid w:val="007F3B16"/>
    <w:rsid w:val="007F3FF7"/>
    <w:rsid w:val="007F56E5"/>
    <w:rsid w:val="007F62C6"/>
    <w:rsid w:val="00800396"/>
    <w:rsid w:val="00800B92"/>
    <w:rsid w:val="008071D6"/>
    <w:rsid w:val="00810CF9"/>
    <w:rsid w:val="0081459F"/>
    <w:rsid w:val="00815A40"/>
    <w:rsid w:val="00816892"/>
    <w:rsid w:val="00822CD5"/>
    <w:rsid w:val="00823F60"/>
    <w:rsid w:val="0082426B"/>
    <w:rsid w:val="00824C7F"/>
    <w:rsid w:val="0082529E"/>
    <w:rsid w:val="0082571C"/>
    <w:rsid w:val="008259DC"/>
    <w:rsid w:val="00825D26"/>
    <w:rsid w:val="008265FC"/>
    <w:rsid w:val="00827578"/>
    <w:rsid w:val="00827977"/>
    <w:rsid w:val="008334B3"/>
    <w:rsid w:val="008360F2"/>
    <w:rsid w:val="008404B0"/>
    <w:rsid w:val="0084335A"/>
    <w:rsid w:val="00843626"/>
    <w:rsid w:val="0084514D"/>
    <w:rsid w:val="008470D5"/>
    <w:rsid w:val="008506C0"/>
    <w:rsid w:val="0085205F"/>
    <w:rsid w:val="0085531E"/>
    <w:rsid w:val="00855803"/>
    <w:rsid w:val="00856563"/>
    <w:rsid w:val="00860532"/>
    <w:rsid w:val="0086115D"/>
    <w:rsid w:val="00863C1E"/>
    <w:rsid w:val="008641A7"/>
    <w:rsid w:val="00866F83"/>
    <w:rsid w:val="0086720D"/>
    <w:rsid w:val="008703A6"/>
    <w:rsid w:val="008717C3"/>
    <w:rsid w:val="00872012"/>
    <w:rsid w:val="0087232A"/>
    <w:rsid w:val="0087385F"/>
    <w:rsid w:val="008771F6"/>
    <w:rsid w:val="0088043C"/>
    <w:rsid w:val="0088079A"/>
    <w:rsid w:val="00880DFB"/>
    <w:rsid w:val="0088137F"/>
    <w:rsid w:val="00884586"/>
    <w:rsid w:val="00884889"/>
    <w:rsid w:val="00885484"/>
    <w:rsid w:val="00887326"/>
    <w:rsid w:val="00887DBF"/>
    <w:rsid w:val="008903C0"/>
    <w:rsid w:val="008906C9"/>
    <w:rsid w:val="00890D71"/>
    <w:rsid w:val="00891C64"/>
    <w:rsid w:val="00892448"/>
    <w:rsid w:val="00894F9F"/>
    <w:rsid w:val="008A05EF"/>
    <w:rsid w:val="008A41AA"/>
    <w:rsid w:val="008A4CFD"/>
    <w:rsid w:val="008A58A5"/>
    <w:rsid w:val="008A62F2"/>
    <w:rsid w:val="008A7089"/>
    <w:rsid w:val="008B1528"/>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7A35"/>
    <w:rsid w:val="008E1553"/>
    <w:rsid w:val="008E26E7"/>
    <w:rsid w:val="008E411E"/>
    <w:rsid w:val="008E43E6"/>
    <w:rsid w:val="008E4EA3"/>
    <w:rsid w:val="008E520B"/>
    <w:rsid w:val="008E5FE2"/>
    <w:rsid w:val="008E7017"/>
    <w:rsid w:val="008E75EA"/>
    <w:rsid w:val="008F012F"/>
    <w:rsid w:val="008F0334"/>
    <w:rsid w:val="008F05AC"/>
    <w:rsid w:val="008F0888"/>
    <w:rsid w:val="008F10D4"/>
    <w:rsid w:val="008F3500"/>
    <w:rsid w:val="008F4739"/>
    <w:rsid w:val="008F52AB"/>
    <w:rsid w:val="008F6236"/>
    <w:rsid w:val="008F7A37"/>
    <w:rsid w:val="00902EBC"/>
    <w:rsid w:val="009055D9"/>
    <w:rsid w:val="00910215"/>
    <w:rsid w:val="00910297"/>
    <w:rsid w:val="009103BC"/>
    <w:rsid w:val="00910BC4"/>
    <w:rsid w:val="00911A6B"/>
    <w:rsid w:val="00911DEF"/>
    <w:rsid w:val="00914BAE"/>
    <w:rsid w:val="009155F8"/>
    <w:rsid w:val="009179B7"/>
    <w:rsid w:val="009179F0"/>
    <w:rsid w:val="00920669"/>
    <w:rsid w:val="00920896"/>
    <w:rsid w:val="00922189"/>
    <w:rsid w:val="009225F2"/>
    <w:rsid w:val="009240C8"/>
    <w:rsid w:val="0092480A"/>
    <w:rsid w:val="00924C7B"/>
    <w:rsid w:val="00924E3C"/>
    <w:rsid w:val="00924E76"/>
    <w:rsid w:val="009256AC"/>
    <w:rsid w:val="00926C2A"/>
    <w:rsid w:val="0092739F"/>
    <w:rsid w:val="00927572"/>
    <w:rsid w:val="0093044D"/>
    <w:rsid w:val="009312A6"/>
    <w:rsid w:val="009318B6"/>
    <w:rsid w:val="009327A7"/>
    <w:rsid w:val="0093470B"/>
    <w:rsid w:val="00935305"/>
    <w:rsid w:val="00936626"/>
    <w:rsid w:val="0093771A"/>
    <w:rsid w:val="00941735"/>
    <w:rsid w:val="00941D3C"/>
    <w:rsid w:val="0094219B"/>
    <w:rsid w:val="009444D4"/>
    <w:rsid w:val="00944BDA"/>
    <w:rsid w:val="00944EAF"/>
    <w:rsid w:val="00945083"/>
    <w:rsid w:val="009453E3"/>
    <w:rsid w:val="009548CB"/>
    <w:rsid w:val="009612BB"/>
    <w:rsid w:val="00963CA5"/>
    <w:rsid w:val="00964801"/>
    <w:rsid w:val="00964A60"/>
    <w:rsid w:val="00964FFF"/>
    <w:rsid w:val="009662BC"/>
    <w:rsid w:val="00966941"/>
    <w:rsid w:val="00966CBA"/>
    <w:rsid w:val="00967155"/>
    <w:rsid w:val="009729F7"/>
    <w:rsid w:val="00975378"/>
    <w:rsid w:val="0097543E"/>
    <w:rsid w:val="00975A8F"/>
    <w:rsid w:val="009801D7"/>
    <w:rsid w:val="00980459"/>
    <w:rsid w:val="009818D3"/>
    <w:rsid w:val="00982AD4"/>
    <w:rsid w:val="00987D93"/>
    <w:rsid w:val="00990D2C"/>
    <w:rsid w:val="00992D78"/>
    <w:rsid w:val="00995522"/>
    <w:rsid w:val="0099697B"/>
    <w:rsid w:val="009A040D"/>
    <w:rsid w:val="009A0478"/>
    <w:rsid w:val="009A123F"/>
    <w:rsid w:val="009A2152"/>
    <w:rsid w:val="009A2B48"/>
    <w:rsid w:val="009A3A26"/>
    <w:rsid w:val="009A401A"/>
    <w:rsid w:val="009A55F2"/>
    <w:rsid w:val="009A5F34"/>
    <w:rsid w:val="009A69B7"/>
    <w:rsid w:val="009A76CE"/>
    <w:rsid w:val="009B368D"/>
    <w:rsid w:val="009B574A"/>
    <w:rsid w:val="009B65AE"/>
    <w:rsid w:val="009B7D0F"/>
    <w:rsid w:val="009C02F6"/>
    <w:rsid w:val="009C49A3"/>
    <w:rsid w:val="009C740A"/>
    <w:rsid w:val="009D2485"/>
    <w:rsid w:val="009D34A9"/>
    <w:rsid w:val="009D4D32"/>
    <w:rsid w:val="009D593E"/>
    <w:rsid w:val="009D6BA3"/>
    <w:rsid w:val="009D7753"/>
    <w:rsid w:val="009E2230"/>
    <w:rsid w:val="009E474D"/>
    <w:rsid w:val="009E5DDF"/>
    <w:rsid w:val="009F5CD5"/>
    <w:rsid w:val="009F6944"/>
    <w:rsid w:val="009F714C"/>
    <w:rsid w:val="009F75D4"/>
    <w:rsid w:val="009F7A07"/>
    <w:rsid w:val="009F7DAC"/>
    <w:rsid w:val="00A0686A"/>
    <w:rsid w:val="00A072AD"/>
    <w:rsid w:val="00A07344"/>
    <w:rsid w:val="00A0764C"/>
    <w:rsid w:val="00A07651"/>
    <w:rsid w:val="00A0779A"/>
    <w:rsid w:val="00A1009D"/>
    <w:rsid w:val="00A10A26"/>
    <w:rsid w:val="00A125C5"/>
    <w:rsid w:val="00A12C29"/>
    <w:rsid w:val="00A1387E"/>
    <w:rsid w:val="00A1584B"/>
    <w:rsid w:val="00A17656"/>
    <w:rsid w:val="00A17E21"/>
    <w:rsid w:val="00A200E1"/>
    <w:rsid w:val="00A22622"/>
    <w:rsid w:val="00A2451C"/>
    <w:rsid w:val="00A26C90"/>
    <w:rsid w:val="00A30AB5"/>
    <w:rsid w:val="00A31689"/>
    <w:rsid w:val="00A332E2"/>
    <w:rsid w:val="00A37122"/>
    <w:rsid w:val="00A411D9"/>
    <w:rsid w:val="00A418BE"/>
    <w:rsid w:val="00A46751"/>
    <w:rsid w:val="00A47CC4"/>
    <w:rsid w:val="00A47F26"/>
    <w:rsid w:val="00A50524"/>
    <w:rsid w:val="00A50897"/>
    <w:rsid w:val="00A512C4"/>
    <w:rsid w:val="00A52EAB"/>
    <w:rsid w:val="00A54438"/>
    <w:rsid w:val="00A57E59"/>
    <w:rsid w:val="00A60428"/>
    <w:rsid w:val="00A636C6"/>
    <w:rsid w:val="00A63EBA"/>
    <w:rsid w:val="00A640F5"/>
    <w:rsid w:val="00A64AE7"/>
    <w:rsid w:val="00A64C0D"/>
    <w:rsid w:val="00A65EE7"/>
    <w:rsid w:val="00A70133"/>
    <w:rsid w:val="00A71396"/>
    <w:rsid w:val="00A72584"/>
    <w:rsid w:val="00A73270"/>
    <w:rsid w:val="00A75A19"/>
    <w:rsid w:val="00A770A6"/>
    <w:rsid w:val="00A81033"/>
    <w:rsid w:val="00A810DA"/>
    <w:rsid w:val="00A813B1"/>
    <w:rsid w:val="00A82351"/>
    <w:rsid w:val="00A8333D"/>
    <w:rsid w:val="00A84857"/>
    <w:rsid w:val="00A84E85"/>
    <w:rsid w:val="00A87A56"/>
    <w:rsid w:val="00A910A6"/>
    <w:rsid w:val="00A96049"/>
    <w:rsid w:val="00A96AC3"/>
    <w:rsid w:val="00A96FA4"/>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3775"/>
    <w:rsid w:val="00AC55FD"/>
    <w:rsid w:val="00AC58D0"/>
    <w:rsid w:val="00AC5ED2"/>
    <w:rsid w:val="00AC62BB"/>
    <w:rsid w:val="00AC6CFD"/>
    <w:rsid w:val="00AD01BB"/>
    <w:rsid w:val="00AD1D51"/>
    <w:rsid w:val="00AD2A59"/>
    <w:rsid w:val="00AD4452"/>
    <w:rsid w:val="00AD6CF3"/>
    <w:rsid w:val="00AE012E"/>
    <w:rsid w:val="00AE0A3D"/>
    <w:rsid w:val="00AE0F19"/>
    <w:rsid w:val="00AE375F"/>
    <w:rsid w:val="00AE6F9A"/>
    <w:rsid w:val="00AE7516"/>
    <w:rsid w:val="00AE7B15"/>
    <w:rsid w:val="00AE7F55"/>
    <w:rsid w:val="00AF0329"/>
    <w:rsid w:val="00AF06ED"/>
    <w:rsid w:val="00AF4C7D"/>
    <w:rsid w:val="00B014D4"/>
    <w:rsid w:val="00B02B99"/>
    <w:rsid w:val="00B02EDD"/>
    <w:rsid w:val="00B04591"/>
    <w:rsid w:val="00B05674"/>
    <w:rsid w:val="00B05866"/>
    <w:rsid w:val="00B068BE"/>
    <w:rsid w:val="00B069C1"/>
    <w:rsid w:val="00B10085"/>
    <w:rsid w:val="00B129AF"/>
    <w:rsid w:val="00B14922"/>
    <w:rsid w:val="00B16FA4"/>
    <w:rsid w:val="00B17141"/>
    <w:rsid w:val="00B1725A"/>
    <w:rsid w:val="00B20B54"/>
    <w:rsid w:val="00B2324B"/>
    <w:rsid w:val="00B23712"/>
    <w:rsid w:val="00B250A2"/>
    <w:rsid w:val="00B26EC4"/>
    <w:rsid w:val="00B272E8"/>
    <w:rsid w:val="00B30CAD"/>
    <w:rsid w:val="00B314C3"/>
    <w:rsid w:val="00B3152F"/>
    <w:rsid w:val="00B31575"/>
    <w:rsid w:val="00B31DF8"/>
    <w:rsid w:val="00B31F55"/>
    <w:rsid w:val="00B329EA"/>
    <w:rsid w:val="00B35936"/>
    <w:rsid w:val="00B36398"/>
    <w:rsid w:val="00B40273"/>
    <w:rsid w:val="00B415FB"/>
    <w:rsid w:val="00B428A6"/>
    <w:rsid w:val="00B453CA"/>
    <w:rsid w:val="00B4731A"/>
    <w:rsid w:val="00B47CC0"/>
    <w:rsid w:val="00B510EA"/>
    <w:rsid w:val="00B52104"/>
    <w:rsid w:val="00B54827"/>
    <w:rsid w:val="00B54FA0"/>
    <w:rsid w:val="00B558F8"/>
    <w:rsid w:val="00B55D4D"/>
    <w:rsid w:val="00B56DD6"/>
    <w:rsid w:val="00B570DD"/>
    <w:rsid w:val="00B574B8"/>
    <w:rsid w:val="00B605C3"/>
    <w:rsid w:val="00B608FD"/>
    <w:rsid w:val="00B6134D"/>
    <w:rsid w:val="00B628AD"/>
    <w:rsid w:val="00B62C8B"/>
    <w:rsid w:val="00B63F10"/>
    <w:rsid w:val="00B63F8C"/>
    <w:rsid w:val="00B6676E"/>
    <w:rsid w:val="00B67EFD"/>
    <w:rsid w:val="00B7008E"/>
    <w:rsid w:val="00B700CB"/>
    <w:rsid w:val="00B701D9"/>
    <w:rsid w:val="00B74934"/>
    <w:rsid w:val="00B76446"/>
    <w:rsid w:val="00B8303C"/>
    <w:rsid w:val="00B8547D"/>
    <w:rsid w:val="00B8551C"/>
    <w:rsid w:val="00B85DC6"/>
    <w:rsid w:val="00B862DC"/>
    <w:rsid w:val="00B87F2C"/>
    <w:rsid w:val="00B92247"/>
    <w:rsid w:val="00B92F78"/>
    <w:rsid w:val="00B938A3"/>
    <w:rsid w:val="00B93A74"/>
    <w:rsid w:val="00B948EA"/>
    <w:rsid w:val="00B96046"/>
    <w:rsid w:val="00B96646"/>
    <w:rsid w:val="00B97D3E"/>
    <w:rsid w:val="00BA09EE"/>
    <w:rsid w:val="00BA1B0D"/>
    <w:rsid w:val="00BA635D"/>
    <w:rsid w:val="00BA64CD"/>
    <w:rsid w:val="00BA6F6A"/>
    <w:rsid w:val="00BA7302"/>
    <w:rsid w:val="00BB00A6"/>
    <w:rsid w:val="00BB2B01"/>
    <w:rsid w:val="00BB2B10"/>
    <w:rsid w:val="00BB2FDD"/>
    <w:rsid w:val="00BC11AF"/>
    <w:rsid w:val="00BC47DA"/>
    <w:rsid w:val="00BC5559"/>
    <w:rsid w:val="00BC6553"/>
    <w:rsid w:val="00BC75FC"/>
    <w:rsid w:val="00BD0556"/>
    <w:rsid w:val="00BD07A5"/>
    <w:rsid w:val="00BD0DC7"/>
    <w:rsid w:val="00BD1A35"/>
    <w:rsid w:val="00BD1EAC"/>
    <w:rsid w:val="00BD2498"/>
    <w:rsid w:val="00BD7F0F"/>
    <w:rsid w:val="00BE01B8"/>
    <w:rsid w:val="00BE1063"/>
    <w:rsid w:val="00BE25CD"/>
    <w:rsid w:val="00BE2E66"/>
    <w:rsid w:val="00BE3E39"/>
    <w:rsid w:val="00BE531E"/>
    <w:rsid w:val="00BE70C4"/>
    <w:rsid w:val="00BF0A1B"/>
    <w:rsid w:val="00BF118C"/>
    <w:rsid w:val="00BF2DD8"/>
    <w:rsid w:val="00BF36BA"/>
    <w:rsid w:val="00BF4755"/>
    <w:rsid w:val="00BF490F"/>
    <w:rsid w:val="00BF5C06"/>
    <w:rsid w:val="00BF7002"/>
    <w:rsid w:val="00C012D2"/>
    <w:rsid w:val="00C01748"/>
    <w:rsid w:val="00C05183"/>
    <w:rsid w:val="00C0648A"/>
    <w:rsid w:val="00C064BF"/>
    <w:rsid w:val="00C076B3"/>
    <w:rsid w:val="00C078A2"/>
    <w:rsid w:val="00C123F3"/>
    <w:rsid w:val="00C14E38"/>
    <w:rsid w:val="00C16544"/>
    <w:rsid w:val="00C20528"/>
    <w:rsid w:val="00C21A8A"/>
    <w:rsid w:val="00C22860"/>
    <w:rsid w:val="00C2296D"/>
    <w:rsid w:val="00C250D5"/>
    <w:rsid w:val="00C2551E"/>
    <w:rsid w:val="00C31363"/>
    <w:rsid w:val="00C32E40"/>
    <w:rsid w:val="00C32E72"/>
    <w:rsid w:val="00C332FA"/>
    <w:rsid w:val="00C33E4F"/>
    <w:rsid w:val="00C35666"/>
    <w:rsid w:val="00C362E4"/>
    <w:rsid w:val="00C36848"/>
    <w:rsid w:val="00C368B9"/>
    <w:rsid w:val="00C414AA"/>
    <w:rsid w:val="00C41E70"/>
    <w:rsid w:val="00C4229A"/>
    <w:rsid w:val="00C430D9"/>
    <w:rsid w:val="00C43BCB"/>
    <w:rsid w:val="00C45C5C"/>
    <w:rsid w:val="00C4629D"/>
    <w:rsid w:val="00C50741"/>
    <w:rsid w:val="00C512A5"/>
    <w:rsid w:val="00C51534"/>
    <w:rsid w:val="00C53FFB"/>
    <w:rsid w:val="00C54319"/>
    <w:rsid w:val="00C54515"/>
    <w:rsid w:val="00C55C47"/>
    <w:rsid w:val="00C6088F"/>
    <w:rsid w:val="00C630FB"/>
    <w:rsid w:val="00C708A2"/>
    <w:rsid w:val="00C70D6F"/>
    <w:rsid w:val="00C74005"/>
    <w:rsid w:val="00C7784C"/>
    <w:rsid w:val="00C85516"/>
    <w:rsid w:val="00C8629F"/>
    <w:rsid w:val="00C87AE3"/>
    <w:rsid w:val="00C87F78"/>
    <w:rsid w:val="00C90FF7"/>
    <w:rsid w:val="00C916A7"/>
    <w:rsid w:val="00C92108"/>
    <w:rsid w:val="00C92898"/>
    <w:rsid w:val="00C93D8D"/>
    <w:rsid w:val="00C94116"/>
    <w:rsid w:val="00C946D1"/>
    <w:rsid w:val="00C94E28"/>
    <w:rsid w:val="00C97E49"/>
    <w:rsid w:val="00CA4340"/>
    <w:rsid w:val="00CA4646"/>
    <w:rsid w:val="00CA4725"/>
    <w:rsid w:val="00CA652B"/>
    <w:rsid w:val="00CB0741"/>
    <w:rsid w:val="00CB2158"/>
    <w:rsid w:val="00CB2640"/>
    <w:rsid w:val="00CB2A43"/>
    <w:rsid w:val="00CB33B2"/>
    <w:rsid w:val="00CB340C"/>
    <w:rsid w:val="00CB3DC8"/>
    <w:rsid w:val="00CB4C40"/>
    <w:rsid w:val="00CB5D93"/>
    <w:rsid w:val="00CB63B2"/>
    <w:rsid w:val="00CB7A82"/>
    <w:rsid w:val="00CC0E55"/>
    <w:rsid w:val="00CC2517"/>
    <w:rsid w:val="00CC3230"/>
    <w:rsid w:val="00CC48B8"/>
    <w:rsid w:val="00CC607B"/>
    <w:rsid w:val="00CC6C97"/>
    <w:rsid w:val="00CC701D"/>
    <w:rsid w:val="00CD0073"/>
    <w:rsid w:val="00CD0209"/>
    <w:rsid w:val="00CD188E"/>
    <w:rsid w:val="00CD3016"/>
    <w:rsid w:val="00CD36B6"/>
    <w:rsid w:val="00CD383B"/>
    <w:rsid w:val="00CD48A3"/>
    <w:rsid w:val="00CD5669"/>
    <w:rsid w:val="00CD6432"/>
    <w:rsid w:val="00CD7FAD"/>
    <w:rsid w:val="00CE15A5"/>
    <w:rsid w:val="00CE24DA"/>
    <w:rsid w:val="00CE34E3"/>
    <w:rsid w:val="00CE3E37"/>
    <w:rsid w:val="00CE5238"/>
    <w:rsid w:val="00CE7514"/>
    <w:rsid w:val="00CE7B56"/>
    <w:rsid w:val="00CF2014"/>
    <w:rsid w:val="00CF26D0"/>
    <w:rsid w:val="00CF3AB3"/>
    <w:rsid w:val="00CF3B2D"/>
    <w:rsid w:val="00CF4125"/>
    <w:rsid w:val="00CF4558"/>
    <w:rsid w:val="00CF4754"/>
    <w:rsid w:val="00CF51A1"/>
    <w:rsid w:val="00CF60A3"/>
    <w:rsid w:val="00CF6F56"/>
    <w:rsid w:val="00D0022E"/>
    <w:rsid w:val="00D00FA4"/>
    <w:rsid w:val="00D01658"/>
    <w:rsid w:val="00D01CBE"/>
    <w:rsid w:val="00D04605"/>
    <w:rsid w:val="00D0475F"/>
    <w:rsid w:val="00D06027"/>
    <w:rsid w:val="00D063BF"/>
    <w:rsid w:val="00D0792D"/>
    <w:rsid w:val="00D109F9"/>
    <w:rsid w:val="00D11D73"/>
    <w:rsid w:val="00D11F08"/>
    <w:rsid w:val="00D134E2"/>
    <w:rsid w:val="00D22405"/>
    <w:rsid w:val="00D23207"/>
    <w:rsid w:val="00D248DE"/>
    <w:rsid w:val="00D27D08"/>
    <w:rsid w:val="00D33456"/>
    <w:rsid w:val="00D3607A"/>
    <w:rsid w:val="00D362BD"/>
    <w:rsid w:val="00D37014"/>
    <w:rsid w:val="00D374D5"/>
    <w:rsid w:val="00D43A4F"/>
    <w:rsid w:val="00D44ECD"/>
    <w:rsid w:val="00D45348"/>
    <w:rsid w:val="00D47472"/>
    <w:rsid w:val="00D509E1"/>
    <w:rsid w:val="00D5214F"/>
    <w:rsid w:val="00D530A5"/>
    <w:rsid w:val="00D5380A"/>
    <w:rsid w:val="00D56328"/>
    <w:rsid w:val="00D56657"/>
    <w:rsid w:val="00D600F9"/>
    <w:rsid w:val="00D6383F"/>
    <w:rsid w:val="00D640CE"/>
    <w:rsid w:val="00D65440"/>
    <w:rsid w:val="00D660AE"/>
    <w:rsid w:val="00D67686"/>
    <w:rsid w:val="00D67F61"/>
    <w:rsid w:val="00D740C1"/>
    <w:rsid w:val="00D774F7"/>
    <w:rsid w:val="00D776CE"/>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0B7"/>
    <w:rsid w:val="00DA4341"/>
    <w:rsid w:val="00DB1B4C"/>
    <w:rsid w:val="00DB2B45"/>
    <w:rsid w:val="00DB2CDA"/>
    <w:rsid w:val="00DB35D8"/>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12E"/>
    <w:rsid w:val="00DD59AE"/>
    <w:rsid w:val="00DD5BA0"/>
    <w:rsid w:val="00DD6502"/>
    <w:rsid w:val="00DD7375"/>
    <w:rsid w:val="00DE1560"/>
    <w:rsid w:val="00DE1EE7"/>
    <w:rsid w:val="00DE2419"/>
    <w:rsid w:val="00DE31C8"/>
    <w:rsid w:val="00DE427B"/>
    <w:rsid w:val="00DE4A20"/>
    <w:rsid w:val="00DF1F9A"/>
    <w:rsid w:val="00DF2BCD"/>
    <w:rsid w:val="00DF330E"/>
    <w:rsid w:val="00DF49FD"/>
    <w:rsid w:val="00DF4EAE"/>
    <w:rsid w:val="00DF5A1B"/>
    <w:rsid w:val="00DF5EC0"/>
    <w:rsid w:val="00DF696A"/>
    <w:rsid w:val="00E003CD"/>
    <w:rsid w:val="00E004D8"/>
    <w:rsid w:val="00E027CB"/>
    <w:rsid w:val="00E0357D"/>
    <w:rsid w:val="00E0463E"/>
    <w:rsid w:val="00E04729"/>
    <w:rsid w:val="00E0526D"/>
    <w:rsid w:val="00E06489"/>
    <w:rsid w:val="00E115F4"/>
    <w:rsid w:val="00E1166C"/>
    <w:rsid w:val="00E128DC"/>
    <w:rsid w:val="00E129E9"/>
    <w:rsid w:val="00E12E77"/>
    <w:rsid w:val="00E1379B"/>
    <w:rsid w:val="00E148FB"/>
    <w:rsid w:val="00E15802"/>
    <w:rsid w:val="00E17AA1"/>
    <w:rsid w:val="00E218CE"/>
    <w:rsid w:val="00E22682"/>
    <w:rsid w:val="00E241A7"/>
    <w:rsid w:val="00E25BAC"/>
    <w:rsid w:val="00E3015B"/>
    <w:rsid w:val="00E31341"/>
    <w:rsid w:val="00E31D2C"/>
    <w:rsid w:val="00E320BE"/>
    <w:rsid w:val="00E32330"/>
    <w:rsid w:val="00E33495"/>
    <w:rsid w:val="00E355B6"/>
    <w:rsid w:val="00E36295"/>
    <w:rsid w:val="00E36468"/>
    <w:rsid w:val="00E4270F"/>
    <w:rsid w:val="00E43999"/>
    <w:rsid w:val="00E43C4B"/>
    <w:rsid w:val="00E444C6"/>
    <w:rsid w:val="00E47B6A"/>
    <w:rsid w:val="00E47CC7"/>
    <w:rsid w:val="00E5091E"/>
    <w:rsid w:val="00E510DC"/>
    <w:rsid w:val="00E512AB"/>
    <w:rsid w:val="00E514CB"/>
    <w:rsid w:val="00E54D5D"/>
    <w:rsid w:val="00E54E28"/>
    <w:rsid w:val="00E56BF8"/>
    <w:rsid w:val="00E63CBE"/>
    <w:rsid w:val="00E640D7"/>
    <w:rsid w:val="00E64413"/>
    <w:rsid w:val="00E64676"/>
    <w:rsid w:val="00E70112"/>
    <w:rsid w:val="00E712E3"/>
    <w:rsid w:val="00E724D0"/>
    <w:rsid w:val="00E77701"/>
    <w:rsid w:val="00E802BC"/>
    <w:rsid w:val="00E83BA0"/>
    <w:rsid w:val="00E83C5F"/>
    <w:rsid w:val="00E9066E"/>
    <w:rsid w:val="00E92CDC"/>
    <w:rsid w:val="00E95987"/>
    <w:rsid w:val="00E97462"/>
    <w:rsid w:val="00E97F63"/>
    <w:rsid w:val="00EA64A7"/>
    <w:rsid w:val="00EA67EB"/>
    <w:rsid w:val="00EA6CED"/>
    <w:rsid w:val="00EA7FBE"/>
    <w:rsid w:val="00EB1E3C"/>
    <w:rsid w:val="00EB7E75"/>
    <w:rsid w:val="00EC1B03"/>
    <w:rsid w:val="00EC22D8"/>
    <w:rsid w:val="00EC3106"/>
    <w:rsid w:val="00EC5636"/>
    <w:rsid w:val="00EC7A0A"/>
    <w:rsid w:val="00EC7A6D"/>
    <w:rsid w:val="00ED1C3E"/>
    <w:rsid w:val="00ED260B"/>
    <w:rsid w:val="00ED2CD5"/>
    <w:rsid w:val="00ED2E04"/>
    <w:rsid w:val="00ED3D4B"/>
    <w:rsid w:val="00ED3F16"/>
    <w:rsid w:val="00ED3F31"/>
    <w:rsid w:val="00ED46E9"/>
    <w:rsid w:val="00ED48DA"/>
    <w:rsid w:val="00EE0675"/>
    <w:rsid w:val="00EE1831"/>
    <w:rsid w:val="00EE34B0"/>
    <w:rsid w:val="00EE4C1F"/>
    <w:rsid w:val="00EE5330"/>
    <w:rsid w:val="00EE6A02"/>
    <w:rsid w:val="00EE6D4D"/>
    <w:rsid w:val="00EF1B16"/>
    <w:rsid w:val="00EF1C2C"/>
    <w:rsid w:val="00EF4860"/>
    <w:rsid w:val="00EF5164"/>
    <w:rsid w:val="00F01218"/>
    <w:rsid w:val="00F01C86"/>
    <w:rsid w:val="00F05935"/>
    <w:rsid w:val="00F1054A"/>
    <w:rsid w:val="00F11500"/>
    <w:rsid w:val="00F118B2"/>
    <w:rsid w:val="00F126F8"/>
    <w:rsid w:val="00F1318A"/>
    <w:rsid w:val="00F13C4C"/>
    <w:rsid w:val="00F17C6D"/>
    <w:rsid w:val="00F213AD"/>
    <w:rsid w:val="00F21C41"/>
    <w:rsid w:val="00F235FC"/>
    <w:rsid w:val="00F240BB"/>
    <w:rsid w:val="00F24AF2"/>
    <w:rsid w:val="00F26CDB"/>
    <w:rsid w:val="00F315C1"/>
    <w:rsid w:val="00F33F3D"/>
    <w:rsid w:val="00F36FC8"/>
    <w:rsid w:val="00F37DC6"/>
    <w:rsid w:val="00F42E34"/>
    <w:rsid w:val="00F438E7"/>
    <w:rsid w:val="00F47141"/>
    <w:rsid w:val="00F4754C"/>
    <w:rsid w:val="00F511A3"/>
    <w:rsid w:val="00F51793"/>
    <w:rsid w:val="00F5226C"/>
    <w:rsid w:val="00F53A3E"/>
    <w:rsid w:val="00F53E53"/>
    <w:rsid w:val="00F54154"/>
    <w:rsid w:val="00F57FED"/>
    <w:rsid w:val="00F65904"/>
    <w:rsid w:val="00F65D20"/>
    <w:rsid w:val="00F671B7"/>
    <w:rsid w:val="00F675BF"/>
    <w:rsid w:val="00F67BB0"/>
    <w:rsid w:val="00F67CD5"/>
    <w:rsid w:val="00F7085B"/>
    <w:rsid w:val="00F72D15"/>
    <w:rsid w:val="00F72FF2"/>
    <w:rsid w:val="00F83AB5"/>
    <w:rsid w:val="00F83C9D"/>
    <w:rsid w:val="00F8668E"/>
    <w:rsid w:val="00F8708F"/>
    <w:rsid w:val="00F9057B"/>
    <w:rsid w:val="00F957B7"/>
    <w:rsid w:val="00F9771C"/>
    <w:rsid w:val="00F979DE"/>
    <w:rsid w:val="00FA0D88"/>
    <w:rsid w:val="00FA17EA"/>
    <w:rsid w:val="00FA25CA"/>
    <w:rsid w:val="00FA3AE3"/>
    <w:rsid w:val="00FA4F35"/>
    <w:rsid w:val="00FA5FD4"/>
    <w:rsid w:val="00FA6625"/>
    <w:rsid w:val="00FA6FA1"/>
    <w:rsid w:val="00FB0270"/>
    <w:rsid w:val="00FB0E87"/>
    <w:rsid w:val="00FB226F"/>
    <w:rsid w:val="00FB2870"/>
    <w:rsid w:val="00FB474E"/>
    <w:rsid w:val="00FB5EE9"/>
    <w:rsid w:val="00FB6FFE"/>
    <w:rsid w:val="00FC0415"/>
    <w:rsid w:val="00FC0901"/>
    <w:rsid w:val="00FC4D33"/>
    <w:rsid w:val="00FC6775"/>
    <w:rsid w:val="00FC774A"/>
    <w:rsid w:val="00FC788F"/>
    <w:rsid w:val="00FC7F3A"/>
    <w:rsid w:val="00FD00D7"/>
    <w:rsid w:val="00FD04AD"/>
    <w:rsid w:val="00FD0D91"/>
    <w:rsid w:val="00FD1174"/>
    <w:rsid w:val="00FD1541"/>
    <w:rsid w:val="00FD229B"/>
    <w:rsid w:val="00FD27C3"/>
    <w:rsid w:val="00FD4D4A"/>
    <w:rsid w:val="00FD5450"/>
    <w:rsid w:val="00FD5D19"/>
    <w:rsid w:val="00FE081A"/>
    <w:rsid w:val="00FE1D95"/>
    <w:rsid w:val="00FE40AC"/>
    <w:rsid w:val="00FE54F4"/>
    <w:rsid w:val="00FE54FD"/>
    <w:rsid w:val="00FE5C35"/>
    <w:rsid w:val="00FF1487"/>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b/>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b/>
      <w:bCs/>
      <w:sz w:val="26"/>
      <w:szCs w:val="26"/>
      <w:lang w:val="x-none"/>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
    <w:basedOn w:val="Navaden"/>
    <w:link w:val="GlavaZnak"/>
    <w:rsid w:val="00AD2B87"/>
    <w:pPr>
      <w:tabs>
        <w:tab w:val="center" w:pos="4320"/>
        <w:tab w:val="right" w:pos="8640"/>
      </w:tabs>
    </w:pPr>
    <w:rPr>
      <w:lang w:val="en-US"/>
    </w:rPr>
  </w:style>
  <w:style w:type="character" w:customStyle="1" w:styleId="GlavaZnak">
    <w:name w:val="Glava Znak"/>
    <w:aliases w:val="Header-PR Znak"/>
    <w:link w:val="Glava"/>
    <w:locked/>
    <w:rsid w:val="006C1C49"/>
    <w:rPr>
      <w:rFonts w:ascii="Arial" w:hAnsi="Arial"/>
      <w:szCs w:val="24"/>
      <w:lang w:val="en-US" w:eastAsia="en-US" w:bidi="ar-SA"/>
    </w:rPr>
  </w:style>
  <w:style w:type="paragraph" w:styleId="Noga">
    <w:name w:val="footer"/>
    <w:aliases w:val="Footer-PR"/>
    <w:basedOn w:val="Navaden"/>
    <w:link w:val="NogaZnak"/>
    <w:uiPriority w:val="99"/>
    <w:rsid w:val="00AD2B87"/>
    <w:pPr>
      <w:tabs>
        <w:tab w:val="center" w:pos="4320"/>
        <w:tab w:val="right" w:pos="8640"/>
      </w:tabs>
    </w:pPr>
    <w:rPr>
      <w:lang w:val="en-US"/>
    </w:rPr>
  </w:style>
  <w:style w:type="character" w:customStyle="1" w:styleId="NogaZnak">
    <w:name w:val="Noga Znak"/>
    <w:aliases w:val="Footer-PR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uiPriority w:val="9"/>
    <w:rsid w:val="000B575D"/>
    <w:rPr>
      <w:rFonts w:ascii="Arial" w:hAnsi="Arial" w:cs="Arial"/>
      <w:b/>
      <w:bCs/>
      <w:sz w:val="26"/>
      <w:szCs w:val="26"/>
      <w:lang w:eastAsia="en-US"/>
    </w:rPr>
  </w:style>
  <w:style w:type="character" w:styleId="Besediloograde">
    <w:name w:val="Placeholder Text"/>
    <w:uiPriority w:val="99"/>
    <w:semiHidden/>
    <w:rsid w:val="000B575D"/>
    <w:rPr>
      <w:color w:val="808080"/>
    </w:rPr>
  </w:style>
  <w:style w:type="character" w:customStyle="1" w:styleId="ZadevapripombeZnak">
    <w:name w:val="Zadeva pripombe Znak"/>
    <w:link w:val="Zadevapripombe"/>
    <w:uiPriority w:val="99"/>
    <w:semiHidden/>
    <w:rsid w:val="000B575D"/>
    <w:rPr>
      <w:rFonts w:eastAsia="Calibri"/>
      <w:b/>
      <w:bCs/>
      <w:lang w:eastAsia="en-US"/>
    </w:rPr>
  </w:style>
  <w:style w:type="paragraph" w:styleId="Revizija">
    <w:name w:val="Revision"/>
    <w:hidden/>
    <w:uiPriority w:val="99"/>
    <w:semiHidden/>
    <w:rsid w:val="000B575D"/>
    <w:rPr>
      <w:sz w:val="24"/>
      <w:szCs w:val="24"/>
    </w:rPr>
  </w:style>
  <w:style w:type="paragraph" w:customStyle="1" w:styleId="len1">
    <w:name w:val="len1"/>
    <w:basedOn w:val="Navaden"/>
    <w:rsid w:val="00911DEF"/>
    <w:pPr>
      <w:spacing w:before="480" w:line="240" w:lineRule="auto"/>
      <w:jc w:val="center"/>
    </w:pPr>
    <w:rPr>
      <w:rFonts w:cs="Arial"/>
      <w:b/>
      <w:bCs/>
      <w:sz w:val="22"/>
      <w:szCs w:val="22"/>
      <w:lang w:eastAsia="sl-SI"/>
    </w:rPr>
  </w:style>
  <w:style w:type="paragraph" w:customStyle="1" w:styleId="odstavek1">
    <w:name w:val="odstavek1"/>
    <w:basedOn w:val="Navaden"/>
    <w:rsid w:val="00911DEF"/>
    <w:pPr>
      <w:spacing w:before="240" w:line="240" w:lineRule="auto"/>
      <w:ind w:firstLine="1021"/>
      <w:jc w:val="both"/>
    </w:pPr>
    <w:rPr>
      <w:rFonts w:cs="Arial"/>
      <w:sz w:val="22"/>
      <w:szCs w:val="22"/>
      <w:lang w:eastAsia="sl-SI"/>
    </w:rPr>
  </w:style>
  <w:style w:type="paragraph" w:customStyle="1" w:styleId="lennaslov1">
    <w:name w:val="lennaslov1"/>
    <w:basedOn w:val="Navaden"/>
    <w:rsid w:val="00911DEF"/>
    <w:pPr>
      <w:spacing w:line="240" w:lineRule="auto"/>
      <w:jc w:val="center"/>
    </w:pPr>
    <w:rPr>
      <w:rFonts w:cs="Arial"/>
      <w:b/>
      <w:bCs/>
      <w:sz w:val="22"/>
      <w:szCs w:val="22"/>
      <w:lang w:eastAsia="sl-SI"/>
    </w:rPr>
  </w:style>
  <w:style w:type="paragraph" w:customStyle="1" w:styleId="esegmentp1">
    <w:name w:val="esegment_p1"/>
    <w:basedOn w:val="Navaden"/>
    <w:rsid w:val="00AE012E"/>
    <w:pPr>
      <w:spacing w:after="210" w:line="240" w:lineRule="auto"/>
      <w:jc w:val="center"/>
    </w:pPr>
    <w:rPr>
      <w:rFonts w:ascii="Times New Roman" w:hAnsi="Times New Roman"/>
      <w:color w:val="333333"/>
      <w:sz w:val="18"/>
      <w:szCs w:val="18"/>
      <w:lang w:eastAsia="sl-SI"/>
    </w:rPr>
  </w:style>
  <w:style w:type="paragraph" w:customStyle="1" w:styleId="esegmentc1">
    <w:name w:val="esegment_c1"/>
    <w:basedOn w:val="Navaden"/>
    <w:rsid w:val="00AE012E"/>
    <w:pPr>
      <w:spacing w:after="210" w:line="240" w:lineRule="auto"/>
    </w:pPr>
    <w:rPr>
      <w:rFonts w:ascii="Times New Roman" w:hAnsi="Times New Roman"/>
      <w:color w:val="333333"/>
      <w:sz w:val="18"/>
      <w:szCs w:val="18"/>
      <w:lang w:eastAsia="sl-SI"/>
    </w:rPr>
  </w:style>
  <w:style w:type="paragraph" w:customStyle="1" w:styleId="Tiret1">
    <w:name w:val="Tiret 1"/>
    <w:basedOn w:val="Navaden"/>
    <w:rsid w:val="00D33456"/>
    <w:pPr>
      <w:tabs>
        <w:tab w:val="num" w:pos="720"/>
      </w:tabs>
      <w:suppressAutoHyphens/>
      <w:spacing w:line="240" w:lineRule="auto"/>
      <w:ind w:left="720" w:hanging="360"/>
    </w:pPr>
    <w:rPr>
      <w:rFonts w:ascii="Times New Roman" w:hAnsi="Times New Roman"/>
      <w:sz w:val="22"/>
      <w:lang w:eastAsia="ar-SA"/>
    </w:rPr>
  </w:style>
  <w:style w:type="character" w:customStyle="1" w:styleId="VrstapredpisaZnakZnak">
    <w:name w:val="Vrsta predpisa Znak Znak"/>
    <w:rsid w:val="00D33456"/>
    <w:rPr>
      <w:rFonts w:ascii="Arial" w:hAnsi="Arial" w:cs="Arial"/>
      <w:b/>
      <w:bCs/>
      <w:color w:val="000000"/>
      <w:spacing w:val="40"/>
      <w:sz w:val="24"/>
      <w:szCs w:val="24"/>
      <w:lang w:val="sl-SI" w:eastAsia="sl-SI" w:bidi="ar-SA"/>
    </w:rPr>
  </w:style>
  <w:style w:type="character" w:customStyle="1" w:styleId="NaslovpredpisaZnakZnak">
    <w:name w:val="Naslov_predpisa Znak Znak"/>
    <w:rsid w:val="00D33456"/>
    <w:rPr>
      <w:rFonts w:ascii="Arial" w:hAnsi="Arial" w:cs="Arial"/>
      <w:b/>
      <w:sz w:val="24"/>
      <w:szCs w:val="24"/>
      <w:lang w:val="sl-SI" w:eastAsia="sl-SI" w:bidi="ar-SA"/>
    </w:rPr>
  </w:style>
  <w:style w:type="character" w:customStyle="1" w:styleId="OddelekZnak">
    <w:name w:val="Oddelek Znak"/>
    <w:rsid w:val="00D33456"/>
    <w:rPr>
      <w:rFonts w:ascii="Arial" w:hAnsi="Arial" w:cs="Arial"/>
      <w:b/>
      <w:sz w:val="24"/>
      <w:szCs w:val="24"/>
    </w:rPr>
  </w:style>
  <w:style w:type="character" w:customStyle="1" w:styleId="AlineazaodstavkomZnakZnak">
    <w:name w:val="Alinea za odstavkom Znak Znak"/>
    <w:rsid w:val="00D33456"/>
    <w:rPr>
      <w:rFonts w:ascii="Arial" w:hAnsi="Arial" w:cs="Arial"/>
      <w:sz w:val="24"/>
      <w:szCs w:val="24"/>
    </w:rPr>
  </w:style>
  <w:style w:type="character" w:customStyle="1" w:styleId="NeotevilenodstavekZnakZnak">
    <w:name w:val="Neoštevilčen odstavek Znak Znak"/>
    <w:rsid w:val="00D33456"/>
    <w:rPr>
      <w:rFonts w:ascii="Arial" w:hAnsi="Arial" w:cs="Arial"/>
      <w:sz w:val="22"/>
      <w:szCs w:val="22"/>
      <w:lang w:val="sl-SI" w:eastAsia="sl-SI" w:bidi="ar-SA"/>
    </w:rPr>
  </w:style>
  <w:style w:type="paragraph" w:customStyle="1" w:styleId="Znak1">
    <w:name w:val="Znak1"/>
    <w:basedOn w:val="Navaden"/>
    <w:rsid w:val="00D33456"/>
    <w:pPr>
      <w:spacing w:after="160" w:line="240" w:lineRule="exact"/>
    </w:pPr>
    <w:rPr>
      <w:rFonts w:ascii="Tahoma" w:hAnsi="Tahoma" w:cs="Tahoma"/>
      <w:szCs w:val="20"/>
      <w:lang w:val="en-US"/>
    </w:rPr>
  </w:style>
  <w:style w:type="paragraph" w:customStyle="1" w:styleId="TableContents">
    <w:name w:val="Table Contents"/>
    <w:basedOn w:val="Navaden"/>
    <w:rsid w:val="00D33456"/>
    <w:pPr>
      <w:suppressLineNumbers/>
      <w:suppressAutoHyphens/>
      <w:spacing w:line="240" w:lineRule="auto"/>
    </w:pPr>
    <w:rPr>
      <w:rFonts w:ascii="Times New Roman" w:hAnsi="Times New Roman"/>
      <w:sz w:val="22"/>
      <w:szCs w:val="20"/>
      <w:lang w:val="en-GB" w:eastAsia="ar-SA"/>
    </w:rPr>
  </w:style>
  <w:style w:type="paragraph" w:customStyle="1" w:styleId="TableHeading">
    <w:name w:val="Table Heading"/>
    <w:basedOn w:val="TableContents"/>
    <w:rsid w:val="00D33456"/>
    <w:pPr>
      <w:jc w:val="center"/>
    </w:pPr>
    <w:rPr>
      <w:b/>
      <w:bCs/>
      <w:i/>
      <w:iCs/>
    </w:rPr>
  </w:style>
  <w:style w:type="paragraph" w:customStyle="1" w:styleId="uredbatekst">
    <w:name w:val="uredba tekst"/>
    <w:basedOn w:val="Navaden"/>
    <w:link w:val="uredbatekstZnak"/>
    <w:rsid w:val="00D33456"/>
    <w:pPr>
      <w:spacing w:before="150" w:after="150" w:line="240" w:lineRule="auto"/>
      <w:ind w:left="680" w:right="533"/>
    </w:pPr>
    <w:rPr>
      <w:sz w:val="22"/>
      <w:szCs w:val="22"/>
      <w:lang w:val="x-none" w:eastAsia="x-none"/>
    </w:rPr>
  </w:style>
  <w:style w:type="character" w:customStyle="1" w:styleId="uredbatekstZnak">
    <w:name w:val="uredba tekst Znak"/>
    <w:link w:val="uredbatekst"/>
    <w:rsid w:val="00D33456"/>
    <w:rPr>
      <w:rFonts w:ascii="Arial" w:hAnsi="Arial" w:cs="Arial"/>
      <w:sz w:val="22"/>
      <w:szCs w:val="22"/>
    </w:rPr>
  </w:style>
  <w:style w:type="paragraph" w:customStyle="1" w:styleId="N">
    <w:name w:val="N"/>
    <w:basedOn w:val="Navaden"/>
    <w:rsid w:val="00D33456"/>
    <w:pPr>
      <w:tabs>
        <w:tab w:val="left" w:pos="144"/>
      </w:tabs>
      <w:spacing w:line="240" w:lineRule="auto"/>
      <w:jc w:val="both"/>
    </w:pPr>
    <w:rPr>
      <w:rFonts w:ascii="SL Dutch" w:hAnsi="SL Dutch"/>
      <w:sz w:val="24"/>
      <w:szCs w:val="20"/>
      <w:lang w:val="en-GB"/>
    </w:rPr>
  </w:style>
  <w:style w:type="paragraph" w:customStyle="1" w:styleId="S">
    <w:name w:val="S"/>
    <w:basedOn w:val="Navaden"/>
    <w:rsid w:val="00D33456"/>
    <w:pPr>
      <w:spacing w:line="240" w:lineRule="auto"/>
    </w:pPr>
    <w:rPr>
      <w:rFonts w:ascii="Times" w:hAnsi="Times"/>
      <w:sz w:val="24"/>
      <w:szCs w:val="20"/>
      <w:lang w:val="en-GB"/>
    </w:rPr>
  </w:style>
  <w:style w:type="paragraph" w:styleId="Telobesedila3">
    <w:name w:val="Body Text 3"/>
    <w:basedOn w:val="Navaden"/>
    <w:link w:val="Telobesedila3Znak"/>
    <w:rsid w:val="00D33456"/>
    <w:pPr>
      <w:spacing w:line="240" w:lineRule="atLeast"/>
    </w:pPr>
    <w:rPr>
      <w:rFonts w:ascii="Times New Roman" w:hAnsi="Times New Roman"/>
      <w:b/>
      <w:sz w:val="24"/>
      <w:szCs w:val="20"/>
      <w:lang w:val="x-none"/>
    </w:rPr>
  </w:style>
  <w:style w:type="character" w:customStyle="1" w:styleId="Telobesedila3Znak">
    <w:name w:val="Telo besedila 3 Znak"/>
    <w:link w:val="Telobesedila3"/>
    <w:rsid w:val="00D33456"/>
    <w:rPr>
      <w:b/>
      <w:sz w:val="24"/>
      <w:lang w:eastAsia="en-US"/>
    </w:rPr>
  </w:style>
  <w:style w:type="paragraph" w:styleId="Napis">
    <w:name w:val="caption"/>
    <w:basedOn w:val="Navaden"/>
    <w:next w:val="Navaden"/>
    <w:link w:val="NapisZnak"/>
    <w:qFormat/>
    <w:rsid w:val="00D33456"/>
    <w:pPr>
      <w:spacing w:before="120" w:after="120" w:line="240" w:lineRule="auto"/>
    </w:pPr>
    <w:rPr>
      <w:rFonts w:ascii="Times New Roman" w:hAnsi="Times New Roman"/>
      <w:b/>
      <w:bCs/>
      <w:szCs w:val="20"/>
      <w:lang w:val="en-GB"/>
    </w:rPr>
  </w:style>
  <w:style w:type="paragraph" w:customStyle="1" w:styleId="Tabela">
    <w:name w:val="Tabela"/>
    <w:basedOn w:val="Navaden"/>
    <w:rsid w:val="00D33456"/>
    <w:pPr>
      <w:spacing w:line="360" w:lineRule="atLeast"/>
    </w:pPr>
    <w:rPr>
      <w:rFonts w:ascii="Times" w:hAnsi="Times"/>
      <w:szCs w:val="20"/>
      <w:lang w:val="en-US"/>
    </w:rPr>
  </w:style>
  <w:style w:type="character" w:customStyle="1" w:styleId="tw4winMark">
    <w:name w:val="tw4winMark"/>
    <w:rsid w:val="00D33456"/>
    <w:rPr>
      <w:rFonts w:ascii="Courier New" w:hAnsi="Courier New"/>
      <w:vanish/>
      <w:color w:val="800080"/>
      <w:vertAlign w:val="subscript"/>
    </w:rPr>
  </w:style>
  <w:style w:type="paragraph" w:customStyle="1" w:styleId="Predoblikovano">
    <w:name w:val="Predoblikovano"/>
    <w:basedOn w:val="Navaden"/>
    <w:rsid w:val="00D3345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styleId="Blokbesedila">
    <w:name w:val="Block Text"/>
    <w:basedOn w:val="Navaden"/>
    <w:rsid w:val="00D33456"/>
    <w:pPr>
      <w:spacing w:line="240" w:lineRule="atLeast"/>
      <w:ind w:left="743" w:right="311" w:hanging="34"/>
      <w:jc w:val="both"/>
    </w:pPr>
    <w:rPr>
      <w:rFonts w:ascii="Times New Roman" w:hAnsi="Times New Roman"/>
      <w:i/>
      <w:snapToGrid w:val="0"/>
      <w:color w:val="000000"/>
      <w:sz w:val="24"/>
      <w:szCs w:val="20"/>
      <w:lang w:eastAsia="sl-SI"/>
    </w:rPr>
  </w:style>
  <w:style w:type="paragraph" w:customStyle="1" w:styleId="Zamik4">
    <w:name w:val="Zamik4"/>
    <w:basedOn w:val="Navaden"/>
    <w:rsid w:val="00D33456"/>
    <w:pPr>
      <w:spacing w:line="240" w:lineRule="auto"/>
      <w:ind w:left="454" w:hanging="454"/>
      <w:jc w:val="both"/>
    </w:pPr>
    <w:rPr>
      <w:rFonts w:ascii="Times New Roman" w:hAnsi="Times New Roman"/>
      <w:sz w:val="24"/>
      <w:szCs w:val="20"/>
      <w:lang w:val="en-US"/>
    </w:rPr>
  </w:style>
  <w:style w:type="paragraph" w:customStyle="1" w:styleId="ZnakZnak3ZnakZnakZnakZnakZnakZnakZnakZnakZnakZnakZnakZnak">
    <w:name w:val="Znak Znak3 Znak Znak Znak Znak Znak Znak Znak Znak Znak Znak Znak Znak"/>
    <w:basedOn w:val="Navaden"/>
    <w:rsid w:val="00D33456"/>
    <w:pPr>
      <w:spacing w:line="240" w:lineRule="auto"/>
    </w:pPr>
    <w:rPr>
      <w:rFonts w:ascii="Times New Roman" w:hAnsi="Times New Roman"/>
      <w:sz w:val="24"/>
      <w:lang w:val="pl-PL" w:eastAsia="pl-PL"/>
    </w:rPr>
  </w:style>
  <w:style w:type="paragraph" w:customStyle="1" w:styleId="CharChar1ZnakZnakZnak">
    <w:name w:val="Char Char1 Znak Znak Znak"/>
    <w:basedOn w:val="Navaden"/>
    <w:next w:val="Navaden"/>
    <w:rsid w:val="00D33456"/>
    <w:pPr>
      <w:spacing w:after="160" w:line="240" w:lineRule="exact"/>
    </w:pPr>
    <w:rPr>
      <w:rFonts w:ascii="Tahoma" w:hAnsi="Tahoma" w:cs="Tahoma"/>
      <w:sz w:val="24"/>
      <w:lang w:val="en-US"/>
    </w:rPr>
  </w:style>
  <w:style w:type="paragraph" w:customStyle="1" w:styleId="ZnakZnakZnakZnakZnak1">
    <w:name w:val="Znak Znak Znak Znak Znak1"/>
    <w:basedOn w:val="Navaden"/>
    <w:rsid w:val="00D33456"/>
    <w:pPr>
      <w:spacing w:line="240" w:lineRule="auto"/>
    </w:pPr>
    <w:rPr>
      <w:rFonts w:ascii="Times New Roman" w:hAnsi="Times New Roman"/>
      <w:sz w:val="24"/>
      <w:lang w:val="pl-PL" w:eastAsia="pl-PL"/>
    </w:rPr>
  </w:style>
  <w:style w:type="paragraph" w:customStyle="1" w:styleId="ZnakZnakZnakZnakZnakZnakZnakZnak">
    <w:name w:val="Znak Znak Znak Znak Znak Znak Znak Znak"/>
    <w:basedOn w:val="Navaden"/>
    <w:rsid w:val="00D33456"/>
    <w:pPr>
      <w:spacing w:line="240" w:lineRule="auto"/>
    </w:pPr>
    <w:rPr>
      <w:rFonts w:ascii="Times New Roman" w:hAnsi="Times New Roman"/>
      <w:sz w:val="24"/>
      <w:lang w:val="pl-PL" w:eastAsia="pl-PL"/>
    </w:rPr>
  </w:style>
  <w:style w:type="paragraph" w:customStyle="1" w:styleId="ZnakZnak1">
    <w:name w:val="Znak Znak1"/>
    <w:basedOn w:val="Navaden"/>
    <w:rsid w:val="00D33456"/>
    <w:pPr>
      <w:spacing w:line="240" w:lineRule="auto"/>
    </w:pPr>
    <w:rPr>
      <w:rFonts w:ascii="Times New Roman" w:hAnsi="Times New Roman"/>
      <w:sz w:val="24"/>
      <w:lang w:val="pl-PL" w:eastAsia="pl-PL"/>
    </w:rPr>
  </w:style>
  <w:style w:type="paragraph" w:customStyle="1" w:styleId="SlogNapisArial12ptNeKrepkoNasredini">
    <w:name w:val="Slog Napis + Arial 12 pt Ne Krepko Na sredini"/>
    <w:basedOn w:val="Napis"/>
    <w:autoRedefine/>
    <w:rsid w:val="00D33456"/>
    <w:pPr>
      <w:jc w:val="center"/>
    </w:pPr>
    <w:rPr>
      <w:rFonts w:ascii="Arial" w:hAnsi="Arial"/>
      <w:b w:val="0"/>
      <w:bCs w:val="0"/>
      <w:sz w:val="24"/>
      <w:lang w:val="en-US"/>
    </w:rPr>
  </w:style>
  <w:style w:type="paragraph" w:customStyle="1" w:styleId="ZnakZnak1ZnakZnakZnakZnakZnakZnak">
    <w:name w:val="Znak Znak1 Znak Znak Znak Znak Znak Znak"/>
    <w:basedOn w:val="Navaden"/>
    <w:rsid w:val="00D33456"/>
    <w:pPr>
      <w:spacing w:line="240" w:lineRule="auto"/>
    </w:pPr>
    <w:rPr>
      <w:rFonts w:ascii="Times New Roman" w:hAnsi="Times New Roman"/>
      <w:sz w:val="24"/>
      <w:lang w:val="pl-PL" w:eastAsia="pl-PL"/>
    </w:rPr>
  </w:style>
  <w:style w:type="paragraph" w:customStyle="1" w:styleId="ZnakZnak5">
    <w:name w:val="Znak Znak5"/>
    <w:basedOn w:val="Navaden"/>
    <w:rsid w:val="00D33456"/>
    <w:pPr>
      <w:spacing w:line="240" w:lineRule="auto"/>
    </w:pPr>
    <w:rPr>
      <w:rFonts w:ascii="Times New Roman" w:hAnsi="Times New Roman"/>
      <w:sz w:val="24"/>
      <w:lang w:val="pl-PL" w:eastAsia="pl-PL"/>
    </w:rPr>
  </w:style>
  <w:style w:type="paragraph" w:customStyle="1" w:styleId="ZnakZnakZnakZnakZnak">
    <w:name w:val="Znak Znak Znak Znak Znak"/>
    <w:basedOn w:val="Navaden"/>
    <w:rsid w:val="00D33456"/>
    <w:pPr>
      <w:spacing w:line="240" w:lineRule="auto"/>
    </w:pPr>
    <w:rPr>
      <w:rFonts w:ascii="Times New Roman" w:hAnsi="Times New Roman"/>
      <w:sz w:val="24"/>
      <w:lang w:val="pl-PL" w:eastAsia="pl-PL"/>
    </w:rPr>
  </w:style>
  <w:style w:type="paragraph" w:customStyle="1" w:styleId="ZnakZnak3ZnakZnakZnakZnakZnakZnak">
    <w:name w:val="Znak Znak3 Znak Znak Znak Znak Znak Znak"/>
    <w:basedOn w:val="Navaden"/>
    <w:rsid w:val="00D33456"/>
    <w:pPr>
      <w:spacing w:line="240" w:lineRule="auto"/>
    </w:pPr>
    <w:rPr>
      <w:rFonts w:ascii="Times New Roman" w:hAnsi="Times New Roman"/>
      <w:sz w:val="24"/>
      <w:lang w:val="pl-PL" w:eastAsia="pl-PL"/>
    </w:rPr>
  </w:style>
  <w:style w:type="paragraph" w:customStyle="1" w:styleId="ZnakZnak1ZnakZnakZnak1">
    <w:name w:val="Znak Znak1 Znak Znak Znak1"/>
    <w:basedOn w:val="Navaden"/>
    <w:rsid w:val="00D33456"/>
    <w:pPr>
      <w:spacing w:line="240" w:lineRule="auto"/>
    </w:pPr>
    <w:rPr>
      <w:rFonts w:ascii="Times New Roman" w:hAnsi="Times New Roman"/>
      <w:sz w:val="24"/>
      <w:lang w:val="pl-PL" w:eastAsia="pl-PL"/>
    </w:rPr>
  </w:style>
  <w:style w:type="paragraph" w:customStyle="1" w:styleId="Text15">
    <w:name w:val="Text15"/>
    <w:basedOn w:val="Navaden"/>
    <w:rsid w:val="00D33456"/>
    <w:pPr>
      <w:spacing w:line="360" w:lineRule="auto"/>
    </w:pPr>
    <w:rPr>
      <w:rFonts w:ascii="Times New Roman" w:hAnsi="Times New Roman"/>
      <w:sz w:val="24"/>
      <w:szCs w:val="20"/>
      <w:lang w:val="de-DE" w:eastAsia="de-DE"/>
    </w:rPr>
  </w:style>
  <w:style w:type="character" w:customStyle="1" w:styleId="apple-style-span">
    <w:name w:val="apple-style-span"/>
    <w:basedOn w:val="Privzetapisavaodstavka"/>
    <w:rsid w:val="00D33456"/>
  </w:style>
  <w:style w:type="paragraph" w:customStyle="1" w:styleId="Navaden1">
    <w:name w:val="Navaden1"/>
    <w:basedOn w:val="Navaden"/>
    <w:rsid w:val="00D33456"/>
    <w:pPr>
      <w:spacing w:before="120" w:line="240" w:lineRule="auto"/>
      <w:jc w:val="both"/>
    </w:pPr>
    <w:rPr>
      <w:rFonts w:ascii="Times New Roman" w:hAnsi="Times New Roman"/>
      <w:sz w:val="24"/>
      <w:lang w:eastAsia="sl-SI"/>
    </w:rPr>
  </w:style>
  <w:style w:type="paragraph" w:customStyle="1" w:styleId="tbl-hdr">
    <w:name w:val="tbl-hdr"/>
    <w:basedOn w:val="Navaden"/>
    <w:rsid w:val="00D33456"/>
    <w:pPr>
      <w:spacing w:before="60" w:after="60" w:line="240" w:lineRule="auto"/>
      <w:ind w:right="195"/>
      <w:jc w:val="center"/>
    </w:pPr>
    <w:rPr>
      <w:rFonts w:ascii="Times New Roman" w:hAnsi="Times New Roman"/>
      <w:b/>
      <w:bCs/>
      <w:sz w:val="22"/>
      <w:szCs w:val="22"/>
      <w:lang w:eastAsia="sl-SI"/>
    </w:rPr>
  </w:style>
  <w:style w:type="paragraph" w:customStyle="1" w:styleId="tbl-txt">
    <w:name w:val="tbl-txt"/>
    <w:basedOn w:val="Navaden"/>
    <w:rsid w:val="00D33456"/>
    <w:pPr>
      <w:spacing w:before="60" w:after="60" w:line="240" w:lineRule="auto"/>
    </w:pPr>
    <w:rPr>
      <w:rFonts w:ascii="Times New Roman" w:hAnsi="Times New Roman"/>
      <w:sz w:val="22"/>
      <w:szCs w:val="22"/>
      <w:lang w:eastAsia="sl-SI"/>
    </w:rPr>
  </w:style>
  <w:style w:type="paragraph" w:customStyle="1" w:styleId="ti-grseq-1">
    <w:name w:val="ti-grseq-1"/>
    <w:basedOn w:val="Navaden"/>
    <w:rsid w:val="00D33456"/>
    <w:pPr>
      <w:spacing w:before="240" w:after="120" w:line="240" w:lineRule="auto"/>
      <w:jc w:val="both"/>
    </w:pPr>
    <w:rPr>
      <w:rFonts w:ascii="Times New Roman" w:hAnsi="Times New Roman"/>
      <w:b/>
      <w:bCs/>
      <w:sz w:val="24"/>
      <w:lang w:eastAsia="sl-SI"/>
    </w:rPr>
  </w:style>
  <w:style w:type="character" w:customStyle="1" w:styleId="italic">
    <w:name w:val="italic"/>
    <w:rsid w:val="00D33456"/>
    <w:rPr>
      <w:i/>
      <w:iCs/>
    </w:rPr>
  </w:style>
  <w:style w:type="character" w:customStyle="1" w:styleId="sub">
    <w:name w:val="sub"/>
    <w:rsid w:val="00D33456"/>
    <w:rPr>
      <w:sz w:val="17"/>
      <w:szCs w:val="17"/>
      <w:vertAlign w:val="subscript"/>
    </w:rPr>
  </w:style>
  <w:style w:type="character" w:customStyle="1" w:styleId="super">
    <w:name w:val="super"/>
    <w:rsid w:val="00D33456"/>
    <w:rPr>
      <w:sz w:val="17"/>
      <w:szCs w:val="17"/>
      <w:vertAlign w:val="superscript"/>
    </w:rPr>
  </w:style>
  <w:style w:type="character" w:customStyle="1" w:styleId="price">
    <w:name w:val="price"/>
    <w:rsid w:val="00D33456"/>
    <w:rPr>
      <w:color w:val="B2001F"/>
    </w:rPr>
  </w:style>
  <w:style w:type="character" w:customStyle="1" w:styleId="infotitle2">
    <w:name w:val="infotitle2"/>
    <w:rsid w:val="00D33456"/>
    <w:rPr>
      <w:i/>
      <w:iCs/>
      <w:color w:val="666666"/>
    </w:rPr>
  </w:style>
  <w:style w:type="character" w:styleId="HTML-citat">
    <w:name w:val="HTML Cite"/>
    <w:uiPriority w:val="99"/>
    <w:unhideWhenUsed/>
    <w:rsid w:val="00D33456"/>
    <w:rPr>
      <w:i/>
      <w:iCs/>
    </w:rPr>
  </w:style>
  <w:style w:type="character" w:customStyle="1" w:styleId="ogd">
    <w:name w:val="_ogd"/>
    <w:rsid w:val="00D33456"/>
  </w:style>
  <w:style w:type="character" w:customStyle="1" w:styleId="bold">
    <w:name w:val="bold"/>
    <w:rsid w:val="00D33456"/>
    <w:rPr>
      <w:b/>
      <w:bCs/>
    </w:rPr>
  </w:style>
  <w:style w:type="character" w:customStyle="1" w:styleId="sp-normal">
    <w:name w:val="sp-normal"/>
    <w:rsid w:val="00D33456"/>
    <w:rPr>
      <w:b/>
      <w:bCs/>
      <w:i/>
      <w:iCs/>
    </w:rPr>
  </w:style>
  <w:style w:type="character" w:customStyle="1" w:styleId="stroke">
    <w:name w:val="stroke"/>
    <w:rsid w:val="00D33456"/>
    <w:rPr>
      <w:strike/>
    </w:rPr>
  </w:style>
  <w:style w:type="character" w:customStyle="1" w:styleId="underline">
    <w:name w:val="underline"/>
    <w:rsid w:val="00D33456"/>
    <w:rPr>
      <w:u w:val="single"/>
    </w:rPr>
  </w:style>
  <w:style w:type="numbering" w:customStyle="1" w:styleId="Brezseznama1">
    <w:name w:val="Brez seznama1"/>
    <w:next w:val="Brezseznama"/>
    <w:uiPriority w:val="99"/>
    <w:semiHidden/>
    <w:rsid w:val="00B701D9"/>
  </w:style>
  <w:style w:type="numbering" w:customStyle="1" w:styleId="Brezseznama11">
    <w:name w:val="Brez seznama11"/>
    <w:next w:val="Brezseznama"/>
    <w:uiPriority w:val="99"/>
    <w:semiHidden/>
    <w:unhideWhenUsed/>
    <w:rsid w:val="00B701D9"/>
  </w:style>
  <w:style w:type="paragraph" w:styleId="Brezrazmikov">
    <w:name w:val="No Spacing"/>
    <w:uiPriority w:val="1"/>
    <w:qFormat/>
    <w:rsid w:val="00B701D9"/>
    <w:rPr>
      <w:rFonts w:ascii="Arial" w:hAnsi="Arial"/>
      <w:szCs w:val="24"/>
      <w:lang w:val="en-US" w:eastAsia="en-US"/>
    </w:rPr>
  </w:style>
  <w:style w:type="character" w:customStyle="1" w:styleId="NapisZnak">
    <w:name w:val="Napis Znak"/>
    <w:link w:val="Napis"/>
    <w:locked/>
    <w:rsid w:val="00B701D9"/>
    <w:rPr>
      <w:b/>
      <w:bCs/>
      <w:lang w:val="en-GB" w:eastAsia="en-US"/>
    </w:rPr>
  </w:style>
  <w:style w:type="numbering" w:customStyle="1" w:styleId="Brezseznama2">
    <w:name w:val="Brez seznama2"/>
    <w:next w:val="Brezseznama"/>
    <w:uiPriority w:val="99"/>
    <w:semiHidden/>
    <w:unhideWhenUsed/>
    <w:rsid w:val="00617D08"/>
  </w:style>
  <w:style w:type="numbering" w:customStyle="1" w:styleId="Brezseznama12">
    <w:name w:val="Brez seznama12"/>
    <w:next w:val="Brezseznama"/>
    <w:uiPriority w:val="99"/>
    <w:semiHidden/>
    <w:unhideWhenUsed/>
    <w:rsid w:val="00617D08"/>
  </w:style>
  <w:style w:type="paragraph" w:styleId="NaslovTOC">
    <w:name w:val="TOC Heading"/>
    <w:basedOn w:val="Naslov1"/>
    <w:next w:val="Navaden"/>
    <w:uiPriority w:val="39"/>
    <w:unhideWhenUsed/>
    <w:qFormat/>
    <w:rsid w:val="00617D08"/>
    <w:pPr>
      <w:keepLines/>
      <w:spacing w:before="240" w:after="0" w:line="259" w:lineRule="auto"/>
      <w:outlineLvl w:val="9"/>
    </w:pPr>
    <w:rPr>
      <w:rFonts w:ascii="Cambria" w:hAnsi="Cambria"/>
      <w:b w:val="0"/>
      <w:color w:val="365F91"/>
      <w:sz w:val="32"/>
      <w:szCs w:val="32"/>
      <w:lang w:val="sl-SI" w:eastAsia="sl-SI"/>
    </w:rPr>
  </w:style>
  <w:style w:type="paragraph" w:styleId="Kazalovsebine1">
    <w:name w:val="toc 1"/>
    <w:basedOn w:val="Navaden"/>
    <w:next w:val="Navaden"/>
    <w:autoRedefine/>
    <w:uiPriority w:val="39"/>
    <w:unhideWhenUsed/>
    <w:rsid w:val="00617D08"/>
    <w:pPr>
      <w:spacing w:after="100" w:line="260" w:lineRule="atLeast"/>
    </w:pPr>
    <w:rPr>
      <w:lang w:val="en-US"/>
    </w:rPr>
  </w:style>
  <w:style w:type="paragraph" w:styleId="Kazalovsebine2">
    <w:name w:val="toc 2"/>
    <w:basedOn w:val="Navaden"/>
    <w:next w:val="Navaden"/>
    <w:autoRedefine/>
    <w:uiPriority w:val="39"/>
    <w:unhideWhenUsed/>
    <w:rsid w:val="00617D08"/>
    <w:pPr>
      <w:spacing w:after="100" w:line="260" w:lineRule="atLeast"/>
      <w:ind w:left="200"/>
    </w:pPr>
    <w:rPr>
      <w:lang w:val="en-US"/>
    </w:rPr>
  </w:style>
  <w:style w:type="paragraph" w:styleId="Kazalovsebine3">
    <w:name w:val="toc 3"/>
    <w:basedOn w:val="Navaden"/>
    <w:next w:val="Navaden"/>
    <w:autoRedefine/>
    <w:uiPriority w:val="39"/>
    <w:unhideWhenUsed/>
    <w:rsid w:val="00617D08"/>
    <w:pPr>
      <w:spacing w:after="100" w:line="260" w:lineRule="atLeast"/>
      <w:ind w:left="400"/>
    </w:pPr>
    <w:rPr>
      <w:lang w:val="en-US"/>
    </w:rPr>
  </w:style>
  <w:style w:type="paragraph" w:customStyle="1" w:styleId="BodyTextIndent1">
    <w:name w:val="Body Text Indent1"/>
    <w:basedOn w:val="Navaden"/>
    <w:rsid w:val="00617D08"/>
    <w:pPr>
      <w:spacing w:after="120" w:line="240" w:lineRule="auto"/>
      <w:ind w:left="283"/>
    </w:pPr>
    <w:rPr>
      <w:rFonts w:ascii="Times New Roman" w:hAnsi="Times New Roman"/>
      <w:sz w:val="24"/>
      <w:lang w:eastAsia="sl-SI"/>
    </w:rPr>
  </w:style>
  <w:style w:type="numbering" w:customStyle="1" w:styleId="Brezseznama3">
    <w:name w:val="Brez seznama3"/>
    <w:next w:val="Brezseznama"/>
    <w:uiPriority w:val="99"/>
    <w:semiHidden/>
    <w:unhideWhenUsed/>
    <w:rsid w:val="0003472F"/>
  </w:style>
  <w:style w:type="numbering" w:customStyle="1" w:styleId="Brezseznama13">
    <w:name w:val="Brez seznama13"/>
    <w:next w:val="Brezseznama"/>
    <w:uiPriority w:val="99"/>
    <w:semiHidden/>
    <w:unhideWhenUsed/>
    <w:rsid w:val="00034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b/>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b/>
      <w:bCs/>
      <w:sz w:val="26"/>
      <w:szCs w:val="26"/>
      <w:lang w:val="x-none"/>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
    <w:basedOn w:val="Navaden"/>
    <w:link w:val="GlavaZnak"/>
    <w:rsid w:val="00AD2B87"/>
    <w:pPr>
      <w:tabs>
        <w:tab w:val="center" w:pos="4320"/>
        <w:tab w:val="right" w:pos="8640"/>
      </w:tabs>
    </w:pPr>
    <w:rPr>
      <w:lang w:val="en-US"/>
    </w:rPr>
  </w:style>
  <w:style w:type="character" w:customStyle="1" w:styleId="GlavaZnak">
    <w:name w:val="Glava Znak"/>
    <w:aliases w:val="Header-PR Znak"/>
    <w:link w:val="Glava"/>
    <w:locked/>
    <w:rsid w:val="006C1C49"/>
    <w:rPr>
      <w:rFonts w:ascii="Arial" w:hAnsi="Arial"/>
      <w:szCs w:val="24"/>
      <w:lang w:val="en-US" w:eastAsia="en-US" w:bidi="ar-SA"/>
    </w:rPr>
  </w:style>
  <w:style w:type="paragraph" w:styleId="Noga">
    <w:name w:val="footer"/>
    <w:aliases w:val="Footer-PR"/>
    <w:basedOn w:val="Navaden"/>
    <w:link w:val="NogaZnak"/>
    <w:uiPriority w:val="99"/>
    <w:rsid w:val="00AD2B87"/>
    <w:pPr>
      <w:tabs>
        <w:tab w:val="center" w:pos="4320"/>
        <w:tab w:val="right" w:pos="8640"/>
      </w:tabs>
    </w:pPr>
    <w:rPr>
      <w:lang w:val="en-US"/>
    </w:rPr>
  </w:style>
  <w:style w:type="character" w:customStyle="1" w:styleId="NogaZnak">
    <w:name w:val="Noga Znak"/>
    <w:aliases w:val="Footer-PR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uiPriority w:val="9"/>
    <w:rsid w:val="000B575D"/>
    <w:rPr>
      <w:rFonts w:ascii="Arial" w:hAnsi="Arial" w:cs="Arial"/>
      <w:b/>
      <w:bCs/>
      <w:sz w:val="26"/>
      <w:szCs w:val="26"/>
      <w:lang w:eastAsia="en-US"/>
    </w:rPr>
  </w:style>
  <w:style w:type="character" w:styleId="Besediloograde">
    <w:name w:val="Placeholder Text"/>
    <w:uiPriority w:val="99"/>
    <w:semiHidden/>
    <w:rsid w:val="000B575D"/>
    <w:rPr>
      <w:color w:val="808080"/>
    </w:rPr>
  </w:style>
  <w:style w:type="character" w:customStyle="1" w:styleId="ZadevapripombeZnak">
    <w:name w:val="Zadeva pripombe Znak"/>
    <w:link w:val="Zadevapripombe"/>
    <w:uiPriority w:val="99"/>
    <w:semiHidden/>
    <w:rsid w:val="000B575D"/>
    <w:rPr>
      <w:rFonts w:eastAsia="Calibri"/>
      <w:b/>
      <w:bCs/>
      <w:lang w:eastAsia="en-US"/>
    </w:rPr>
  </w:style>
  <w:style w:type="paragraph" w:styleId="Revizija">
    <w:name w:val="Revision"/>
    <w:hidden/>
    <w:uiPriority w:val="99"/>
    <w:semiHidden/>
    <w:rsid w:val="000B575D"/>
    <w:rPr>
      <w:sz w:val="24"/>
      <w:szCs w:val="24"/>
    </w:rPr>
  </w:style>
  <w:style w:type="paragraph" w:customStyle="1" w:styleId="len1">
    <w:name w:val="len1"/>
    <w:basedOn w:val="Navaden"/>
    <w:rsid w:val="00911DEF"/>
    <w:pPr>
      <w:spacing w:before="480" w:line="240" w:lineRule="auto"/>
      <w:jc w:val="center"/>
    </w:pPr>
    <w:rPr>
      <w:rFonts w:cs="Arial"/>
      <w:b/>
      <w:bCs/>
      <w:sz w:val="22"/>
      <w:szCs w:val="22"/>
      <w:lang w:eastAsia="sl-SI"/>
    </w:rPr>
  </w:style>
  <w:style w:type="paragraph" w:customStyle="1" w:styleId="odstavek1">
    <w:name w:val="odstavek1"/>
    <w:basedOn w:val="Navaden"/>
    <w:rsid w:val="00911DEF"/>
    <w:pPr>
      <w:spacing w:before="240" w:line="240" w:lineRule="auto"/>
      <w:ind w:firstLine="1021"/>
      <w:jc w:val="both"/>
    </w:pPr>
    <w:rPr>
      <w:rFonts w:cs="Arial"/>
      <w:sz w:val="22"/>
      <w:szCs w:val="22"/>
      <w:lang w:eastAsia="sl-SI"/>
    </w:rPr>
  </w:style>
  <w:style w:type="paragraph" w:customStyle="1" w:styleId="lennaslov1">
    <w:name w:val="lennaslov1"/>
    <w:basedOn w:val="Navaden"/>
    <w:rsid w:val="00911DEF"/>
    <w:pPr>
      <w:spacing w:line="240" w:lineRule="auto"/>
      <w:jc w:val="center"/>
    </w:pPr>
    <w:rPr>
      <w:rFonts w:cs="Arial"/>
      <w:b/>
      <w:bCs/>
      <w:sz w:val="22"/>
      <w:szCs w:val="22"/>
      <w:lang w:eastAsia="sl-SI"/>
    </w:rPr>
  </w:style>
  <w:style w:type="paragraph" w:customStyle="1" w:styleId="esegmentp1">
    <w:name w:val="esegment_p1"/>
    <w:basedOn w:val="Navaden"/>
    <w:rsid w:val="00AE012E"/>
    <w:pPr>
      <w:spacing w:after="210" w:line="240" w:lineRule="auto"/>
      <w:jc w:val="center"/>
    </w:pPr>
    <w:rPr>
      <w:rFonts w:ascii="Times New Roman" w:hAnsi="Times New Roman"/>
      <w:color w:val="333333"/>
      <w:sz w:val="18"/>
      <w:szCs w:val="18"/>
      <w:lang w:eastAsia="sl-SI"/>
    </w:rPr>
  </w:style>
  <w:style w:type="paragraph" w:customStyle="1" w:styleId="esegmentc1">
    <w:name w:val="esegment_c1"/>
    <w:basedOn w:val="Navaden"/>
    <w:rsid w:val="00AE012E"/>
    <w:pPr>
      <w:spacing w:after="210" w:line="240" w:lineRule="auto"/>
    </w:pPr>
    <w:rPr>
      <w:rFonts w:ascii="Times New Roman" w:hAnsi="Times New Roman"/>
      <w:color w:val="333333"/>
      <w:sz w:val="18"/>
      <w:szCs w:val="18"/>
      <w:lang w:eastAsia="sl-SI"/>
    </w:rPr>
  </w:style>
  <w:style w:type="paragraph" w:customStyle="1" w:styleId="Tiret1">
    <w:name w:val="Tiret 1"/>
    <w:basedOn w:val="Navaden"/>
    <w:rsid w:val="00D33456"/>
    <w:pPr>
      <w:tabs>
        <w:tab w:val="num" w:pos="720"/>
      </w:tabs>
      <w:suppressAutoHyphens/>
      <w:spacing w:line="240" w:lineRule="auto"/>
      <w:ind w:left="720" w:hanging="360"/>
    </w:pPr>
    <w:rPr>
      <w:rFonts w:ascii="Times New Roman" w:hAnsi="Times New Roman"/>
      <w:sz w:val="22"/>
      <w:lang w:eastAsia="ar-SA"/>
    </w:rPr>
  </w:style>
  <w:style w:type="character" w:customStyle="1" w:styleId="VrstapredpisaZnakZnak">
    <w:name w:val="Vrsta predpisa Znak Znak"/>
    <w:rsid w:val="00D33456"/>
    <w:rPr>
      <w:rFonts w:ascii="Arial" w:hAnsi="Arial" w:cs="Arial"/>
      <w:b/>
      <w:bCs/>
      <w:color w:val="000000"/>
      <w:spacing w:val="40"/>
      <w:sz w:val="24"/>
      <w:szCs w:val="24"/>
      <w:lang w:val="sl-SI" w:eastAsia="sl-SI" w:bidi="ar-SA"/>
    </w:rPr>
  </w:style>
  <w:style w:type="character" w:customStyle="1" w:styleId="NaslovpredpisaZnakZnak">
    <w:name w:val="Naslov_predpisa Znak Znak"/>
    <w:rsid w:val="00D33456"/>
    <w:rPr>
      <w:rFonts w:ascii="Arial" w:hAnsi="Arial" w:cs="Arial"/>
      <w:b/>
      <w:sz w:val="24"/>
      <w:szCs w:val="24"/>
      <w:lang w:val="sl-SI" w:eastAsia="sl-SI" w:bidi="ar-SA"/>
    </w:rPr>
  </w:style>
  <w:style w:type="character" w:customStyle="1" w:styleId="OddelekZnak">
    <w:name w:val="Oddelek Znak"/>
    <w:rsid w:val="00D33456"/>
    <w:rPr>
      <w:rFonts w:ascii="Arial" w:hAnsi="Arial" w:cs="Arial"/>
      <w:b/>
      <w:sz w:val="24"/>
      <w:szCs w:val="24"/>
    </w:rPr>
  </w:style>
  <w:style w:type="character" w:customStyle="1" w:styleId="AlineazaodstavkomZnakZnak">
    <w:name w:val="Alinea za odstavkom Znak Znak"/>
    <w:rsid w:val="00D33456"/>
    <w:rPr>
      <w:rFonts w:ascii="Arial" w:hAnsi="Arial" w:cs="Arial"/>
      <w:sz w:val="24"/>
      <w:szCs w:val="24"/>
    </w:rPr>
  </w:style>
  <w:style w:type="character" w:customStyle="1" w:styleId="NeotevilenodstavekZnakZnak">
    <w:name w:val="Neoštevilčen odstavek Znak Znak"/>
    <w:rsid w:val="00D33456"/>
    <w:rPr>
      <w:rFonts w:ascii="Arial" w:hAnsi="Arial" w:cs="Arial"/>
      <w:sz w:val="22"/>
      <w:szCs w:val="22"/>
      <w:lang w:val="sl-SI" w:eastAsia="sl-SI" w:bidi="ar-SA"/>
    </w:rPr>
  </w:style>
  <w:style w:type="paragraph" w:customStyle="1" w:styleId="Znak1">
    <w:name w:val="Znak1"/>
    <w:basedOn w:val="Navaden"/>
    <w:rsid w:val="00D33456"/>
    <w:pPr>
      <w:spacing w:after="160" w:line="240" w:lineRule="exact"/>
    </w:pPr>
    <w:rPr>
      <w:rFonts w:ascii="Tahoma" w:hAnsi="Tahoma" w:cs="Tahoma"/>
      <w:szCs w:val="20"/>
      <w:lang w:val="en-US"/>
    </w:rPr>
  </w:style>
  <w:style w:type="paragraph" w:customStyle="1" w:styleId="TableContents">
    <w:name w:val="Table Contents"/>
    <w:basedOn w:val="Navaden"/>
    <w:rsid w:val="00D33456"/>
    <w:pPr>
      <w:suppressLineNumbers/>
      <w:suppressAutoHyphens/>
      <w:spacing w:line="240" w:lineRule="auto"/>
    </w:pPr>
    <w:rPr>
      <w:rFonts w:ascii="Times New Roman" w:hAnsi="Times New Roman"/>
      <w:sz w:val="22"/>
      <w:szCs w:val="20"/>
      <w:lang w:val="en-GB" w:eastAsia="ar-SA"/>
    </w:rPr>
  </w:style>
  <w:style w:type="paragraph" w:customStyle="1" w:styleId="TableHeading">
    <w:name w:val="Table Heading"/>
    <w:basedOn w:val="TableContents"/>
    <w:rsid w:val="00D33456"/>
    <w:pPr>
      <w:jc w:val="center"/>
    </w:pPr>
    <w:rPr>
      <w:b/>
      <w:bCs/>
      <w:i/>
      <w:iCs/>
    </w:rPr>
  </w:style>
  <w:style w:type="paragraph" w:customStyle="1" w:styleId="uredbatekst">
    <w:name w:val="uredba tekst"/>
    <w:basedOn w:val="Navaden"/>
    <w:link w:val="uredbatekstZnak"/>
    <w:rsid w:val="00D33456"/>
    <w:pPr>
      <w:spacing w:before="150" w:after="150" w:line="240" w:lineRule="auto"/>
      <w:ind w:left="680" w:right="533"/>
    </w:pPr>
    <w:rPr>
      <w:sz w:val="22"/>
      <w:szCs w:val="22"/>
      <w:lang w:val="x-none" w:eastAsia="x-none"/>
    </w:rPr>
  </w:style>
  <w:style w:type="character" w:customStyle="1" w:styleId="uredbatekstZnak">
    <w:name w:val="uredba tekst Znak"/>
    <w:link w:val="uredbatekst"/>
    <w:rsid w:val="00D33456"/>
    <w:rPr>
      <w:rFonts w:ascii="Arial" w:hAnsi="Arial" w:cs="Arial"/>
      <w:sz w:val="22"/>
      <w:szCs w:val="22"/>
    </w:rPr>
  </w:style>
  <w:style w:type="paragraph" w:customStyle="1" w:styleId="N">
    <w:name w:val="N"/>
    <w:basedOn w:val="Navaden"/>
    <w:rsid w:val="00D33456"/>
    <w:pPr>
      <w:tabs>
        <w:tab w:val="left" w:pos="144"/>
      </w:tabs>
      <w:spacing w:line="240" w:lineRule="auto"/>
      <w:jc w:val="both"/>
    </w:pPr>
    <w:rPr>
      <w:rFonts w:ascii="SL Dutch" w:hAnsi="SL Dutch"/>
      <w:sz w:val="24"/>
      <w:szCs w:val="20"/>
      <w:lang w:val="en-GB"/>
    </w:rPr>
  </w:style>
  <w:style w:type="paragraph" w:customStyle="1" w:styleId="S">
    <w:name w:val="S"/>
    <w:basedOn w:val="Navaden"/>
    <w:rsid w:val="00D33456"/>
    <w:pPr>
      <w:spacing w:line="240" w:lineRule="auto"/>
    </w:pPr>
    <w:rPr>
      <w:rFonts w:ascii="Times" w:hAnsi="Times"/>
      <w:sz w:val="24"/>
      <w:szCs w:val="20"/>
      <w:lang w:val="en-GB"/>
    </w:rPr>
  </w:style>
  <w:style w:type="paragraph" w:styleId="Telobesedila3">
    <w:name w:val="Body Text 3"/>
    <w:basedOn w:val="Navaden"/>
    <w:link w:val="Telobesedila3Znak"/>
    <w:rsid w:val="00D33456"/>
    <w:pPr>
      <w:spacing w:line="240" w:lineRule="atLeast"/>
    </w:pPr>
    <w:rPr>
      <w:rFonts w:ascii="Times New Roman" w:hAnsi="Times New Roman"/>
      <w:b/>
      <w:sz w:val="24"/>
      <w:szCs w:val="20"/>
      <w:lang w:val="x-none"/>
    </w:rPr>
  </w:style>
  <w:style w:type="character" w:customStyle="1" w:styleId="Telobesedila3Znak">
    <w:name w:val="Telo besedila 3 Znak"/>
    <w:link w:val="Telobesedila3"/>
    <w:rsid w:val="00D33456"/>
    <w:rPr>
      <w:b/>
      <w:sz w:val="24"/>
      <w:lang w:eastAsia="en-US"/>
    </w:rPr>
  </w:style>
  <w:style w:type="paragraph" w:styleId="Napis">
    <w:name w:val="caption"/>
    <w:basedOn w:val="Navaden"/>
    <w:next w:val="Navaden"/>
    <w:link w:val="NapisZnak"/>
    <w:qFormat/>
    <w:rsid w:val="00D33456"/>
    <w:pPr>
      <w:spacing w:before="120" w:after="120" w:line="240" w:lineRule="auto"/>
    </w:pPr>
    <w:rPr>
      <w:rFonts w:ascii="Times New Roman" w:hAnsi="Times New Roman"/>
      <w:b/>
      <w:bCs/>
      <w:szCs w:val="20"/>
      <w:lang w:val="en-GB"/>
    </w:rPr>
  </w:style>
  <w:style w:type="paragraph" w:customStyle="1" w:styleId="Tabela">
    <w:name w:val="Tabela"/>
    <w:basedOn w:val="Navaden"/>
    <w:rsid w:val="00D33456"/>
    <w:pPr>
      <w:spacing w:line="360" w:lineRule="atLeast"/>
    </w:pPr>
    <w:rPr>
      <w:rFonts w:ascii="Times" w:hAnsi="Times"/>
      <w:szCs w:val="20"/>
      <w:lang w:val="en-US"/>
    </w:rPr>
  </w:style>
  <w:style w:type="character" w:customStyle="1" w:styleId="tw4winMark">
    <w:name w:val="tw4winMark"/>
    <w:rsid w:val="00D33456"/>
    <w:rPr>
      <w:rFonts w:ascii="Courier New" w:hAnsi="Courier New"/>
      <w:vanish/>
      <w:color w:val="800080"/>
      <w:vertAlign w:val="subscript"/>
    </w:rPr>
  </w:style>
  <w:style w:type="paragraph" w:customStyle="1" w:styleId="Predoblikovano">
    <w:name w:val="Predoblikovano"/>
    <w:basedOn w:val="Navaden"/>
    <w:rsid w:val="00D3345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styleId="Blokbesedila">
    <w:name w:val="Block Text"/>
    <w:basedOn w:val="Navaden"/>
    <w:rsid w:val="00D33456"/>
    <w:pPr>
      <w:spacing w:line="240" w:lineRule="atLeast"/>
      <w:ind w:left="743" w:right="311" w:hanging="34"/>
      <w:jc w:val="both"/>
    </w:pPr>
    <w:rPr>
      <w:rFonts w:ascii="Times New Roman" w:hAnsi="Times New Roman"/>
      <w:i/>
      <w:snapToGrid w:val="0"/>
      <w:color w:val="000000"/>
      <w:sz w:val="24"/>
      <w:szCs w:val="20"/>
      <w:lang w:eastAsia="sl-SI"/>
    </w:rPr>
  </w:style>
  <w:style w:type="paragraph" w:customStyle="1" w:styleId="Zamik4">
    <w:name w:val="Zamik4"/>
    <w:basedOn w:val="Navaden"/>
    <w:rsid w:val="00D33456"/>
    <w:pPr>
      <w:spacing w:line="240" w:lineRule="auto"/>
      <w:ind w:left="454" w:hanging="454"/>
      <w:jc w:val="both"/>
    </w:pPr>
    <w:rPr>
      <w:rFonts w:ascii="Times New Roman" w:hAnsi="Times New Roman"/>
      <w:sz w:val="24"/>
      <w:szCs w:val="20"/>
      <w:lang w:val="en-US"/>
    </w:rPr>
  </w:style>
  <w:style w:type="paragraph" w:customStyle="1" w:styleId="ZnakZnak3ZnakZnakZnakZnakZnakZnakZnakZnakZnakZnakZnakZnak">
    <w:name w:val="Znak Znak3 Znak Znak Znak Znak Znak Znak Znak Znak Znak Znak Znak Znak"/>
    <w:basedOn w:val="Navaden"/>
    <w:rsid w:val="00D33456"/>
    <w:pPr>
      <w:spacing w:line="240" w:lineRule="auto"/>
    </w:pPr>
    <w:rPr>
      <w:rFonts w:ascii="Times New Roman" w:hAnsi="Times New Roman"/>
      <w:sz w:val="24"/>
      <w:lang w:val="pl-PL" w:eastAsia="pl-PL"/>
    </w:rPr>
  </w:style>
  <w:style w:type="paragraph" w:customStyle="1" w:styleId="CharChar1ZnakZnakZnak">
    <w:name w:val="Char Char1 Znak Znak Znak"/>
    <w:basedOn w:val="Navaden"/>
    <w:next w:val="Navaden"/>
    <w:rsid w:val="00D33456"/>
    <w:pPr>
      <w:spacing w:after="160" w:line="240" w:lineRule="exact"/>
    </w:pPr>
    <w:rPr>
      <w:rFonts w:ascii="Tahoma" w:hAnsi="Tahoma" w:cs="Tahoma"/>
      <w:sz w:val="24"/>
      <w:lang w:val="en-US"/>
    </w:rPr>
  </w:style>
  <w:style w:type="paragraph" w:customStyle="1" w:styleId="ZnakZnakZnakZnakZnak1">
    <w:name w:val="Znak Znak Znak Znak Znak1"/>
    <w:basedOn w:val="Navaden"/>
    <w:rsid w:val="00D33456"/>
    <w:pPr>
      <w:spacing w:line="240" w:lineRule="auto"/>
    </w:pPr>
    <w:rPr>
      <w:rFonts w:ascii="Times New Roman" w:hAnsi="Times New Roman"/>
      <w:sz w:val="24"/>
      <w:lang w:val="pl-PL" w:eastAsia="pl-PL"/>
    </w:rPr>
  </w:style>
  <w:style w:type="paragraph" w:customStyle="1" w:styleId="ZnakZnakZnakZnakZnakZnakZnakZnak">
    <w:name w:val="Znak Znak Znak Znak Znak Znak Znak Znak"/>
    <w:basedOn w:val="Navaden"/>
    <w:rsid w:val="00D33456"/>
    <w:pPr>
      <w:spacing w:line="240" w:lineRule="auto"/>
    </w:pPr>
    <w:rPr>
      <w:rFonts w:ascii="Times New Roman" w:hAnsi="Times New Roman"/>
      <w:sz w:val="24"/>
      <w:lang w:val="pl-PL" w:eastAsia="pl-PL"/>
    </w:rPr>
  </w:style>
  <w:style w:type="paragraph" w:customStyle="1" w:styleId="ZnakZnak1">
    <w:name w:val="Znak Znak1"/>
    <w:basedOn w:val="Navaden"/>
    <w:rsid w:val="00D33456"/>
    <w:pPr>
      <w:spacing w:line="240" w:lineRule="auto"/>
    </w:pPr>
    <w:rPr>
      <w:rFonts w:ascii="Times New Roman" w:hAnsi="Times New Roman"/>
      <w:sz w:val="24"/>
      <w:lang w:val="pl-PL" w:eastAsia="pl-PL"/>
    </w:rPr>
  </w:style>
  <w:style w:type="paragraph" w:customStyle="1" w:styleId="SlogNapisArial12ptNeKrepkoNasredini">
    <w:name w:val="Slog Napis + Arial 12 pt Ne Krepko Na sredini"/>
    <w:basedOn w:val="Napis"/>
    <w:autoRedefine/>
    <w:rsid w:val="00D33456"/>
    <w:pPr>
      <w:jc w:val="center"/>
    </w:pPr>
    <w:rPr>
      <w:rFonts w:ascii="Arial" w:hAnsi="Arial"/>
      <w:b w:val="0"/>
      <w:bCs w:val="0"/>
      <w:sz w:val="24"/>
      <w:lang w:val="en-US"/>
    </w:rPr>
  </w:style>
  <w:style w:type="paragraph" w:customStyle="1" w:styleId="ZnakZnak1ZnakZnakZnakZnakZnakZnak">
    <w:name w:val="Znak Znak1 Znak Znak Znak Znak Znak Znak"/>
    <w:basedOn w:val="Navaden"/>
    <w:rsid w:val="00D33456"/>
    <w:pPr>
      <w:spacing w:line="240" w:lineRule="auto"/>
    </w:pPr>
    <w:rPr>
      <w:rFonts w:ascii="Times New Roman" w:hAnsi="Times New Roman"/>
      <w:sz w:val="24"/>
      <w:lang w:val="pl-PL" w:eastAsia="pl-PL"/>
    </w:rPr>
  </w:style>
  <w:style w:type="paragraph" w:customStyle="1" w:styleId="ZnakZnak5">
    <w:name w:val="Znak Znak5"/>
    <w:basedOn w:val="Navaden"/>
    <w:rsid w:val="00D33456"/>
    <w:pPr>
      <w:spacing w:line="240" w:lineRule="auto"/>
    </w:pPr>
    <w:rPr>
      <w:rFonts w:ascii="Times New Roman" w:hAnsi="Times New Roman"/>
      <w:sz w:val="24"/>
      <w:lang w:val="pl-PL" w:eastAsia="pl-PL"/>
    </w:rPr>
  </w:style>
  <w:style w:type="paragraph" w:customStyle="1" w:styleId="ZnakZnakZnakZnakZnak">
    <w:name w:val="Znak Znak Znak Znak Znak"/>
    <w:basedOn w:val="Navaden"/>
    <w:rsid w:val="00D33456"/>
    <w:pPr>
      <w:spacing w:line="240" w:lineRule="auto"/>
    </w:pPr>
    <w:rPr>
      <w:rFonts w:ascii="Times New Roman" w:hAnsi="Times New Roman"/>
      <w:sz w:val="24"/>
      <w:lang w:val="pl-PL" w:eastAsia="pl-PL"/>
    </w:rPr>
  </w:style>
  <w:style w:type="paragraph" w:customStyle="1" w:styleId="ZnakZnak3ZnakZnakZnakZnakZnakZnak">
    <w:name w:val="Znak Znak3 Znak Znak Znak Znak Znak Znak"/>
    <w:basedOn w:val="Navaden"/>
    <w:rsid w:val="00D33456"/>
    <w:pPr>
      <w:spacing w:line="240" w:lineRule="auto"/>
    </w:pPr>
    <w:rPr>
      <w:rFonts w:ascii="Times New Roman" w:hAnsi="Times New Roman"/>
      <w:sz w:val="24"/>
      <w:lang w:val="pl-PL" w:eastAsia="pl-PL"/>
    </w:rPr>
  </w:style>
  <w:style w:type="paragraph" w:customStyle="1" w:styleId="ZnakZnak1ZnakZnakZnak1">
    <w:name w:val="Znak Znak1 Znak Znak Znak1"/>
    <w:basedOn w:val="Navaden"/>
    <w:rsid w:val="00D33456"/>
    <w:pPr>
      <w:spacing w:line="240" w:lineRule="auto"/>
    </w:pPr>
    <w:rPr>
      <w:rFonts w:ascii="Times New Roman" w:hAnsi="Times New Roman"/>
      <w:sz w:val="24"/>
      <w:lang w:val="pl-PL" w:eastAsia="pl-PL"/>
    </w:rPr>
  </w:style>
  <w:style w:type="paragraph" w:customStyle="1" w:styleId="Text15">
    <w:name w:val="Text15"/>
    <w:basedOn w:val="Navaden"/>
    <w:rsid w:val="00D33456"/>
    <w:pPr>
      <w:spacing w:line="360" w:lineRule="auto"/>
    </w:pPr>
    <w:rPr>
      <w:rFonts w:ascii="Times New Roman" w:hAnsi="Times New Roman"/>
      <w:sz w:val="24"/>
      <w:szCs w:val="20"/>
      <w:lang w:val="de-DE" w:eastAsia="de-DE"/>
    </w:rPr>
  </w:style>
  <w:style w:type="character" w:customStyle="1" w:styleId="apple-style-span">
    <w:name w:val="apple-style-span"/>
    <w:basedOn w:val="Privzetapisavaodstavka"/>
    <w:rsid w:val="00D33456"/>
  </w:style>
  <w:style w:type="paragraph" w:customStyle="1" w:styleId="Navaden1">
    <w:name w:val="Navaden1"/>
    <w:basedOn w:val="Navaden"/>
    <w:rsid w:val="00D33456"/>
    <w:pPr>
      <w:spacing w:before="120" w:line="240" w:lineRule="auto"/>
      <w:jc w:val="both"/>
    </w:pPr>
    <w:rPr>
      <w:rFonts w:ascii="Times New Roman" w:hAnsi="Times New Roman"/>
      <w:sz w:val="24"/>
      <w:lang w:eastAsia="sl-SI"/>
    </w:rPr>
  </w:style>
  <w:style w:type="paragraph" w:customStyle="1" w:styleId="tbl-hdr">
    <w:name w:val="tbl-hdr"/>
    <w:basedOn w:val="Navaden"/>
    <w:rsid w:val="00D33456"/>
    <w:pPr>
      <w:spacing w:before="60" w:after="60" w:line="240" w:lineRule="auto"/>
      <w:ind w:right="195"/>
      <w:jc w:val="center"/>
    </w:pPr>
    <w:rPr>
      <w:rFonts w:ascii="Times New Roman" w:hAnsi="Times New Roman"/>
      <w:b/>
      <w:bCs/>
      <w:sz w:val="22"/>
      <w:szCs w:val="22"/>
      <w:lang w:eastAsia="sl-SI"/>
    </w:rPr>
  </w:style>
  <w:style w:type="paragraph" w:customStyle="1" w:styleId="tbl-txt">
    <w:name w:val="tbl-txt"/>
    <w:basedOn w:val="Navaden"/>
    <w:rsid w:val="00D33456"/>
    <w:pPr>
      <w:spacing w:before="60" w:after="60" w:line="240" w:lineRule="auto"/>
    </w:pPr>
    <w:rPr>
      <w:rFonts w:ascii="Times New Roman" w:hAnsi="Times New Roman"/>
      <w:sz w:val="22"/>
      <w:szCs w:val="22"/>
      <w:lang w:eastAsia="sl-SI"/>
    </w:rPr>
  </w:style>
  <w:style w:type="paragraph" w:customStyle="1" w:styleId="ti-grseq-1">
    <w:name w:val="ti-grseq-1"/>
    <w:basedOn w:val="Navaden"/>
    <w:rsid w:val="00D33456"/>
    <w:pPr>
      <w:spacing w:before="240" w:after="120" w:line="240" w:lineRule="auto"/>
      <w:jc w:val="both"/>
    </w:pPr>
    <w:rPr>
      <w:rFonts w:ascii="Times New Roman" w:hAnsi="Times New Roman"/>
      <w:b/>
      <w:bCs/>
      <w:sz w:val="24"/>
      <w:lang w:eastAsia="sl-SI"/>
    </w:rPr>
  </w:style>
  <w:style w:type="character" w:customStyle="1" w:styleId="italic">
    <w:name w:val="italic"/>
    <w:rsid w:val="00D33456"/>
    <w:rPr>
      <w:i/>
      <w:iCs/>
    </w:rPr>
  </w:style>
  <w:style w:type="character" w:customStyle="1" w:styleId="sub">
    <w:name w:val="sub"/>
    <w:rsid w:val="00D33456"/>
    <w:rPr>
      <w:sz w:val="17"/>
      <w:szCs w:val="17"/>
      <w:vertAlign w:val="subscript"/>
    </w:rPr>
  </w:style>
  <w:style w:type="character" w:customStyle="1" w:styleId="super">
    <w:name w:val="super"/>
    <w:rsid w:val="00D33456"/>
    <w:rPr>
      <w:sz w:val="17"/>
      <w:szCs w:val="17"/>
      <w:vertAlign w:val="superscript"/>
    </w:rPr>
  </w:style>
  <w:style w:type="character" w:customStyle="1" w:styleId="price">
    <w:name w:val="price"/>
    <w:rsid w:val="00D33456"/>
    <w:rPr>
      <w:color w:val="B2001F"/>
    </w:rPr>
  </w:style>
  <w:style w:type="character" w:customStyle="1" w:styleId="infotitle2">
    <w:name w:val="infotitle2"/>
    <w:rsid w:val="00D33456"/>
    <w:rPr>
      <w:i/>
      <w:iCs/>
      <w:color w:val="666666"/>
    </w:rPr>
  </w:style>
  <w:style w:type="character" w:styleId="HTML-citat">
    <w:name w:val="HTML Cite"/>
    <w:uiPriority w:val="99"/>
    <w:unhideWhenUsed/>
    <w:rsid w:val="00D33456"/>
    <w:rPr>
      <w:i/>
      <w:iCs/>
    </w:rPr>
  </w:style>
  <w:style w:type="character" w:customStyle="1" w:styleId="ogd">
    <w:name w:val="_ogd"/>
    <w:rsid w:val="00D33456"/>
  </w:style>
  <w:style w:type="character" w:customStyle="1" w:styleId="bold">
    <w:name w:val="bold"/>
    <w:rsid w:val="00D33456"/>
    <w:rPr>
      <w:b/>
      <w:bCs/>
    </w:rPr>
  </w:style>
  <w:style w:type="character" w:customStyle="1" w:styleId="sp-normal">
    <w:name w:val="sp-normal"/>
    <w:rsid w:val="00D33456"/>
    <w:rPr>
      <w:b/>
      <w:bCs/>
      <w:i/>
      <w:iCs/>
    </w:rPr>
  </w:style>
  <w:style w:type="character" w:customStyle="1" w:styleId="stroke">
    <w:name w:val="stroke"/>
    <w:rsid w:val="00D33456"/>
    <w:rPr>
      <w:strike/>
    </w:rPr>
  </w:style>
  <w:style w:type="character" w:customStyle="1" w:styleId="underline">
    <w:name w:val="underline"/>
    <w:rsid w:val="00D33456"/>
    <w:rPr>
      <w:u w:val="single"/>
    </w:rPr>
  </w:style>
  <w:style w:type="numbering" w:customStyle="1" w:styleId="Brezseznama1">
    <w:name w:val="Brez seznama1"/>
    <w:next w:val="Brezseznama"/>
    <w:uiPriority w:val="99"/>
    <w:semiHidden/>
    <w:rsid w:val="00B701D9"/>
  </w:style>
  <w:style w:type="numbering" w:customStyle="1" w:styleId="Brezseznama11">
    <w:name w:val="Brez seznama11"/>
    <w:next w:val="Brezseznama"/>
    <w:uiPriority w:val="99"/>
    <w:semiHidden/>
    <w:unhideWhenUsed/>
    <w:rsid w:val="00B701D9"/>
  </w:style>
  <w:style w:type="paragraph" w:styleId="Brezrazmikov">
    <w:name w:val="No Spacing"/>
    <w:uiPriority w:val="1"/>
    <w:qFormat/>
    <w:rsid w:val="00B701D9"/>
    <w:rPr>
      <w:rFonts w:ascii="Arial" w:hAnsi="Arial"/>
      <w:szCs w:val="24"/>
      <w:lang w:val="en-US" w:eastAsia="en-US"/>
    </w:rPr>
  </w:style>
  <w:style w:type="character" w:customStyle="1" w:styleId="NapisZnak">
    <w:name w:val="Napis Znak"/>
    <w:link w:val="Napis"/>
    <w:locked/>
    <w:rsid w:val="00B701D9"/>
    <w:rPr>
      <w:b/>
      <w:bCs/>
      <w:lang w:val="en-GB" w:eastAsia="en-US"/>
    </w:rPr>
  </w:style>
  <w:style w:type="numbering" w:customStyle="1" w:styleId="Brezseznama2">
    <w:name w:val="Brez seznama2"/>
    <w:next w:val="Brezseznama"/>
    <w:uiPriority w:val="99"/>
    <w:semiHidden/>
    <w:unhideWhenUsed/>
    <w:rsid w:val="00617D08"/>
  </w:style>
  <w:style w:type="numbering" w:customStyle="1" w:styleId="Brezseznama12">
    <w:name w:val="Brez seznama12"/>
    <w:next w:val="Brezseznama"/>
    <w:uiPriority w:val="99"/>
    <w:semiHidden/>
    <w:unhideWhenUsed/>
    <w:rsid w:val="00617D08"/>
  </w:style>
  <w:style w:type="paragraph" w:styleId="NaslovTOC">
    <w:name w:val="TOC Heading"/>
    <w:basedOn w:val="Naslov1"/>
    <w:next w:val="Navaden"/>
    <w:uiPriority w:val="39"/>
    <w:unhideWhenUsed/>
    <w:qFormat/>
    <w:rsid w:val="00617D08"/>
    <w:pPr>
      <w:keepLines/>
      <w:spacing w:before="240" w:after="0" w:line="259" w:lineRule="auto"/>
      <w:outlineLvl w:val="9"/>
    </w:pPr>
    <w:rPr>
      <w:rFonts w:ascii="Cambria" w:hAnsi="Cambria"/>
      <w:b w:val="0"/>
      <w:color w:val="365F91"/>
      <w:sz w:val="32"/>
      <w:szCs w:val="32"/>
      <w:lang w:val="sl-SI" w:eastAsia="sl-SI"/>
    </w:rPr>
  </w:style>
  <w:style w:type="paragraph" w:styleId="Kazalovsebine1">
    <w:name w:val="toc 1"/>
    <w:basedOn w:val="Navaden"/>
    <w:next w:val="Navaden"/>
    <w:autoRedefine/>
    <w:uiPriority w:val="39"/>
    <w:unhideWhenUsed/>
    <w:rsid w:val="00617D08"/>
    <w:pPr>
      <w:spacing w:after="100" w:line="260" w:lineRule="atLeast"/>
    </w:pPr>
    <w:rPr>
      <w:lang w:val="en-US"/>
    </w:rPr>
  </w:style>
  <w:style w:type="paragraph" w:styleId="Kazalovsebine2">
    <w:name w:val="toc 2"/>
    <w:basedOn w:val="Navaden"/>
    <w:next w:val="Navaden"/>
    <w:autoRedefine/>
    <w:uiPriority w:val="39"/>
    <w:unhideWhenUsed/>
    <w:rsid w:val="00617D08"/>
    <w:pPr>
      <w:spacing w:after="100" w:line="260" w:lineRule="atLeast"/>
      <w:ind w:left="200"/>
    </w:pPr>
    <w:rPr>
      <w:lang w:val="en-US"/>
    </w:rPr>
  </w:style>
  <w:style w:type="paragraph" w:styleId="Kazalovsebine3">
    <w:name w:val="toc 3"/>
    <w:basedOn w:val="Navaden"/>
    <w:next w:val="Navaden"/>
    <w:autoRedefine/>
    <w:uiPriority w:val="39"/>
    <w:unhideWhenUsed/>
    <w:rsid w:val="00617D08"/>
    <w:pPr>
      <w:spacing w:after="100" w:line="260" w:lineRule="atLeast"/>
      <w:ind w:left="400"/>
    </w:pPr>
    <w:rPr>
      <w:lang w:val="en-US"/>
    </w:rPr>
  </w:style>
  <w:style w:type="paragraph" w:customStyle="1" w:styleId="BodyTextIndent1">
    <w:name w:val="Body Text Indent1"/>
    <w:basedOn w:val="Navaden"/>
    <w:rsid w:val="00617D08"/>
    <w:pPr>
      <w:spacing w:after="120" w:line="240" w:lineRule="auto"/>
      <w:ind w:left="283"/>
    </w:pPr>
    <w:rPr>
      <w:rFonts w:ascii="Times New Roman" w:hAnsi="Times New Roman"/>
      <w:sz w:val="24"/>
      <w:lang w:eastAsia="sl-SI"/>
    </w:rPr>
  </w:style>
  <w:style w:type="numbering" w:customStyle="1" w:styleId="Brezseznama3">
    <w:name w:val="Brez seznama3"/>
    <w:next w:val="Brezseznama"/>
    <w:uiPriority w:val="99"/>
    <w:semiHidden/>
    <w:unhideWhenUsed/>
    <w:rsid w:val="0003472F"/>
  </w:style>
  <w:style w:type="numbering" w:customStyle="1" w:styleId="Brezseznama13">
    <w:name w:val="Brez seznama13"/>
    <w:next w:val="Brezseznama"/>
    <w:uiPriority w:val="99"/>
    <w:semiHidden/>
    <w:unhideWhenUsed/>
    <w:rsid w:val="0003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0417554">
      <w:bodyDiv w:val="1"/>
      <w:marLeft w:val="0"/>
      <w:marRight w:val="0"/>
      <w:marTop w:val="0"/>
      <w:marBottom w:val="0"/>
      <w:divBdr>
        <w:top w:val="none" w:sz="0" w:space="0" w:color="auto"/>
        <w:left w:val="none" w:sz="0" w:space="0" w:color="auto"/>
        <w:bottom w:val="none" w:sz="0" w:space="0" w:color="auto"/>
        <w:right w:val="none" w:sz="0" w:space="0" w:color="auto"/>
      </w:divBdr>
      <w:divsChild>
        <w:div w:id="559287043">
          <w:marLeft w:val="0"/>
          <w:marRight w:val="0"/>
          <w:marTop w:val="0"/>
          <w:marBottom w:val="0"/>
          <w:divBdr>
            <w:top w:val="none" w:sz="0" w:space="0" w:color="auto"/>
            <w:left w:val="none" w:sz="0" w:space="0" w:color="auto"/>
            <w:bottom w:val="none" w:sz="0" w:space="0" w:color="auto"/>
            <w:right w:val="none" w:sz="0" w:space="0" w:color="auto"/>
          </w:divBdr>
          <w:divsChild>
            <w:div w:id="862090045">
              <w:marLeft w:val="0"/>
              <w:marRight w:val="0"/>
              <w:marTop w:val="100"/>
              <w:marBottom w:val="100"/>
              <w:divBdr>
                <w:top w:val="none" w:sz="0" w:space="0" w:color="auto"/>
                <w:left w:val="none" w:sz="0" w:space="0" w:color="auto"/>
                <w:bottom w:val="none" w:sz="0" w:space="0" w:color="auto"/>
                <w:right w:val="none" w:sz="0" w:space="0" w:color="auto"/>
              </w:divBdr>
              <w:divsChild>
                <w:div w:id="1974602914">
                  <w:marLeft w:val="0"/>
                  <w:marRight w:val="0"/>
                  <w:marTop w:val="0"/>
                  <w:marBottom w:val="0"/>
                  <w:divBdr>
                    <w:top w:val="none" w:sz="0" w:space="0" w:color="auto"/>
                    <w:left w:val="none" w:sz="0" w:space="0" w:color="auto"/>
                    <w:bottom w:val="none" w:sz="0" w:space="0" w:color="auto"/>
                    <w:right w:val="none" w:sz="0" w:space="0" w:color="auto"/>
                  </w:divBdr>
                  <w:divsChild>
                    <w:div w:id="1804075358">
                      <w:marLeft w:val="0"/>
                      <w:marRight w:val="0"/>
                      <w:marTop w:val="0"/>
                      <w:marBottom w:val="0"/>
                      <w:divBdr>
                        <w:top w:val="none" w:sz="0" w:space="0" w:color="auto"/>
                        <w:left w:val="none" w:sz="0" w:space="0" w:color="auto"/>
                        <w:bottom w:val="none" w:sz="0" w:space="0" w:color="auto"/>
                        <w:right w:val="none" w:sz="0" w:space="0" w:color="auto"/>
                      </w:divBdr>
                      <w:divsChild>
                        <w:div w:id="1648558747">
                          <w:marLeft w:val="0"/>
                          <w:marRight w:val="0"/>
                          <w:marTop w:val="0"/>
                          <w:marBottom w:val="0"/>
                          <w:divBdr>
                            <w:top w:val="none" w:sz="0" w:space="0" w:color="auto"/>
                            <w:left w:val="none" w:sz="0" w:space="0" w:color="auto"/>
                            <w:bottom w:val="none" w:sz="0" w:space="0" w:color="auto"/>
                            <w:right w:val="none" w:sz="0" w:space="0" w:color="auto"/>
                          </w:divBdr>
                          <w:divsChild>
                            <w:div w:id="66585286">
                              <w:marLeft w:val="0"/>
                              <w:marRight w:val="0"/>
                              <w:marTop w:val="0"/>
                              <w:marBottom w:val="0"/>
                              <w:divBdr>
                                <w:top w:val="none" w:sz="0" w:space="0" w:color="auto"/>
                                <w:left w:val="none" w:sz="0" w:space="0" w:color="auto"/>
                                <w:bottom w:val="none" w:sz="0" w:space="0" w:color="auto"/>
                                <w:right w:val="none" w:sz="0" w:space="0" w:color="auto"/>
                              </w:divBdr>
                              <w:divsChild>
                                <w:div w:id="1890991158">
                                  <w:marLeft w:val="0"/>
                                  <w:marRight w:val="0"/>
                                  <w:marTop w:val="0"/>
                                  <w:marBottom w:val="0"/>
                                  <w:divBdr>
                                    <w:top w:val="none" w:sz="0" w:space="0" w:color="auto"/>
                                    <w:left w:val="none" w:sz="0" w:space="0" w:color="auto"/>
                                    <w:bottom w:val="none" w:sz="0" w:space="0" w:color="auto"/>
                                    <w:right w:val="none" w:sz="0" w:space="0" w:color="auto"/>
                                  </w:divBdr>
                                  <w:divsChild>
                                    <w:div w:id="1596015016">
                                      <w:marLeft w:val="0"/>
                                      <w:marRight w:val="0"/>
                                      <w:marTop w:val="0"/>
                                      <w:marBottom w:val="0"/>
                                      <w:divBdr>
                                        <w:top w:val="none" w:sz="0" w:space="0" w:color="auto"/>
                                        <w:left w:val="none" w:sz="0" w:space="0" w:color="auto"/>
                                        <w:bottom w:val="none" w:sz="0" w:space="0" w:color="auto"/>
                                        <w:right w:val="none" w:sz="0" w:space="0" w:color="auto"/>
                                      </w:divBdr>
                                      <w:divsChild>
                                        <w:div w:id="21127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content?id=10217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content?id=1021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'PM10 letne'!$A$2</c:f>
              <c:strCache>
                <c:ptCount val="1"/>
                <c:pt idx="0">
                  <c:v>mejna vrednost</c:v>
                </c:pt>
              </c:strCache>
            </c:strRef>
          </c:tx>
          <c:spPr>
            <a:ln w="28583" cap="rnd">
              <a:solidFill>
                <a:schemeClr val="accent1"/>
              </a:solidFill>
              <a:round/>
            </a:ln>
            <a:effectLst/>
          </c:spPr>
          <c:marker>
            <c:symbol val="none"/>
          </c:marker>
          <c:cat>
            <c:numRef>
              <c:f>'PM10 letne'!$B$1:$O$1</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'PM10 letne'!$B$2:$O$2</c:f>
              <c:numCache>
                <c:formatCode>General</c:formatCode>
                <c:ptCount val="14"/>
                <c:pt idx="0">
                  <c:v>40</c:v>
                </c:pt>
                <c:pt idx="1">
                  <c:v>40</c:v>
                </c:pt>
                <c:pt idx="2">
                  <c:v>40</c:v>
                </c:pt>
                <c:pt idx="3">
                  <c:v>40</c:v>
                </c:pt>
                <c:pt idx="4">
                  <c:v>40</c:v>
                </c:pt>
                <c:pt idx="5">
                  <c:v>40</c:v>
                </c:pt>
                <c:pt idx="6">
                  <c:v>40</c:v>
                </c:pt>
                <c:pt idx="7">
                  <c:v>40</c:v>
                </c:pt>
                <c:pt idx="8">
                  <c:v>40</c:v>
                </c:pt>
                <c:pt idx="9">
                  <c:v>40</c:v>
                </c:pt>
                <c:pt idx="10">
                  <c:v>40</c:v>
                </c:pt>
                <c:pt idx="11">
                  <c:v>40</c:v>
                </c:pt>
                <c:pt idx="12">
                  <c:v>40</c:v>
                </c:pt>
                <c:pt idx="13">
                  <c:v>40</c:v>
                </c:pt>
              </c:numCache>
            </c:numRef>
          </c:val>
          <c:smooth val="0"/>
        </c:ser>
        <c:ser>
          <c:idx val="1"/>
          <c:order val="1"/>
          <c:tx>
            <c:strRef>
              <c:f>'PM10 letne'!$A$26</c:f>
              <c:strCache>
                <c:ptCount val="1"/>
                <c:pt idx="0">
                  <c:v>Novo mesto</c:v>
                </c:pt>
              </c:strCache>
            </c:strRef>
          </c:tx>
          <c:spPr>
            <a:ln w="28583" cap="rnd">
              <a:solidFill>
                <a:schemeClr val="accent2"/>
              </a:solidFill>
              <a:round/>
            </a:ln>
            <a:effectLst/>
          </c:spPr>
          <c:marker>
            <c:symbol val="none"/>
          </c:marker>
          <c:cat>
            <c:numRef>
              <c:f>'PM10 letne'!$B$1:$O$1</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'PM10 letne'!$B$26:$O$26</c:f>
              <c:numCache>
                <c:formatCode>General</c:formatCode>
                <c:ptCount val="14"/>
                <c:pt idx="8">
                  <c:v>31</c:v>
                </c:pt>
                <c:pt idx="9">
                  <c:v>32</c:v>
                </c:pt>
                <c:pt idx="10">
                  <c:v>28</c:v>
                </c:pt>
                <c:pt idx="11">
                  <c:v>27</c:v>
                </c:pt>
                <c:pt idx="12">
                  <c:v>23</c:v>
                </c:pt>
                <c:pt idx="13">
                  <c:v>29</c:v>
                </c:pt>
              </c:numCache>
            </c:numRef>
          </c:val>
          <c:smooth val="0"/>
        </c:ser>
        <c:dLbls>
          <c:showLegendKey val="0"/>
          <c:showVal val="0"/>
          <c:showCatName val="0"/>
          <c:showSerName val="0"/>
          <c:showPercent val="0"/>
          <c:showBubbleSize val="0"/>
        </c:dLbls>
        <c:marker val="1"/>
        <c:smooth val="0"/>
        <c:axId val="135239552"/>
        <c:axId val="135241088"/>
      </c:lineChart>
      <c:catAx>
        <c:axId val="135239552"/>
        <c:scaling>
          <c:orientation val="minMax"/>
        </c:scaling>
        <c:delete val="0"/>
        <c:axPos val="b"/>
        <c:numFmt formatCode="General" sourceLinked="1"/>
        <c:majorTickMark val="none"/>
        <c:minorTickMark val="none"/>
        <c:tickLblPos val="nextTo"/>
        <c:spPr>
          <a:noFill/>
          <a:ln w="9528"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sl-SI"/>
          </a:p>
        </c:txPr>
        <c:crossAx val="135241088"/>
        <c:crosses val="autoZero"/>
        <c:auto val="1"/>
        <c:lblAlgn val="ctr"/>
        <c:lblOffset val="100"/>
        <c:noMultiLvlLbl val="0"/>
      </c:catAx>
      <c:valAx>
        <c:axId val="135241088"/>
        <c:scaling>
          <c:orientation val="minMax"/>
        </c:scaling>
        <c:delete val="0"/>
        <c:axPos val="l"/>
        <c:majorGridlines>
          <c:spPr>
            <a:ln w="9528" cap="flat" cmpd="sng" algn="ctr">
              <a:solidFill>
                <a:schemeClr val="tx1">
                  <a:lumMod val="15000"/>
                  <a:lumOff val="85000"/>
                </a:schemeClr>
              </a:solidFill>
              <a:round/>
            </a:ln>
            <a:effectLst/>
          </c:spPr>
        </c:majorGridlines>
        <c:title>
          <c:tx>
            <c:rich>
              <a:bodyPr/>
              <a:lstStyle/>
              <a:p>
                <a:pPr>
                  <a:defRPr sz="1101" b="0" i="0" u="none" strike="noStrike" baseline="0">
                    <a:solidFill>
                      <a:srgbClr val="000000"/>
                    </a:solidFill>
                    <a:latin typeface="Calibri"/>
                    <a:ea typeface="Calibri"/>
                    <a:cs typeface="Calibri"/>
                  </a:defRPr>
                </a:pPr>
                <a:r>
                  <a:rPr lang="sl-SI" sz="996" b="0" i="0" u="none" strike="noStrike" baseline="0">
                    <a:solidFill>
                      <a:srgbClr val="333333"/>
                    </a:solidFill>
                    <a:latin typeface="Calibri"/>
                  </a:rPr>
                  <a:t>Povprečna letna koncentracija PM</a:t>
                </a:r>
                <a:r>
                  <a:rPr lang="sl-SI" sz="996" b="0" i="0" u="none" strike="noStrike" baseline="-25000">
                    <a:solidFill>
                      <a:srgbClr val="333333"/>
                    </a:solidFill>
                    <a:latin typeface="Calibri"/>
                  </a:rPr>
                  <a:t>10</a:t>
                </a:r>
                <a:r>
                  <a:rPr lang="sl-SI" sz="996" b="0" i="0" u="none" strike="noStrike" baseline="0">
                    <a:solidFill>
                      <a:srgbClr val="333333"/>
                    </a:solidFill>
                    <a:latin typeface="Calibri"/>
                  </a:rPr>
                  <a:t> (ug/m</a:t>
                </a:r>
                <a:r>
                  <a:rPr lang="sl-SI" sz="996" b="0" i="0" u="none" strike="noStrike" baseline="30000">
                    <a:solidFill>
                      <a:srgbClr val="333333"/>
                    </a:solidFill>
                    <a:latin typeface="Calibri"/>
                  </a:rPr>
                  <a:t>3</a:t>
                </a:r>
                <a:r>
                  <a:rPr lang="sl-SI" sz="996" b="0" i="0" u="none" strike="noStrike" baseline="0">
                    <a:solidFill>
                      <a:srgbClr val="333333"/>
                    </a:solidFill>
                    <a:latin typeface="Calibri"/>
                  </a:rPr>
                  <a:t>) </a:t>
                </a:r>
              </a:p>
            </c:rich>
          </c:tx>
          <c:layout>
            <c:manualLayout>
              <c:xMode val="edge"/>
              <c:yMode val="edge"/>
              <c:x val="2.7329396325459325E-2"/>
              <c:y val="5.9406079987128081E-2"/>
            </c:manualLayout>
          </c:layout>
          <c:overlay val="0"/>
          <c:spPr>
            <a:noFill/>
            <a:ln w="25406">
              <a:noFill/>
            </a:ln>
          </c:spPr>
        </c:title>
        <c:numFmt formatCode="General" sourceLinked="1"/>
        <c:majorTickMark val="none"/>
        <c:minorTickMark val="none"/>
        <c:tickLblPos val="nextTo"/>
        <c:spPr>
          <a:ln w="6352">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sl-SI"/>
          </a:p>
        </c:txPr>
        <c:crossAx val="135239552"/>
        <c:crosses val="autoZero"/>
        <c:crossBetween val="between"/>
      </c:valAx>
      <c:spPr>
        <a:noFill/>
        <a:ln>
          <a:solidFill>
            <a:schemeClr val="bg2">
              <a:lumMod val="90000"/>
            </a:schemeClr>
          </a:solidFill>
        </a:ln>
        <a:effectLst/>
      </c:spPr>
    </c:plotArea>
    <c:legend>
      <c:legendPos val="r"/>
      <c:layout>
        <c:manualLayout>
          <c:xMode val="edge"/>
          <c:yMode val="edge"/>
          <c:x val="0.27134733158355206"/>
          <c:y val="0.88030892690137874"/>
          <c:w val="0.4497154617036509"/>
          <c:h val="8.4942025924920297E-2"/>
        </c:manualLayout>
      </c:layout>
      <c:overlay val="0"/>
      <c:spPr>
        <a:noFill/>
        <a:ln w="25406">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8"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1"/>
          <c:tx>
            <c:strRef>
              <c:f>'PM10 preseganja'!$A$29</c:f>
              <c:strCache>
                <c:ptCount val="1"/>
                <c:pt idx="0">
                  <c:v>Novo mesto</c:v>
                </c:pt>
              </c:strCache>
            </c:strRef>
          </c:tx>
          <c:spPr>
            <a:solidFill>
              <a:srgbClr val="ED7D31"/>
            </a:solidFill>
            <a:ln w="25364">
              <a:noFill/>
            </a:ln>
          </c:spPr>
          <c:invertIfNegative val="0"/>
          <c:cat>
            <c:numRef>
              <c:f>'PM10 preseganja'!$B$27:$O$27</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'PM10 preseganja'!$B$29:$O$29</c:f>
              <c:numCache>
                <c:formatCode>General</c:formatCode>
                <c:ptCount val="14"/>
                <c:pt idx="8">
                  <c:v>60</c:v>
                </c:pt>
                <c:pt idx="9">
                  <c:v>69</c:v>
                </c:pt>
                <c:pt idx="10">
                  <c:v>45</c:v>
                </c:pt>
                <c:pt idx="11">
                  <c:v>49</c:v>
                </c:pt>
                <c:pt idx="12">
                  <c:v>22</c:v>
                </c:pt>
                <c:pt idx="13">
                  <c:v>40</c:v>
                </c:pt>
              </c:numCache>
            </c:numRef>
          </c:val>
        </c:ser>
        <c:dLbls>
          <c:showLegendKey val="0"/>
          <c:showVal val="0"/>
          <c:showCatName val="0"/>
          <c:showSerName val="0"/>
          <c:showPercent val="0"/>
          <c:showBubbleSize val="0"/>
        </c:dLbls>
        <c:gapWidth val="219"/>
        <c:axId val="146631680"/>
        <c:axId val="133870336"/>
      </c:barChart>
      <c:lineChart>
        <c:grouping val="standard"/>
        <c:varyColors val="0"/>
        <c:ser>
          <c:idx val="0"/>
          <c:order val="0"/>
          <c:tx>
            <c:strRef>
              <c:f>'PM10 preseganja'!$A$28</c:f>
              <c:strCache>
                <c:ptCount val="1"/>
                <c:pt idx="0">
                  <c:v>mejna vrednost</c:v>
                </c:pt>
              </c:strCache>
            </c:strRef>
          </c:tx>
          <c:spPr>
            <a:ln w="28534" cap="rnd">
              <a:solidFill>
                <a:schemeClr val="accent1"/>
              </a:solidFill>
              <a:round/>
            </a:ln>
            <a:effectLst/>
          </c:spPr>
          <c:marker>
            <c:symbol val="none"/>
          </c:marker>
          <c:cat>
            <c:numRef>
              <c:f>'PM10 preseganja'!$B$27:$O$27</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'PM10 preseganja'!$B$28:$O$28</c:f>
              <c:numCache>
                <c:formatCode>General</c:formatCode>
                <c:ptCount val="14"/>
                <c:pt idx="0">
                  <c:v>35</c:v>
                </c:pt>
                <c:pt idx="1">
                  <c:v>35</c:v>
                </c:pt>
                <c:pt idx="2">
                  <c:v>35</c:v>
                </c:pt>
                <c:pt idx="3">
                  <c:v>35</c:v>
                </c:pt>
                <c:pt idx="4">
                  <c:v>35</c:v>
                </c:pt>
                <c:pt idx="5">
                  <c:v>35</c:v>
                </c:pt>
                <c:pt idx="6">
                  <c:v>35</c:v>
                </c:pt>
                <c:pt idx="7">
                  <c:v>35</c:v>
                </c:pt>
                <c:pt idx="8">
                  <c:v>35</c:v>
                </c:pt>
                <c:pt idx="9">
                  <c:v>35</c:v>
                </c:pt>
                <c:pt idx="10">
                  <c:v>35</c:v>
                </c:pt>
                <c:pt idx="11">
                  <c:v>35</c:v>
                </c:pt>
                <c:pt idx="12">
                  <c:v>35</c:v>
                </c:pt>
                <c:pt idx="13">
                  <c:v>35</c:v>
                </c:pt>
              </c:numCache>
            </c:numRef>
          </c:val>
          <c:smooth val="0"/>
        </c:ser>
        <c:dLbls>
          <c:showLegendKey val="0"/>
          <c:showVal val="0"/>
          <c:showCatName val="0"/>
          <c:showSerName val="0"/>
          <c:showPercent val="0"/>
          <c:showBubbleSize val="0"/>
        </c:dLbls>
        <c:marker val="1"/>
        <c:smooth val="0"/>
        <c:axId val="146631680"/>
        <c:axId val="133870336"/>
      </c:lineChart>
      <c:catAx>
        <c:axId val="146631680"/>
        <c:scaling>
          <c:orientation val="minMax"/>
        </c:scaling>
        <c:delete val="0"/>
        <c:axPos val="b"/>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l-SI"/>
          </a:p>
        </c:txPr>
        <c:crossAx val="133870336"/>
        <c:crosses val="autoZero"/>
        <c:auto val="1"/>
        <c:lblAlgn val="ctr"/>
        <c:lblOffset val="100"/>
        <c:noMultiLvlLbl val="0"/>
      </c:catAx>
      <c:valAx>
        <c:axId val="133870336"/>
        <c:scaling>
          <c:orientation val="minMax"/>
        </c:scaling>
        <c:delete val="0"/>
        <c:axPos val="l"/>
        <c:majorGridlines>
          <c:spPr>
            <a:ln w="9512" cap="flat" cmpd="sng" algn="ctr">
              <a:solidFill>
                <a:schemeClr val="tx1">
                  <a:lumMod val="15000"/>
                  <a:lumOff val="85000"/>
                </a:schemeClr>
              </a:solidFill>
              <a:round/>
            </a:ln>
            <a:effectLst/>
          </c:spPr>
        </c:majorGridlines>
        <c:title>
          <c:tx>
            <c:rich>
              <a:bodyPr/>
              <a:lstStyle/>
              <a:p>
                <a:pPr>
                  <a:defRPr sz="1099" b="0" i="0" u="none" strike="noStrike" baseline="0">
                    <a:solidFill>
                      <a:srgbClr val="000000"/>
                    </a:solidFill>
                    <a:latin typeface="Calibri"/>
                    <a:ea typeface="Calibri"/>
                    <a:cs typeface="Calibri"/>
                  </a:defRPr>
                </a:pPr>
                <a:r>
                  <a:rPr lang="sl-SI" sz="994" b="0" i="0" u="none" strike="noStrike" baseline="0">
                    <a:solidFill>
                      <a:srgbClr val="333333"/>
                    </a:solidFill>
                    <a:latin typeface="Calibri"/>
                  </a:rPr>
                  <a:t>Število preseganj dnevne mejne vrednosti PM</a:t>
                </a:r>
                <a:r>
                  <a:rPr lang="sl-SI" sz="994" b="0" i="0" u="none" strike="noStrike" baseline="-25000">
                    <a:solidFill>
                      <a:srgbClr val="333333"/>
                    </a:solidFill>
                    <a:latin typeface="Calibri"/>
                  </a:rPr>
                  <a:t>10</a:t>
                </a:r>
                <a:r>
                  <a:rPr lang="sl-SI" sz="994" b="0" i="0" u="none" strike="noStrike" baseline="0">
                    <a:solidFill>
                      <a:srgbClr val="333333"/>
                    </a:solidFill>
                    <a:latin typeface="Calibri"/>
                  </a:rPr>
                  <a:t> </a:t>
                </a:r>
              </a:p>
            </c:rich>
          </c:tx>
          <c:overlay val="0"/>
          <c:spPr>
            <a:noFill/>
            <a:ln w="25364">
              <a:noFill/>
            </a:ln>
          </c:spPr>
        </c:title>
        <c:numFmt formatCode="General" sourceLinked="1"/>
        <c:majorTickMark val="none"/>
        <c:minorTickMark val="none"/>
        <c:tickLblPos val="nextTo"/>
        <c:spPr>
          <a:ln w="6342">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l-SI"/>
          </a:p>
        </c:txPr>
        <c:crossAx val="146631680"/>
        <c:crosses val="autoZero"/>
        <c:crossBetween val="between"/>
      </c:valAx>
      <c:spPr>
        <a:noFill/>
        <a:ln w="25386">
          <a:noFill/>
        </a:ln>
      </c:spPr>
    </c:plotArea>
    <c:legend>
      <c:legendPos val="r"/>
      <c:layout>
        <c:manualLayout>
          <c:xMode val="edge"/>
          <c:yMode val="edge"/>
          <c:x val="0.2642997085994172"/>
          <c:y val="0.88030890369473047"/>
          <c:w val="0.46745572157810977"/>
          <c:h val="8.4942055320008092E-2"/>
        </c:manualLayout>
      </c:layout>
      <c:overlay val="0"/>
      <c:spPr>
        <a:noFill/>
        <a:ln w="25364">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0A64-2809-4887-BA2F-D0711511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13510</Words>
  <Characters>77013</Characters>
  <Application>Microsoft Office Word</Application>
  <DocSecurity>0</DocSecurity>
  <Lines>641</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90343</CharactersWithSpaces>
  <SharedDoc>false</SharedDoc>
  <HLinks>
    <vt:vector size="12" baseType="variant">
      <vt:variant>
        <vt:i4>1048678</vt:i4>
      </vt:variant>
      <vt:variant>
        <vt:i4>12</vt:i4>
      </vt:variant>
      <vt:variant>
        <vt:i4>0</vt:i4>
      </vt:variant>
      <vt:variant>
        <vt:i4>5</vt:i4>
      </vt:variant>
      <vt:variant>
        <vt:lpwstr>http://eur-lex.europa.eu/legal-content/SL/TXT/HTML/?uri=CELEX:32015L0652&amp;rid=1</vt:lpwstr>
      </vt:variant>
      <vt:variant>
        <vt:lpwstr>ntr5-L_2015107SL.01003101-E0005</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Jozef.Jursa</cp:lastModifiedBy>
  <cp:revision>3</cp:revision>
  <cp:lastPrinted>2017-03-28T11:30:00Z</cp:lastPrinted>
  <dcterms:created xsi:type="dcterms:W3CDTF">2017-07-27T12:52:00Z</dcterms:created>
  <dcterms:modified xsi:type="dcterms:W3CDTF">2017-07-27T12:52:00Z</dcterms:modified>
</cp:coreProperties>
</file>