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34E" w:rsidRPr="00533148" w:rsidRDefault="007C034E" w:rsidP="007C034E">
      <w:pPr>
        <w:autoSpaceDE w:val="0"/>
        <w:autoSpaceDN w:val="0"/>
        <w:adjustRightInd w:val="0"/>
        <w:spacing w:line="240" w:lineRule="auto"/>
        <w:ind w:left="720"/>
        <w:jc w:val="right"/>
        <w:rPr>
          <w:rFonts w:ascii="Tahoma" w:eastAsiaTheme="minorHAnsi" w:hAnsi="Tahoma" w:cs="Tahoma"/>
          <w:b/>
          <w:bCs/>
          <w:color w:val="000000"/>
          <w:sz w:val="22"/>
          <w:szCs w:val="22"/>
        </w:rPr>
      </w:pPr>
      <w:r w:rsidRPr="00533148">
        <w:rPr>
          <w:rFonts w:ascii="Tahoma" w:eastAsiaTheme="minorHAnsi" w:hAnsi="Tahoma" w:cs="Tahoma"/>
          <w:b/>
          <w:bCs/>
          <w:color w:val="000000"/>
          <w:sz w:val="22"/>
          <w:szCs w:val="22"/>
        </w:rPr>
        <w:t>OSNUTEK PODZAKONSKEGA AKTA</w:t>
      </w:r>
    </w:p>
    <w:p w:rsidR="007C034E" w:rsidRPr="00DE2912" w:rsidRDefault="007C034E" w:rsidP="007C034E">
      <w:pPr>
        <w:tabs>
          <w:tab w:val="left" w:pos="567"/>
        </w:tabs>
        <w:autoSpaceDE w:val="0"/>
        <w:autoSpaceDN w:val="0"/>
        <w:adjustRightInd w:val="0"/>
        <w:spacing w:line="240" w:lineRule="auto"/>
        <w:ind w:left="360"/>
        <w:rPr>
          <w:rFonts w:eastAsiaTheme="minorHAnsi" w:cs="Arial"/>
          <w:b/>
          <w:bCs/>
          <w:color w:val="000000"/>
          <w:sz w:val="22"/>
          <w:szCs w:val="22"/>
        </w:rPr>
      </w:pPr>
    </w:p>
    <w:p w:rsidR="007C034E" w:rsidRPr="00533148" w:rsidRDefault="007C034E" w:rsidP="007C034E">
      <w:pPr>
        <w:tabs>
          <w:tab w:val="left" w:pos="567"/>
        </w:tabs>
        <w:autoSpaceDE w:val="0"/>
        <w:autoSpaceDN w:val="0"/>
        <w:adjustRightInd w:val="0"/>
        <w:spacing w:line="240" w:lineRule="auto"/>
        <w:ind w:left="720" w:hanging="360"/>
        <w:jc w:val="both"/>
        <w:rPr>
          <w:rFonts w:ascii="Tahoma" w:eastAsiaTheme="minorHAnsi" w:hAnsi="Tahoma" w:cs="Tahoma"/>
          <w:b/>
          <w:bCs/>
          <w:color w:val="000000"/>
          <w:sz w:val="22"/>
          <w:szCs w:val="22"/>
        </w:rPr>
      </w:pPr>
      <w:r w:rsidRPr="00DE2912">
        <w:rPr>
          <w:rFonts w:eastAsiaTheme="minorHAnsi" w:cs="Arial"/>
          <w:color w:val="000000"/>
          <w:sz w:val="22"/>
          <w:szCs w:val="22"/>
        </w:rPr>
        <w:t>1</w:t>
      </w:r>
      <w:r w:rsidRPr="00533148">
        <w:rPr>
          <w:rFonts w:ascii="Tahoma" w:eastAsiaTheme="minorHAnsi" w:hAnsi="Tahoma" w:cs="Tahoma"/>
          <w:color w:val="000000"/>
          <w:sz w:val="22"/>
          <w:szCs w:val="22"/>
        </w:rPr>
        <w:t>.</w:t>
      </w:r>
      <w:r w:rsidRPr="00533148">
        <w:rPr>
          <w:rFonts w:ascii="Tahoma" w:eastAsiaTheme="minorHAnsi" w:hAnsi="Tahoma" w:cs="Tahoma"/>
          <w:color w:val="000000"/>
          <w:sz w:val="22"/>
          <w:szCs w:val="22"/>
        </w:rPr>
        <w:tab/>
      </w:r>
      <w:r w:rsidRPr="00533148">
        <w:rPr>
          <w:rFonts w:ascii="Tahoma" w:eastAsiaTheme="minorHAnsi" w:hAnsi="Tahoma" w:cs="Tahoma"/>
          <w:b/>
          <w:bCs/>
          <w:color w:val="000000"/>
          <w:sz w:val="22"/>
          <w:szCs w:val="22"/>
        </w:rPr>
        <w:t>Preambula</w:t>
      </w:r>
    </w:p>
    <w:p w:rsidR="007C034E" w:rsidRPr="00533148" w:rsidRDefault="007C034E" w:rsidP="007C034E">
      <w:pPr>
        <w:autoSpaceDE w:val="0"/>
        <w:autoSpaceDN w:val="0"/>
        <w:adjustRightInd w:val="0"/>
        <w:spacing w:line="240" w:lineRule="auto"/>
        <w:ind w:left="360"/>
        <w:rPr>
          <w:rFonts w:ascii="Tahoma" w:eastAsiaTheme="minorHAnsi" w:hAnsi="Tahoma" w:cs="Tahoma"/>
          <w:b/>
          <w:bCs/>
          <w:color w:val="000000"/>
          <w:sz w:val="22"/>
          <w:szCs w:val="22"/>
        </w:rPr>
      </w:pPr>
    </w:p>
    <w:p w:rsidR="007C034E" w:rsidRPr="00533148" w:rsidRDefault="007C034E" w:rsidP="00D671B6">
      <w:pPr>
        <w:autoSpaceDE w:val="0"/>
        <w:autoSpaceDN w:val="0"/>
        <w:adjustRightInd w:val="0"/>
        <w:spacing w:line="240" w:lineRule="auto"/>
        <w:jc w:val="both"/>
        <w:rPr>
          <w:rFonts w:ascii="Tahoma" w:eastAsiaTheme="minorHAnsi" w:hAnsi="Tahoma" w:cs="Tahoma"/>
          <w:color w:val="000000"/>
          <w:sz w:val="22"/>
          <w:szCs w:val="22"/>
        </w:rPr>
      </w:pPr>
      <w:r w:rsidRPr="00533148">
        <w:rPr>
          <w:rFonts w:ascii="Tahoma" w:eastAsiaTheme="minorHAnsi" w:hAnsi="Tahoma" w:cs="Tahoma"/>
          <w:color w:val="000000"/>
          <w:sz w:val="22"/>
          <w:szCs w:val="22"/>
        </w:rPr>
        <w:t xml:space="preserve">Na podlagi </w:t>
      </w:r>
      <w:r w:rsidR="00533148">
        <w:rPr>
          <w:rFonts w:ascii="Tahoma" w:eastAsiaTheme="minorHAnsi" w:hAnsi="Tahoma" w:cs="Tahoma"/>
          <w:color w:val="000000"/>
          <w:sz w:val="22"/>
          <w:szCs w:val="22"/>
        </w:rPr>
        <w:t xml:space="preserve">petega </w:t>
      </w:r>
      <w:r w:rsidR="009538CF" w:rsidRPr="00533148">
        <w:rPr>
          <w:rFonts w:ascii="Tahoma" w:eastAsiaTheme="minorHAnsi" w:hAnsi="Tahoma" w:cs="Tahoma"/>
          <w:color w:val="000000"/>
          <w:sz w:val="22"/>
          <w:szCs w:val="22"/>
        </w:rPr>
        <w:t>odstavka 79</w:t>
      </w:r>
      <w:r w:rsidRPr="00533148">
        <w:rPr>
          <w:rFonts w:ascii="Tahoma" w:eastAsiaTheme="minorHAnsi" w:hAnsi="Tahoma" w:cs="Tahoma"/>
          <w:color w:val="000000"/>
          <w:sz w:val="22"/>
          <w:szCs w:val="22"/>
        </w:rPr>
        <w:t xml:space="preserve">. člena </w:t>
      </w:r>
      <w:r w:rsidR="00533148">
        <w:rPr>
          <w:rFonts w:ascii="Tahoma" w:eastAsiaTheme="minorHAnsi" w:hAnsi="Tahoma" w:cs="Tahoma"/>
          <w:color w:val="000000"/>
          <w:sz w:val="22"/>
          <w:szCs w:val="22"/>
        </w:rPr>
        <w:t xml:space="preserve">Zakona o evidentiranju nepremičnin </w:t>
      </w:r>
      <w:r w:rsidR="00533148" w:rsidRPr="00753C56">
        <w:rPr>
          <w:rFonts w:ascii="Tahoma" w:hAnsi="Tahoma" w:cs="Tahoma"/>
          <w:sz w:val="22"/>
          <w:szCs w:val="22"/>
          <w:lang w:eastAsia="sl-SI"/>
        </w:rPr>
        <w:t xml:space="preserve">evidentiranju nepremičnin </w:t>
      </w:r>
      <w:r w:rsidR="00533148">
        <w:rPr>
          <w:rFonts w:ascii="Tahoma" w:hAnsi="Tahoma" w:cs="Tahoma"/>
          <w:sz w:val="22"/>
          <w:szCs w:val="22"/>
          <w:lang w:eastAsia="sl-SI"/>
        </w:rPr>
        <w:t>(</w:t>
      </w:r>
      <w:r w:rsidR="00533148" w:rsidRPr="00753C56">
        <w:rPr>
          <w:rFonts w:ascii="Tahoma" w:hAnsi="Tahoma" w:cs="Tahoma"/>
          <w:sz w:val="22"/>
          <w:szCs w:val="22"/>
        </w:rPr>
        <w:t xml:space="preserve">Uradni list RS, št. 47/06, 65/07 – </w:t>
      </w:r>
      <w:proofErr w:type="spellStart"/>
      <w:r w:rsidR="00533148" w:rsidRPr="00753C56">
        <w:rPr>
          <w:rFonts w:ascii="Tahoma" w:hAnsi="Tahoma" w:cs="Tahoma"/>
          <w:sz w:val="22"/>
          <w:szCs w:val="22"/>
        </w:rPr>
        <w:t>odl</w:t>
      </w:r>
      <w:proofErr w:type="spellEnd"/>
      <w:r w:rsidR="00533148" w:rsidRPr="00753C56">
        <w:rPr>
          <w:rFonts w:ascii="Tahoma" w:hAnsi="Tahoma" w:cs="Tahoma"/>
          <w:sz w:val="22"/>
          <w:szCs w:val="22"/>
        </w:rPr>
        <w:t xml:space="preserve">. US, 79/12 – </w:t>
      </w:r>
      <w:proofErr w:type="spellStart"/>
      <w:r w:rsidR="00533148" w:rsidRPr="00753C56">
        <w:rPr>
          <w:rFonts w:ascii="Tahoma" w:hAnsi="Tahoma" w:cs="Tahoma"/>
          <w:sz w:val="22"/>
          <w:szCs w:val="22"/>
        </w:rPr>
        <w:t>odl</w:t>
      </w:r>
      <w:proofErr w:type="spellEnd"/>
      <w:r w:rsidR="00533148" w:rsidRPr="00753C56">
        <w:rPr>
          <w:rFonts w:ascii="Tahoma" w:hAnsi="Tahoma" w:cs="Tahoma"/>
          <w:sz w:val="22"/>
          <w:szCs w:val="22"/>
        </w:rPr>
        <w:t>. US</w:t>
      </w:r>
      <w:r w:rsidR="00533148">
        <w:rPr>
          <w:rFonts w:ascii="Tahoma" w:hAnsi="Tahoma" w:cs="Tahoma"/>
          <w:sz w:val="22"/>
          <w:szCs w:val="22"/>
        </w:rPr>
        <w:t xml:space="preserve">, </w:t>
      </w:r>
      <w:r w:rsidR="00533148" w:rsidRPr="00753C56">
        <w:rPr>
          <w:rFonts w:ascii="Tahoma" w:hAnsi="Tahoma" w:cs="Tahoma"/>
          <w:sz w:val="22"/>
          <w:szCs w:val="22"/>
        </w:rPr>
        <w:t xml:space="preserve">61/17 </w:t>
      </w:r>
      <w:r w:rsidR="00533148" w:rsidRPr="00753C56">
        <w:rPr>
          <w:rFonts w:ascii="Tahoma" w:eastAsia="SimSun" w:hAnsi="Tahoma" w:cs="Tahoma"/>
          <w:sz w:val="22"/>
          <w:szCs w:val="22"/>
          <w:lang w:eastAsia="zh-CN"/>
        </w:rPr>
        <w:t>– ZAID</w:t>
      </w:r>
      <w:r w:rsidR="00533148" w:rsidRPr="00753C56">
        <w:rPr>
          <w:rFonts w:ascii="Tahoma" w:hAnsi="Tahoma" w:cs="Tahoma"/>
          <w:sz w:val="22"/>
          <w:szCs w:val="22"/>
        </w:rPr>
        <w:t xml:space="preserve"> </w:t>
      </w:r>
      <w:r w:rsidR="00533148">
        <w:rPr>
          <w:rFonts w:ascii="Tahoma" w:eastAsiaTheme="minorHAnsi" w:hAnsi="Tahoma" w:cs="Tahoma"/>
          <w:color w:val="000000"/>
          <w:sz w:val="22"/>
          <w:szCs w:val="22"/>
        </w:rPr>
        <w:t>in ___/___</w:t>
      </w:r>
      <w:r w:rsidR="00533148" w:rsidRPr="007C034E">
        <w:rPr>
          <w:rFonts w:ascii="Tahoma" w:eastAsiaTheme="minorHAnsi" w:hAnsi="Tahoma" w:cs="Tahoma"/>
          <w:color w:val="000000"/>
          <w:sz w:val="22"/>
          <w:szCs w:val="22"/>
        </w:rPr>
        <w:t>)</w:t>
      </w:r>
      <w:r w:rsidR="00533148">
        <w:rPr>
          <w:rFonts w:ascii="Tahoma" w:eastAsiaTheme="minorHAnsi" w:hAnsi="Tahoma" w:cs="Tahoma"/>
          <w:color w:val="000000"/>
          <w:sz w:val="22"/>
          <w:szCs w:val="22"/>
        </w:rPr>
        <w:t xml:space="preserve">  </w:t>
      </w:r>
      <w:r w:rsidRPr="00533148">
        <w:rPr>
          <w:rFonts w:ascii="Tahoma" w:eastAsiaTheme="minorHAnsi" w:hAnsi="Tahoma" w:cs="Tahoma"/>
          <w:color w:val="000000"/>
          <w:sz w:val="22"/>
          <w:szCs w:val="22"/>
        </w:rPr>
        <w:t xml:space="preserve">izdaja </w:t>
      </w:r>
      <w:r w:rsidR="00533148" w:rsidRPr="00533148">
        <w:rPr>
          <w:rFonts w:ascii="Tahoma" w:hAnsi="Tahoma" w:cs="Tahoma"/>
          <w:color w:val="000000"/>
          <w:sz w:val="22"/>
          <w:szCs w:val="22"/>
        </w:rPr>
        <w:t>ministrica za okolje in prostor</w:t>
      </w:r>
    </w:p>
    <w:p w:rsidR="007C034E" w:rsidRPr="00533148" w:rsidRDefault="007C034E" w:rsidP="007C034E">
      <w:pPr>
        <w:tabs>
          <w:tab w:val="left" w:pos="567"/>
        </w:tabs>
        <w:autoSpaceDE w:val="0"/>
        <w:autoSpaceDN w:val="0"/>
        <w:adjustRightInd w:val="0"/>
        <w:spacing w:line="240" w:lineRule="auto"/>
        <w:ind w:left="720" w:hanging="360"/>
        <w:jc w:val="both"/>
        <w:rPr>
          <w:rFonts w:ascii="Tahoma" w:eastAsiaTheme="minorHAnsi" w:hAnsi="Tahoma" w:cs="Tahoma"/>
          <w:color w:val="000000"/>
          <w:sz w:val="22"/>
          <w:szCs w:val="22"/>
        </w:rPr>
      </w:pPr>
    </w:p>
    <w:p w:rsidR="007C034E" w:rsidRPr="00533148" w:rsidRDefault="007C034E" w:rsidP="007C034E">
      <w:pPr>
        <w:tabs>
          <w:tab w:val="left" w:pos="567"/>
        </w:tabs>
        <w:autoSpaceDE w:val="0"/>
        <w:autoSpaceDN w:val="0"/>
        <w:adjustRightInd w:val="0"/>
        <w:spacing w:line="240" w:lineRule="auto"/>
        <w:ind w:left="720" w:hanging="360"/>
        <w:jc w:val="both"/>
        <w:rPr>
          <w:rFonts w:ascii="Tahoma" w:eastAsiaTheme="minorHAnsi" w:hAnsi="Tahoma" w:cs="Tahoma"/>
          <w:b/>
          <w:bCs/>
          <w:color w:val="000000"/>
          <w:sz w:val="22"/>
          <w:szCs w:val="22"/>
        </w:rPr>
      </w:pPr>
      <w:r w:rsidRPr="00533148">
        <w:rPr>
          <w:rFonts w:ascii="Tahoma" w:eastAsiaTheme="minorHAnsi" w:hAnsi="Tahoma" w:cs="Tahoma"/>
          <w:color w:val="000000"/>
          <w:sz w:val="22"/>
          <w:szCs w:val="22"/>
        </w:rPr>
        <w:t>2.</w:t>
      </w:r>
      <w:r w:rsidRPr="00533148">
        <w:rPr>
          <w:rFonts w:ascii="Tahoma" w:eastAsiaTheme="minorHAnsi" w:hAnsi="Tahoma" w:cs="Tahoma"/>
          <w:color w:val="000000"/>
          <w:sz w:val="22"/>
          <w:szCs w:val="22"/>
        </w:rPr>
        <w:tab/>
      </w:r>
      <w:r w:rsidRPr="00533148">
        <w:rPr>
          <w:rFonts w:ascii="Tahoma" w:eastAsiaTheme="minorHAnsi" w:hAnsi="Tahoma" w:cs="Tahoma"/>
          <w:b/>
          <w:bCs/>
          <w:color w:val="000000"/>
          <w:sz w:val="22"/>
          <w:szCs w:val="22"/>
        </w:rPr>
        <w:t>okvirni naslov</w:t>
      </w:r>
    </w:p>
    <w:p w:rsidR="007C034E" w:rsidRPr="00533148" w:rsidRDefault="007C034E" w:rsidP="007C034E">
      <w:pPr>
        <w:autoSpaceDE w:val="0"/>
        <w:autoSpaceDN w:val="0"/>
        <w:adjustRightInd w:val="0"/>
        <w:spacing w:line="240" w:lineRule="auto"/>
        <w:ind w:left="360"/>
        <w:rPr>
          <w:rFonts w:ascii="Tahoma" w:eastAsiaTheme="minorHAnsi" w:hAnsi="Tahoma" w:cs="Tahoma"/>
          <w:b/>
          <w:bCs/>
          <w:color w:val="000000"/>
          <w:sz w:val="22"/>
          <w:szCs w:val="22"/>
        </w:rPr>
      </w:pPr>
    </w:p>
    <w:p w:rsidR="007C034E" w:rsidRPr="00533148" w:rsidRDefault="009538CF" w:rsidP="00533148">
      <w:pPr>
        <w:autoSpaceDE w:val="0"/>
        <w:autoSpaceDN w:val="0"/>
        <w:adjustRightInd w:val="0"/>
        <w:spacing w:line="240" w:lineRule="auto"/>
        <w:jc w:val="center"/>
        <w:rPr>
          <w:rFonts w:ascii="Tahoma" w:eastAsiaTheme="minorHAnsi" w:hAnsi="Tahoma" w:cs="Tahoma"/>
          <w:b/>
          <w:bCs/>
          <w:sz w:val="22"/>
          <w:szCs w:val="22"/>
        </w:rPr>
      </w:pPr>
      <w:r w:rsidRPr="00533148">
        <w:rPr>
          <w:rFonts w:ascii="Tahoma" w:eastAsiaTheme="minorHAnsi" w:hAnsi="Tahoma" w:cs="Tahoma"/>
          <w:b/>
          <w:bCs/>
          <w:sz w:val="22"/>
          <w:szCs w:val="22"/>
        </w:rPr>
        <w:t xml:space="preserve">P R A V I L N I K </w:t>
      </w:r>
      <w:r w:rsidR="007C034E" w:rsidRPr="00533148">
        <w:rPr>
          <w:rFonts w:ascii="Tahoma" w:eastAsiaTheme="minorHAnsi" w:hAnsi="Tahoma" w:cs="Tahoma"/>
          <w:b/>
          <w:bCs/>
          <w:sz w:val="22"/>
          <w:szCs w:val="22"/>
        </w:rPr>
        <w:t xml:space="preserve">o </w:t>
      </w:r>
      <w:r w:rsidR="00276294" w:rsidRPr="00533148">
        <w:rPr>
          <w:rFonts w:ascii="Tahoma" w:eastAsiaTheme="minorHAnsi" w:hAnsi="Tahoma" w:cs="Tahoma"/>
          <w:b/>
          <w:bCs/>
          <w:sz w:val="22"/>
          <w:szCs w:val="22"/>
        </w:rPr>
        <w:t>dejanskih rabah delov stavb in prostorih</w:t>
      </w:r>
    </w:p>
    <w:p w:rsidR="00276294" w:rsidRPr="00533148" w:rsidRDefault="00276294" w:rsidP="00276294">
      <w:pPr>
        <w:autoSpaceDE w:val="0"/>
        <w:autoSpaceDN w:val="0"/>
        <w:adjustRightInd w:val="0"/>
        <w:spacing w:line="240" w:lineRule="auto"/>
        <w:ind w:left="360"/>
        <w:rPr>
          <w:rFonts w:ascii="Tahoma" w:eastAsiaTheme="minorHAnsi" w:hAnsi="Tahoma" w:cs="Tahoma"/>
          <w:b/>
          <w:bCs/>
          <w:sz w:val="22"/>
          <w:szCs w:val="22"/>
        </w:rPr>
      </w:pPr>
    </w:p>
    <w:p w:rsidR="007C034E" w:rsidRPr="00533148" w:rsidRDefault="007C034E" w:rsidP="007C034E">
      <w:pPr>
        <w:tabs>
          <w:tab w:val="left" w:pos="567"/>
        </w:tabs>
        <w:autoSpaceDE w:val="0"/>
        <w:autoSpaceDN w:val="0"/>
        <w:adjustRightInd w:val="0"/>
        <w:spacing w:line="240" w:lineRule="auto"/>
        <w:ind w:left="720" w:hanging="360"/>
        <w:jc w:val="both"/>
        <w:rPr>
          <w:rFonts w:ascii="Tahoma" w:eastAsiaTheme="minorHAnsi" w:hAnsi="Tahoma" w:cs="Tahoma"/>
          <w:b/>
          <w:bCs/>
          <w:color w:val="000000"/>
          <w:sz w:val="22"/>
          <w:szCs w:val="22"/>
        </w:rPr>
      </w:pPr>
      <w:r w:rsidRPr="00533148">
        <w:rPr>
          <w:rFonts w:ascii="Tahoma" w:eastAsiaTheme="minorHAnsi" w:hAnsi="Tahoma" w:cs="Tahoma"/>
          <w:color w:val="000000"/>
          <w:sz w:val="22"/>
          <w:szCs w:val="22"/>
        </w:rPr>
        <w:t>3.</w:t>
      </w:r>
      <w:r w:rsidRPr="00533148">
        <w:rPr>
          <w:rFonts w:ascii="Tahoma" w:eastAsiaTheme="minorHAnsi" w:hAnsi="Tahoma" w:cs="Tahoma"/>
          <w:color w:val="000000"/>
          <w:sz w:val="22"/>
          <w:szCs w:val="22"/>
        </w:rPr>
        <w:tab/>
      </w:r>
      <w:r w:rsidRPr="00533148">
        <w:rPr>
          <w:rFonts w:ascii="Tahoma" w:eastAsiaTheme="minorHAnsi" w:hAnsi="Tahoma" w:cs="Tahoma"/>
          <w:b/>
          <w:bCs/>
          <w:color w:val="000000"/>
          <w:sz w:val="22"/>
          <w:szCs w:val="22"/>
        </w:rPr>
        <w:t>po sklopih opisano vsebino podzakonskega akta</w:t>
      </w:r>
    </w:p>
    <w:p w:rsidR="00533148" w:rsidRDefault="00533148" w:rsidP="007C034E">
      <w:pPr>
        <w:autoSpaceDE w:val="0"/>
        <w:autoSpaceDN w:val="0"/>
        <w:adjustRightInd w:val="0"/>
        <w:spacing w:after="120" w:line="240" w:lineRule="auto"/>
        <w:jc w:val="both"/>
        <w:rPr>
          <w:rFonts w:ascii="Tahoma" w:eastAsiaTheme="minorHAnsi" w:hAnsi="Tahoma" w:cs="Tahoma"/>
          <w:color w:val="000000"/>
          <w:sz w:val="22"/>
          <w:szCs w:val="22"/>
        </w:rPr>
      </w:pPr>
    </w:p>
    <w:p w:rsidR="00276294" w:rsidRPr="00533148" w:rsidRDefault="00276294" w:rsidP="007C034E">
      <w:pPr>
        <w:autoSpaceDE w:val="0"/>
        <w:autoSpaceDN w:val="0"/>
        <w:adjustRightInd w:val="0"/>
        <w:spacing w:after="120" w:line="240" w:lineRule="auto"/>
        <w:jc w:val="both"/>
        <w:rPr>
          <w:rFonts w:ascii="Tahoma" w:eastAsiaTheme="minorHAnsi" w:hAnsi="Tahoma" w:cs="Tahoma"/>
          <w:color w:val="000000"/>
          <w:sz w:val="22"/>
          <w:szCs w:val="22"/>
        </w:rPr>
      </w:pPr>
      <w:r w:rsidRPr="00533148">
        <w:rPr>
          <w:rFonts w:ascii="Tahoma" w:eastAsiaTheme="minorHAnsi" w:hAnsi="Tahoma" w:cs="Tahoma"/>
          <w:color w:val="000000"/>
          <w:sz w:val="22"/>
          <w:szCs w:val="22"/>
        </w:rPr>
        <w:t xml:space="preserve">Dejanska raba delov stavb se odloči glede na dejansko uporabo dela stavbe. Vsak del stavbe ima eno dejansko rabo dela stavbe. Določenih je 40 dejanskih rab delov stavb, ki so hkrati tudi podlaga za določitev modelov vrednotenja nepremičnin. </w:t>
      </w:r>
    </w:p>
    <w:p w:rsidR="00276294" w:rsidRPr="00533148" w:rsidRDefault="00276294" w:rsidP="007C034E">
      <w:pPr>
        <w:autoSpaceDE w:val="0"/>
        <w:autoSpaceDN w:val="0"/>
        <w:adjustRightInd w:val="0"/>
        <w:spacing w:after="120" w:line="240" w:lineRule="auto"/>
        <w:jc w:val="both"/>
        <w:rPr>
          <w:rFonts w:ascii="Tahoma" w:eastAsiaTheme="minorHAnsi" w:hAnsi="Tahoma" w:cs="Tahoma"/>
          <w:color w:val="000000"/>
          <w:sz w:val="22"/>
          <w:szCs w:val="22"/>
        </w:rPr>
      </w:pPr>
      <w:r w:rsidRPr="00533148">
        <w:rPr>
          <w:rFonts w:ascii="Tahoma" w:eastAsiaTheme="minorHAnsi" w:hAnsi="Tahoma" w:cs="Tahoma"/>
          <w:color w:val="000000"/>
          <w:sz w:val="22"/>
          <w:szCs w:val="22"/>
        </w:rPr>
        <w:t>Vrst prostorov je 18. Vrste prostorov se določijo glede na dejansko rabo dela stavbe. Če je dejanska raba dela stavbe stanovanje, je lahko v njem vrsta prostora bivalni prostor, odprta terasa, balkon, loža in klet, ne more pa biti npr. poslovni prostor. Če bi bil proizvodni ali poslovni prostor, bi bila dejanska raba dela stavbe poslovni del stavbe in ne stanovanje. Z</w:t>
      </w:r>
      <w:r w:rsidR="00DE2912" w:rsidRPr="00533148">
        <w:rPr>
          <w:rFonts w:ascii="Tahoma" w:eastAsiaTheme="minorHAnsi" w:hAnsi="Tahoma" w:cs="Tahoma"/>
          <w:color w:val="000000"/>
          <w:sz w:val="22"/>
          <w:szCs w:val="22"/>
        </w:rPr>
        <w:t xml:space="preserve"> namenom preprečitve </w:t>
      </w:r>
      <w:r w:rsidRPr="00533148">
        <w:rPr>
          <w:rFonts w:ascii="Tahoma" w:eastAsiaTheme="minorHAnsi" w:hAnsi="Tahoma" w:cs="Tahoma"/>
          <w:color w:val="000000"/>
          <w:sz w:val="22"/>
          <w:szCs w:val="22"/>
        </w:rPr>
        <w:t>prevelike razdrobljenosti evidentiranja</w:t>
      </w:r>
      <w:r w:rsidR="00E51968" w:rsidRPr="00533148">
        <w:rPr>
          <w:rFonts w:ascii="Tahoma" w:eastAsiaTheme="minorHAnsi" w:hAnsi="Tahoma" w:cs="Tahoma"/>
          <w:color w:val="000000"/>
          <w:sz w:val="22"/>
          <w:szCs w:val="22"/>
        </w:rPr>
        <w:t xml:space="preserve"> vrst prostorov </w:t>
      </w:r>
      <w:r w:rsidRPr="00533148">
        <w:rPr>
          <w:rFonts w:ascii="Tahoma" w:eastAsiaTheme="minorHAnsi" w:hAnsi="Tahoma" w:cs="Tahoma"/>
          <w:color w:val="000000"/>
          <w:sz w:val="22"/>
          <w:szCs w:val="22"/>
        </w:rPr>
        <w:t xml:space="preserve">so podane tudi površinske omejitve glede evidentiranja prostorov. </w:t>
      </w:r>
      <w:r w:rsidR="00792294" w:rsidRPr="00533148">
        <w:rPr>
          <w:rFonts w:ascii="Tahoma" w:eastAsiaTheme="minorHAnsi" w:hAnsi="Tahoma" w:cs="Tahoma"/>
          <w:color w:val="000000"/>
          <w:sz w:val="22"/>
          <w:szCs w:val="22"/>
        </w:rPr>
        <w:t xml:space="preserve">Način določitve vrste prostorov glede na dejansko rabo dela stavbe, površino in dejansko uporabo prostorov objavi kot metodološko gradivo geodetska uprava na svojih spletnih straneh. </w:t>
      </w:r>
    </w:p>
    <w:p w:rsidR="004942CE" w:rsidRPr="00EF045D" w:rsidRDefault="00792294" w:rsidP="00497CE1">
      <w:pPr>
        <w:autoSpaceDE w:val="0"/>
        <w:autoSpaceDN w:val="0"/>
        <w:adjustRightInd w:val="0"/>
        <w:spacing w:after="120" w:line="240" w:lineRule="auto"/>
        <w:jc w:val="both"/>
      </w:pPr>
      <w:r w:rsidRPr="00533148">
        <w:rPr>
          <w:rFonts w:ascii="Tahoma" w:eastAsiaTheme="minorHAnsi" w:hAnsi="Tahoma" w:cs="Tahoma"/>
          <w:color w:val="000000"/>
          <w:sz w:val="22"/>
          <w:szCs w:val="22"/>
        </w:rPr>
        <w:t>Dejanske rabe delov stavb so podlaga za določitev modelov vrednotenja nepremičnin.</w:t>
      </w:r>
      <w:r w:rsidR="00497CE1" w:rsidRPr="00497CE1">
        <w:rPr>
          <w:rFonts w:ascii="Tahoma" w:eastAsiaTheme="minorHAnsi" w:hAnsi="Tahoma" w:cs="Tahoma"/>
          <w:color w:val="FF0000"/>
          <w:sz w:val="22"/>
          <w:szCs w:val="22"/>
        </w:rPr>
        <w:t xml:space="preserve"> </w:t>
      </w:r>
      <w:r w:rsidR="00451569" w:rsidRPr="00EF045D">
        <w:rPr>
          <w:rFonts w:ascii="Tahoma" w:hAnsi="Tahoma" w:cs="Tahoma"/>
          <w:sz w:val="22"/>
          <w:szCs w:val="22"/>
        </w:rPr>
        <w:t xml:space="preserve">Po sedanji ureditvi 79. člena ZEN </w:t>
      </w:r>
      <w:r w:rsidR="00436B44" w:rsidRPr="00EF045D">
        <w:rPr>
          <w:rFonts w:ascii="Tahoma" w:hAnsi="Tahoma" w:cs="Tahoma"/>
          <w:sz w:val="22"/>
          <w:szCs w:val="22"/>
        </w:rPr>
        <w:t xml:space="preserve">je podrobnejša delitev </w:t>
      </w:r>
      <w:r w:rsidR="00451569" w:rsidRPr="00EF045D">
        <w:rPr>
          <w:rFonts w:ascii="Tahoma" w:eastAsiaTheme="minorHAnsi" w:hAnsi="Tahoma" w:cs="Tahoma"/>
          <w:sz w:val="22"/>
          <w:szCs w:val="22"/>
        </w:rPr>
        <w:t xml:space="preserve">dejanske rabe delov stavb </w:t>
      </w:r>
      <w:r w:rsidR="00451569" w:rsidRPr="00EF045D">
        <w:rPr>
          <w:rFonts w:ascii="Tahoma" w:hAnsi="Tahoma" w:cs="Tahoma"/>
          <w:sz w:val="22"/>
          <w:szCs w:val="22"/>
        </w:rPr>
        <w:t>objav</w:t>
      </w:r>
      <w:r w:rsidR="00436B44" w:rsidRPr="00EF045D">
        <w:rPr>
          <w:rFonts w:ascii="Tahoma" w:hAnsi="Tahoma" w:cs="Tahoma"/>
          <w:sz w:val="22"/>
          <w:szCs w:val="22"/>
        </w:rPr>
        <w:t xml:space="preserve">ljena </w:t>
      </w:r>
      <w:r w:rsidR="00451569" w:rsidRPr="00EF045D">
        <w:rPr>
          <w:rFonts w:ascii="Tahoma" w:hAnsi="Tahoma" w:cs="Tahoma"/>
          <w:sz w:val="22"/>
          <w:szCs w:val="22"/>
        </w:rPr>
        <w:t xml:space="preserve">kot metodološko navodilo na </w:t>
      </w:r>
      <w:r w:rsidR="00436B44" w:rsidRPr="00EF045D">
        <w:rPr>
          <w:rFonts w:ascii="Tahoma" w:eastAsiaTheme="minorHAnsi" w:hAnsi="Tahoma" w:cs="Tahoma"/>
          <w:sz w:val="22"/>
          <w:szCs w:val="22"/>
        </w:rPr>
        <w:t>spletnih straneh geodetske uprave</w:t>
      </w:r>
      <w:r w:rsidR="00451569" w:rsidRPr="00EF045D">
        <w:rPr>
          <w:rFonts w:ascii="Tahoma" w:hAnsi="Tahoma" w:cs="Tahoma"/>
          <w:sz w:val="22"/>
          <w:szCs w:val="22"/>
        </w:rPr>
        <w:t>.</w:t>
      </w:r>
      <w:r w:rsidR="00436B44" w:rsidRPr="00EF045D">
        <w:rPr>
          <w:rFonts w:ascii="Tahoma" w:hAnsi="Tahoma" w:cs="Tahoma"/>
          <w:sz w:val="22"/>
          <w:szCs w:val="22"/>
        </w:rPr>
        <w:t xml:space="preserve"> Ta </w:t>
      </w:r>
      <w:r w:rsidR="00497CE1" w:rsidRPr="00EF045D">
        <w:rPr>
          <w:rFonts w:ascii="Tahoma" w:hAnsi="Tahoma" w:cs="Tahoma"/>
          <w:sz w:val="22"/>
          <w:szCs w:val="22"/>
        </w:rPr>
        <w:t xml:space="preserve">podrobnejša delitev </w:t>
      </w:r>
      <w:r w:rsidR="00497CE1" w:rsidRPr="00EF045D">
        <w:rPr>
          <w:rFonts w:ascii="Tahoma" w:eastAsiaTheme="minorHAnsi" w:hAnsi="Tahoma" w:cs="Tahoma"/>
          <w:sz w:val="22"/>
          <w:szCs w:val="22"/>
        </w:rPr>
        <w:t xml:space="preserve">dejanske rabe delov stavb </w:t>
      </w:r>
      <w:r w:rsidR="00436B44" w:rsidRPr="00EF045D">
        <w:rPr>
          <w:rFonts w:ascii="Tahoma" w:hAnsi="Tahoma" w:cs="Tahoma"/>
          <w:sz w:val="22"/>
          <w:szCs w:val="22"/>
        </w:rPr>
        <w:t xml:space="preserve">se v prehodnem obdobju – do uveljavitve </w:t>
      </w:r>
      <w:r w:rsidR="00436B44" w:rsidRPr="00EF045D">
        <w:rPr>
          <w:rFonts w:ascii="Tahoma" w:eastAsiaTheme="minorHAnsi" w:hAnsi="Tahoma" w:cs="Tahoma"/>
          <w:sz w:val="22"/>
          <w:szCs w:val="22"/>
        </w:rPr>
        <w:t xml:space="preserve">novih modelov vrednotenja nepremičnin </w:t>
      </w:r>
      <w:r w:rsidR="00497CE1" w:rsidRPr="00EF045D">
        <w:rPr>
          <w:rFonts w:ascii="Tahoma" w:eastAsiaTheme="minorHAnsi" w:hAnsi="Tahoma" w:cs="Tahoma"/>
          <w:sz w:val="22"/>
          <w:szCs w:val="22"/>
        </w:rPr>
        <w:t xml:space="preserve">po Zakonu o množičnem vrednotenju nepremičnin (EPA: 2138-VII) </w:t>
      </w:r>
      <w:r w:rsidR="00436B44" w:rsidRPr="00EF045D">
        <w:rPr>
          <w:rFonts w:ascii="Tahoma" w:hAnsi="Tahoma" w:cs="Tahoma"/>
          <w:sz w:val="22"/>
          <w:szCs w:val="22"/>
        </w:rPr>
        <w:t xml:space="preserve">– </w:t>
      </w:r>
      <w:r w:rsidR="00436B44" w:rsidRPr="00EF045D">
        <w:rPr>
          <w:rFonts w:ascii="Tahoma" w:eastAsiaTheme="minorHAnsi" w:hAnsi="Tahoma" w:cs="Tahoma"/>
          <w:sz w:val="22"/>
          <w:szCs w:val="22"/>
        </w:rPr>
        <w:t xml:space="preserve">uporablja še naprej, po </w:t>
      </w:r>
      <w:r w:rsidR="00497CE1" w:rsidRPr="00EF045D">
        <w:rPr>
          <w:rFonts w:ascii="Tahoma" w:eastAsiaTheme="minorHAnsi" w:hAnsi="Tahoma" w:cs="Tahoma"/>
          <w:sz w:val="22"/>
          <w:szCs w:val="22"/>
        </w:rPr>
        <w:t>uveljavitvi novih modelov vrednotenja po Zakonu o množičnem vrednotenju nepremičnin (EPA: 2138-VII) pa se bodo prenehale uporabljati dosedanje dejanske rabe delov stavb</w:t>
      </w:r>
      <w:r w:rsidR="00497CE1" w:rsidRPr="00EF045D">
        <w:rPr>
          <w:rFonts w:ascii="Tahoma" w:hAnsi="Tahoma" w:cs="Tahoma"/>
          <w:sz w:val="22"/>
          <w:szCs w:val="22"/>
        </w:rPr>
        <w:t xml:space="preserve"> (iz metodološkega navodila)</w:t>
      </w:r>
      <w:r w:rsidR="00497CE1" w:rsidRPr="00EF045D">
        <w:rPr>
          <w:rFonts w:ascii="Tahoma" w:eastAsiaTheme="minorHAnsi" w:hAnsi="Tahoma" w:cs="Tahoma"/>
          <w:sz w:val="22"/>
          <w:szCs w:val="22"/>
        </w:rPr>
        <w:t>, in se bodo</w:t>
      </w:r>
      <w:r w:rsidR="00475682" w:rsidRPr="00EF045D">
        <w:rPr>
          <w:rFonts w:ascii="Tahoma" w:eastAsiaTheme="minorHAnsi" w:hAnsi="Tahoma" w:cs="Tahoma"/>
          <w:sz w:val="22"/>
          <w:szCs w:val="22"/>
        </w:rPr>
        <w:t xml:space="preserve"> tudi za namen množičnega vrednotenja</w:t>
      </w:r>
      <w:r w:rsidR="00497CE1" w:rsidRPr="00EF045D">
        <w:rPr>
          <w:rFonts w:ascii="Tahoma" w:eastAsiaTheme="minorHAnsi" w:hAnsi="Tahoma" w:cs="Tahoma"/>
          <w:sz w:val="22"/>
          <w:szCs w:val="22"/>
        </w:rPr>
        <w:t xml:space="preserve"> z</w:t>
      </w:r>
      <w:r w:rsidR="00347BB7" w:rsidRPr="00EF045D">
        <w:rPr>
          <w:rFonts w:ascii="Tahoma" w:eastAsiaTheme="minorHAnsi" w:hAnsi="Tahoma" w:cs="Tahoma"/>
          <w:sz w:val="22"/>
          <w:szCs w:val="22"/>
        </w:rPr>
        <w:t>ačele uporabljati dejanske rabe delov stavb in vrste prostorov</w:t>
      </w:r>
      <w:r w:rsidR="00497CE1" w:rsidRPr="00EF045D">
        <w:rPr>
          <w:rFonts w:ascii="Tahoma" w:eastAsiaTheme="minorHAnsi" w:hAnsi="Tahoma" w:cs="Tahoma"/>
          <w:sz w:val="22"/>
          <w:szCs w:val="22"/>
        </w:rPr>
        <w:t xml:space="preserve">, </w:t>
      </w:r>
      <w:r w:rsidR="00347BB7" w:rsidRPr="00EF045D">
        <w:rPr>
          <w:rFonts w:ascii="Tahoma" w:eastAsiaTheme="minorHAnsi" w:hAnsi="Tahoma" w:cs="Tahoma"/>
          <w:sz w:val="22"/>
          <w:szCs w:val="22"/>
        </w:rPr>
        <w:t>določen</w:t>
      </w:r>
      <w:r w:rsidR="00497CE1" w:rsidRPr="00EF045D">
        <w:rPr>
          <w:rFonts w:ascii="Tahoma" w:eastAsiaTheme="minorHAnsi" w:hAnsi="Tahoma" w:cs="Tahoma"/>
          <w:sz w:val="22"/>
          <w:szCs w:val="22"/>
        </w:rPr>
        <w:t>e</w:t>
      </w:r>
      <w:r w:rsidR="00347BB7" w:rsidRPr="00EF045D">
        <w:rPr>
          <w:rFonts w:ascii="Tahoma" w:eastAsiaTheme="minorHAnsi" w:hAnsi="Tahoma" w:cs="Tahoma"/>
          <w:sz w:val="22"/>
          <w:szCs w:val="22"/>
        </w:rPr>
        <w:t xml:space="preserve"> s </w:t>
      </w:r>
      <w:r w:rsidR="00497CE1" w:rsidRPr="00EF045D">
        <w:rPr>
          <w:rFonts w:ascii="Tahoma" w:eastAsiaTheme="minorHAnsi" w:hAnsi="Tahoma" w:cs="Tahoma"/>
          <w:sz w:val="22"/>
          <w:szCs w:val="22"/>
        </w:rPr>
        <w:t xml:space="preserve">(tem) </w:t>
      </w:r>
      <w:r w:rsidR="00497CE1" w:rsidRPr="00EF045D">
        <w:rPr>
          <w:rFonts w:ascii="Tahoma" w:eastAsiaTheme="minorHAnsi" w:hAnsi="Tahoma" w:cs="Tahoma"/>
          <w:bCs/>
          <w:sz w:val="22"/>
          <w:szCs w:val="22"/>
        </w:rPr>
        <w:t>Pravilnikom o dejanskih rabah delov stavb in prostorih.</w:t>
      </w:r>
      <w:r w:rsidR="00475682" w:rsidRPr="00EF045D">
        <w:rPr>
          <w:rFonts w:ascii="Tahoma" w:eastAsiaTheme="minorHAnsi" w:hAnsi="Tahoma" w:cs="Tahoma"/>
          <w:bCs/>
          <w:sz w:val="22"/>
          <w:szCs w:val="22"/>
        </w:rPr>
        <w:t xml:space="preserve"> Zakon o množičnem vrednotenju nepremičnin določa, da se nova uredba o modelih vrednotenja začne uporabljati 1. avgusta 2019, zato je pomembno, da se do 31. julija 2019 za pripis posplošene vrednosti zagotovi možnost uporabe klasifikacije, določene z metodološkim navodilom. </w:t>
      </w:r>
      <w:r w:rsidR="00497CE1" w:rsidRPr="00EF045D">
        <w:rPr>
          <w:rFonts w:ascii="Tahoma" w:eastAsiaTheme="minorHAnsi" w:hAnsi="Tahoma" w:cs="Tahoma"/>
          <w:sz w:val="22"/>
          <w:szCs w:val="22"/>
        </w:rPr>
        <w:t xml:space="preserve"> </w:t>
      </w:r>
    </w:p>
    <w:p w:rsidR="00451569" w:rsidRDefault="00451569" w:rsidP="00451569">
      <w:pPr>
        <w:autoSpaceDE w:val="0"/>
        <w:autoSpaceDN w:val="0"/>
        <w:adjustRightInd w:val="0"/>
        <w:spacing w:line="240" w:lineRule="auto"/>
        <w:jc w:val="both"/>
        <w:rPr>
          <w:rFonts w:ascii="Tahoma" w:eastAsia="Calibri" w:hAnsi="Tahoma" w:cs="Tahoma"/>
          <w:color w:val="000000"/>
          <w:sz w:val="22"/>
          <w:szCs w:val="22"/>
          <w:lang w:eastAsia="sl-SI"/>
        </w:rPr>
      </w:pPr>
      <w:r>
        <w:rPr>
          <w:rFonts w:ascii="Tahoma" w:eastAsia="Calibri" w:hAnsi="Tahoma" w:cs="Tahoma"/>
          <w:color w:val="000000"/>
          <w:sz w:val="22"/>
          <w:szCs w:val="22"/>
          <w:lang w:eastAsia="sl-SI"/>
        </w:rPr>
        <w:t xml:space="preserve">Podatki o dejanski rabi delov stavb so bistveni podatki za izvedbo množičnega vrednotenja stavb in delov stavb, zato se podrobnejša delitev dejanske rabe dela stavbe določa s podzakonskim aktom ministra (ne zgolj z objavo metodološkega navodila na spletu). </w:t>
      </w:r>
    </w:p>
    <w:p w:rsidR="007C034E" w:rsidRPr="00533148" w:rsidRDefault="00792294" w:rsidP="00D671B6">
      <w:pPr>
        <w:autoSpaceDE w:val="0"/>
        <w:autoSpaceDN w:val="0"/>
        <w:adjustRightInd w:val="0"/>
        <w:spacing w:after="120" w:line="240" w:lineRule="auto"/>
        <w:jc w:val="both"/>
        <w:rPr>
          <w:rFonts w:ascii="Tahoma" w:eastAsiaTheme="minorHAnsi" w:hAnsi="Tahoma" w:cs="Tahoma"/>
          <w:color w:val="000000"/>
          <w:sz w:val="22"/>
          <w:szCs w:val="22"/>
        </w:rPr>
      </w:pPr>
      <w:r w:rsidRPr="00533148">
        <w:rPr>
          <w:rFonts w:ascii="Tahoma" w:eastAsiaTheme="minorHAnsi" w:hAnsi="Tahoma" w:cs="Tahoma"/>
          <w:color w:val="000000"/>
          <w:sz w:val="22"/>
          <w:szCs w:val="22"/>
        </w:rPr>
        <w:t xml:space="preserve">Pravilnik </w:t>
      </w:r>
      <w:r w:rsidR="007C034E" w:rsidRPr="00533148">
        <w:rPr>
          <w:rFonts w:ascii="Tahoma" w:eastAsiaTheme="minorHAnsi" w:hAnsi="Tahoma" w:cs="Tahoma"/>
          <w:color w:val="000000"/>
          <w:sz w:val="22"/>
          <w:szCs w:val="22"/>
        </w:rPr>
        <w:t xml:space="preserve">začne veljati petnajsti dan po objavi v Uradnem listu Republike Slovenije. </w:t>
      </w:r>
    </w:p>
    <w:p w:rsidR="00D671B6" w:rsidRPr="00533148" w:rsidRDefault="00D671B6" w:rsidP="00D671B6">
      <w:pPr>
        <w:autoSpaceDE w:val="0"/>
        <w:autoSpaceDN w:val="0"/>
        <w:adjustRightInd w:val="0"/>
        <w:spacing w:after="120" w:line="240" w:lineRule="auto"/>
        <w:jc w:val="both"/>
        <w:rPr>
          <w:rFonts w:ascii="Tahoma" w:eastAsiaTheme="minorHAnsi" w:hAnsi="Tahoma" w:cs="Tahoma"/>
          <w:color w:val="000000"/>
          <w:sz w:val="22"/>
          <w:szCs w:val="22"/>
        </w:rPr>
      </w:pPr>
      <w:r w:rsidRPr="00533148">
        <w:rPr>
          <w:rFonts w:ascii="Tahoma" w:eastAsiaTheme="minorHAnsi" w:hAnsi="Tahoma" w:cs="Tahoma"/>
          <w:color w:val="000000"/>
          <w:sz w:val="22"/>
          <w:szCs w:val="22"/>
        </w:rPr>
        <w:t>Pravilnik se začne uporabljati z dnem začetka uporabe uredbe o določitvi modelov vrednotenja v skladu z zakonodajo, ki ureja množično vrednotenje nepremičnin. Do takrat se ohranijo dosedanje dejanske rabe delov stavb, ker so podlaga za izračun vrednosti po veljavni uredbi o določitvi modelov vrednotenja.</w:t>
      </w:r>
      <w:r w:rsidR="00123402" w:rsidRPr="00533148">
        <w:rPr>
          <w:rFonts w:ascii="Tahoma" w:eastAsiaTheme="minorHAnsi" w:hAnsi="Tahoma" w:cs="Tahoma"/>
          <w:color w:val="000000"/>
          <w:sz w:val="22"/>
          <w:szCs w:val="22"/>
        </w:rPr>
        <w:t xml:space="preserve"> Način pretvorbe iz dosedanjih dejanskih rab delov stavb v nove dejanske rabe delov stavb objavi geodetska uprava na spletnih straneh. </w:t>
      </w:r>
    </w:p>
    <w:p w:rsidR="007C034E" w:rsidRPr="00533148" w:rsidRDefault="007C034E" w:rsidP="007C034E">
      <w:pPr>
        <w:tabs>
          <w:tab w:val="left" w:pos="708"/>
        </w:tabs>
        <w:overflowPunct w:val="0"/>
        <w:autoSpaceDE w:val="0"/>
        <w:autoSpaceDN w:val="0"/>
        <w:adjustRightInd w:val="0"/>
        <w:jc w:val="right"/>
        <w:textAlignment w:val="baseline"/>
        <w:rPr>
          <w:rFonts w:ascii="Tahoma" w:eastAsiaTheme="minorHAnsi" w:hAnsi="Tahoma" w:cs="Tahoma"/>
          <w:color w:val="000000"/>
          <w:sz w:val="22"/>
          <w:szCs w:val="22"/>
        </w:rPr>
      </w:pPr>
    </w:p>
    <w:p w:rsidR="0042541D" w:rsidRPr="00533148" w:rsidRDefault="007C034E" w:rsidP="007C034E">
      <w:pPr>
        <w:tabs>
          <w:tab w:val="left" w:pos="567"/>
        </w:tabs>
        <w:autoSpaceDE w:val="0"/>
        <w:autoSpaceDN w:val="0"/>
        <w:adjustRightInd w:val="0"/>
        <w:spacing w:line="240" w:lineRule="auto"/>
        <w:ind w:left="720" w:hanging="360"/>
        <w:jc w:val="both"/>
        <w:rPr>
          <w:rFonts w:ascii="Tahoma" w:eastAsiaTheme="minorHAnsi" w:hAnsi="Tahoma" w:cs="Tahoma"/>
          <w:color w:val="000000"/>
          <w:sz w:val="22"/>
          <w:szCs w:val="22"/>
        </w:rPr>
      </w:pPr>
      <w:r w:rsidRPr="00533148">
        <w:rPr>
          <w:rFonts w:ascii="Tahoma" w:eastAsiaTheme="minorHAnsi" w:hAnsi="Tahoma" w:cs="Tahoma"/>
          <w:color w:val="000000"/>
          <w:sz w:val="22"/>
          <w:szCs w:val="22"/>
        </w:rPr>
        <w:t>4.</w:t>
      </w:r>
      <w:r w:rsidRPr="00533148">
        <w:rPr>
          <w:rFonts w:ascii="Tahoma" w:eastAsiaTheme="minorHAnsi" w:hAnsi="Tahoma" w:cs="Tahoma"/>
          <w:color w:val="000000"/>
          <w:sz w:val="22"/>
          <w:szCs w:val="22"/>
        </w:rPr>
        <w:tab/>
      </w:r>
      <w:r w:rsidRPr="00533148">
        <w:rPr>
          <w:rFonts w:ascii="Tahoma" w:eastAsiaTheme="minorHAnsi" w:hAnsi="Tahoma" w:cs="Tahoma"/>
          <w:b/>
          <w:color w:val="000000"/>
          <w:sz w:val="22"/>
          <w:szCs w:val="22"/>
        </w:rPr>
        <w:t>normativni del</w:t>
      </w:r>
    </w:p>
    <w:p w:rsidR="00F4281D" w:rsidRPr="00533148" w:rsidRDefault="00F4281D" w:rsidP="00F4281D">
      <w:pPr>
        <w:tabs>
          <w:tab w:val="left" w:pos="567"/>
        </w:tabs>
        <w:overflowPunct w:val="0"/>
        <w:autoSpaceDE w:val="0"/>
        <w:autoSpaceDN w:val="0"/>
        <w:adjustRightInd w:val="0"/>
        <w:jc w:val="both"/>
        <w:rPr>
          <w:rFonts w:ascii="Tahoma" w:hAnsi="Tahoma" w:cs="Tahoma"/>
          <w:sz w:val="22"/>
          <w:szCs w:val="22"/>
        </w:rPr>
      </w:pPr>
    </w:p>
    <w:p w:rsidR="0042541D" w:rsidRPr="00533148" w:rsidRDefault="0042541D" w:rsidP="0042541D">
      <w:pPr>
        <w:autoSpaceDE w:val="0"/>
        <w:autoSpaceDN w:val="0"/>
        <w:adjustRightInd w:val="0"/>
        <w:spacing w:line="240" w:lineRule="auto"/>
        <w:jc w:val="center"/>
        <w:rPr>
          <w:rFonts w:ascii="Tahoma" w:eastAsiaTheme="minorHAnsi" w:hAnsi="Tahoma" w:cs="Tahoma"/>
          <w:b/>
          <w:bCs/>
          <w:sz w:val="22"/>
          <w:szCs w:val="22"/>
        </w:rPr>
      </w:pPr>
      <w:r w:rsidRPr="00533148">
        <w:rPr>
          <w:rFonts w:ascii="Tahoma" w:eastAsiaTheme="minorHAnsi" w:hAnsi="Tahoma" w:cs="Tahoma"/>
          <w:b/>
          <w:bCs/>
          <w:sz w:val="22"/>
          <w:szCs w:val="22"/>
        </w:rPr>
        <w:lastRenderedPageBreak/>
        <w:t>1. člen</w:t>
      </w:r>
    </w:p>
    <w:p w:rsidR="0042541D" w:rsidRPr="00533148" w:rsidRDefault="0042541D" w:rsidP="0042541D">
      <w:pPr>
        <w:autoSpaceDE w:val="0"/>
        <w:autoSpaceDN w:val="0"/>
        <w:adjustRightInd w:val="0"/>
        <w:spacing w:line="240" w:lineRule="auto"/>
        <w:jc w:val="center"/>
        <w:rPr>
          <w:rFonts w:ascii="Tahoma" w:eastAsiaTheme="minorHAnsi" w:hAnsi="Tahoma" w:cs="Tahoma"/>
          <w:b/>
          <w:bCs/>
          <w:sz w:val="22"/>
          <w:szCs w:val="22"/>
        </w:rPr>
      </w:pPr>
      <w:r w:rsidRPr="00533148">
        <w:rPr>
          <w:rFonts w:ascii="Tahoma" w:eastAsiaTheme="minorHAnsi" w:hAnsi="Tahoma" w:cs="Tahoma"/>
          <w:b/>
          <w:bCs/>
          <w:sz w:val="22"/>
          <w:szCs w:val="22"/>
        </w:rPr>
        <w:t>(vsebina)</w:t>
      </w:r>
    </w:p>
    <w:p w:rsidR="0042541D" w:rsidRPr="00533148" w:rsidRDefault="0042541D" w:rsidP="0042541D">
      <w:pPr>
        <w:autoSpaceDE w:val="0"/>
        <w:autoSpaceDN w:val="0"/>
        <w:adjustRightInd w:val="0"/>
        <w:spacing w:line="240" w:lineRule="auto"/>
        <w:rPr>
          <w:rFonts w:ascii="Tahoma" w:eastAsiaTheme="minorHAnsi" w:hAnsi="Tahoma" w:cs="Tahoma"/>
          <w:sz w:val="22"/>
          <w:szCs w:val="22"/>
        </w:rPr>
      </w:pPr>
    </w:p>
    <w:p w:rsidR="00792294" w:rsidRPr="00533148" w:rsidRDefault="0042541D" w:rsidP="00533148">
      <w:pPr>
        <w:autoSpaceDE w:val="0"/>
        <w:autoSpaceDN w:val="0"/>
        <w:adjustRightInd w:val="0"/>
        <w:spacing w:line="240" w:lineRule="auto"/>
        <w:jc w:val="both"/>
        <w:rPr>
          <w:rFonts w:ascii="Tahoma" w:eastAsiaTheme="minorHAnsi" w:hAnsi="Tahoma" w:cs="Tahoma"/>
          <w:sz w:val="22"/>
          <w:szCs w:val="22"/>
        </w:rPr>
      </w:pPr>
      <w:r w:rsidRPr="00533148">
        <w:rPr>
          <w:rFonts w:ascii="Tahoma" w:eastAsiaTheme="minorHAnsi" w:hAnsi="Tahoma" w:cs="Tahoma"/>
          <w:sz w:val="22"/>
          <w:szCs w:val="22"/>
        </w:rPr>
        <w:t xml:space="preserve">Ta </w:t>
      </w:r>
      <w:r w:rsidR="00792294" w:rsidRPr="00533148">
        <w:rPr>
          <w:rFonts w:ascii="Tahoma" w:eastAsiaTheme="minorHAnsi" w:hAnsi="Tahoma" w:cs="Tahoma"/>
          <w:sz w:val="22"/>
          <w:szCs w:val="22"/>
        </w:rPr>
        <w:t xml:space="preserve">pravilnik </w:t>
      </w:r>
      <w:r w:rsidR="002A2B9B" w:rsidRPr="00533148">
        <w:rPr>
          <w:rFonts w:ascii="Tahoma" w:eastAsiaTheme="minorHAnsi" w:hAnsi="Tahoma" w:cs="Tahoma"/>
          <w:sz w:val="22"/>
          <w:szCs w:val="22"/>
        </w:rPr>
        <w:t xml:space="preserve">določa </w:t>
      </w:r>
      <w:r w:rsidR="00792294" w:rsidRPr="00533148">
        <w:rPr>
          <w:rFonts w:ascii="Tahoma" w:eastAsiaTheme="minorHAnsi" w:hAnsi="Tahoma" w:cs="Tahoma"/>
          <w:sz w:val="22"/>
          <w:szCs w:val="22"/>
        </w:rPr>
        <w:t>dejanske rabe delov stavb</w:t>
      </w:r>
      <w:r w:rsidR="00123402" w:rsidRPr="00533148">
        <w:rPr>
          <w:rFonts w:ascii="Tahoma" w:eastAsiaTheme="minorHAnsi" w:hAnsi="Tahoma" w:cs="Tahoma"/>
          <w:sz w:val="22"/>
          <w:szCs w:val="22"/>
        </w:rPr>
        <w:t xml:space="preserve"> ter njihove šifre </w:t>
      </w:r>
      <w:r w:rsidR="00792294" w:rsidRPr="00533148">
        <w:rPr>
          <w:rFonts w:ascii="Tahoma" w:eastAsiaTheme="minorHAnsi" w:hAnsi="Tahoma" w:cs="Tahoma"/>
          <w:sz w:val="22"/>
          <w:szCs w:val="22"/>
        </w:rPr>
        <w:t xml:space="preserve"> in vrste prostorov</w:t>
      </w:r>
      <w:r w:rsidR="00123402" w:rsidRPr="00533148">
        <w:rPr>
          <w:rFonts w:ascii="Tahoma" w:eastAsiaTheme="minorHAnsi" w:hAnsi="Tahoma" w:cs="Tahoma"/>
          <w:sz w:val="22"/>
          <w:szCs w:val="22"/>
        </w:rPr>
        <w:t xml:space="preserve"> ki propadajo delu stavbe ter njihove šifre.</w:t>
      </w:r>
    </w:p>
    <w:p w:rsidR="003B6327" w:rsidRPr="00533148" w:rsidRDefault="003B6327" w:rsidP="0042541D">
      <w:pPr>
        <w:autoSpaceDE w:val="0"/>
        <w:autoSpaceDN w:val="0"/>
        <w:adjustRightInd w:val="0"/>
        <w:spacing w:line="240" w:lineRule="auto"/>
        <w:rPr>
          <w:rFonts w:ascii="Tahoma" w:eastAsiaTheme="minorHAnsi" w:hAnsi="Tahoma" w:cs="Tahoma"/>
          <w:b/>
          <w:bCs/>
          <w:sz w:val="22"/>
          <w:szCs w:val="22"/>
        </w:rPr>
      </w:pPr>
    </w:p>
    <w:p w:rsidR="0042541D" w:rsidRPr="00533148" w:rsidRDefault="0042541D" w:rsidP="0042541D">
      <w:pPr>
        <w:autoSpaceDE w:val="0"/>
        <w:autoSpaceDN w:val="0"/>
        <w:adjustRightInd w:val="0"/>
        <w:spacing w:line="240" w:lineRule="auto"/>
        <w:jc w:val="center"/>
        <w:rPr>
          <w:rFonts w:ascii="Tahoma" w:eastAsiaTheme="minorHAnsi" w:hAnsi="Tahoma" w:cs="Tahoma"/>
          <w:b/>
          <w:bCs/>
          <w:sz w:val="22"/>
          <w:szCs w:val="22"/>
        </w:rPr>
      </w:pPr>
      <w:r w:rsidRPr="00533148">
        <w:rPr>
          <w:rFonts w:ascii="Tahoma" w:eastAsiaTheme="minorHAnsi" w:hAnsi="Tahoma" w:cs="Tahoma"/>
          <w:b/>
          <w:bCs/>
          <w:sz w:val="22"/>
          <w:szCs w:val="22"/>
        </w:rPr>
        <w:t>2. člen</w:t>
      </w:r>
    </w:p>
    <w:p w:rsidR="0042541D" w:rsidRPr="00533148" w:rsidRDefault="00CA02E6" w:rsidP="0042541D">
      <w:pPr>
        <w:autoSpaceDE w:val="0"/>
        <w:autoSpaceDN w:val="0"/>
        <w:adjustRightInd w:val="0"/>
        <w:spacing w:line="240" w:lineRule="auto"/>
        <w:jc w:val="center"/>
        <w:rPr>
          <w:rFonts w:ascii="Tahoma" w:eastAsiaTheme="minorHAnsi" w:hAnsi="Tahoma" w:cs="Tahoma"/>
          <w:b/>
          <w:bCs/>
          <w:sz w:val="22"/>
          <w:szCs w:val="22"/>
        </w:rPr>
      </w:pPr>
      <w:r w:rsidRPr="00533148">
        <w:rPr>
          <w:rFonts w:ascii="Tahoma" w:eastAsiaTheme="minorHAnsi" w:hAnsi="Tahoma" w:cs="Tahoma"/>
          <w:b/>
          <w:bCs/>
          <w:sz w:val="22"/>
          <w:szCs w:val="22"/>
        </w:rPr>
        <w:t>(dejanske rabe delov stavb</w:t>
      </w:r>
      <w:r w:rsidR="0042541D" w:rsidRPr="00533148">
        <w:rPr>
          <w:rFonts w:ascii="Tahoma" w:eastAsiaTheme="minorHAnsi" w:hAnsi="Tahoma" w:cs="Tahoma"/>
          <w:b/>
          <w:bCs/>
          <w:sz w:val="22"/>
          <w:szCs w:val="22"/>
        </w:rPr>
        <w:t>)</w:t>
      </w:r>
    </w:p>
    <w:p w:rsidR="0042541D" w:rsidRPr="00533148" w:rsidRDefault="0042541D" w:rsidP="0042541D">
      <w:pPr>
        <w:autoSpaceDE w:val="0"/>
        <w:autoSpaceDN w:val="0"/>
        <w:adjustRightInd w:val="0"/>
        <w:spacing w:line="240" w:lineRule="auto"/>
        <w:rPr>
          <w:rFonts w:ascii="Tahoma" w:eastAsiaTheme="minorHAnsi" w:hAnsi="Tahoma" w:cs="Tahoma"/>
          <w:sz w:val="22"/>
          <w:szCs w:val="22"/>
        </w:rPr>
      </w:pPr>
    </w:p>
    <w:p w:rsidR="00CA02E6" w:rsidRPr="00533148" w:rsidRDefault="00CA02E6" w:rsidP="0042541D">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Dejanske rabe delov stavb so:</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1</w:t>
      </w:r>
      <w:r w:rsidRPr="00533148">
        <w:rPr>
          <w:rFonts w:ascii="Tahoma" w:eastAsiaTheme="minorHAnsi" w:hAnsi="Tahoma" w:cs="Tahoma"/>
          <w:sz w:val="22"/>
          <w:szCs w:val="22"/>
        </w:rPr>
        <w:tab/>
        <w:t>stanovanje v hiši</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2</w:t>
      </w:r>
      <w:r w:rsidRPr="00533148">
        <w:rPr>
          <w:rFonts w:ascii="Tahoma" w:eastAsiaTheme="minorHAnsi" w:hAnsi="Tahoma" w:cs="Tahoma"/>
          <w:sz w:val="22"/>
          <w:szCs w:val="22"/>
        </w:rPr>
        <w:tab/>
        <w:t xml:space="preserve">stanovanje </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3</w:t>
      </w:r>
      <w:r w:rsidRPr="00533148">
        <w:rPr>
          <w:rFonts w:ascii="Tahoma" w:eastAsiaTheme="minorHAnsi" w:hAnsi="Tahoma" w:cs="Tahoma"/>
          <w:sz w:val="22"/>
          <w:szCs w:val="22"/>
        </w:rPr>
        <w:tab/>
        <w:t>oskrbovano stanovanje</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4</w:t>
      </w:r>
      <w:r w:rsidRPr="00533148">
        <w:rPr>
          <w:rFonts w:ascii="Tahoma" w:eastAsiaTheme="minorHAnsi" w:hAnsi="Tahoma" w:cs="Tahoma"/>
          <w:sz w:val="22"/>
          <w:szCs w:val="22"/>
        </w:rPr>
        <w:tab/>
        <w:t>bivalna enota</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5</w:t>
      </w:r>
      <w:r w:rsidRPr="00533148">
        <w:rPr>
          <w:rFonts w:ascii="Tahoma" w:eastAsiaTheme="minorHAnsi" w:hAnsi="Tahoma" w:cs="Tahoma"/>
          <w:sz w:val="22"/>
          <w:szCs w:val="22"/>
        </w:rPr>
        <w:tab/>
        <w:t>koča, dom</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6</w:t>
      </w:r>
      <w:r w:rsidRPr="00533148">
        <w:rPr>
          <w:rFonts w:ascii="Tahoma" w:eastAsiaTheme="minorHAnsi" w:hAnsi="Tahoma" w:cs="Tahoma"/>
          <w:sz w:val="22"/>
          <w:szCs w:val="22"/>
        </w:rPr>
        <w:tab/>
        <w:t>hotel, motel</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7</w:t>
      </w:r>
      <w:r w:rsidRPr="00533148">
        <w:rPr>
          <w:rFonts w:ascii="Tahoma" w:eastAsiaTheme="minorHAnsi" w:hAnsi="Tahoma" w:cs="Tahoma"/>
          <w:sz w:val="22"/>
          <w:szCs w:val="22"/>
        </w:rPr>
        <w:tab/>
        <w:t>gostinski obrat</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8</w:t>
      </w:r>
      <w:r w:rsidRPr="00533148">
        <w:rPr>
          <w:rFonts w:ascii="Tahoma" w:eastAsiaTheme="minorHAnsi" w:hAnsi="Tahoma" w:cs="Tahoma"/>
          <w:sz w:val="22"/>
          <w:szCs w:val="22"/>
        </w:rPr>
        <w:tab/>
        <w:t>poslovni prostori javne uprave</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9</w:t>
      </w:r>
      <w:r w:rsidRPr="00533148">
        <w:rPr>
          <w:rFonts w:ascii="Tahoma" w:eastAsiaTheme="minorHAnsi" w:hAnsi="Tahoma" w:cs="Tahoma"/>
          <w:sz w:val="22"/>
          <w:szCs w:val="22"/>
        </w:rPr>
        <w:tab/>
        <w:t>poslovni del stavbe</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10</w:t>
      </w:r>
      <w:r w:rsidRPr="00533148">
        <w:rPr>
          <w:rFonts w:ascii="Tahoma" w:eastAsiaTheme="minorHAnsi" w:hAnsi="Tahoma" w:cs="Tahoma"/>
          <w:sz w:val="22"/>
          <w:szCs w:val="22"/>
        </w:rPr>
        <w:tab/>
        <w:t>trgovski del stavbe</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11</w:t>
      </w:r>
      <w:r w:rsidRPr="00533148">
        <w:rPr>
          <w:rFonts w:ascii="Tahoma" w:eastAsiaTheme="minorHAnsi" w:hAnsi="Tahoma" w:cs="Tahoma"/>
          <w:sz w:val="22"/>
          <w:szCs w:val="22"/>
        </w:rPr>
        <w:tab/>
        <w:t>bencinski servis</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12</w:t>
      </w:r>
      <w:r w:rsidRPr="00533148">
        <w:rPr>
          <w:rFonts w:ascii="Tahoma" w:eastAsiaTheme="minorHAnsi" w:hAnsi="Tahoma" w:cs="Tahoma"/>
          <w:sz w:val="22"/>
          <w:szCs w:val="22"/>
        </w:rPr>
        <w:tab/>
        <w:t>del stavbe za opravljanje storitev</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13</w:t>
      </w:r>
      <w:r w:rsidRPr="00533148">
        <w:rPr>
          <w:rFonts w:ascii="Tahoma" w:eastAsiaTheme="minorHAnsi" w:hAnsi="Tahoma" w:cs="Tahoma"/>
          <w:sz w:val="22"/>
          <w:szCs w:val="22"/>
        </w:rPr>
        <w:tab/>
        <w:t>del stavbe za izvajanje komunikacij</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14</w:t>
      </w:r>
      <w:r w:rsidRPr="00533148">
        <w:rPr>
          <w:rFonts w:ascii="Tahoma" w:eastAsiaTheme="minorHAnsi" w:hAnsi="Tahoma" w:cs="Tahoma"/>
          <w:sz w:val="22"/>
          <w:szCs w:val="22"/>
        </w:rPr>
        <w:tab/>
        <w:t>del stavbe za potniški promet</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15</w:t>
      </w:r>
      <w:r w:rsidRPr="00533148">
        <w:rPr>
          <w:rFonts w:ascii="Tahoma" w:eastAsiaTheme="minorHAnsi" w:hAnsi="Tahoma" w:cs="Tahoma"/>
          <w:sz w:val="22"/>
          <w:szCs w:val="22"/>
        </w:rPr>
        <w:tab/>
        <w:t>garaža</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16</w:t>
      </w:r>
      <w:r w:rsidRPr="00533148">
        <w:rPr>
          <w:rFonts w:ascii="Tahoma" w:eastAsiaTheme="minorHAnsi" w:hAnsi="Tahoma" w:cs="Tahoma"/>
          <w:sz w:val="22"/>
          <w:szCs w:val="22"/>
        </w:rPr>
        <w:tab/>
        <w:t>parkirno mesto</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17</w:t>
      </w:r>
      <w:r w:rsidRPr="00533148">
        <w:rPr>
          <w:rFonts w:ascii="Tahoma" w:eastAsiaTheme="minorHAnsi" w:hAnsi="Tahoma" w:cs="Tahoma"/>
          <w:sz w:val="22"/>
          <w:szCs w:val="22"/>
        </w:rPr>
        <w:tab/>
        <w:t>del stavbe za industrijsko rabo</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18</w:t>
      </w:r>
      <w:r w:rsidRPr="00533148">
        <w:rPr>
          <w:rFonts w:ascii="Tahoma" w:eastAsiaTheme="minorHAnsi" w:hAnsi="Tahoma" w:cs="Tahoma"/>
          <w:sz w:val="22"/>
          <w:szCs w:val="22"/>
        </w:rPr>
        <w:tab/>
        <w:t>del stavbe za težko industrijo</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19</w:t>
      </w:r>
      <w:r w:rsidRPr="00533148">
        <w:rPr>
          <w:rFonts w:ascii="Tahoma" w:eastAsiaTheme="minorHAnsi" w:hAnsi="Tahoma" w:cs="Tahoma"/>
          <w:sz w:val="22"/>
          <w:szCs w:val="22"/>
        </w:rPr>
        <w:tab/>
        <w:t>elektrarna</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20</w:t>
      </w:r>
      <w:r w:rsidRPr="00533148">
        <w:rPr>
          <w:rFonts w:ascii="Tahoma" w:eastAsiaTheme="minorHAnsi" w:hAnsi="Tahoma" w:cs="Tahoma"/>
          <w:sz w:val="22"/>
          <w:szCs w:val="22"/>
        </w:rPr>
        <w:tab/>
        <w:t>del stavbe z rezervoarjem, silosi</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21</w:t>
      </w:r>
      <w:r w:rsidRPr="00533148">
        <w:rPr>
          <w:rFonts w:ascii="Tahoma" w:eastAsiaTheme="minorHAnsi" w:hAnsi="Tahoma" w:cs="Tahoma"/>
          <w:sz w:val="22"/>
          <w:szCs w:val="22"/>
        </w:rPr>
        <w:tab/>
        <w:t>skladišče</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22</w:t>
      </w:r>
      <w:r w:rsidRPr="00533148">
        <w:rPr>
          <w:rFonts w:ascii="Tahoma" w:eastAsiaTheme="minorHAnsi" w:hAnsi="Tahoma" w:cs="Tahoma"/>
          <w:sz w:val="22"/>
          <w:szCs w:val="22"/>
        </w:rPr>
        <w:tab/>
        <w:t>del stavbe za kulturo in razvedrilo</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23</w:t>
      </w:r>
      <w:r w:rsidRPr="00533148">
        <w:rPr>
          <w:rFonts w:ascii="Tahoma" w:eastAsiaTheme="minorHAnsi" w:hAnsi="Tahoma" w:cs="Tahoma"/>
          <w:sz w:val="22"/>
          <w:szCs w:val="22"/>
        </w:rPr>
        <w:tab/>
        <w:t>muzej in knjižnica</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24</w:t>
      </w:r>
      <w:r w:rsidRPr="00533148">
        <w:rPr>
          <w:rFonts w:ascii="Tahoma" w:eastAsiaTheme="minorHAnsi" w:hAnsi="Tahoma" w:cs="Tahoma"/>
          <w:sz w:val="22"/>
          <w:szCs w:val="22"/>
        </w:rPr>
        <w:tab/>
        <w:t>del stavbe za varstvo, izobraževanje in znanstveno raziskovalno delo</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25</w:t>
      </w:r>
      <w:r w:rsidRPr="00533148">
        <w:rPr>
          <w:rFonts w:ascii="Tahoma" w:eastAsiaTheme="minorHAnsi" w:hAnsi="Tahoma" w:cs="Tahoma"/>
          <w:sz w:val="22"/>
          <w:szCs w:val="22"/>
        </w:rPr>
        <w:tab/>
        <w:t>del stavbe za zdravstveno oskrbo</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26</w:t>
      </w:r>
      <w:r w:rsidRPr="00533148">
        <w:rPr>
          <w:rFonts w:ascii="Tahoma" w:eastAsiaTheme="minorHAnsi" w:hAnsi="Tahoma" w:cs="Tahoma"/>
          <w:sz w:val="22"/>
          <w:szCs w:val="22"/>
        </w:rPr>
        <w:tab/>
        <w:t>športna dvorana</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27</w:t>
      </w:r>
      <w:r w:rsidRPr="00533148">
        <w:rPr>
          <w:rFonts w:ascii="Tahoma" w:eastAsiaTheme="minorHAnsi" w:hAnsi="Tahoma" w:cs="Tahoma"/>
          <w:sz w:val="22"/>
          <w:szCs w:val="22"/>
        </w:rPr>
        <w:tab/>
        <w:t>hlev</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28</w:t>
      </w:r>
      <w:r w:rsidRPr="00533148">
        <w:rPr>
          <w:rFonts w:ascii="Tahoma" w:eastAsiaTheme="minorHAnsi" w:hAnsi="Tahoma" w:cs="Tahoma"/>
          <w:sz w:val="22"/>
          <w:szCs w:val="22"/>
        </w:rPr>
        <w:tab/>
        <w:t>pomožni kmetijski del stavbe</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29</w:t>
      </w:r>
      <w:r w:rsidRPr="00533148">
        <w:rPr>
          <w:rFonts w:ascii="Tahoma" w:eastAsiaTheme="minorHAnsi" w:hAnsi="Tahoma" w:cs="Tahoma"/>
          <w:sz w:val="22"/>
          <w:szCs w:val="22"/>
        </w:rPr>
        <w:tab/>
        <w:t>vinska klet, zidanica</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30</w:t>
      </w:r>
      <w:r w:rsidRPr="00533148">
        <w:rPr>
          <w:rFonts w:ascii="Tahoma" w:eastAsiaTheme="minorHAnsi" w:hAnsi="Tahoma" w:cs="Tahoma"/>
          <w:sz w:val="22"/>
          <w:szCs w:val="22"/>
        </w:rPr>
        <w:tab/>
        <w:t>del stavbe za opravljanje verskih obredov</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31</w:t>
      </w:r>
      <w:r w:rsidRPr="00533148">
        <w:rPr>
          <w:rFonts w:ascii="Tahoma" w:eastAsiaTheme="minorHAnsi" w:hAnsi="Tahoma" w:cs="Tahoma"/>
          <w:sz w:val="22"/>
          <w:szCs w:val="22"/>
        </w:rPr>
        <w:tab/>
        <w:t>del stavbe za pokopališko dejavnost</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32</w:t>
      </w:r>
      <w:r w:rsidRPr="00533148">
        <w:rPr>
          <w:rFonts w:ascii="Tahoma" w:eastAsiaTheme="minorHAnsi" w:hAnsi="Tahoma" w:cs="Tahoma"/>
          <w:sz w:val="22"/>
          <w:szCs w:val="22"/>
        </w:rPr>
        <w:tab/>
        <w:t>del stavbe za zaščito in reševanje</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33</w:t>
      </w:r>
      <w:r w:rsidRPr="00533148">
        <w:rPr>
          <w:rFonts w:ascii="Tahoma" w:eastAsiaTheme="minorHAnsi" w:hAnsi="Tahoma" w:cs="Tahoma"/>
          <w:sz w:val="22"/>
          <w:szCs w:val="22"/>
        </w:rPr>
        <w:tab/>
        <w:t>klet</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34</w:t>
      </w:r>
      <w:r w:rsidRPr="00533148">
        <w:rPr>
          <w:rFonts w:ascii="Tahoma" w:eastAsiaTheme="minorHAnsi" w:hAnsi="Tahoma" w:cs="Tahoma"/>
          <w:sz w:val="22"/>
          <w:szCs w:val="22"/>
        </w:rPr>
        <w:tab/>
        <w:t>shramba, sušilnica, pralnica</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35</w:t>
      </w:r>
      <w:r w:rsidRPr="00533148">
        <w:rPr>
          <w:rFonts w:ascii="Tahoma" w:eastAsiaTheme="minorHAnsi" w:hAnsi="Tahoma" w:cs="Tahoma"/>
          <w:sz w:val="22"/>
          <w:szCs w:val="22"/>
        </w:rPr>
        <w:tab/>
        <w:t>terasa, balkon, loža</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36</w:t>
      </w:r>
      <w:r w:rsidRPr="00533148">
        <w:rPr>
          <w:rFonts w:ascii="Tahoma" w:eastAsiaTheme="minorHAnsi" w:hAnsi="Tahoma" w:cs="Tahoma"/>
          <w:sz w:val="22"/>
          <w:szCs w:val="22"/>
        </w:rPr>
        <w:tab/>
        <w:t>tehnični prostor</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37</w:t>
      </w:r>
      <w:r w:rsidRPr="00533148">
        <w:rPr>
          <w:rFonts w:ascii="Tahoma" w:eastAsiaTheme="minorHAnsi" w:hAnsi="Tahoma" w:cs="Tahoma"/>
          <w:sz w:val="22"/>
          <w:szCs w:val="22"/>
        </w:rPr>
        <w:tab/>
        <w:t>skupni komunikacijski prostor</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38</w:t>
      </w:r>
      <w:r w:rsidRPr="00533148">
        <w:rPr>
          <w:rFonts w:ascii="Tahoma" w:eastAsiaTheme="minorHAnsi" w:hAnsi="Tahoma" w:cs="Tahoma"/>
          <w:sz w:val="22"/>
          <w:szCs w:val="22"/>
        </w:rPr>
        <w:tab/>
        <w:t>skupne sanitarije</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39</w:t>
      </w:r>
      <w:r w:rsidRPr="00533148">
        <w:rPr>
          <w:rFonts w:ascii="Tahoma" w:eastAsiaTheme="minorHAnsi" w:hAnsi="Tahoma" w:cs="Tahoma"/>
          <w:sz w:val="22"/>
          <w:szCs w:val="22"/>
        </w:rPr>
        <w:tab/>
        <w:t>ruševina</w:t>
      </w:r>
    </w:p>
    <w:p w:rsidR="00D0377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40</w:t>
      </w:r>
      <w:r w:rsidRPr="00533148">
        <w:rPr>
          <w:rFonts w:ascii="Tahoma" w:eastAsiaTheme="minorHAnsi" w:hAnsi="Tahoma" w:cs="Tahoma"/>
          <w:sz w:val="22"/>
          <w:szCs w:val="22"/>
        </w:rPr>
        <w:tab/>
      </w:r>
      <w:proofErr w:type="spellStart"/>
      <w:r w:rsidRPr="00533148">
        <w:rPr>
          <w:rFonts w:ascii="Tahoma" w:eastAsiaTheme="minorHAnsi" w:hAnsi="Tahoma" w:cs="Tahoma"/>
          <w:sz w:val="22"/>
          <w:szCs w:val="22"/>
        </w:rPr>
        <w:t>nestavbe</w:t>
      </w:r>
      <w:proofErr w:type="spellEnd"/>
      <w:r w:rsidR="00BD6605">
        <w:rPr>
          <w:rFonts w:ascii="Tahoma" w:eastAsiaTheme="minorHAnsi" w:hAnsi="Tahoma" w:cs="Tahoma"/>
          <w:sz w:val="22"/>
          <w:szCs w:val="22"/>
        </w:rPr>
        <w:t>.</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p>
    <w:p w:rsidR="00CA02E6" w:rsidRPr="00533148" w:rsidRDefault="00CA02E6" w:rsidP="00CA02E6">
      <w:pPr>
        <w:autoSpaceDE w:val="0"/>
        <w:autoSpaceDN w:val="0"/>
        <w:adjustRightInd w:val="0"/>
        <w:spacing w:line="240" w:lineRule="auto"/>
        <w:jc w:val="center"/>
        <w:rPr>
          <w:rFonts w:ascii="Tahoma" w:eastAsiaTheme="minorHAnsi" w:hAnsi="Tahoma" w:cs="Tahoma"/>
          <w:b/>
          <w:bCs/>
          <w:sz w:val="22"/>
          <w:szCs w:val="22"/>
        </w:rPr>
      </w:pPr>
      <w:r w:rsidRPr="00533148">
        <w:rPr>
          <w:rFonts w:ascii="Tahoma" w:eastAsiaTheme="minorHAnsi" w:hAnsi="Tahoma" w:cs="Tahoma"/>
          <w:b/>
          <w:bCs/>
          <w:sz w:val="22"/>
          <w:szCs w:val="22"/>
        </w:rPr>
        <w:t>3. člen</w:t>
      </w:r>
    </w:p>
    <w:p w:rsidR="00CA02E6" w:rsidRPr="00533148" w:rsidRDefault="00CA02E6" w:rsidP="00CA02E6">
      <w:pPr>
        <w:autoSpaceDE w:val="0"/>
        <w:autoSpaceDN w:val="0"/>
        <w:adjustRightInd w:val="0"/>
        <w:spacing w:line="240" w:lineRule="auto"/>
        <w:jc w:val="center"/>
        <w:rPr>
          <w:rFonts w:ascii="Tahoma" w:eastAsiaTheme="minorHAnsi" w:hAnsi="Tahoma" w:cs="Tahoma"/>
          <w:b/>
          <w:bCs/>
          <w:sz w:val="22"/>
          <w:szCs w:val="22"/>
        </w:rPr>
      </w:pPr>
      <w:r w:rsidRPr="00533148">
        <w:rPr>
          <w:rFonts w:ascii="Tahoma" w:eastAsiaTheme="minorHAnsi" w:hAnsi="Tahoma" w:cs="Tahoma"/>
          <w:b/>
          <w:bCs/>
          <w:sz w:val="22"/>
          <w:szCs w:val="22"/>
        </w:rPr>
        <w:lastRenderedPageBreak/>
        <w:t>(vrste prostorov)</w:t>
      </w:r>
    </w:p>
    <w:p w:rsidR="00D671B6" w:rsidRPr="00533148" w:rsidRDefault="00D671B6" w:rsidP="0042541D">
      <w:pPr>
        <w:autoSpaceDE w:val="0"/>
        <w:autoSpaceDN w:val="0"/>
        <w:adjustRightInd w:val="0"/>
        <w:spacing w:line="240" w:lineRule="auto"/>
        <w:rPr>
          <w:rFonts w:ascii="Tahoma" w:eastAsiaTheme="minorHAnsi" w:hAnsi="Tahoma" w:cs="Tahoma"/>
          <w:sz w:val="22"/>
          <w:szCs w:val="22"/>
        </w:rPr>
      </w:pPr>
    </w:p>
    <w:p w:rsidR="00CA02E6" w:rsidRPr="00533148" w:rsidRDefault="00CA02E6" w:rsidP="0042541D">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(1) Vrste prostorov so:</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1</w:t>
      </w:r>
      <w:r w:rsidRPr="00533148">
        <w:rPr>
          <w:rFonts w:ascii="Tahoma" w:eastAsiaTheme="minorHAnsi" w:hAnsi="Tahoma" w:cs="Tahoma"/>
          <w:sz w:val="22"/>
          <w:szCs w:val="22"/>
        </w:rPr>
        <w:tab/>
        <w:t>bivalni prostor</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2</w:t>
      </w:r>
      <w:r w:rsidRPr="00533148">
        <w:rPr>
          <w:rFonts w:ascii="Tahoma" w:eastAsiaTheme="minorHAnsi" w:hAnsi="Tahoma" w:cs="Tahoma"/>
          <w:sz w:val="22"/>
          <w:szCs w:val="22"/>
        </w:rPr>
        <w:tab/>
        <w:t>lokal, prodajalna</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3</w:t>
      </w:r>
      <w:r w:rsidRPr="00533148">
        <w:rPr>
          <w:rFonts w:ascii="Tahoma" w:eastAsiaTheme="minorHAnsi" w:hAnsi="Tahoma" w:cs="Tahoma"/>
          <w:sz w:val="22"/>
          <w:szCs w:val="22"/>
        </w:rPr>
        <w:tab/>
        <w:t>poslovni prostor</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4</w:t>
      </w:r>
      <w:r w:rsidRPr="00533148">
        <w:rPr>
          <w:rFonts w:ascii="Tahoma" w:eastAsiaTheme="minorHAnsi" w:hAnsi="Tahoma" w:cs="Tahoma"/>
          <w:sz w:val="22"/>
          <w:szCs w:val="22"/>
        </w:rPr>
        <w:tab/>
        <w:t>prostor za množično uporabo</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5</w:t>
      </w:r>
      <w:r w:rsidRPr="00533148">
        <w:rPr>
          <w:rFonts w:ascii="Tahoma" w:eastAsiaTheme="minorHAnsi" w:hAnsi="Tahoma" w:cs="Tahoma"/>
          <w:sz w:val="22"/>
          <w:szCs w:val="22"/>
        </w:rPr>
        <w:tab/>
        <w:t>proizvodni prostor</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6</w:t>
      </w:r>
      <w:r w:rsidRPr="00533148">
        <w:rPr>
          <w:rFonts w:ascii="Tahoma" w:eastAsiaTheme="minorHAnsi" w:hAnsi="Tahoma" w:cs="Tahoma"/>
          <w:sz w:val="22"/>
          <w:szCs w:val="22"/>
        </w:rPr>
        <w:tab/>
        <w:t>garaža</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7</w:t>
      </w:r>
      <w:r w:rsidRPr="00533148">
        <w:rPr>
          <w:rFonts w:ascii="Tahoma" w:eastAsiaTheme="minorHAnsi" w:hAnsi="Tahoma" w:cs="Tahoma"/>
          <w:sz w:val="22"/>
          <w:szCs w:val="22"/>
        </w:rPr>
        <w:tab/>
        <w:t>parkirni prostor</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8</w:t>
      </w:r>
      <w:r w:rsidRPr="00533148">
        <w:rPr>
          <w:rFonts w:ascii="Tahoma" w:eastAsiaTheme="minorHAnsi" w:hAnsi="Tahoma" w:cs="Tahoma"/>
          <w:sz w:val="22"/>
          <w:szCs w:val="22"/>
        </w:rPr>
        <w:tab/>
        <w:t>shramba, sušilnica, pralnica</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9</w:t>
      </w:r>
      <w:r w:rsidRPr="00533148">
        <w:rPr>
          <w:rFonts w:ascii="Tahoma" w:eastAsiaTheme="minorHAnsi" w:hAnsi="Tahoma" w:cs="Tahoma"/>
          <w:sz w:val="22"/>
          <w:szCs w:val="22"/>
        </w:rPr>
        <w:tab/>
        <w:t>klet</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10</w:t>
      </w:r>
      <w:r w:rsidRPr="00533148">
        <w:rPr>
          <w:rFonts w:ascii="Tahoma" w:eastAsiaTheme="minorHAnsi" w:hAnsi="Tahoma" w:cs="Tahoma"/>
          <w:sz w:val="22"/>
          <w:szCs w:val="22"/>
        </w:rPr>
        <w:tab/>
        <w:t>odprta terasa, balkon, loža</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11</w:t>
      </w:r>
      <w:r w:rsidRPr="00533148">
        <w:rPr>
          <w:rFonts w:ascii="Tahoma" w:eastAsiaTheme="minorHAnsi" w:hAnsi="Tahoma" w:cs="Tahoma"/>
          <w:sz w:val="22"/>
          <w:szCs w:val="22"/>
        </w:rPr>
        <w:tab/>
        <w:t>zaprta terasa, balkon, loža</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12</w:t>
      </w:r>
      <w:r w:rsidRPr="00533148">
        <w:rPr>
          <w:rFonts w:ascii="Tahoma" w:eastAsiaTheme="minorHAnsi" w:hAnsi="Tahoma" w:cs="Tahoma"/>
          <w:sz w:val="22"/>
          <w:szCs w:val="22"/>
        </w:rPr>
        <w:tab/>
        <w:t>kmetijski prostor</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13</w:t>
      </w:r>
      <w:r w:rsidRPr="00533148">
        <w:rPr>
          <w:rFonts w:ascii="Tahoma" w:eastAsiaTheme="minorHAnsi" w:hAnsi="Tahoma" w:cs="Tahoma"/>
          <w:sz w:val="22"/>
          <w:szCs w:val="22"/>
        </w:rPr>
        <w:tab/>
        <w:t>skupni komunikacijski prostor</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14</w:t>
      </w:r>
      <w:r w:rsidRPr="00533148">
        <w:rPr>
          <w:rFonts w:ascii="Tahoma" w:eastAsiaTheme="minorHAnsi" w:hAnsi="Tahoma" w:cs="Tahoma"/>
          <w:sz w:val="22"/>
          <w:szCs w:val="22"/>
        </w:rPr>
        <w:tab/>
        <w:t>tehnični prostor</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15</w:t>
      </w:r>
      <w:r w:rsidRPr="00533148">
        <w:rPr>
          <w:rFonts w:ascii="Tahoma" w:eastAsiaTheme="minorHAnsi" w:hAnsi="Tahoma" w:cs="Tahoma"/>
          <w:sz w:val="22"/>
          <w:szCs w:val="22"/>
        </w:rPr>
        <w:tab/>
        <w:t>skupne sanitarije</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16</w:t>
      </w:r>
      <w:r w:rsidRPr="00533148">
        <w:rPr>
          <w:rFonts w:ascii="Tahoma" w:eastAsiaTheme="minorHAnsi" w:hAnsi="Tahoma" w:cs="Tahoma"/>
          <w:sz w:val="22"/>
          <w:szCs w:val="22"/>
        </w:rPr>
        <w:tab/>
        <w:t>prostor z omejeno uporabo</w:t>
      </w:r>
    </w:p>
    <w:p w:rsidR="00CA02E6"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17</w:t>
      </w:r>
      <w:r w:rsidRPr="00533148">
        <w:rPr>
          <w:rFonts w:ascii="Tahoma" w:eastAsiaTheme="minorHAnsi" w:hAnsi="Tahoma" w:cs="Tahoma"/>
          <w:sz w:val="22"/>
          <w:szCs w:val="22"/>
        </w:rPr>
        <w:tab/>
        <w:t>nedokončan  prostor</w:t>
      </w:r>
    </w:p>
    <w:p w:rsidR="0042541D" w:rsidRPr="00533148" w:rsidRDefault="00CA02E6" w:rsidP="00CA02E6">
      <w:pPr>
        <w:autoSpaceDE w:val="0"/>
        <w:autoSpaceDN w:val="0"/>
        <w:adjustRightInd w:val="0"/>
        <w:spacing w:line="240" w:lineRule="auto"/>
        <w:rPr>
          <w:rFonts w:ascii="Tahoma" w:eastAsiaTheme="minorHAnsi" w:hAnsi="Tahoma" w:cs="Tahoma"/>
          <w:sz w:val="22"/>
          <w:szCs w:val="22"/>
        </w:rPr>
      </w:pPr>
      <w:r w:rsidRPr="00533148">
        <w:rPr>
          <w:rFonts w:ascii="Tahoma" w:eastAsiaTheme="minorHAnsi" w:hAnsi="Tahoma" w:cs="Tahoma"/>
          <w:sz w:val="22"/>
          <w:szCs w:val="22"/>
        </w:rPr>
        <w:t>18</w:t>
      </w:r>
      <w:r w:rsidRPr="00533148">
        <w:rPr>
          <w:rFonts w:ascii="Tahoma" w:eastAsiaTheme="minorHAnsi" w:hAnsi="Tahoma" w:cs="Tahoma"/>
          <w:sz w:val="22"/>
          <w:szCs w:val="22"/>
        </w:rPr>
        <w:tab/>
        <w:t>ruševina</w:t>
      </w:r>
      <w:r w:rsidR="00BD6605">
        <w:rPr>
          <w:rFonts w:ascii="Tahoma" w:eastAsiaTheme="minorHAnsi" w:hAnsi="Tahoma" w:cs="Tahoma"/>
          <w:sz w:val="22"/>
          <w:szCs w:val="22"/>
        </w:rPr>
        <w:t>.</w:t>
      </w:r>
    </w:p>
    <w:p w:rsidR="002A2B9B" w:rsidRPr="00533148" w:rsidRDefault="002A2B9B" w:rsidP="0042541D">
      <w:pPr>
        <w:autoSpaceDE w:val="0"/>
        <w:autoSpaceDN w:val="0"/>
        <w:adjustRightInd w:val="0"/>
        <w:spacing w:line="240" w:lineRule="auto"/>
        <w:rPr>
          <w:rFonts w:ascii="Tahoma" w:eastAsiaTheme="minorHAnsi" w:hAnsi="Tahoma" w:cs="Tahoma"/>
          <w:b/>
          <w:bCs/>
          <w:sz w:val="22"/>
          <w:szCs w:val="22"/>
        </w:rPr>
      </w:pPr>
    </w:p>
    <w:p w:rsidR="000A156B" w:rsidRPr="00533148" w:rsidRDefault="00CA02E6" w:rsidP="00533148">
      <w:pPr>
        <w:autoSpaceDE w:val="0"/>
        <w:autoSpaceDN w:val="0"/>
        <w:adjustRightInd w:val="0"/>
        <w:spacing w:line="240" w:lineRule="auto"/>
        <w:jc w:val="both"/>
        <w:rPr>
          <w:rFonts w:ascii="Tahoma" w:eastAsiaTheme="minorHAnsi" w:hAnsi="Tahoma" w:cs="Tahoma"/>
          <w:bCs/>
          <w:sz w:val="22"/>
          <w:szCs w:val="22"/>
        </w:rPr>
      </w:pPr>
      <w:r w:rsidRPr="00533148">
        <w:rPr>
          <w:rFonts w:ascii="Tahoma" w:eastAsiaTheme="minorHAnsi" w:hAnsi="Tahoma" w:cs="Tahoma"/>
          <w:bCs/>
          <w:sz w:val="22"/>
          <w:szCs w:val="22"/>
        </w:rPr>
        <w:t xml:space="preserve">(2) </w:t>
      </w:r>
      <w:r w:rsidR="000A156B" w:rsidRPr="00533148">
        <w:rPr>
          <w:rFonts w:ascii="Tahoma" w:hAnsi="Tahoma" w:cs="Tahoma"/>
          <w:sz w:val="22"/>
          <w:szCs w:val="22"/>
        </w:rPr>
        <w:t>Geodetska uprava Republike Slovenije na svojih spletnih straneh objavi n</w:t>
      </w:r>
      <w:r w:rsidRPr="00533148">
        <w:rPr>
          <w:rFonts w:ascii="Tahoma" w:eastAsiaTheme="minorHAnsi" w:hAnsi="Tahoma" w:cs="Tahoma"/>
          <w:bCs/>
          <w:sz w:val="22"/>
          <w:szCs w:val="22"/>
        </w:rPr>
        <w:t>ačin določitve</w:t>
      </w:r>
      <w:r w:rsidR="000A156B" w:rsidRPr="00533148">
        <w:rPr>
          <w:rFonts w:ascii="Tahoma" w:eastAsiaTheme="minorHAnsi" w:hAnsi="Tahoma" w:cs="Tahoma"/>
          <w:bCs/>
          <w:sz w:val="22"/>
          <w:szCs w:val="22"/>
        </w:rPr>
        <w:t xml:space="preserve"> </w:t>
      </w:r>
      <w:r w:rsidRPr="00533148">
        <w:rPr>
          <w:rFonts w:ascii="Tahoma" w:eastAsiaTheme="minorHAnsi" w:hAnsi="Tahoma" w:cs="Tahoma"/>
          <w:bCs/>
          <w:sz w:val="22"/>
          <w:szCs w:val="22"/>
        </w:rPr>
        <w:t>vrste pr</w:t>
      </w:r>
      <w:r w:rsidR="000A156B" w:rsidRPr="00533148">
        <w:rPr>
          <w:rFonts w:ascii="Tahoma" w:eastAsiaTheme="minorHAnsi" w:hAnsi="Tahoma" w:cs="Tahoma"/>
          <w:bCs/>
          <w:sz w:val="22"/>
          <w:szCs w:val="22"/>
        </w:rPr>
        <w:t>o</w:t>
      </w:r>
      <w:r w:rsidRPr="00533148">
        <w:rPr>
          <w:rFonts w:ascii="Tahoma" w:eastAsiaTheme="minorHAnsi" w:hAnsi="Tahoma" w:cs="Tahoma"/>
          <w:bCs/>
          <w:sz w:val="22"/>
          <w:szCs w:val="22"/>
        </w:rPr>
        <w:t>stor</w:t>
      </w:r>
      <w:r w:rsidR="000A156B" w:rsidRPr="00533148">
        <w:rPr>
          <w:rFonts w:ascii="Tahoma" w:eastAsiaTheme="minorHAnsi" w:hAnsi="Tahoma" w:cs="Tahoma"/>
          <w:bCs/>
          <w:sz w:val="22"/>
          <w:szCs w:val="22"/>
        </w:rPr>
        <w:t>o</w:t>
      </w:r>
      <w:r w:rsidRPr="00533148">
        <w:rPr>
          <w:rFonts w:ascii="Tahoma" w:eastAsiaTheme="minorHAnsi" w:hAnsi="Tahoma" w:cs="Tahoma"/>
          <w:bCs/>
          <w:sz w:val="22"/>
          <w:szCs w:val="22"/>
        </w:rPr>
        <w:t xml:space="preserve">v glede na </w:t>
      </w:r>
      <w:r w:rsidR="000A156B" w:rsidRPr="00533148">
        <w:rPr>
          <w:rFonts w:ascii="Tahoma" w:eastAsiaTheme="minorHAnsi" w:hAnsi="Tahoma" w:cs="Tahoma"/>
          <w:bCs/>
          <w:sz w:val="22"/>
          <w:szCs w:val="22"/>
        </w:rPr>
        <w:t>dejansko rabo dela stavbe, površino in dejansko uporabo prostorov.</w:t>
      </w:r>
    </w:p>
    <w:p w:rsidR="00CA02E6" w:rsidRPr="00533148" w:rsidRDefault="000A156B" w:rsidP="0042541D">
      <w:pPr>
        <w:autoSpaceDE w:val="0"/>
        <w:autoSpaceDN w:val="0"/>
        <w:adjustRightInd w:val="0"/>
        <w:spacing w:line="240" w:lineRule="auto"/>
        <w:rPr>
          <w:rFonts w:ascii="Tahoma" w:eastAsiaTheme="minorHAnsi" w:hAnsi="Tahoma" w:cs="Tahoma"/>
          <w:bCs/>
          <w:sz w:val="22"/>
          <w:szCs w:val="22"/>
        </w:rPr>
      </w:pPr>
      <w:r w:rsidRPr="00533148">
        <w:rPr>
          <w:rFonts w:ascii="Tahoma" w:eastAsiaTheme="minorHAnsi" w:hAnsi="Tahoma" w:cs="Tahoma"/>
          <w:bCs/>
          <w:sz w:val="22"/>
          <w:szCs w:val="22"/>
        </w:rPr>
        <w:t xml:space="preserve"> </w:t>
      </w:r>
    </w:p>
    <w:p w:rsidR="000A156B" w:rsidRPr="00533148" w:rsidRDefault="000A156B" w:rsidP="000A156B">
      <w:pPr>
        <w:autoSpaceDE w:val="0"/>
        <w:autoSpaceDN w:val="0"/>
        <w:adjustRightInd w:val="0"/>
        <w:spacing w:line="240" w:lineRule="auto"/>
        <w:jc w:val="center"/>
        <w:rPr>
          <w:rFonts w:ascii="Tahoma" w:eastAsiaTheme="minorHAnsi" w:hAnsi="Tahoma" w:cs="Tahoma"/>
          <w:b/>
          <w:bCs/>
          <w:sz w:val="22"/>
          <w:szCs w:val="22"/>
        </w:rPr>
      </w:pPr>
      <w:r w:rsidRPr="00533148">
        <w:rPr>
          <w:rFonts w:ascii="Tahoma" w:eastAsiaTheme="minorHAnsi" w:hAnsi="Tahoma" w:cs="Tahoma"/>
          <w:b/>
          <w:bCs/>
          <w:sz w:val="22"/>
          <w:szCs w:val="22"/>
        </w:rPr>
        <w:t>4. člen</w:t>
      </w:r>
    </w:p>
    <w:p w:rsidR="00497CE1" w:rsidRPr="00EF045D" w:rsidRDefault="00EF045D" w:rsidP="00497CE1">
      <w:pPr>
        <w:autoSpaceDE w:val="0"/>
        <w:autoSpaceDN w:val="0"/>
        <w:adjustRightInd w:val="0"/>
        <w:spacing w:after="120" w:line="240" w:lineRule="auto"/>
        <w:jc w:val="center"/>
        <w:rPr>
          <w:rFonts w:ascii="Tahoma" w:eastAsiaTheme="minorHAnsi" w:hAnsi="Tahoma" w:cs="Tahoma"/>
          <w:b/>
          <w:bCs/>
          <w:sz w:val="22"/>
          <w:szCs w:val="22"/>
        </w:rPr>
      </w:pPr>
      <w:r w:rsidRPr="00497CE1">
        <w:rPr>
          <w:rFonts w:ascii="Tahoma" w:eastAsiaTheme="minorHAnsi" w:hAnsi="Tahoma" w:cs="Tahoma"/>
          <w:b/>
          <w:bCs/>
          <w:color w:val="FF0000"/>
          <w:sz w:val="22"/>
          <w:szCs w:val="22"/>
        </w:rPr>
        <w:t xml:space="preserve"> </w:t>
      </w:r>
      <w:r w:rsidR="00497CE1" w:rsidRPr="00EF045D">
        <w:rPr>
          <w:rFonts w:ascii="Tahoma" w:eastAsiaTheme="minorHAnsi" w:hAnsi="Tahoma" w:cs="Tahoma"/>
          <w:b/>
          <w:bCs/>
          <w:sz w:val="22"/>
          <w:szCs w:val="22"/>
        </w:rPr>
        <w:t>(podat</w:t>
      </w:r>
      <w:bookmarkStart w:id="0" w:name="_GoBack"/>
      <w:bookmarkEnd w:id="0"/>
      <w:r w:rsidR="00497CE1" w:rsidRPr="00EF045D">
        <w:rPr>
          <w:rFonts w:ascii="Tahoma" w:eastAsiaTheme="minorHAnsi" w:hAnsi="Tahoma" w:cs="Tahoma"/>
          <w:b/>
          <w:bCs/>
          <w:sz w:val="22"/>
          <w:szCs w:val="22"/>
        </w:rPr>
        <w:t>ki o dejanskih rabah delov stavb v prehodnem obdobju)</w:t>
      </w:r>
    </w:p>
    <w:p w:rsidR="003654FD" w:rsidRPr="00EF045D" w:rsidRDefault="003654FD" w:rsidP="003654FD">
      <w:pPr>
        <w:pStyle w:val="Odstavek"/>
        <w:ind w:firstLine="0"/>
        <w:rPr>
          <w:rFonts w:eastAsiaTheme="minorHAnsi" w:cs="Arial"/>
          <w:lang w:val="sl-SI"/>
        </w:rPr>
      </w:pPr>
      <w:r w:rsidRPr="00EF045D">
        <w:rPr>
          <w:rFonts w:ascii="Tahoma" w:eastAsiaTheme="minorHAnsi" w:hAnsi="Tahoma" w:cs="Tahoma"/>
          <w:lang w:val="sl-SI"/>
        </w:rPr>
        <w:t>P</w:t>
      </w:r>
      <w:proofErr w:type="spellStart"/>
      <w:r w:rsidRPr="00EF045D">
        <w:t>odrobnejš</w:t>
      </w:r>
      <w:r w:rsidRPr="00EF045D">
        <w:rPr>
          <w:lang w:val="sl-SI"/>
        </w:rPr>
        <w:t>a</w:t>
      </w:r>
      <w:proofErr w:type="spellEnd"/>
      <w:r w:rsidRPr="00EF045D">
        <w:t xml:space="preserve"> delitev dejanske rabe dela stavbe, za katero se smiselno uporablja veljavna klasifikacija vrste objektov, </w:t>
      </w:r>
      <w:r w:rsidRPr="00EF045D">
        <w:rPr>
          <w:lang w:val="sl-SI"/>
        </w:rPr>
        <w:t xml:space="preserve">ki je na dan uveljavitve tega pravilnika </w:t>
      </w:r>
      <w:r w:rsidRPr="00EF045D">
        <w:t>objav</w:t>
      </w:r>
      <w:r w:rsidRPr="00EF045D">
        <w:rPr>
          <w:lang w:val="sl-SI"/>
        </w:rPr>
        <w:t xml:space="preserve">ljena </w:t>
      </w:r>
      <w:r w:rsidRPr="00EF045D">
        <w:t>kot metodološko navodilo na spletnih straneh</w:t>
      </w:r>
      <w:r w:rsidRPr="00EF045D">
        <w:rPr>
          <w:lang w:val="sl-SI"/>
        </w:rPr>
        <w:t xml:space="preserve"> geodetske uprave, </w:t>
      </w:r>
      <w:r w:rsidR="00475682" w:rsidRPr="00EF045D">
        <w:rPr>
          <w:lang w:val="sl-SI"/>
        </w:rPr>
        <w:t xml:space="preserve">se za pripis posplošene tržne vrednosti </w:t>
      </w:r>
      <w:r w:rsidR="00475682" w:rsidRPr="00EF045D">
        <w:rPr>
          <w:rFonts w:ascii="Tahoma" w:eastAsiaTheme="minorHAnsi" w:hAnsi="Tahoma" w:cs="Tahoma"/>
        </w:rPr>
        <w:t xml:space="preserve">v skladu z </w:t>
      </w:r>
      <w:r w:rsidR="00475682" w:rsidRPr="00EF045D">
        <w:rPr>
          <w:rFonts w:ascii="Tahoma" w:eastAsiaTheme="minorHAnsi" w:hAnsi="Tahoma" w:cs="Tahoma"/>
          <w:lang w:val="sl-SI"/>
        </w:rPr>
        <w:t xml:space="preserve">Zakonom o množičnem vrednotenju </w:t>
      </w:r>
      <w:r w:rsidR="00475682" w:rsidRPr="00EF045D">
        <w:rPr>
          <w:rFonts w:eastAsiaTheme="minorHAnsi" w:cs="Arial"/>
          <w:lang w:val="sl-SI"/>
        </w:rPr>
        <w:t>nepremičnin (Uradni list RS, št.</w:t>
      </w:r>
      <w:r w:rsidR="00475682" w:rsidRPr="00EF045D">
        <w:rPr>
          <w:rFonts w:cs="Arial"/>
          <w:bCs/>
          <w:lang w:val="sl-SI"/>
        </w:rPr>
        <w:t xml:space="preserve"> </w:t>
      </w:r>
      <w:r w:rsidR="00475682" w:rsidRPr="00EF045D">
        <w:rPr>
          <w:rFonts w:cs="Arial"/>
          <w:bCs/>
        </w:rPr>
        <w:t xml:space="preserve">50/06, 87/11, 40/12 – ZUJF in 22/14 – </w:t>
      </w:r>
      <w:proofErr w:type="spellStart"/>
      <w:r w:rsidR="00475682" w:rsidRPr="00EF045D">
        <w:rPr>
          <w:rFonts w:cs="Arial"/>
          <w:bCs/>
        </w:rPr>
        <w:t>odl</w:t>
      </w:r>
      <w:proofErr w:type="spellEnd"/>
      <w:r w:rsidR="00475682" w:rsidRPr="00EF045D">
        <w:rPr>
          <w:rFonts w:cs="Arial"/>
          <w:bCs/>
        </w:rPr>
        <w:t>. US</w:t>
      </w:r>
      <w:r w:rsidR="00475682" w:rsidRPr="00EF045D">
        <w:rPr>
          <w:rFonts w:eastAsiaTheme="minorHAnsi" w:cs="Arial"/>
          <w:lang w:val="sl-SI"/>
        </w:rPr>
        <w:t>)</w:t>
      </w:r>
      <w:r w:rsidR="00F97B8D" w:rsidRPr="00EF045D">
        <w:rPr>
          <w:rFonts w:eastAsiaTheme="minorHAnsi" w:cs="Arial"/>
          <w:lang w:val="sl-SI"/>
        </w:rPr>
        <w:t xml:space="preserve"> </w:t>
      </w:r>
      <w:r w:rsidRPr="00EF045D">
        <w:rPr>
          <w:rFonts w:eastAsiaTheme="minorHAnsi" w:cs="Arial"/>
          <w:lang w:val="sl-SI"/>
        </w:rPr>
        <w:t xml:space="preserve"> </w:t>
      </w:r>
      <w:r w:rsidR="00475682" w:rsidRPr="00EF045D">
        <w:rPr>
          <w:rFonts w:eastAsiaTheme="minorHAnsi" w:cs="Arial"/>
          <w:lang w:val="sl-SI"/>
        </w:rPr>
        <w:t xml:space="preserve">uporablja </w:t>
      </w:r>
      <w:r w:rsidRPr="00EF045D">
        <w:rPr>
          <w:rFonts w:eastAsiaTheme="minorHAnsi" w:cs="Arial"/>
          <w:lang w:val="sl-SI"/>
        </w:rPr>
        <w:t xml:space="preserve">do </w:t>
      </w:r>
      <w:r w:rsidR="00475682" w:rsidRPr="00EF045D">
        <w:rPr>
          <w:rFonts w:eastAsiaTheme="minorHAnsi" w:cs="Arial"/>
          <w:lang w:val="sl-SI"/>
        </w:rPr>
        <w:t>31. julija 2019</w:t>
      </w:r>
      <w:r w:rsidRPr="00EF045D">
        <w:rPr>
          <w:rFonts w:eastAsiaTheme="minorHAnsi" w:cs="Arial"/>
          <w:lang w:val="sl-SI"/>
        </w:rPr>
        <w:t xml:space="preserve">. </w:t>
      </w:r>
    </w:p>
    <w:p w:rsidR="003654FD" w:rsidRPr="00475682" w:rsidRDefault="003654FD" w:rsidP="00864B71">
      <w:pPr>
        <w:autoSpaceDE w:val="0"/>
        <w:autoSpaceDN w:val="0"/>
        <w:adjustRightInd w:val="0"/>
        <w:spacing w:line="240" w:lineRule="auto"/>
        <w:jc w:val="center"/>
        <w:rPr>
          <w:rFonts w:eastAsiaTheme="minorHAnsi" w:cs="Arial"/>
          <w:bCs/>
          <w:color w:val="FF0000"/>
          <w:sz w:val="22"/>
          <w:szCs w:val="22"/>
        </w:rPr>
      </w:pPr>
    </w:p>
    <w:p w:rsidR="003654FD" w:rsidRDefault="003654FD" w:rsidP="00864B71">
      <w:pPr>
        <w:autoSpaceDE w:val="0"/>
        <w:autoSpaceDN w:val="0"/>
        <w:adjustRightInd w:val="0"/>
        <w:spacing w:line="240" w:lineRule="auto"/>
        <w:jc w:val="center"/>
        <w:rPr>
          <w:rFonts w:ascii="Tahoma" w:eastAsiaTheme="minorHAnsi" w:hAnsi="Tahoma" w:cs="Tahoma"/>
          <w:b/>
          <w:bCs/>
          <w:sz w:val="22"/>
          <w:szCs w:val="22"/>
        </w:rPr>
      </w:pPr>
    </w:p>
    <w:p w:rsidR="0042541D" w:rsidRPr="00533148" w:rsidRDefault="00DE2912" w:rsidP="00864B71">
      <w:pPr>
        <w:autoSpaceDE w:val="0"/>
        <w:autoSpaceDN w:val="0"/>
        <w:adjustRightInd w:val="0"/>
        <w:spacing w:line="240" w:lineRule="auto"/>
        <w:jc w:val="center"/>
        <w:rPr>
          <w:rFonts w:ascii="Tahoma" w:eastAsiaTheme="minorHAnsi" w:hAnsi="Tahoma" w:cs="Tahoma"/>
          <w:b/>
          <w:bCs/>
          <w:sz w:val="22"/>
          <w:szCs w:val="22"/>
        </w:rPr>
      </w:pPr>
      <w:r w:rsidRPr="00533148">
        <w:rPr>
          <w:rFonts w:ascii="Tahoma" w:eastAsiaTheme="minorHAnsi" w:hAnsi="Tahoma" w:cs="Tahoma"/>
          <w:b/>
          <w:bCs/>
          <w:sz w:val="22"/>
          <w:szCs w:val="22"/>
        </w:rPr>
        <w:t>5</w:t>
      </w:r>
      <w:r w:rsidR="00923CCB" w:rsidRPr="00533148">
        <w:rPr>
          <w:rFonts w:ascii="Tahoma" w:eastAsiaTheme="minorHAnsi" w:hAnsi="Tahoma" w:cs="Tahoma"/>
          <w:b/>
          <w:bCs/>
          <w:sz w:val="22"/>
          <w:szCs w:val="22"/>
        </w:rPr>
        <w:t>.</w:t>
      </w:r>
      <w:r w:rsidR="0042541D" w:rsidRPr="00533148">
        <w:rPr>
          <w:rFonts w:ascii="Tahoma" w:eastAsiaTheme="minorHAnsi" w:hAnsi="Tahoma" w:cs="Tahoma"/>
          <w:b/>
          <w:bCs/>
          <w:sz w:val="22"/>
          <w:szCs w:val="22"/>
        </w:rPr>
        <w:t xml:space="preserve"> člen</w:t>
      </w:r>
    </w:p>
    <w:p w:rsidR="0042541D" w:rsidRPr="00533148" w:rsidRDefault="0042541D" w:rsidP="00864B71">
      <w:pPr>
        <w:autoSpaceDE w:val="0"/>
        <w:autoSpaceDN w:val="0"/>
        <w:adjustRightInd w:val="0"/>
        <w:spacing w:line="240" w:lineRule="auto"/>
        <w:jc w:val="center"/>
        <w:rPr>
          <w:rFonts w:ascii="Tahoma" w:eastAsiaTheme="minorHAnsi" w:hAnsi="Tahoma" w:cs="Tahoma"/>
          <w:b/>
          <w:bCs/>
          <w:sz w:val="22"/>
          <w:szCs w:val="22"/>
        </w:rPr>
      </w:pPr>
      <w:r w:rsidRPr="00533148">
        <w:rPr>
          <w:rFonts w:ascii="Tahoma" w:eastAsiaTheme="minorHAnsi" w:hAnsi="Tahoma" w:cs="Tahoma"/>
          <w:b/>
          <w:bCs/>
          <w:sz w:val="22"/>
          <w:szCs w:val="22"/>
        </w:rPr>
        <w:t>(začetek veljavnosti)</w:t>
      </w:r>
    </w:p>
    <w:p w:rsidR="000A156B" w:rsidRPr="00533148" w:rsidRDefault="000A156B" w:rsidP="00864B71">
      <w:pPr>
        <w:autoSpaceDE w:val="0"/>
        <w:autoSpaceDN w:val="0"/>
        <w:adjustRightInd w:val="0"/>
        <w:spacing w:line="240" w:lineRule="auto"/>
        <w:jc w:val="center"/>
        <w:rPr>
          <w:rFonts w:ascii="Tahoma" w:eastAsiaTheme="minorHAnsi" w:hAnsi="Tahoma" w:cs="Tahoma"/>
          <w:b/>
          <w:bCs/>
          <w:sz w:val="22"/>
          <w:szCs w:val="22"/>
        </w:rPr>
      </w:pPr>
    </w:p>
    <w:p w:rsidR="003F64C9" w:rsidRPr="00533148" w:rsidRDefault="0042541D" w:rsidP="00864B71">
      <w:pPr>
        <w:spacing w:line="240" w:lineRule="auto"/>
        <w:rPr>
          <w:rFonts w:ascii="Tahoma" w:eastAsiaTheme="minorHAnsi" w:hAnsi="Tahoma" w:cs="Tahoma"/>
          <w:sz w:val="22"/>
          <w:szCs w:val="22"/>
        </w:rPr>
      </w:pPr>
      <w:r w:rsidRPr="00533148">
        <w:rPr>
          <w:rFonts w:ascii="Tahoma" w:eastAsiaTheme="minorHAnsi" w:hAnsi="Tahoma" w:cs="Tahoma"/>
          <w:sz w:val="22"/>
          <w:szCs w:val="22"/>
        </w:rPr>
        <w:t xml:space="preserve">Ta </w:t>
      </w:r>
      <w:r w:rsidR="00DE2912" w:rsidRPr="00533148">
        <w:rPr>
          <w:rFonts w:ascii="Tahoma" w:eastAsiaTheme="minorHAnsi" w:hAnsi="Tahoma" w:cs="Tahoma"/>
          <w:sz w:val="22"/>
          <w:szCs w:val="22"/>
        </w:rPr>
        <w:t xml:space="preserve">pravilnik </w:t>
      </w:r>
      <w:r w:rsidRPr="00533148">
        <w:rPr>
          <w:rFonts w:ascii="Tahoma" w:eastAsiaTheme="minorHAnsi" w:hAnsi="Tahoma" w:cs="Tahoma"/>
          <w:sz w:val="22"/>
          <w:szCs w:val="22"/>
        </w:rPr>
        <w:t xml:space="preserve">začne veljati </w:t>
      </w:r>
      <w:r w:rsidR="00183BC8" w:rsidRPr="00533148">
        <w:rPr>
          <w:rFonts w:ascii="Tahoma" w:eastAsiaTheme="minorHAnsi" w:hAnsi="Tahoma" w:cs="Tahoma"/>
          <w:color w:val="000000"/>
          <w:sz w:val="22"/>
          <w:szCs w:val="22"/>
        </w:rPr>
        <w:t>petnajsti dan po</w:t>
      </w:r>
      <w:r w:rsidR="00183BC8" w:rsidRPr="00533148">
        <w:rPr>
          <w:rFonts w:ascii="Tahoma" w:eastAsiaTheme="minorHAnsi" w:hAnsi="Tahoma" w:cs="Tahoma"/>
          <w:sz w:val="22"/>
          <w:szCs w:val="22"/>
        </w:rPr>
        <w:t xml:space="preserve"> </w:t>
      </w:r>
      <w:r w:rsidRPr="00533148">
        <w:rPr>
          <w:rFonts w:ascii="Tahoma" w:eastAsiaTheme="minorHAnsi" w:hAnsi="Tahoma" w:cs="Tahoma"/>
          <w:sz w:val="22"/>
          <w:szCs w:val="22"/>
        </w:rPr>
        <w:t>objavi v Uradnem listu Republike Slovenije</w:t>
      </w:r>
      <w:r w:rsidR="00082312" w:rsidRPr="00533148">
        <w:rPr>
          <w:rFonts w:ascii="Tahoma" w:eastAsiaTheme="minorHAnsi" w:hAnsi="Tahoma" w:cs="Tahoma"/>
          <w:sz w:val="22"/>
          <w:szCs w:val="22"/>
        </w:rPr>
        <w:t xml:space="preserve">. </w:t>
      </w:r>
    </w:p>
    <w:p w:rsidR="003F64C9" w:rsidRPr="00533148" w:rsidRDefault="003F64C9" w:rsidP="00864B71">
      <w:pPr>
        <w:spacing w:line="240" w:lineRule="auto"/>
        <w:rPr>
          <w:rFonts w:ascii="Tahoma" w:eastAsiaTheme="minorHAnsi" w:hAnsi="Tahoma" w:cs="Tahoma"/>
          <w:sz w:val="22"/>
          <w:szCs w:val="22"/>
        </w:rPr>
      </w:pPr>
    </w:p>
    <w:sectPr w:rsidR="003F64C9" w:rsidRPr="00533148" w:rsidSect="00690B0A">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8BA" w:rsidRDefault="003B18BA" w:rsidP="00797B56">
      <w:pPr>
        <w:spacing w:line="240" w:lineRule="auto"/>
      </w:pPr>
      <w:r>
        <w:separator/>
      </w:r>
    </w:p>
  </w:endnote>
  <w:endnote w:type="continuationSeparator" w:id="0">
    <w:p w:rsidR="003B18BA" w:rsidRDefault="003B18BA" w:rsidP="00797B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B56" w:rsidRDefault="00797B56">
    <w:pPr>
      <w:ind w:right="260"/>
      <w:rPr>
        <w:color w:val="0F243E" w:themeColor="text2" w:themeShade="80"/>
        <w:sz w:val="26"/>
        <w:szCs w:val="26"/>
      </w:rPr>
    </w:pPr>
    <w:r>
      <w:rPr>
        <w:noProof/>
        <w:color w:val="1F497D" w:themeColor="text2"/>
        <w:sz w:val="26"/>
        <w:szCs w:val="26"/>
        <w:lang w:eastAsia="sl-SI"/>
      </w:rPr>
      <mc:AlternateContent>
        <mc:Choice Requires="wps">
          <w:drawing>
            <wp:anchor distT="0" distB="0" distL="114300" distR="114300" simplePos="0" relativeHeight="251659264" behindDoc="0" locked="0" layoutInCell="1" allowOverlap="1" wp14:anchorId="6219987E" wp14:editId="0AFC1748">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Polje z besedilom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7B56" w:rsidRPr="00797B56" w:rsidRDefault="00797B56">
                          <w:pPr>
                            <w:jc w:val="center"/>
                            <w:rPr>
                              <w:color w:val="0F243E" w:themeColor="text2" w:themeShade="80"/>
                              <w:szCs w:val="20"/>
                            </w:rPr>
                          </w:pPr>
                          <w:r w:rsidRPr="00797B56">
                            <w:rPr>
                              <w:color w:val="0F243E" w:themeColor="text2" w:themeShade="80"/>
                              <w:szCs w:val="20"/>
                            </w:rPr>
                            <w:fldChar w:fldCharType="begin"/>
                          </w:r>
                          <w:r w:rsidRPr="00797B56">
                            <w:rPr>
                              <w:color w:val="0F243E" w:themeColor="text2" w:themeShade="80"/>
                              <w:szCs w:val="20"/>
                            </w:rPr>
                            <w:instrText>PAGE  \* Arabic  \* MERGEFORMAT</w:instrText>
                          </w:r>
                          <w:r w:rsidRPr="00797B56">
                            <w:rPr>
                              <w:color w:val="0F243E" w:themeColor="text2" w:themeShade="80"/>
                              <w:szCs w:val="20"/>
                            </w:rPr>
                            <w:fldChar w:fldCharType="separate"/>
                          </w:r>
                          <w:r w:rsidR="00EF045D">
                            <w:rPr>
                              <w:noProof/>
                              <w:color w:val="0F243E" w:themeColor="text2" w:themeShade="80"/>
                              <w:szCs w:val="20"/>
                            </w:rPr>
                            <w:t>3</w:t>
                          </w:r>
                          <w:r w:rsidRPr="00797B56">
                            <w:rPr>
                              <w:color w:val="0F243E" w:themeColor="text2" w:themeShade="80"/>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Polje z besedilom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" fillcolor="white [3201]" stroked="f" strokeweight=".5pt">
              <v:textbox style="mso-fit-shape-to-text:t" inset="0,,0">
                <w:txbxContent>
                  <w:p w:rsidR="00797B56" w:rsidRPr="00797B56" w:rsidRDefault="00797B56">
                    <w:pPr>
                      <w:jc w:val="center"/>
                      <w:rPr>
                        <w:color w:val="0F243E" w:themeColor="text2" w:themeShade="80"/>
                        <w:szCs w:val="20"/>
                      </w:rPr>
                    </w:pPr>
                    <w:r w:rsidRPr="00797B56">
                      <w:rPr>
                        <w:color w:val="0F243E" w:themeColor="text2" w:themeShade="80"/>
                        <w:szCs w:val="20"/>
                      </w:rPr>
                      <w:fldChar w:fldCharType="begin"/>
                    </w:r>
                    <w:r w:rsidRPr="00797B56">
                      <w:rPr>
                        <w:color w:val="0F243E" w:themeColor="text2" w:themeShade="80"/>
                        <w:szCs w:val="20"/>
                      </w:rPr>
                      <w:instrText>PAGE  \* Arabic  \* MERGEFORMAT</w:instrText>
                    </w:r>
                    <w:r w:rsidRPr="00797B56">
                      <w:rPr>
                        <w:color w:val="0F243E" w:themeColor="text2" w:themeShade="80"/>
                        <w:szCs w:val="20"/>
                      </w:rPr>
                      <w:fldChar w:fldCharType="separate"/>
                    </w:r>
                    <w:r w:rsidR="00EF045D">
                      <w:rPr>
                        <w:noProof/>
                        <w:color w:val="0F243E" w:themeColor="text2" w:themeShade="80"/>
                        <w:szCs w:val="20"/>
                      </w:rPr>
                      <w:t>3</w:t>
                    </w:r>
                    <w:r w:rsidRPr="00797B56">
                      <w:rPr>
                        <w:color w:val="0F243E" w:themeColor="text2" w:themeShade="80"/>
                        <w:szCs w:val="20"/>
                      </w:rPr>
                      <w:fldChar w:fldCharType="end"/>
                    </w:r>
                  </w:p>
                </w:txbxContent>
              </v:textbox>
              <w10:wrap anchorx="page" anchory="page"/>
            </v:shape>
          </w:pict>
        </mc:Fallback>
      </mc:AlternateContent>
    </w:r>
  </w:p>
  <w:p w:rsidR="00797B56" w:rsidRDefault="00797B5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8BA" w:rsidRDefault="003B18BA" w:rsidP="00797B56">
      <w:pPr>
        <w:spacing w:line="240" w:lineRule="auto"/>
      </w:pPr>
      <w:r>
        <w:separator/>
      </w:r>
    </w:p>
  </w:footnote>
  <w:footnote w:type="continuationSeparator" w:id="0">
    <w:p w:rsidR="003B18BA" w:rsidRDefault="003B18BA" w:rsidP="00797B5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F29"/>
    <w:multiLevelType w:val="hybridMultilevel"/>
    <w:tmpl w:val="36DAC33A"/>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54D19AE"/>
    <w:multiLevelType w:val="hybridMultilevel"/>
    <w:tmpl w:val="B6C41E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BAB4A99"/>
    <w:multiLevelType w:val="hybridMultilevel"/>
    <w:tmpl w:val="3BEEA9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F473F99"/>
    <w:multiLevelType w:val="hybridMultilevel"/>
    <w:tmpl w:val="491C49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4761F72"/>
    <w:multiLevelType w:val="hybridMultilevel"/>
    <w:tmpl w:val="1AFCA2C2"/>
    <w:lvl w:ilvl="0" w:tplc="2E980CF4">
      <w:start w:val="8"/>
      <w:numFmt w:val="bullet"/>
      <w:lvlText w:val="-"/>
      <w:lvlJc w:val="left"/>
      <w:pPr>
        <w:ind w:left="720" w:hanging="360"/>
      </w:pPr>
      <w:rPr>
        <w:rFonts w:ascii="Arial,Bold" w:eastAsiaTheme="minorHAnsi" w:hAnsi="Arial,Bold" w:cs="Arial,Bol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5D717C4"/>
    <w:multiLevelType w:val="hybridMultilevel"/>
    <w:tmpl w:val="0708F82E"/>
    <w:lvl w:ilvl="0" w:tplc="849E05B4">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6">
    <w:nsid w:val="1BDE39DC"/>
    <w:multiLevelType w:val="hybridMultilevel"/>
    <w:tmpl w:val="965485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5902CCC"/>
    <w:multiLevelType w:val="hybridMultilevel"/>
    <w:tmpl w:val="859AE59E"/>
    <w:lvl w:ilvl="0" w:tplc="0424000F">
      <w:start w:val="1"/>
      <w:numFmt w:val="decimal"/>
      <w:lvlText w:val="%1."/>
      <w:lvlJc w:val="left"/>
      <w:pPr>
        <w:ind w:left="720" w:hanging="360"/>
      </w:pPr>
    </w:lvl>
    <w:lvl w:ilvl="1" w:tplc="9078E70E">
      <w:start w:val="85"/>
      <w:numFmt w:val="bullet"/>
      <w:lvlText w:val="-"/>
      <w:lvlJc w:val="left"/>
      <w:pPr>
        <w:ind w:left="1440" w:hanging="360"/>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BA178B1"/>
    <w:multiLevelType w:val="hybridMultilevel"/>
    <w:tmpl w:val="F6D270BA"/>
    <w:lvl w:ilvl="0" w:tplc="545A86A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CEA4534"/>
    <w:multiLevelType w:val="hybridMultilevel"/>
    <w:tmpl w:val="3DAEAE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ED012E8"/>
    <w:multiLevelType w:val="hybridMultilevel"/>
    <w:tmpl w:val="EDCA1A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FFB6532"/>
    <w:multiLevelType w:val="hybridMultilevel"/>
    <w:tmpl w:val="E1D2EA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540270D"/>
    <w:multiLevelType w:val="hybridMultilevel"/>
    <w:tmpl w:val="957AE7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6E81F35"/>
    <w:multiLevelType w:val="hybridMultilevel"/>
    <w:tmpl w:val="FAAE9E82"/>
    <w:lvl w:ilvl="0" w:tplc="2E980CF4">
      <w:start w:val="8"/>
      <w:numFmt w:val="bullet"/>
      <w:lvlText w:val="-"/>
      <w:lvlJc w:val="left"/>
      <w:pPr>
        <w:ind w:left="720" w:hanging="360"/>
      </w:pPr>
      <w:rPr>
        <w:rFonts w:ascii="Arial,Bold" w:eastAsiaTheme="minorHAnsi" w:hAnsi="Arial,Bold" w:cs="Arial,Bold"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76266C3"/>
    <w:multiLevelType w:val="hybridMultilevel"/>
    <w:tmpl w:val="49D28E64"/>
    <w:lvl w:ilvl="0" w:tplc="E9B670D4">
      <w:start w:val="1"/>
      <w:numFmt w:val="decimal"/>
      <w:lvlText w:val="%1."/>
      <w:lvlJc w:val="left"/>
      <w:pPr>
        <w:ind w:left="720" w:hanging="360"/>
      </w:pPr>
      <w:rPr>
        <w:rFonts w:ascii="Arial" w:eastAsiaTheme="minorHAns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68A6C9A"/>
    <w:multiLevelType w:val="hybridMultilevel"/>
    <w:tmpl w:val="38580DCE"/>
    <w:lvl w:ilvl="0" w:tplc="2E980CF4">
      <w:start w:val="8"/>
      <w:numFmt w:val="bullet"/>
      <w:lvlText w:val="-"/>
      <w:lvlJc w:val="left"/>
      <w:pPr>
        <w:ind w:left="720" w:hanging="360"/>
      </w:pPr>
      <w:rPr>
        <w:rFonts w:ascii="Arial,Bold" w:eastAsiaTheme="minorHAnsi" w:hAnsi="Arial,Bold" w:cs="Arial,Bold"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9C72459"/>
    <w:multiLevelType w:val="hybridMultilevel"/>
    <w:tmpl w:val="5D922F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88F1F42"/>
    <w:multiLevelType w:val="hybridMultilevel"/>
    <w:tmpl w:val="A18AC24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A6A6CA9"/>
    <w:multiLevelType w:val="hybridMultilevel"/>
    <w:tmpl w:val="C576BD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B075595"/>
    <w:multiLevelType w:val="hybridMultilevel"/>
    <w:tmpl w:val="D6F2933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nsid w:val="5BE6490B"/>
    <w:multiLevelType w:val="hybridMultilevel"/>
    <w:tmpl w:val="5C442728"/>
    <w:lvl w:ilvl="0" w:tplc="2E980CF4">
      <w:start w:val="8"/>
      <w:numFmt w:val="bullet"/>
      <w:lvlText w:val="-"/>
      <w:lvlJc w:val="left"/>
      <w:pPr>
        <w:ind w:left="360" w:hanging="360"/>
      </w:pPr>
      <w:rPr>
        <w:rFonts w:ascii="Arial,Bold" w:eastAsiaTheme="minorHAnsi" w:hAnsi="Arial,Bold" w:cs="Arial,Bol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609F0840"/>
    <w:multiLevelType w:val="hybridMultilevel"/>
    <w:tmpl w:val="E9A26A0C"/>
    <w:lvl w:ilvl="0" w:tplc="E9B670D4">
      <w:start w:val="1"/>
      <w:numFmt w:val="decimal"/>
      <w:lvlText w:val="%1."/>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nsid w:val="6A870AC5"/>
    <w:multiLevelType w:val="hybridMultilevel"/>
    <w:tmpl w:val="C12E84B2"/>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99A4328">
      <w:numFmt w:val="bullet"/>
      <w:lvlText w:val="–"/>
      <w:lvlJc w:val="left"/>
      <w:pPr>
        <w:ind w:left="2160" w:hanging="360"/>
      </w:pPr>
      <w:rPr>
        <w:rFonts w:ascii="Arial" w:eastAsiaTheme="minorHAnsi" w:hAnsi="Arial" w:cs="Arial"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D453CC3"/>
    <w:multiLevelType w:val="hybridMultilevel"/>
    <w:tmpl w:val="04F2F58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7"/>
  </w:num>
  <w:num w:numId="3">
    <w:abstractNumId w:val="17"/>
  </w:num>
  <w:num w:numId="4">
    <w:abstractNumId w:val="19"/>
  </w:num>
  <w:num w:numId="5">
    <w:abstractNumId w:val="10"/>
  </w:num>
  <w:num w:numId="6">
    <w:abstractNumId w:val="2"/>
  </w:num>
  <w:num w:numId="7">
    <w:abstractNumId w:val="12"/>
  </w:num>
  <w:num w:numId="8">
    <w:abstractNumId w:val="16"/>
  </w:num>
  <w:num w:numId="9">
    <w:abstractNumId w:val="18"/>
  </w:num>
  <w:num w:numId="10">
    <w:abstractNumId w:val="1"/>
  </w:num>
  <w:num w:numId="11">
    <w:abstractNumId w:val="21"/>
  </w:num>
  <w:num w:numId="12">
    <w:abstractNumId w:val="5"/>
  </w:num>
  <w:num w:numId="13">
    <w:abstractNumId w:val="6"/>
  </w:num>
  <w:num w:numId="14">
    <w:abstractNumId w:val="14"/>
  </w:num>
  <w:num w:numId="15">
    <w:abstractNumId w:val="0"/>
  </w:num>
  <w:num w:numId="16">
    <w:abstractNumId w:val="20"/>
  </w:num>
  <w:num w:numId="17">
    <w:abstractNumId w:val="4"/>
  </w:num>
  <w:num w:numId="18">
    <w:abstractNumId w:val="23"/>
  </w:num>
  <w:num w:numId="19">
    <w:abstractNumId w:val="15"/>
  </w:num>
  <w:num w:numId="20">
    <w:abstractNumId w:val="13"/>
  </w:num>
  <w:num w:numId="21">
    <w:abstractNumId w:val="22"/>
  </w:num>
  <w:num w:numId="22">
    <w:abstractNumId w:val="11"/>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FF"/>
    <w:rsid w:val="00004F2F"/>
    <w:rsid w:val="0001634A"/>
    <w:rsid w:val="000248DD"/>
    <w:rsid w:val="00077D92"/>
    <w:rsid w:val="00082312"/>
    <w:rsid w:val="000A156B"/>
    <w:rsid w:val="000F53E1"/>
    <w:rsid w:val="00120CC0"/>
    <w:rsid w:val="00123402"/>
    <w:rsid w:val="00142815"/>
    <w:rsid w:val="001751DC"/>
    <w:rsid w:val="00183BC8"/>
    <w:rsid w:val="001F53AD"/>
    <w:rsid w:val="00212401"/>
    <w:rsid w:val="00222AEB"/>
    <w:rsid w:val="00276294"/>
    <w:rsid w:val="002A2B9B"/>
    <w:rsid w:val="002A34C4"/>
    <w:rsid w:val="002A57EC"/>
    <w:rsid w:val="002E3E5A"/>
    <w:rsid w:val="002E6A7A"/>
    <w:rsid w:val="002F0C37"/>
    <w:rsid w:val="00334111"/>
    <w:rsid w:val="00347BB7"/>
    <w:rsid w:val="003654FD"/>
    <w:rsid w:val="003B18BA"/>
    <w:rsid w:val="003B6327"/>
    <w:rsid w:val="003F64C9"/>
    <w:rsid w:val="00403E4C"/>
    <w:rsid w:val="004215B0"/>
    <w:rsid w:val="0042227D"/>
    <w:rsid w:val="004229CD"/>
    <w:rsid w:val="0042541D"/>
    <w:rsid w:val="00436B44"/>
    <w:rsid w:val="00451569"/>
    <w:rsid w:val="004536A8"/>
    <w:rsid w:val="00461250"/>
    <w:rsid w:val="00470D56"/>
    <w:rsid w:val="00475682"/>
    <w:rsid w:val="004942CE"/>
    <w:rsid w:val="00497CE1"/>
    <w:rsid w:val="004A0C82"/>
    <w:rsid w:val="004E3C5A"/>
    <w:rsid w:val="00533148"/>
    <w:rsid w:val="005B301A"/>
    <w:rsid w:val="005C6DC7"/>
    <w:rsid w:val="005D073A"/>
    <w:rsid w:val="005E0E78"/>
    <w:rsid w:val="00604C16"/>
    <w:rsid w:val="00690B0A"/>
    <w:rsid w:val="007655CA"/>
    <w:rsid w:val="0076677B"/>
    <w:rsid w:val="00772051"/>
    <w:rsid w:val="00792294"/>
    <w:rsid w:val="00797B56"/>
    <w:rsid w:val="007C034E"/>
    <w:rsid w:val="00815275"/>
    <w:rsid w:val="00856BEC"/>
    <w:rsid w:val="00864B71"/>
    <w:rsid w:val="00923CCB"/>
    <w:rsid w:val="009538CF"/>
    <w:rsid w:val="009B0422"/>
    <w:rsid w:val="009F7E63"/>
    <w:rsid w:val="00A66CF5"/>
    <w:rsid w:val="00A86228"/>
    <w:rsid w:val="00AD0381"/>
    <w:rsid w:val="00B36C0A"/>
    <w:rsid w:val="00B506E9"/>
    <w:rsid w:val="00B57010"/>
    <w:rsid w:val="00B939E6"/>
    <w:rsid w:val="00BA1DFD"/>
    <w:rsid w:val="00BB4407"/>
    <w:rsid w:val="00BD2B45"/>
    <w:rsid w:val="00BD6605"/>
    <w:rsid w:val="00BE2357"/>
    <w:rsid w:val="00C35B15"/>
    <w:rsid w:val="00C75093"/>
    <w:rsid w:val="00C77BA8"/>
    <w:rsid w:val="00C80C64"/>
    <w:rsid w:val="00CA02E6"/>
    <w:rsid w:val="00CA3F8B"/>
    <w:rsid w:val="00CD0A04"/>
    <w:rsid w:val="00D03776"/>
    <w:rsid w:val="00D12A70"/>
    <w:rsid w:val="00D348D7"/>
    <w:rsid w:val="00D63DA9"/>
    <w:rsid w:val="00D671B6"/>
    <w:rsid w:val="00DE2912"/>
    <w:rsid w:val="00E17F76"/>
    <w:rsid w:val="00E51968"/>
    <w:rsid w:val="00EA0DFF"/>
    <w:rsid w:val="00ED1AF2"/>
    <w:rsid w:val="00EE468A"/>
    <w:rsid w:val="00EF045D"/>
    <w:rsid w:val="00F07CB1"/>
    <w:rsid w:val="00F4281D"/>
    <w:rsid w:val="00F44E19"/>
    <w:rsid w:val="00F97B8D"/>
    <w:rsid w:val="00FA6C29"/>
    <w:rsid w:val="00FC5F99"/>
    <w:rsid w:val="00FD7F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A0DFF"/>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A0DFF"/>
    <w:pPr>
      <w:spacing w:line="240" w:lineRule="auto"/>
      <w:ind w:left="720"/>
      <w:contextualSpacing/>
      <w:jc w:val="both"/>
    </w:pPr>
    <w:rPr>
      <w:rFonts w:ascii="Times New Roman" w:hAnsi="Times New Roman"/>
      <w:sz w:val="22"/>
      <w:szCs w:val="20"/>
      <w:lang w:eastAsia="sl-SI"/>
    </w:rPr>
  </w:style>
  <w:style w:type="paragraph" w:styleId="Navadensplet">
    <w:name w:val="Normal (Web)"/>
    <w:basedOn w:val="Navaden"/>
    <w:link w:val="NavadenspletZnak"/>
    <w:rsid w:val="00EA0DFF"/>
    <w:pPr>
      <w:spacing w:after="210" w:line="240" w:lineRule="auto"/>
    </w:pPr>
    <w:rPr>
      <w:rFonts w:ascii="Times New Roman" w:hAnsi="Times New Roman"/>
      <w:color w:val="333333"/>
      <w:sz w:val="18"/>
      <w:szCs w:val="18"/>
      <w:lang w:eastAsia="sl-SI"/>
    </w:rPr>
  </w:style>
  <w:style w:type="character" w:customStyle="1" w:styleId="NavadenspletZnak">
    <w:name w:val="Navaden (splet) Znak"/>
    <w:link w:val="Navadensplet"/>
    <w:locked/>
    <w:rsid w:val="00EA0DFF"/>
    <w:rPr>
      <w:rFonts w:ascii="Times New Roman" w:eastAsia="Times New Roman" w:hAnsi="Times New Roman" w:cs="Times New Roman"/>
      <w:color w:val="333333"/>
      <w:sz w:val="18"/>
      <w:szCs w:val="18"/>
      <w:lang w:eastAsia="sl-SI"/>
    </w:rPr>
  </w:style>
  <w:style w:type="paragraph" w:customStyle="1" w:styleId="Default">
    <w:name w:val="Default"/>
    <w:rsid w:val="0042541D"/>
    <w:pPr>
      <w:autoSpaceDE w:val="0"/>
      <w:autoSpaceDN w:val="0"/>
      <w:adjustRightInd w:val="0"/>
      <w:spacing w:after="0"/>
    </w:pPr>
    <w:rPr>
      <w:rFonts w:ascii="Arial" w:hAnsi="Arial" w:cs="Arial"/>
      <w:color w:val="000000"/>
      <w:sz w:val="24"/>
      <w:szCs w:val="24"/>
    </w:rPr>
  </w:style>
  <w:style w:type="paragraph" w:customStyle="1" w:styleId="Odstavek">
    <w:name w:val="Odstavek"/>
    <w:basedOn w:val="Navaden"/>
    <w:link w:val="OdstavekZnak"/>
    <w:qFormat/>
    <w:rsid w:val="00690B0A"/>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690B0A"/>
    <w:rPr>
      <w:rFonts w:ascii="Arial" w:eastAsia="Times New Roman" w:hAnsi="Arial" w:cs="Times New Roman"/>
      <w:lang w:val="x-none" w:eastAsia="x-none"/>
    </w:rPr>
  </w:style>
  <w:style w:type="paragraph" w:customStyle="1" w:styleId="Alineazaodstavkom">
    <w:name w:val="Alinea za odstavkom"/>
    <w:basedOn w:val="Navaden"/>
    <w:link w:val="AlineazaodstavkomZnak"/>
    <w:qFormat/>
    <w:rsid w:val="00690B0A"/>
    <w:pPr>
      <w:numPr>
        <w:numId w:val="21"/>
      </w:numPr>
      <w:tabs>
        <w:tab w:val="left" w:pos="540"/>
        <w:tab w:val="left" w:pos="900"/>
      </w:tabs>
      <w:spacing w:line="240" w:lineRule="auto"/>
      <w:jc w:val="both"/>
    </w:pPr>
    <w:rPr>
      <w:rFonts w:cs="Arial"/>
      <w:sz w:val="22"/>
      <w:szCs w:val="22"/>
      <w:lang w:eastAsia="sl-SI"/>
    </w:rPr>
  </w:style>
  <w:style w:type="character" w:customStyle="1" w:styleId="AlineazaodstavkomZnak">
    <w:name w:val="Alinea za odstavkom Znak"/>
    <w:basedOn w:val="Privzetapisavaodstavka"/>
    <w:link w:val="Alineazaodstavkom"/>
    <w:rsid w:val="00690B0A"/>
    <w:rPr>
      <w:rFonts w:ascii="Arial" w:eastAsia="Times New Roman" w:hAnsi="Arial" w:cs="Arial"/>
      <w:lang w:eastAsia="sl-SI"/>
    </w:rPr>
  </w:style>
  <w:style w:type="paragraph" w:styleId="Besedilooblaka">
    <w:name w:val="Balloon Text"/>
    <w:basedOn w:val="Navaden"/>
    <w:link w:val="BesedilooblakaZnak"/>
    <w:uiPriority w:val="99"/>
    <w:semiHidden/>
    <w:unhideWhenUsed/>
    <w:rsid w:val="00B939E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939E6"/>
    <w:rPr>
      <w:rFonts w:ascii="Tahoma" w:eastAsia="Times New Roman" w:hAnsi="Tahoma" w:cs="Tahoma"/>
      <w:sz w:val="16"/>
      <w:szCs w:val="16"/>
    </w:rPr>
  </w:style>
  <w:style w:type="character" w:styleId="Hiperpovezava">
    <w:name w:val="Hyperlink"/>
    <w:basedOn w:val="Privzetapisavaodstavka"/>
    <w:uiPriority w:val="99"/>
    <w:semiHidden/>
    <w:unhideWhenUsed/>
    <w:rsid w:val="007C034E"/>
    <w:rPr>
      <w:color w:val="0000FF"/>
      <w:u w:val="single"/>
    </w:rPr>
  </w:style>
  <w:style w:type="paragraph" w:styleId="Glava">
    <w:name w:val="header"/>
    <w:basedOn w:val="Navaden"/>
    <w:link w:val="GlavaZnak"/>
    <w:uiPriority w:val="99"/>
    <w:unhideWhenUsed/>
    <w:rsid w:val="00797B56"/>
    <w:pPr>
      <w:tabs>
        <w:tab w:val="center" w:pos="4536"/>
        <w:tab w:val="right" w:pos="9072"/>
      </w:tabs>
      <w:spacing w:line="240" w:lineRule="auto"/>
    </w:pPr>
  </w:style>
  <w:style w:type="character" w:customStyle="1" w:styleId="GlavaZnak">
    <w:name w:val="Glava Znak"/>
    <w:basedOn w:val="Privzetapisavaodstavka"/>
    <w:link w:val="Glava"/>
    <w:uiPriority w:val="99"/>
    <w:rsid w:val="00797B56"/>
    <w:rPr>
      <w:rFonts w:ascii="Arial" w:eastAsia="Times New Roman" w:hAnsi="Arial" w:cs="Times New Roman"/>
      <w:sz w:val="20"/>
      <w:szCs w:val="24"/>
    </w:rPr>
  </w:style>
  <w:style w:type="paragraph" w:styleId="Noga">
    <w:name w:val="footer"/>
    <w:basedOn w:val="Navaden"/>
    <w:link w:val="NogaZnak"/>
    <w:uiPriority w:val="99"/>
    <w:unhideWhenUsed/>
    <w:rsid w:val="00797B56"/>
    <w:pPr>
      <w:tabs>
        <w:tab w:val="center" w:pos="4536"/>
        <w:tab w:val="right" w:pos="9072"/>
      </w:tabs>
      <w:spacing w:line="240" w:lineRule="auto"/>
    </w:pPr>
  </w:style>
  <w:style w:type="character" w:customStyle="1" w:styleId="NogaZnak">
    <w:name w:val="Noga Znak"/>
    <w:basedOn w:val="Privzetapisavaodstavka"/>
    <w:link w:val="Noga"/>
    <w:uiPriority w:val="99"/>
    <w:rsid w:val="00797B56"/>
    <w:rPr>
      <w:rFonts w:ascii="Arial" w:eastAsia="Times New Roman" w:hAnsi="Arial"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A0DFF"/>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A0DFF"/>
    <w:pPr>
      <w:spacing w:line="240" w:lineRule="auto"/>
      <w:ind w:left="720"/>
      <w:contextualSpacing/>
      <w:jc w:val="both"/>
    </w:pPr>
    <w:rPr>
      <w:rFonts w:ascii="Times New Roman" w:hAnsi="Times New Roman"/>
      <w:sz w:val="22"/>
      <w:szCs w:val="20"/>
      <w:lang w:eastAsia="sl-SI"/>
    </w:rPr>
  </w:style>
  <w:style w:type="paragraph" w:styleId="Navadensplet">
    <w:name w:val="Normal (Web)"/>
    <w:basedOn w:val="Navaden"/>
    <w:link w:val="NavadenspletZnak"/>
    <w:rsid w:val="00EA0DFF"/>
    <w:pPr>
      <w:spacing w:after="210" w:line="240" w:lineRule="auto"/>
    </w:pPr>
    <w:rPr>
      <w:rFonts w:ascii="Times New Roman" w:hAnsi="Times New Roman"/>
      <w:color w:val="333333"/>
      <w:sz w:val="18"/>
      <w:szCs w:val="18"/>
      <w:lang w:eastAsia="sl-SI"/>
    </w:rPr>
  </w:style>
  <w:style w:type="character" w:customStyle="1" w:styleId="NavadenspletZnak">
    <w:name w:val="Navaden (splet) Znak"/>
    <w:link w:val="Navadensplet"/>
    <w:locked/>
    <w:rsid w:val="00EA0DFF"/>
    <w:rPr>
      <w:rFonts w:ascii="Times New Roman" w:eastAsia="Times New Roman" w:hAnsi="Times New Roman" w:cs="Times New Roman"/>
      <w:color w:val="333333"/>
      <w:sz w:val="18"/>
      <w:szCs w:val="18"/>
      <w:lang w:eastAsia="sl-SI"/>
    </w:rPr>
  </w:style>
  <w:style w:type="paragraph" w:customStyle="1" w:styleId="Default">
    <w:name w:val="Default"/>
    <w:rsid w:val="0042541D"/>
    <w:pPr>
      <w:autoSpaceDE w:val="0"/>
      <w:autoSpaceDN w:val="0"/>
      <w:adjustRightInd w:val="0"/>
      <w:spacing w:after="0"/>
    </w:pPr>
    <w:rPr>
      <w:rFonts w:ascii="Arial" w:hAnsi="Arial" w:cs="Arial"/>
      <w:color w:val="000000"/>
      <w:sz w:val="24"/>
      <w:szCs w:val="24"/>
    </w:rPr>
  </w:style>
  <w:style w:type="paragraph" w:customStyle="1" w:styleId="Odstavek">
    <w:name w:val="Odstavek"/>
    <w:basedOn w:val="Navaden"/>
    <w:link w:val="OdstavekZnak"/>
    <w:qFormat/>
    <w:rsid w:val="00690B0A"/>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690B0A"/>
    <w:rPr>
      <w:rFonts w:ascii="Arial" w:eastAsia="Times New Roman" w:hAnsi="Arial" w:cs="Times New Roman"/>
      <w:lang w:val="x-none" w:eastAsia="x-none"/>
    </w:rPr>
  </w:style>
  <w:style w:type="paragraph" w:customStyle="1" w:styleId="Alineazaodstavkom">
    <w:name w:val="Alinea za odstavkom"/>
    <w:basedOn w:val="Navaden"/>
    <w:link w:val="AlineazaodstavkomZnak"/>
    <w:qFormat/>
    <w:rsid w:val="00690B0A"/>
    <w:pPr>
      <w:numPr>
        <w:numId w:val="21"/>
      </w:numPr>
      <w:tabs>
        <w:tab w:val="left" w:pos="540"/>
        <w:tab w:val="left" w:pos="900"/>
      </w:tabs>
      <w:spacing w:line="240" w:lineRule="auto"/>
      <w:jc w:val="both"/>
    </w:pPr>
    <w:rPr>
      <w:rFonts w:cs="Arial"/>
      <w:sz w:val="22"/>
      <w:szCs w:val="22"/>
      <w:lang w:eastAsia="sl-SI"/>
    </w:rPr>
  </w:style>
  <w:style w:type="character" w:customStyle="1" w:styleId="AlineazaodstavkomZnak">
    <w:name w:val="Alinea za odstavkom Znak"/>
    <w:basedOn w:val="Privzetapisavaodstavka"/>
    <w:link w:val="Alineazaodstavkom"/>
    <w:rsid w:val="00690B0A"/>
    <w:rPr>
      <w:rFonts w:ascii="Arial" w:eastAsia="Times New Roman" w:hAnsi="Arial" w:cs="Arial"/>
      <w:lang w:eastAsia="sl-SI"/>
    </w:rPr>
  </w:style>
  <w:style w:type="paragraph" w:styleId="Besedilooblaka">
    <w:name w:val="Balloon Text"/>
    <w:basedOn w:val="Navaden"/>
    <w:link w:val="BesedilooblakaZnak"/>
    <w:uiPriority w:val="99"/>
    <w:semiHidden/>
    <w:unhideWhenUsed/>
    <w:rsid w:val="00B939E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939E6"/>
    <w:rPr>
      <w:rFonts w:ascii="Tahoma" w:eastAsia="Times New Roman" w:hAnsi="Tahoma" w:cs="Tahoma"/>
      <w:sz w:val="16"/>
      <w:szCs w:val="16"/>
    </w:rPr>
  </w:style>
  <w:style w:type="character" w:styleId="Hiperpovezava">
    <w:name w:val="Hyperlink"/>
    <w:basedOn w:val="Privzetapisavaodstavka"/>
    <w:uiPriority w:val="99"/>
    <w:semiHidden/>
    <w:unhideWhenUsed/>
    <w:rsid w:val="007C034E"/>
    <w:rPr>
      <w:color w:val="0000FF"/>
      <w:u w:val="single"/>
    </w:rPr>
  </w:style>
  <w:style w:type="paragraph" w:styleId="Glava">
    <w:name w:val="header"/>
    <w:basedOn w:val="Navaden"/>
    <w:link w:val="GlavaZnak"/>
    <w:uiPriority w:val="99"/>
    <w:unhideWhenUsed/>
    <w:rsid w:val="00797B56"/>
    <w:pPr>
      <w:tabs>
        <w:tab w:val="center" w:pos="4536"/>
        <w:tab w:val="right" w:pos="9072"/>
      </w:tabs>
      <w:spacing w:line="240" w:lineRule="auto"/>
    </w:pPr>
  </w:style>
  <w:style w:type="character" w:customStyle="1" w:styleId="GlavaZnak">
    <w:name w:val="Glava Znak"/>
    <w:basedOn w:val="Privzetapisavaodstavka"/>
    <w:link w:val="Glava"/>
    <w:uiPriority w:val="99"/>
    <w:rsid w:val="00797B56"/>
    <w:rPr>
      <w:rFonts w:ascii="Arial" w:eastAsia="Times New Roman" w:hAnsi="Arial" w:cs="Times New Roman"/>
      <w:sz w:val="20"/>
      <w:szCs w:val="24"/>
    </w:rPr>
  </w:style>
  <w:style w:type="paragraph" w:styleId="Noga">
    <w:name w:val="footer"/>
    <w:basedOn w:val="Navaden"/>
    <w:link w:val="NogaZnak"/>
    <w:uiPriority w:val="99"/>
    <w:unhideWhenUsed/>
    <w:rsid w:val="00797B56"/>
    <w:pPr>
      <w:tabs>
        <w:tab w:val="center" w:pos="4536"/>
        <w:tab w:val="right" w:pos="9072"/>
      </w:tabs>
      <w:spacing w:line="240" w:lineRule="auto"/>
    </w:pPr>
  </w:style>
  <w:style w:type="character" w:customStyle="1" w:styleId="NogaZnak">
    <w:name w:val="Noga Znak"/>
    <w:basedOn w:val="Privzetapisavaodstavka"/>
    <w:link w:val="Noga"/>
    <w:uiPriority w:val="99"/>
    <w:rsid w:val="00797B56"/>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14064">
      <w:bodyDiv w:val="1"/>
      <w:marLeft w:val="0"/>
      <w:marRight w:val="0"/>
      <w:marTop w:val="0"/>
      <w:marBottom w:val="0"/>
      <w:divBdr>
        <w:top w:val="none" w:sz="0" w:space="0" w:color="auto"/>
        <w:left w:val="none" w:sz="0" w:space="0" w:color="auto"/>
        <w:bottom w:val="none" w:sz="0" w:space="0" w:color="auto"/>
        <w:right w:val="none" w:sz="0" w:space="0" w:color="auto"/>
      </w:divBdr>
      <w:divsChild>
        <w:div w:id="1022633726">
          <w:marLeft w:val="0"/>
          <w:marRight w:val="0"/>
          <w:marTop w:val="0"/>
          <w:marBottom w:val="0"/>
          <w:divBdr>
            <w:top w:val="none" w:sz="0" w:space="0" w:color="auto"/>
            <w:left w:val="none" w:sz="0" w:space="0" w:color="auto"/>
            <w:bottom w:val="none" w:sz="0" w:space="0" w:color="auto"/>
            <w:right w:val="none" w:sz="0" w:space="0" w:color="auto"/>
          </w:divBdr>
        </w:div>
        <w:div w:id="2077047079">
          <w:marLeft w:val="0"/>
          <w:marRight w:val="0"/>
          <w:marTop w:val="0"/>
          <w:marBottom w:val="0"/>
          <w:divBdr>
            <w:top w:val="none" w:sz="0" w:space="0" w:color="auto"/>
            <w:left w:val="none" w:sz="0" w:space="0" w:color="auto"/>
            <w:bottom w:val="none" w:sz="0" w:space="0" w:color="auto"/>
            <w:right w:val="none" w:sz="0" w:space="0" w:color="auto"/>
          </w:divBdr>
        </w:div>
      </w:divsChild>
    </w:div>
    <w:div w:id="164268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54158-78B9-4D88-A345-1E109E7AF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4894</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gurs</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seliskar</dc:creator>
  <cp:lastModifiedBy>GURS</cp:lastModifiedBy>
  <cp:revision>2</cp:revision>
  <cp:lastPrinted>2017-11-10T15:57:00Z</cp:lastPrinted>
  <dcterms:created xsi:type="dcterms:W3CDTF">2017-11-21T09:47:00Z</dcterms:created>
  <dcterms:modified xsi:type="dcterms:W3CDTF">2017-11-21T09:47:00Z</dcterms:modified>
</cp:coreProperties>
</file>