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1F" w:rsidRPr="00F02B4B" w:rsidRDefault="00400730" w:rsidP="0043701F">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2540" b="4445"/>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EC4ECA">
        <w:rPr>
          <w:rFonts w:ascii="Arial" w:hAnsi="Arial" w:cs="Arial"/>
          <w:sz w:val="20"/>
          <w:szCs w:val="20"/>
        </w:rPr>
        <w:t>333</w:t>
      </w:r>
      <w:r w:rsidR="006267A6">
        <w:rPr>
          <w:rFonts w:ascii="Arial" w:hAnsi="Arial" w:cs="Arial"/>
          <w:sz w:val="20"/>
          <w:szCs w:val="20"/>
        </w:rPr>
        <w:t>oloče</w:t>
      </w:r>
    </w:p>
    <w:p w:rsidR="0043701F" w:rsidRPr="00F02B4B" w:rsidRDefault="0043701F" w:rsidP="0043701F">
      <w:pPr>
        <w:spacing w:before="60"/>
        <w:ind w:right="-3"/>
        <w:rPr>
          <w:rFonts w:ascii="Arial" w:hAnsi="Arial" w:cs="Arial"/>
          <w:sz w:val="20"/>
          <w:szCs w:val="20"/>
        </w:rPr>
      </w:pPr>
    </w:p>
    <w:p w:rsidR="0043701F" w:rsidRPr="00F02B4B" w:rsidRDefault="00F06B55" w:rsidP="0043701F">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B5D" w:rsidRPr="00D61ACE" w:rsidRDefault="000E6B5D" w:rsidP="0043701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rsidR="000E6B5D" w:rsidRPr="00D61ACE" w:rsidRDefault="000E6B5D" w:rsidP="0043701F">
                      <w:pPr>
                        <w:rPr>
                          <w:color w:val="000000"/>
                          <w:spacing w:val="-2"/>
                          <w:sz w:val="16"/>
                          <w:szCs w:val="16"/>
                          <w:lang w:eastAsia="sl-SI"/>
                        </w:rPr>
                      </w:pPr>
                    </w:p>
                  </w:txbxContent>
                </v:textbox>
              </v:shape>
            </w:pict>
          </mc:Fallback>
        </mc:AlternateContent>
      </w:r>
    </w:p>
    <w:p w:rsidR="0043701F" w:rsidRPr="00F02B4B" w:rsidRDefault="0043701F" w:rsidP="0043701F">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rPr>
        <w:t xml:space="preserve">     </w:t>
      </w:r>
      <w:r w:rsidRPr="00F02B4B">
        <w:rPr>
          <w:rFonts w:cs="Arial"/>
          <w:szCs w:val="20"/>
          <w:lang w:val="sl-SI"/>
        </w:rPr>
        <w:t>Langusova ulica 4, 1535 Ljubljana</w:t>
      </w: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T: 01 478 80 00</w:t>
      </w:r>
    </w:p>
    <w:p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 xml:space="preserve">F: 01 478 81 39 </w:t>
      </w:r>
    </w:p>
    <w:p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E: gp.mzi@gov.si</w:t>
      </w:r>
    </w:p>
    <w:p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www.mzi.gov.si</w:t>
      </w:r>
    </w:p>
    <w:p w:rsidR="0043701F" w:rsidRPr="008401C9" w:rsidRDefault="0043701F" w:rsidP="0043701F">
      <w:pPr>
        <w:pStyle w:val="Glava"/>
        <w:tabs>
          <w:tab w:val="clear" w:pos="4320"/>
          <w:tab w:val="clear" w:pos="8640"/>
          <w:tab w:val="left" w:pos="5112"/>
        </w:tabs>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43701F" w:rsidRPr="008D1759" w:rsidTr="00FC4D53">
        <w:trPr>
          <w:gridBefore w:val="1"/>
          <w:gridAfter w:val="6"/>
          <w:wBefore w:w="100" w:type="dxa"/>
          <w:wAfter w:w="3067" w:type="dxa"/>
        </w:trPr>
        <w:tc>
          <w:tcPr>
            <w:tcW w:w="6096" w:type="dxa"/>
            <w:gridSpan w:val="7"/>
          </w:tcPr>
          <w:p w:rsidR="0043701F" w:rsidRPr="00C07664" w:rsidRDefault="00D335DA" w:rsidP="0054539A">
            <w:pPr>
              <w:pStyle w:val="Neotevilenodstavek"/>
              <w:spacing w:before="0" w:after="0" w:line="260" w:lineRule="exact"/>
              <w:jc w:val="left"/>
              <w:rPr>
                <w:rFonts w:cs="Arial"/>
              </w:rPr>
            </w:pPr>
            <w:r>
              <w:rPr>
                <w:rFonts w:cs="Arial"/>
              </w:rPr>
              <w:t>Številka: 007-</w:t>
            </w:r>
            <w:r w:rsidR="00DC65A0">
              <w:rPr>
                <w:rFonts w:cs="Arial"/>
              </w:rPr>
              <w:t>4</w:t>
            </w:r>
            <w:r>
              <w:rPr>
                <w:rFonts w:cs="Arial"/>
              </w:rPr>
              <w:t>07/201</w:t>
            </w:r>
            <w:r w:rsidR="00DC65A0">
              <w:rPr>
                <w:rFonts w:cs="Arial"/>
              </w:rPr>
              <w:t>6</w:t>
            </w:r>
            <w:r w:rsidR="00AF4E57">
              <w:rPr>
                <w:rFonts w:cs="Arial"/>
              </w:rPr>
              <w:t>/</w:t>
            </w:r>
            <w:r w:rsidR="0054539A">
              <w:rPr>
                <w:rFonts w:cs="Arial"/>
              </w:rPr>
              <w:t>21</w:t>
            </w:r>
            <w:r w:rsidR="0043701F" w:rsidRPr="00C07664">
              <w:rPr>
                <w:rFonts w:cs="Arial"/>
              </w:rPr>
              <w:t>-0</w:t>
            </w:r>
            <w:r w:rsidR="0077543C">
              <w:rPr>
                <w:rFonts w:cs="Arial"/>
              </w:rPr>
              <w:t>9411</w:t>
            </w:r>
            <w:r w:rsidR="0043701F" w:rsidRPr="00C07664">
              <w:rPr>
                <w:rFonts w:cs="Arial"/>
              </w:rPr>
              <w:t>6</w:t>
            </w:r>
            <w:r w:rsidR="0077543C">
              <w:rPr>
                <w:rFonts w:cs="Arial"/>
              </w:rPr>
              <w:t>6</w:t>
            </w:r>
          </w:p>
        </w:tc>
      </w:tr>
      <w:tr w:rsidR="0043701F" w:rsidRPr="008D1759" w:rsidTr="00FC4D53">
        <w:trPr>
          <w:gridBefore w:val="1"/>
          <w:gridAfter w:val="6"/>
          <w:wBefore w:w="100" w:type="dxa"/>
          <w:wAfter w:w="3067" w:type="dxa"/>
        </w:trPr>
        <w:tc>
          <w:tcPr>
            <w:tcW w:w="6096" w:type="dxa"/>
            <w:gridSpan w:val="7"/>
          </w:tcPr>
          <w:p w:rsidR="0043701F" w:rsidRPr="00C07664" w:rsidRDefault="0051695C" w:rsidP="000E6B5D">
            <w:pPr>
              <w:pStyle w:val="Neotevilenodstavek"/>
              <w:spacing w:before="0" w:after="0" w:line="260" w:lineRule="exact"/>
              <w:jc w:val="left"/>
              <w:rPr>
                <w:rFonts w:cs="Arial"/>
              </w:rPr>
            </w:pPr>
            <w:r>
              <w:rPr>
                <w:rFonts w:cs="Arial"/>
              </w:rPr>
              <w:t xml:space="preserve">Ljubljana, </w:t>
            </w:r>
            <w:r w:rsidR="000E6B5D">
              <w:rPr>
                <w:rFonts w:cs="Arial"/>
              </w:rPr>
              <w:t>13</w:t>
            </w:r>
            <w:r w:rsidR="0043701F" w:rsidRPr="00C07664">
              <w:rPr>
                <w:rFonts w:cs="Arial"/>
              </w:rPr>
              <w:t xml:space="preserve">. </w:t>
            </w:r>
            <w:r w:rsidR="005473F2">
              <w:rPr>
                <w:rFonts w:cs="Arial"/>
              </w:rPr>
              <w:t>4</w:t>
            </w:r>
            <w:r w:rsidR="0043701F" w:rsidRPr="00C07664">
              <w:rPr>
                <w:rFonts w:cs="Arial"/>
              </w:rPr>
              <w:t>. 201</w:t>
            </w:r>
            <w:r w:rsidR="00B00F32">
              <w:rPr>
                <w:rFonts w:cs="Arial"/>
              </w:rPr>
              <w:t>8</w:t>
            </w:r>
          </w:p>
        </w:tc>
      </w:tr>
      <w:tr w:rsidR="0043701F" w:rsidRPr="008D1759" w:rsidTr="00FC4D53">
        <w:trPr>
          <w:gridBefore w:val="1"/>
          <w:gridAfter w:val="6"/>
          <w:wBefore w:w="100" w:type="dxa"/>
          <w:wAfter w:w="3067" w:type="dxa"/>
        </w:trPr>
        <w:tc>
          <w:tcPr>
            <w:tcW w:w="6096" w:type="dxa"/>
            <w:gridSpan w:val="7"/>
          </w:tcPr>
          <w:p w:rsidR="0043701F" w:rsidRPr="00C07664" w:rsidRDefault="0043701F" w:rsidP="00BB7659">
            <w:pPr>
              <w:pStyle w:val="Neotevilenodstavek"/>
              <w:spacing w:before="0" w:after="0" w:line="260" w:lineRule="exact"/>
              <w:jc w:val="left"/>
              <w:rPr>
                <w:rFonts w:cs="Arial"/>
              </w:rPr>
            </w:pPr>
            <w:r w:rsidRPr="00C07664">
              <w:rPr>
                <w:rFonts w:cs="Arial"/>
                <w:iCs/>
              </w:rPr>
              <w:t>EVA: 201</w:t>
            </w:r>
            <w:r w:rsidR="003E0200">
              <w:rPr>
                <w:rFonts w:cs="Arial"/>
                <w:iCs/>
              </w:rPr>
              <w:t>6</w:t>
            </w:r>
            <w:r w:rsidRPr="00C07664">
              <w:rPr>
                <w:rFonts w:cs="Arial"/>
                <w:iCs/>
              </w:rPr>
              <w:t>-2430-0</w:t>
            </w:r>
            <w:r w:rsidR="00BB7659">
              <w:rPr>
                <w:rFonts w:cs="Arial"/>
                <w:iCs/>
              </w:rPr>
              <w:t>100</w:t>
            </w:r>
          </w:p>
        </w:tc>
      </w:tr>
      <w:tr w:rsidR="0043701F" w:rsidRPr="008D1759" w:rsidTr="00FC4D53">
        <w:trPr>
          <w:gridBefore w:val="1"/>
          <w:gridAfter w:val="6"/>
          <w:wBefore w:w="100" w:type="dxa"/>
          <w:wAfter w:w="3067" w:type="dxa"/>
        </w:trPr>
        <w:tc>
          <w:tcPr>
            <w:tcW w:w="6096" w:type="dxa"/>
            <w:gridSpan w:val="7"/>
          </w:tcPr>
          <w:p w:rsidR="0043701F" w:rsidRPr="00F02B4B" w:rsidRDefault="0043701F" w:rsidP="00A46192">
            <w:pPr>
              <w:spacing w:line="260" w:lineRule="exact"/>
              <w:rPr>
                <w:rFonts w:ascii="Arial" w:hAnsi="Arial" w:cs="Arial"/>
                <w:sz w:val="20"/>
                <w:szCs w:val="20"/>
              </w:rPr>
            </w:pPr>
          </w:p>
          <w:p w:rsidR="0043701F" w:rsidRPr="00F02B4B" w:rsidRDefault="0043701F" w:rsidP="00A46192">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43701F" w:rsidRDefault="007D3C0C" w:rsidP="00A46192">
            <w:pPr>
              <w:spacing w:line="260" w:lineRule="exact"/>
              <w:rPr>
                <w:rFonts w:ascii="Arial" w:hAnsi="Arial" w:cs="Arial"/>
                <w:sz w:val="20"/>
                <w:szCs w:val="20"/>
              </w:rPr>
            </w:pPr>
            <w:hyperlink r:id="rId9" w:history="1">
              <w:r w:rsidR="0043701F" w:rsidRPr="00826140">
                <w:rPr>
                  <w:rStyle w:val="Hiperpovezava"/>
                  <w:rFonts w:ascii="Arial" w:hAnsi="Arial" w:cs="Arial"/>
                  <w:sz w:val="20"/>
                  <w:szCs w:val="20"/>
                </w:rPr>
                <w:t>Gp.gs@gov.si</w:t>
              </w:r>
            </w:hyperlink>
          </w:p>
          <w:p w:rsidR="0043701F" w:rsidRPr="00F02B4B" w:rsidRDefault="0043701F" w:rsidP="00A46192">
            <w:pPr>
              <w:spacing w:line="260" w:lineRule="exact"/>
              <w:rPr>
                <w:rFonts w:ascii="Arial" w:hAnsi="Arial" w:cs="Arial"/>
                <w:sz w:val="20"/>
                <w:szCs w:val="20"/>
              </w:rPr>
            </w:pPr>
          </w:p>
          <w:p w:rsidR="0043701F" w:rsidRPr="008D1759" w:rsidRDefault="0043701F" w:rsidP="00A46192">
            <w:pPr>
              <w:spacing w:line="260" w:lineRule="exact"/>
              <w:rPr>
                <w:rFonts w:ascii="Arial" w:hAnsi="Arial" w:cs="Arial"/>
                <w:sz w:val="20"/>
                <w:szCs w:val="20"/>
              </w:rPr>
            </w:pPr>
          </w:p>
        </w:tc>
      </w:tr>
      <w:tr w:rsidR="0043701F" w:rsidRPr="008D1759" w:rsidTr="00FC4D53">
        <w:trPr>
          <w:gridBefore w:val="1"/>
          <w:wBefore w:w="100" w:type="dxa"/>
        </w:trPr>
        <w:tc>
          <w:tcPr>
            <w:tcW w:w="9163" w:type="dxa"/>
            <w:gridSpan w:val="13"/>
          </w:tcPr>
          <w:p w:rsidR="0043701F" w:rsidRPr="00C07664" w:rsidRDefault="0043701F" w:rsidP="00AE39CF">
            <w:pPr>
              <w:pStyle w:val="Naslovpredpisa"/>
              <w:spacing w:before="0" w:after="0" w:line="260" w:lineRule="exact"/>
              <w:jc w:val="left"/>
              <w:rPr>
                <w:rFonts w:cs="Arial"/>
              </w:rPr>
            </w:pPr>
            <w:r w:rsidRPr="00C07664">
              <w:rPr>
                <w:rFonts w:cs="Arial"/>
              </w:rPr>
              <w:t xml:space="preserve">ZADEVA: </w:t>
            </w:r>
            <w:r w:rsidR="00C821A3">
              <w:rPr>
                <w:rFonts w:cs="Arial"/>
              </w:rPr>
              <w:t>Uredba o sprememb</w:t>
            </w:r>
            <w:r w:rsidR="0001342B">
              <w:rPr>
                <w:rFonts w:cs="Arial"/>
              </w:rPr>
              <w:t>ah</w:t>
            </w:r>
            <w:r w:rsidR="00C821A3">
              <w:rPr>
                <w:rFonts w:cs="Arial"/>
              </w:rPr>
              <w:t xml:space="preserve"> </w:t>
            </w:r>
            <w:r w:rsidR="0001342B">
              <w:rPr>
                <w:rFonts w:cs="Arial"/>
              </w:rPr>
              <w:t xml:space="preserve">in dopolnitvah </w:t>
            </w:r>
            <w:r w:rsidRPr="00C07664">
              <w:rPr>
                <w:rFonts w:cs="Arial"/>
                <w:iCs/>
              </w:rPr>
              <w:t>Uredb</w:t>
            </w:r>
            <w:r w:rsidR="00C821A3">
              <w:rPr>
                <w:rFonts w:cs="Arial"/>
                <w:iCs/>
              </w:rPr>
              <w:t>e</w:t>
            </w:r>
            <w:r w:rsidRPr="00C07664">
              <w:rPr>
                <w:rFonts w:cs="Arial"/>
                <w:iCs/>
              </w:rPr>
              <w:t xml:space="preserve"> o samooskrbi z električno energij</w:t>
            </w:r>
            <w:r w:rsidR="004F6BA8">
              <w:rPr>
                <w:rFonts w:cs="Arial"/>
                <w:iCs/>
              </w:rPr>
              <w:t>o iz obnovljivih virov energije</w:t>
            </w:r>
            <w:r w:rsidR="00B1745D">
              <w:rPr>
                <w:rFonts w:cs="Arial"/>
                <w:iCs/>
              </w:rPr>
              <w:t xml:space="preserve"> – predlog za obravnavo</w:t>
            </w:r>
            <w:r w:rsidR="00AD336F">
              <w:rPr>
                <w:rFonts w:cs="Arial"/>
                <w:iCs/>
              </w:rPr>
              <w:t xml:space="preserve"> </w:t>
            </w:r>
          </w:p>
        </w:tc>
      </w:tr>
      <w:tr w:rsidR="0043701F" w:rsidRPr="008D1759" w:rsidTr="00FC4D53">
        <w:trPr>
          <w:gridBefore w:val="1"/>
          <w:wBefore w:w="100" w:type="dxa"/>
        </w:trPr>
        <w:tc>
          <w:tcPr>
            <w:tcW w:w="9163" w:type="dxa"/>
            <w:gridSpan w:val="13"/>
          </w:tcPr>
          <w:p w:rsidR="0043701F" w:rsidRPr="008D1759" w:rsidRDefault="0043701F" w:rsidP="00A4619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43701F" w:rsidRPr="008D1759" w:rsidTr="00FC4D53">
        <w:trPr>
          <w:gridBefore w:val="1"/>
          <w:wBefore w:w="100" w:type="dxa"/>
        </w:trPr>
        <w:tc>
          <w:tcPr>
            <w:tcW w:w="9163" w:type="dxa"/>
            <w:gridSpan w:val="13"/>
          </w:tcPr>
          <w:p w:rsidR="0043701F" w:rsidRPr="00C07664" w:rsidRDefault="0001342B" w:rsidP="00A46192">
            <w:pPr>
              <w:pStyle w:val="Neotevilenodstavek"/>
              <w:spacing w:line="260" w:lineRule="exact"/>
              <w:rPr>
                <w:rFonts w:cs="Arial"/>
                <w:iCs/>
              </w:rPr>
            </w:pPr>
            <w:r w:rsidRPr="00A83D75">
              <w:rPr>
                <w:rFonts w:cs="Arial"/>
                <w:iCs/>
              </w:rPr>
              <w:t xml:space="preserve">Na podlagi  šestega odstavka 21. člena Zakona o Vladi </w:t>
            </w:r>
            <w:r w:rsidRPr="00A83D75">
              <w:rPr>
                <w:rFonts w:cs="Arial"/>
              </w:rPr>
              <w:t xml:space="preserve">(Uradni list RS, št. 24/05 – uradno prečiščeno besedilo, 109/08, 38/10 – ZUKN, 8/12, 21/13, 47/13 – ZDU-1G, 65/14 in 55/17) </w:t>
            </w:r>
            <w:r w:rsidRPr="00A83D75">
              <w:rPr>
                <w:rFonts w:cs="Arial"/>
                <w:iCs/>
              </w:rPr>
              <w:t xml:space="preserve"> </w:t>
            </w:r>
            <w:r w:rsidR="0043701F" w:rsidRPr="00C07664">
              <w:rPr>
                <w:rFonts w:cs="Arial"/>
                <w:iCs/>
              </w:rPr>
              <w:t>in za izvrševanje prvega odstavka 314. člena in prvega odstavka 315. člena Energetskega zakona (Uradni list RS, št. 17/14</w:t>
            </w:r>
            <w:r w:rsidR="00007B25">
              <w:rPr>
                <w:rFonts w:cs="Arial"/>
                <w:iCs/>
              </w:rPr>
              <w:t xml:space="preserve"> in</w:t>
            </w:r>
            <w:r w:rsidR="00C42031">
              <w:rPr>
                <w:rFonts w:cs="Arial"/>
                <w:iCs/>
              </w:rPr>
              <w:t xml:space="preserve"> </w:t>
            </w:r>
            <w:r w:rsidR="00C42031" w:rsidRPr="00CD302B">
              <w:rPr>
                <w:rFonts w:cs="Arial"/>
                <w:iCs/>
              </w:rPr>
              <w:t>81/15</w:t>
            </w:r>
            <w:r w:rsidR="0043701F" w:rsidRPr="00CD302B">
              <w:rPr>
                <w:rFonts w:cs="Arial"/>
                <w:iCs/>
              </w:rPr>
              <w:t>)</w:t>
            </w:r>
            <w:r w:rsidR="0043701F" w:rsidRPr="00C07664">
              <w:rPr>
                <w:rFonts w:cs="Arial"/>
                <w:iCs/>
              </w:rPr>
              <w:t xml:space="preserve"> je Vlada Republike Slovenije na ….... seji dne ……. sprejela sklep:</w:t>
            </w:r>
          </w:p>
          <w:p w:rsidR="0043701F" w:rsidRDefault="0043701F" w:rsidP="00A46192">
            <w:pPr>
              <w:pStyle w:val="Neotevilenodstavek"/>
              <w:spacing w:line="260" w:lineRule="exact"/>
              <w:rPr>
                <w:rFonts w:cs="Arial"/>
                <w:iCs/>
              </w:rPr>
            </w:pPr>
          </w:p>
          <w:p w:rsidR="0043701F" w:rsidRPr="00C07664" w:rsidRDefault="0043701F" w:rsidP="00A46192">
            <w:pPr>
              <w:pStyle w:val="Neotevilenodstavek"/>
              <w:spacing w:line="260" w:lineRule="exact"/>
              <w:rPr>
                <w:rFonts w:cs="Arial"/>
                <w:iCs/>
              </w:rPr>
            </w:pPr>
            <w:r w:rsidRPr="00C07664">
              <w:rPr>
                <w:rFonts w:cs="Arial"/>
                <w:iCs/>
              </w:rPr>
              <w:t xml:space="preserve">Vlada Republike Slovenije je izdala Uredbo </w:t>
            </w:r>
            <w:r w:rsidR="00C821A3">
              <w:rPr>
                <w:rFonts w:cs="Arial"/>
                <w:iCs/>
              </w:rPr>
              <w:t>sprememb</w:t>
            </w:r>
            <w:r w:rsidR="002558D6">
              <w:rPr>
                <w:rFonts w:cs="Arial"/>
                <w:iCs/>
              </w:rPr>
              <w:t>ah in dopolnitv</w:t>
            </w:r>
            <w:r w:rsidR="00AE39CF">
              <w:rPr>
                <w:rFonts w:cs="Arial"/>
                <w:iCs/>
              </w:rPr>
              <w:t>ah</w:t>
            </w:r>
            <w:r w:rsidR="00C821A3">
              <w:rPr>
                <w:rFonts w:cs="Arial"/>
                <w:iCs/>
              </w:rPr>
              <w:t xml:space="preserve"> Uredbe </w:t>
            </w:r>
            <w:r w:rsidRPr="00C07664">
              <w:rPr>
                <w:rFonts w:cs="Arial"/>
                <w:iCs/>
              </w:rPr>
              <w:t>o samooskrbi z električno energijo iz obnovljivih virov energije in jo objavi v Uradnem listu Republike Slovenije.</w:t>
            </w:r>
          </w:p>
          <w:p w:rsidR="0043701F" w:rsidRPr="00C07664" w:rsidRDefault="0043701F" w:rsidP="00A46192">
            <w:pPr>
              <w:pStyle w:val="Neotevilenodstavek"/>
              <w:spacing w:line="260" w:lineRule="exact"/>
              <w:rPr>
                <w:rFonts w:cs="Arial"/>
                <w:iCs/>
              </w:rPr>
            </w:pPr>
          </w:p>
          <w:p w:rsidR="0043701F" w:rsidRPr="00C07664" w:rsidRDefault="0043701F" w:rsidP="00A46192">
            <w:pPr>
              <w:pStyle w:val="Neotevilenodstavek"/>
              <w:spacing w:line="260" w:lineRule="exact"/>
              <w:rPr>
                <w:rFonts w:cs="Arial"/>
                <w:iCs/>
              </w:rPr>
            </w:pPr>
          </w:p>
          <w:p w:rsidR="0043701F" w:rsidRPr="00C07664" w:rsidRDefault="0043701F" w:rsidP="00A46192">
            <w:pPr>
              <w:pStyle w:val="Neotevilenodstavek"/>
              <w:spacing w:line="260" w:lineRule="exact"/>
              <w:rPr>
                <w:rFonts w:cs="Arial"/>
                <w:iCs/>
              </w:rPr>
            </w:pPr>
            <w:r w:rsidRPr="00C07664">
              <w:rPr>
                <w:rFonts w:cs="Arial"/>
                <w:iCs/>
              </w:rPr>
              <w:t xml:space="preserve">                                                                                               </w:t>
            </w:r>
            <w:r w:rsidR="0001342B">
              <w:rPr>
                <w:rFonts w:cs="Arial"/>
                <w:iCs/>
              </w:rPr>
              <w:t>m</w:t>
            </w:r>
            <w:r w:rsidRPr="00C07664">
              <w:rPr>
                <w:rFonts w:cs="Arial"/>
                <w:iCs/>
              </w:rPr>
              <w:t xml:space="preserve">ag. </w:t>
            </w:r>
            <w:r w:rsidR="00C821A3">
              <w:rPr>
                <w:rFonts w:cs="Arial"/>
                <w:iCs/>
              </w:rPr>
              <w:t>Lilijana Kozlovič</w:t>
            </w:r>
          </w:p>
          <w:p w:rsidR="0043701F" w:rsidRPr="00C07664" w:rsidRDefault="0043701F" w:rsidP="00A46192">
            <w:pPr>
              <w:pStyle w:val="Neotevilenodstavek"/>
              <w:spacing w:line="260" w:lineRule="exact"/>
              <w:rPr>
                <w:rFonts w:cs="Arial"/>
                <w:iCs/>
              </w:rPr>
            </w:pPr>
            <w:r w:rsidRPr="00C07664">
              <w:rPr>
                <w:rFonts w:cs="Arial"/>
                <w:iCs/>
              </w:rPr>
              <w:t xml:space="preserve">                                                                         </w:t>
            </w:r>
            <w:r w:rsidR="00C821A3">
              <w:rPr>
                <w:rFonts w:cs="Arial"/>
                <w:iCs/>
              </w:rPr>
              <w:t xml:space="preserve">                 </w:t>
            </w:r>
            <w:r w:rsidR="0001342B">
              <w:rPr>
                <w:rFonts w:cs="Arial"/>
                <w:iCs/>
              </w:rPr>
              <w:t>GENERALNA</w:t>
            </w:r>
            <w:r w:rsidR="0001342B" w:rsidRPr="00C07664">
              <w:rPr>
                <w:rFonts w:cs="Arial"/>
                <w:iCs/>
              </w:rPr>
              <w:t xml:space="preserve"> SEKRETAR</w:t>
            </w:r>
            <w:r w:rsidR="0001342B">
              <w:rPr>
                <w:rFonts w:cs="Arial"/>
                <w:iCs/>
              </w:rPr>
              <w:t>KA</w:t>
            </w:r>
          </w:p>
          <w:p w:rsidR="0043701F" w:rsidRPr="00C07664" w:rsidRDefault="0043701F" w:rsidP="00A46192">
            <w:pPr>
              <w:pStyle w:val="Neotevilenodstavek"/>
              <w:spacing w:line="260" w:lineRule="exact"/>
              <w:rPr>
                <w:rFonts w:cs="Arial"/>
                <w:iCs/>
              </w:rPr>
            </w:pPr>
          </w:p>
          <w:p w:rsidR="0043701F" w:rsidRDefault="0043701F" w:rsidP="00A46192">
            <w:pPr>
              <w:pStyle w:val="Neotevilenodstavek"/>
              <w:spacing w:line="260" w:lineRule="exact"/>
              <w:rPr>
                <w:rFonts w:cs="Arial"/>
                <w:iCs/>
              </w:rPr>
            </w:pPr>
          </w:p>
          <w:p w:rsidR="00786DF9" w:rsidRPr="00C07664" w:rsidRDefault="00786DF9" w:rsidP="00A46192">
            <w:pPr>
              <w:pStyle w:val="Neotevilenodstavek"/>
              <w:spacing w:line="260" w:lineRule="exact"/>
              <w:rPr>
                <w:rFonts w:cs="Arial"/>
                <w:iCs/>
              </w:rPr>
            </w:pPr>
            <w:bookmarkStart w:id="0" w:name="_GoBack"/>
            <w:bookmarkEnd w:id="0"/>
          </w:p>
          <w:p w:rsidR="0043701F" w:rsidRPr="00C07664" w:rsidRDefault="0043701F" w:rsidP="00A46192">
            <w:pPr>
              <w:pStyle w:val="Neotevilenodstavek"/>
              <w:spacing w:line="260" w:lineRule="exact"/>
              <w:rPr>
                <w:rFonts w:cs="Arial"/>
                <w:iCs/>
              </w:rPr>
            </w:pPr>
            <w:r w:rsidRPr="00C07664">
              <w:rPr>
                <w:rFonts w:cs="Arial"/>
                <w:iCs/>
              </w:rPr>
              <w:t>PREJMEJO:</w:t>
            </w:r>
          </w:p>
          <w:p w:rsidR="0043701F" w:rsidRPr="00C07664" w:rsidRDefault="0043701F" w:rsidP="00A46192">
            <w:pPr>
              <w:pStyle w:val="Neotevilenodstavek"/>
              <w:spacing w:line="260" w:lineRule="exact"/>
              <w:rPr>
                <w:rFonts w:cs="Arial"/>
                <w:iCs/>
              </w:rPr>
            </w:pPr>
            <w:r w:rsidRPr="00C07664">
              <w:rPr>
                <w:rFonts w:cs="Arial"/>
                <w:iCs/>
              </w:rPr>
              <w:t>-</w:t>
            </w:r>
            <w:r w:rsidR="00C42031">
              <w:rPr>
                <w:rFonts w:cs="Arial"/>
                <w:iCs/>
              </w:rPr>
              <w:t xml:space="preserve"> </w:t>
            </w:r>
            <w:r w:rsidRPr="00C07664">
              <w:rPr>
                <w:rFonts w:cs="Arial"/>
                <w:iCs/>
              </w:rPr>
              <w:t>Ministrstvo za infrastrukturo, Langusova ulica 4, Ljubljana;</w:t>
            </w:r>
          </w:p>
          <w:p w:rsidR="0043701F" w:rsidRPr="00C07664" w:rsidRDefault="0043701F" w:rsidP="00A46192">
            <w:pPr>
              <w:pStyle w:val="Neotevilenodstavek"/>
              <w:spacing w:line="260" w:lineRule="exact"/>
              <w:rPr>
                <w:rFonts w:cs="Arial"/>
                <w:iCs/>
              </w:rPr>
            </w:pPr>
            <w:r w:rsidRPr="00C07664">
              <w:rPr>
                <w:rFonts w:cs="Arial"/>
                <w:iCs/>
              </w:rPr>
              <w:t>-</w:t>
            </w:r>
            <w:r w:rsidR="00C42031">
              <w:rPr>
                <w:rFonts w:cs="Arial"/>
                <w:iCs/>
              </w:rPr>
              <w:t xml:space="preserve"> </w:t>
            </w:r>
            <w:r w:rsidRPr="00C07664">
              <w:rPr>
                <w:rFonts w:cs="Arial"/>
                <w:iCs/>
              </w:rPr>
              <w:t>Ministrstvo za finance, Župančičeva 3, Ljubljana;</w:t>
            </w:r>
          </w:p>
          <w:p w:rsidR="0043701F" w:rsidRPr="00C07664" w:rsidRDefault="0043701F" w:rsidP="00A46192">
            <w:pPr>
              <w:pStyle w:val="Neotevilenodstavek"/>
              <w:spacing w:line="260" w:lineRule="exact"/>
              <w:rPr>
                <w:rFonts w:cs="Arial"/>
                <w:iCs/>
              </w:rPr>
            </w:pPr>
            <w:r w:rsidRPr="00C07664">
              <w:rPr>
                <w:rFonts w:cs="Arial"/>
                <w:iCs/>
              </w:rPr>
              <w:t>-</w:t>
            </w:r>
            <w:r w:rsidR="00C42031">
              <w:rPr>
                <w:rFonts w:cs="Arial"/>
                <w:iCs/>
              </w:rPr>
              <w:t xml:space="preserve"> </w:t>
            </w:r>
            <w:r w:rsidRPr="00C07664">
              <w:rPr>
                <w:rFonts w:cs="Arial"/>
                <w:iCs/>
              </w:rPr>
              <w:t>Ministrstvo za okolje in prostor, Dunajska cesta 47, Ljubljana;</w:t>
            </w:r>
          </w:p>
          <w:p w:rsidR="00C42031" w:rsidRPr="00C07664" w:rsidRDefault="0043701F" w:rsidP="00A46192">
            <w:pPr>
              <w:pStyle w:val="Neotevilenodstavek"/>
              <w:spacing w:line="260" w:lineRule="exact"/>
              <w:rPr>
                <w:rFonts w:cs="Arial"/>
                <w:iCs/>
              </w:rPr>
            </w:pPr>
            <w:r w:rsidRPr="00C07664">
              <w:rPr>
                <w:rFonts w:cs="Arial"/>
                <w:iCs/>
              </w:rPr>
              <w:t>-</w:t>
            </w:r>
            <w:r w:rsidR="00C42031">
              <w:rPr>
                <w:rFonts w:cs="Arial"/>
                <w:iCs/>
              </w:rPr>
              <w:t xml:space="preserve"> </w:t>
            </w:r>
            <w:r w:rsidRPr="00C07664">
              <w:rPr>
                <w:rFonts w:cs="Arial"/>
                <w:iCs/>
              </w:rPr>
              <w:t>Ministrstvo za gospodarski razvoj in tehnologijo, Kotnikova 5, Ljubljana;</w:t>
            </w:r>
          </w:p>
          <w:p w:rsidR="0043701F" w:rsidRPr="00C07664" w:rsidRDefault="0043701F" w:rsidP="00A46192">
            <w:pPr>
              <w:pStyle w:val="Neotevilenodstavek"/>
              <w:spacing w:before="0" w:after="0" w:line="260" w:lineRule="exact"/>
              <w:rPr>
                <w:rFonts w:cs="Arial"/>
                <w:iCs/>
              </w:rPr>
            </w:pPr>
            <w:r w:rsidRPr="00C07664">
              <w:rPr>
                <w:rFonts w:cs="Arial"/>
                <w:iCs/>
              </w:rPr>
              <w:t>- Služba Vlade Republike Slovenije za zakonodajo, Mestni trg 4, Ljubljana.</w:t>
            </w:r>
          </w:p>
          <w:p w:rsidR="0043701F" w:rsidRPr="00C07664" w:rsidRDefault="0043701F" w:rsidP="00A46192">
            <w:pPr>
              <w:pStyle w:val="Neotevilenodstavek"/>
              <w:spacing w:before="0" w:after="0" w:line="260" w:lineRule="exact"/>
              <w:rPr>
                <w:rFonts w:cs="Arial"/>
                <w:iCs/>
              </w:rPr>
            </w:pP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b/>
                <w:iCs/>
              </w:rPr>
            </w:pPr>
            <w:r w:rsidRPr="00C07664">
              <w:rPr>
                <w:rFonts w:cs="Arial"/>
                <w:b/>
              </w:rPr>
              <w:t>2. Predlog za obravnavo predloga zakona po nujnem ali skrajšanem postopku v državnem zboru z obrazložitvijo razlogov:</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iCs/>
              </w:rPr>
            </w:pPr>
            <w:r w:rsidRPr="00C07664">
              <w:rPr>
                <w:rFonts w:cs="Arial"/>
                <w:iCs/>
              </w:rPr>
              <w:t>/</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b/>
                <w:iCs/>
              </w:rPr>
            </w:pPr>
            <w:r w:rsidRPr="00C07664">
              <w:rPr>
                <w:rFonts w:cs="Arial"/>
                <w:b/>
              </w:rPr>
              <w:t>3.a Osebe, odgovorne za strokovno pripravo in usklajenost gradiva:</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line="260" w:lineRule="exact"/>
              <w:rPr>
                <w:rFonts w:cs="Arial"/>
                <w:iCs/>
              </w:rPr>
            </w:pPr>
            <w:r w:rsidRPr="00C07664">
              <w:rPr>
                <w:rFonts w:cs="Arial"/>
                <w:iCs/>
              </w:rPr>
              <w:t xml:space="preserve">- </w:t>
            </w:r>
            <w:r w:rsidR="00C821A3">
              <w:rPr>
                <w:rFonts w:cs="Arial"/>
                <w:iCs/>
              </w:rPr>
              <w:t>mag. Jože Dimnik</w:t>
            </w:r>
            <w:r w:rsidRPr="00C07664">
              <w:rPr>
                <w:rFonts w:cs="Arial"/>
                <w:iCs/>
              </w:rPr>
              <w:t>, generaln</w:t>
            </w:r>
            <w:r w:rsidR="0001342B">
              <w:rPr>
                <w:rFonts w:cs="Arial"/>
                <w:iCs/>
              </w:rPr>
              <w:t>i</w:t>
            </w:r>
            <w:r w:rsidRPr="00C07664">
              <w:rPr>
                <w:rFonts w:cs="Arial"/>
                <w:iCs/>
              </w:rPr>
              <w:t xml:space="preserve"> direktor Direktorata za energijo</w:t>
            </w:r>
          </w:p>
          <w:p w:rsidR="0077543C" w:rsidRPr="00C07664" w:rsidRDefault="0043701F" w:rsidP="0077543C">
            <w:pPr>
              <w:pStyle w:val="Neotevilenodstavek"/>
              <w:spacing w:line="260" w:lineRule="exact"/>
              <w:rPr>
                <w:rFonts w:cs="Arial"/>
                <w:iCs/>
              </w:rPr>
            </w:pPr>
            <w:r w:rsidRPr="00C07664">
              <w:rPr>
                <w:rFonts w:cs="Arial"/>
                <w:iCs/>
              </w:rPr>
              <w:t xml:space="preserve">- Andreja Belavić Benedik, </w:t>
            </w:r>
            <w:r w:rsidR="00C821A3">
              <w:rPr>
                <w:rFonts w:cs="Arial"/>
                <w:iCs/>
              </w:rPr>
              <w:t>vodja Oddelka za politiko učinkovite rabe in obnovljive vire energije</w:t>
            </w:r>
            <w:r w:rsidRPr="00C07664">
              <w:rPr>
                <w:rFonts w:cs="Arial"/>
                <w:iCs/>
              </w:rPr>
              <w:t>, Direktorat za energijo</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b/>
                <w:iCs/>
              </w:rPr>
            </w:pPr>
            <w:r w:rsidRPr="00C07664">
              <w:rPr>
                <w:rFonts w:cs="Arial"/>
                <w:b/>
                <w:iCs/>
              </w:rPr>
              <w:t xml:space="preserve">3.b Zunanji strokovnjaki, ki so </w:t>
            </w:r>
            <w:r w:rsidRPr="00C07664">
              <w:rPr>
                <w:rFonts w:cs="Arial"/>
                <w:b/>
              </w:rPr>
              <w:t>sodelovali pri pripravi dela ali celotnega gradiva:</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iCs/>
              </w:rPr>
            </w:pPr>
            <w:r w:rsidRPr="00C07664">
              <w:rPr>
                <w:rFonts w:cs="Arial"/>
                <w:iCs/>
              </w:rPr>
              <w:t>/</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b/>
                <w:iCs/>
              </w:rPr>
            </w:pPr>
            <w:r w:rsidRPr="00C07664">
              <w:rPr>
                <w:rFonts w:cs="Arial"/>
                <w:b/>
              </w:rPr>
              <w:t>4. Predstavniki vlade, ki bodo sodelovali pri delu državnega zbora:</w:t>
            </w:r>
          </w:p>
        </w:tc>
      </w:tr>
      <w:tr w:rsidR="0043701F" w:rsidRPr="008D1759" w:rsidTr="00FC4D53">
        <w:trPr>
          <w:gridBefore w:val="1"/>
          <w:wBefore w:w="100" w:type="dxa"/>
        </w:trPr>
        <w:tc>
          <w:tcPr>
            <w:tcW w:w="9163" w:type="dxa"/>
            <w:gridSpan w:val="13"/>
          </w:tcPr>
          <w:p w:rsidR="0043701F" w:rsidRPr="00C07664" w:rsidRDefault="0043701F" w:rsidP="00A46192">
            <w:pPr>
              <w:pStyle w:val="Neotevilenodstavek"/>
              <w:spacing w:before="0" w:after="0" w:line="260" w:lineRule="exact"/>
              <w:rPr>
                <w:rFonts w:cs="Arial"/>
                <w:b/>
              </w:rPr>
            </w:pPr>
            <w:r w:rsidRPr="00C07664">
              <w:rPr>
                <w:rFonts w:cs="Arial"/>
                <w:iCs/>
              </w:rPr>
              <w:lastRenderedPageBreak/>
              <w:t>/</w:t>
            </w:r>
          </w:p>
        </w:tc>
      </w:tr>
      <w:tr w:rsidR="0043701F" w:rsidRPr="008D1759" w:rsidTr="00FC4D53">
        <w:trPr>
          <w:gridBefore w:val="1"/>
          <w:wBefore w:w="100" w:type="dxa"/>
        </w:trPr>
        <w:tc>
          <w:tcPr>
            <w:tcW w:w="9163" w:type="dxa"/>
            <w:gridSpan w:val="13"/>
          </w:tcPr>
          <w:p w:rsidR="0043701F" w:rsidRPr="00C07664" w:rsidRDefault="0043701F" w:rsidP="00A46192">
            <w:pPr>
              <w:pStyle w:val="Oddelek"/>
              <w:numPr>
                <w:ilvl w:val="0"/>
                <w:numId w:val="0"/>
              </w:numPr>
              <w:spacing w:before="0" w:after="0" w:line="260" w:lineRule="exact"/>
              <w:jc w:val="left"/>
              <w:rPr>
                <w:rFonts w:cs="Arial"/>
              </w:rPr>
            </w:pPr>
            <w:r w:rsidRPr="00C07664">
              <w:rPr>
                <w:rFonts w:cs="Arial"/>
              </w:rPr>
              <w:t>5. Kratek povzetek gradiva:</w:t>
            </w:r>
          </w:p>
        </w:tc>
      </w:tr>
      <w:tr w:rsidR="0043701F" w:rsidRPr="008D1759" w:rsidTr="00FC4D53">
        <w:trPr>
          <w:gridBefore w:val="1"/>
          <w:wBefore w:w="100" w:type="dxa"/>
        </w:trPr>
        <w:tc>
          <w:tcPr>
            <w:tcW w:w="9163" w:type="dxa"/>
            <w:gridSpan w:val="13"/>
          </w:tcPr>
          <w:p w:rsidR="00830B2E" w:rsidRDefault="00830B2E" w:rsidP="00A46192">
            <w:pPr>
              <w:autoSpaceDE w:val="0"/>
              <w:jc w:val="both"/>
              <w:rPr>
                <w:rFonts w:ascii="Arial" w:eastAsia="Arial" w:hAnsi="Arial" w:cs="Arial"/>
                <w:color w:val="000000"/>
                <w:sz w:val="20"/>
                <w:szCs w:val="20"/>
              </w:rPr>
            </w:pPr>
          </w:p>
          <w:p w:rsidR="004E6276" w:rsidRDefault="00C821A3" w:rsidP="00A46192">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Ukrep samooskrbe z </w:t>
            </w:r>
            <w:r w:rsidR="004E6276">
              <w:rPr>
                <w:rFonts w:ascii="Arial" w:eastAsia="Arial" w:hAnsi="Arial" w:cs="Arial"/>
                <w:color w:val="000000"/>
                <w:sz w:val="20"/>
                <w:szCs w:val="20"/>
              </w:rPr>
              <w:t xml:space="preserve">električno energijo iz </w:t>
            </w:r>
            <w:r>
              <w:rPr>
                <w:rFonts w:ascii="Arial" w:eastAsia="Arial" w:hAnsi="Arial" w:cs="Arial"/>
                <w:color w:val="000000"/>
                <w:sz w:val="20"/>
                <w:szCs w:val="20"/>
              </w:rPr>
              <w:t>obnovljivi</w:t>
            </w:r>
            <w:r w:rsidR="004E6276">
              <w:rPr>
                <w:rFonts w:ascii="Arial" w:eastAsia="Arial" w:hAnsi="Arial" w:cs="Arial"/>
                <w:color w:val="000000"/>
                <w:sz w:val="20"/>
                <w:szCs w:val="20"/>
              </w:rPr>
              <w:t>h</w:t>
            </w:r>
            <w:r>
              <w:rPr>
                <w:rFonts w:ascii="Arial" w:eastAsia="Arial" w:hAnsi="Arial" w:cs="Arial"/>
                <w:color w:val="000000"/>
                <w:sz w:val="20"/>
                <w:szCs w:val="20"/>
              </w:rPr>
              <w:t xml:space="preserve"> vir</w:t>
            </w:r>
            <w:r w:rsidR="004E6276">
              <w:rPr>
                <w:rFonts w:ascii="Arial" w:eastAsia="Arial" w:hAnsi="Arial" w:cs="Arial"/>
                <w:color w:val="000000"/>
                <w:sz w:val="20"/>
                <w:szCs w:val="20"/>
              </w:rPr>
              <w:t>ov</w:t>
            </w:r>
            <w:r>
              <w:rPr>
                <w:rFonts w:ascii="Arial" w:eastAsia="Arial" w:hAnsi="Arial" w:cs="Arial"/>
                <w:color w:val="000000"/>
                <w:sz w:val="20"/>
                <w:szCs w:val="20"/>
              </w:rPr>
              <w:t xml:space="preserve"> energije (v nadaljevanju OVE), ki se je pričel izvajati 15. Januarja 2016 je dobro sprejet med gospodinjstvi, </w:t>
            </w:r>
            <w:r w:rsidR="00830B2E">
              <w:rPr>
                <w:rFonts w:ascii="Arial" w:eastAsia="Arial" w:hAnsi="Arial" w:cs="Arial"/>
                <w:color w:val="000000"/>
                <w:sz w:val="20"/>
                <w:szCs w:val="20"/>
              </w:rPr>
              <w:t>saj je v začetnem letu 2016 bilo priključenih 1,</w:t>
            </w:r>
            <w:r w:rsidR="00936D40">
              <w:rPr>
                <w:rFonts w:ascii="Arial" w:eastAsia="Arial" w:hAnsi="Arial" w:cs="Arial"/>
                <w:color w:val="000000"/>
                <w:sz w:val="20"/>
                <w:szCs w:val="20"/>
              </w:rPr>
              <w:t>09</w:t>
            </w:r>
            <w:r w:rsidR="00830B2E">
              <w:rPr>
                <w:rFonts w:ascii="Arial" w:eastAsia="Arial" w:hAnsi="Arial" w:cs="Arial"/>
                <w:color w:val="000000"/>
                <w:sz w:val="20"/>
                <w:szCs w:val="20"/>
              </w:rPr>
              <w:t xml:space="preserve"> MVA moči (prejetih vlog za izdajo soglasja za priklop je bilo za 2,</w:t>
            </w:r>
            <w:r w:rsidR="00936D40">
              <w:rPr>
                <w:rFonts w:ascii="Arial" w:eastAsia="Arial" w:hAnsi="Arial" w:cs="Arial"/>
                <w:color w:val="000000"/>
                <w:sz w:val="20"/>
                <w:szCs w:val="20"/>
              </w:rPr>
              <w:t>69</w:t>
            </w:r>
            <w:r w:rsidR="00830B2E">
              <w:rPr>
                <w:rFonts w:ascii="Arial" w:eastAsia="Arial" w:hAnsi="Arial" w:cs="Arial"/>
                <w:color w:val="000000"/>
                <w:sz w:val="20"/>
                <w:szCs w:val="20"/>
              </w:rPr>
              <w:t xml:space="preserve"> MVA moči), v letu 2017 pa že </w:t>
            </w:r>
            <w:r w:rsidR="00936D40">
              <w:rPr>
                <w:rFonts w:ascii="Arial" w:eastAsia="Arial" w:hAnsi="Arial" w:cs="Arial"/>
                <w:color w:val="000000"/>
                <w:sz w:val="20"/>
                <w:szCs w:val="20"/>
              </w:rPr>
              <w:t>6,47 MVA moči priključenih naprav in za 10,52 MVA moči vlog za izdajo soglasja za priklop. Da je samooskrba posameznika prava smer</w:t>
            </w:r>
            <w:r w:rsidR="00830B2E">
              <w:rPr>
                <w:rFonts w:ascii="Arial" w:eastAsia="Arial" w:hAnsi="Arial" w:cs="Arial"/>
                <w:color w:val="000000"/>
                <w:sz w:val="20"/>
                <w:szCs w:val="20"/>
              </w:rPr>
              <w:t xml:space="preserve"> </w:t>
            </w:r>
            <w:r w:rsidR="00936D40">
              <w:rPr>
                <w:rFonts w:ascii="Arial" w:eastAsia="Arial" w:hAnsi="Arial" w:cs="Arial"/>
                <w:color w:val="000000"/>
                <w:sz w:val="20"/>
                <w:szCs w:val="20"/>
              </w:rPr>
              <w:t xml:space="preserve">pri spreminjanju zasnove elektroenergetskega sistema (centralizirani viri =&gt; decentralizirane, pametna omrežja), nakazujejo tudi predlogi aktov na nivoju Evropske unije iz t.i. »Zimskega paketa«, ki dajejo velik poudarek na aktivnega odjemalca. Le ta bo z lastno proizvodnjo električne energije pripomogel tako k znižanju svojih stroškov za nakup energije, kot tudi pomagal pri vzdrževanju stabilnosti celotnega elektroenergetskega omrežja. </w:t>
            </w:r>
            <w:r w:rsidR="00193F9E">
              <w:rPr>
                <w:rFonts w:ascii="Arial" w:eastAsia="Arial" w:hAnsi="Arial" w:cs="Arial"/>
                <w:color w:val="000000"/>
                <w:sz w:val="20"/>
                <w:szCs w:val="20"/>
              </w:rPr>
              <w:t xml:space="preserve">K hitrejšemu uvajanju in razpoznavnosti ukrepa </w:t>
            </w:r>
            <w:r>
              <w:rPr>
                <w:rFonts w:ascii="Arial" w:eastAsia="Arial" w:hAnsi="Arial" w:cs="Arial"/>
                <w:color w:val="000000"/>
                <w:sz w:val="20"/>
                <w:szCs w:val="20"/>
              </w:rPr>
              <w:t>pa so pripomogli tudi trgovci električne energije, ki s svojimi projekti</w:t>
            </w:r>
            <w:r w:rsidR="0077543C">
              <w:rPr>
                <w:rFonts w:ascii="Arial" w:eastAsia="Arial" w:hAnsi="Arial" w:cs="Arial"/>
                <w:color w:val="000000"/>
                <w:sz w:val="20"/>
                <w:szCs w:val="20"/>
              </w:rPr>
              <w:t>/storitvami</w:t>
            </w:r>
            <w:r>
              <w:rPr>
                <w:rFonts w:ascii="Arial" w:eastAsia="Arial" w:hAnsi="Arial" w:cs="Arial"/>
                <w:color w:val="000000"/>
                <w:sz w:val="20"/>
                <w:szCs w:val="20"/>
              </w:rPr>
              <w:t xml:space="preserve"> spodbujajo ukrep (omogočajo ugodne kredite za postavitev naprav za samooskrbo ter tudi izvedejo inštalacijo</w:t>
            </w:r>
            <w:r w:rsidR="0001342B">
              <w:rPr>
                <w:rFonts w:ascii="Arial" w:eastAsia="Arial" w:hAnsi="Arial" w:cs="Arial"/>
                <w:color w:val="000000"/>
                <w:sz w:val="20"/>
                <w:szCs w:val="20"/>
              </w:rPr>
              <w:t xml:space="preserve"> naprave za samooskrbo</w:t>
            </w:r>
            <w:r>
              <w:rPr>
                <w:rFonts w:ascii="Arial" w:eastAsia="Arial" w:hAnsi="Arial" w:cs="Arial"/>
                <w:color w:val="000000"/>
                <w:sz w:val="20"/>
                <w:szCs w:val="20"/>
              </w:rPr>
              <w:t xml:space="preserve"> na ključ). Prav tako je </w:t>
            </w:r>
            <w:r w:rsidR="00193F9E">
              <w:rPr>
                <w:rFonts w:ascii="Arial" w:eastAsia="Arial" w:hAnsi="Arial" w:cs="Arial"/>
                <w:color w:val="000000"/>
                <w:sz w:val="20"/>
                <w:szCs w:val="20"/>
              </w:rPr>
              <w:t xml:space="preserve">od </w:t>
            </w:r>
            <w:r>
              <w:rPr>
                <w:rFonts w:ascii="Arial" w:eastAsia="Arial" w:hAnsi="Arial" w:cs="Arial"/>
                <w:color w:val="000000"/>
                <w:sz w:val="20"/>
                <w:szCs w:val="20"/>
              </w:rPr>
              <w:t>let</w:t>
            </w:r>
            <w:r w:rsidR="00193F9E">
              <w:rPr>
                <w:rFonts w:ascii="Arial" w:eastAsia="Arial" w:hAnsi="Arial" w:cs="Arial"/>
                <w:color w:val="000000"/>
                <w:sz w:val="20"/>
                <w:szCs w:val="20"/>
              </w:rPr>
              <w:t>a</w:t>
            </w:r>
            <w:r>
              <w:rPr>
                <w:rFonts w:ascii="Arial" w:eastAsia="Arial" w:hAnsi="Arial" w:cs="Arial"/>
                <w:color w:val="000000"/>
                <w:sz w:val="20"/>
                <w:szCs w:val="20"/>
              </w:rPr>
              <w:t xml:space="preserve"> 2017 </w:t>
            </w:r>
            <w:r w:rsidR="006C1AAE">
              <w:rPr>
                <w:rFonts w:ascii="Arial" w:eastAsia="Arial" w:hAnsi="Arial" w:cs="Arial"/>
                <w:color w:val="000000"/>
                <w:sz w:val="20"/>
                <w:szCs w:val="20"/>
              </w:rPr>
              <w:t xml:space="preserve">mogoče pridobiti </w:t>
            </w:r>
            <w:r>
              <w:rPr>
                <w:rFonts w:ascii="Arial" w:eastAsia="Arial" w:hAnsi="Arial" w:cs="Arial"/>
                <w:color w:val="000000"/>
                <w:sz w:val="20"/>
                <w:szCs w:val="20"/>
              </w:rPr>
              <w:t>enkratn</w:t>
            </w:r>
            <w:r w:rsidR="006C1AAE">
              <w:rPr>
                <w:rFonts w:ascii="Arial" w:eastAsia="Arial" w:hAnsi="Arial" w:cs="Arial"/>
                <w:color w:val="000000"/>
                <w:sz w:val="20"/>
                <w:szCs w:val="20"/>
              </w:rPr>
              <w:t>o</w:t>
            </w:r>
            <w:r>
              <w:rPr>
                <w:rFonts w:ascii="Arial" w:eastAsia="Arial" w:hAnsi="Arial" w:cs="Arial"/>
                <w:color w:val="000000"/>
                <w:sz w:val="20"/>
                <w:szCs w:val="20"/>
              </w:rPr>
              <w:t xml:space="preserve"> nepovratn</w:t>
            </w:r>
            <w:r w:rsidR="006C1AAE">
              <w:rPr>
                <w:rFonts w:ascii="Arial" w:eastAsia="Arial" w:hAnsi="Arial" w:cs="Arial"/>
                <w:color w:val="000000"/>
                <w:sz w:val="20"/>
                <w:szCs w:val="20"/>
              </w:rPr>
              <w:t>o</w:t>
            </w:r>
            <w:r>
              <w:rPr>
                <w:rFonts w:ascii="Arial" w:eastAsia="Arial" w:hAnsi="Arial" w:cs="Arial"/>
                <w:color w:val="000000"/>
                <w:sz w:val="20"/>
                <w:szCs w:val="20"/>
              </w:rPr>
              <w:t xml:space="preserve"> subvencij</w:t>
            </w:r>
            <w:r w:rsidR="006C1AAE">
              <w:rPr>
                <w:rFonts w:ascii="Arial" w:eastAsia="Arial" w:hAnsi="Arial" w:cs="Arial"/>
                <w:color w:val="000000"/>
                <w:sz w:val="20"/>
                <w:szCs w:val="20"/>
              </w:rPr>
              <w:t xml:space="preserve">o pri </w:t>
            </w:r>
            <w:proofErr w:type="spellStart"/>
            <w:r w:rsidR="006C1AAE">
              <w:rPr>
                <w:rFonts w:ascii="Arial" w:eastAsia="Arial" w:hAnsi="Arial" w:cs="Arial"/>
                <w:color w:val="000000"/>
                <w:sz w:val="20"/>
                <w:szCs w:val="20"/>
              </w:rPr>
              <w:t>Eko</w:t>
            </w:r>
            <w:proofErr w:type="spellEnd"/>
            <w:r w:rsidR="006C1AAE">
              <w:rPr>
                <w:rFonts w:ascii="Arial" w:eastAsia="Arial" w:hAnsi="Arial" w:cs="Arial"/>
                <w:color w:val="000000"/>
                <w:sz w:val="20"/>
                <w:szCs w:val="20"/>
              </w:rPr>
              <w:t xml:space="preserve"> skladu</w:t>
            </w:r>
            <w:r w:rsidR="00193F9E">
              <w:rPr>
                <w:rFonts w:ascii="Arial" w:eastAsia="Arial" w:hAnsi="Arial" w:cs="Arial"/>
                <w:color w:val="000000"/>
                <w:sz w:val="20"/>
                <w:szCs w:val="20"/>
              </w:rPr>
              <w:t xml:space="preserve"> za delno kritje stroškov nakupa naprave za samooskrbo</w:t>
            </w:r>
            <w:r w:rsidR="006C1AAE">
              <w:rPr>
                <w:rFonts w:ascii="Arial" w:eastAsia="Arial" w:hAnsi="Arial" w:cs="Arial"/>
                <w:color w:val="000000"/>
                <w:sz w:val="20"/>
                <w:szCs w:val="20"/>
              </w:rPr>
              <w:t xml:space="preserve">. </w:t>
            </w:r>
          </w:p>
          <w:p w:rsidR="001B6A88" w:rsidRDefault="001B6A88" w:rsidP="008D4947">
            <w:pPr>
              <w:autoSpaceDE w:val="0"/>
              <w:jc w:val="both"/>
              <w:rPr>
                <w:rFonts w:ascii="Arial" w:eastAsia="Arial" w:hAnsi="Arial" w:cs="Arial"/>
                <w:color w:val="000000"/>
                <w:sz w:val="20"/>
                <w:szCs w:val="20"/>
              </w:rPr>
            </w:pPr>
          </w:p>
          <w:p w:rsidR="00113D1C" w:rsidRDefault="00113D1C" w:rsidP="008D4947">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Ukrep samooskrbe je namenjen za pokrivanje lastnih potreb po električni energiji z lastno proizvodnjo le-te iz OVE. Zato se s tem predlogom odpravlja omejitev moči naprave in se jo nadomesti z omejitvijo trenutne moči, ki je </w:t>
            </w:r>
            <w:r w:rsidR="005C7EDA">
              <w:rPr>
                <w:rFonts w:ascii="Arial" w:eastAsia="Arial" w:hAnsi="Arial" w:cs="Arial"/>
                <w:color w:val="000000"/>
                <w:sz w:val="20"/>
                <w:szCs w:val="20"/>
              </w:rPr>
              <w:t xml:space="preserve">preko merilnega mesta </w:t>
            </w:r>
            <w:r>
              <w:rPr>
                <w:rFonts w:ascii="Arial" w:eastAsia="Arial" w:hAnsi="Arial" w:cs="Arial"/>
                <w:color w:val="000000"/>
                <w:sz w:val="20"/>
                <w:szCs w:val="20"/>
              </w:rPr>
              <w:t>lahko oddana v omrežje. Za samo omrežje tako ne bo sprememb, saj omejitev 11 kVA ostaja, porabnik, ki ima lastne potrebe po električni energiji večje</w:t>
            </w:r>
            <w:r w:rsidR="005C7EDA">
              <w:rPr>
                <w:rFonts w:ascii="Arial" w:eastAsia="Arial" w:hAnsi="Arial" w:cs="Arial"/>
                <w:color w:val="000000"/>
                <w:sz w:val="20"/>
                <w:szCs w:val="20"/>
              </w:rPr>
              <w:t>,</w:t>
            </w:r>
            <w:r>
              <w:rPr>
                <w:rFonts w:ascii="Arial" w:eastAsia="Arial" w:hAnsi="Arial" w:cs="Arial"/>
                <w:color w:val="000000"/>
                <w:sz w:val="20"/>
                <w:szCs w:val="20"/>
              </w:rPr>
              <w:t xml:space="preserve"> kot jo lahko proizvede naprava nazivne moči 11 kVA pa bo lahko namestil napravo večje moči. S tem se poveča lastna samooskrba, na nivoju države pa bomo pridobili večji delež OVE.</w:t>
            </w:r>
          </w:p>
          <w:p w:rsidR="008D4947" w:rsidRDefault="008D4947" w:rsidP="00A46192">
            <w:pPr>
              <w:autoSpaceDE w:val="0"/>
              <w:jc w:val="both"/>
              <w:rPr>
                <w:rFonts w:ascii="Arial" w:eastAsia="Arial" w:hAnsi="Arial" w:cs="Arial"/>
                <w:color w:val="000000"/>
                <w:sz w:val="20"/>
                <w:szCs w:val="20"/>
              </w:rPr>
            </w:pPr>
          </w:p>
          <w:p w:rsidR="005C7EDA" w:rsidRDefault="005C7EDA" w:rsidP="00A46192">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Nadalje se odpravlja letna omejitev priključene moči, saj bo glede na trenutno dosežen delež OVE v letu 2016 in težave pri umeščanju v prostor tako hidro kot vetrnih elektrarn, zelo težko doseči 25 % delež OVE v </w:t>
            </w:r>
            <w:r w:rsidRPr="001B6A88">
              <w:rPr>
                <w:rFonts w:ascii="Arial" w:eastAsia="Arial" w:hAnsi="Arial" w:cs="Arial"/>
                <w:color w:val="000000"/>
                <w:sz w:val="20"/>
                <w:szCs w:val="20"/>
              </w:rPr>
              <w:t>rab</w:t>
            </w:r>
            <w:r>
              <w:rPr>
                <w:rFonts w:ascii="Arial" w:eastAsia="Arial" w:hAnsi="Arial" w:cs="Arial"/>
                <w:color w:val="000000"/>
                <w:sz w:val="20"/>
                <w:szCs w:val="20"/>
              </w:rPr>
              <w:t>i</w:t>
            </w:r>
            <w:r w:rsidRPr="001B6A88">
              <w:rPr>
                <w:rFonts w:ascii="Arial" w:eastAsia="Arial" w:hAnsi="Arial" w:cs="Arial"/>
                <w:color w:val="000000"/>
                <w:sz w:val="20"/>
                <w:szCs w:val="20"/>
              </w:rPr>
              <w:t xml:space="preserve"> bruto končne energije</w:t>
            </w:r>
            <w:r>
              <w:rPr>
                <w:rFonts w:ascii="Arial" w:eastAsia="Arial" w:hAnsi="Arial" w:cs="Arial"/>
                <w:color w:val="000000"/>
                <w:sz w:val="20"/>
                <w:szCs w:val="20"/>
              </w:rPr>
              <w:t xml:space="preserve"> do konca leta 2020. Namestitev naprave, ki izkorišča energijo sonca na streh</w:t>
            </w:r>
            <w:r w:rsidR="00650510">
              <w:rPr>
                <w:rFonts w:ascii="Arial" w:eastAsia="Arial" w:hAnsi="Arial" w:cs="Arial"/>
                <w:color w:val="000000"/>
                <w:sz w:val="20"/>
                <w:szCs w:val="20"/>
              </w:rPr>
              <w:t>o</w:t>
            </w:r>
            <w:r>
              <w:rPr>
                <w:rFonts w:ascii="Arial" w:eastAsia="Arial" w:hAnsi="Arial" w:cs="Arial"/>
                <w:color w:val="000000"/>
                <w:sz w:val="20"/>
                <w:szCs w:val="20"/>
              </w:rPr>
              <w:t xml:space="preserve"> obstoječ</w:t>
            </w:r>
            <w:r w:rsidR="00650510">
              <w:rPr>
                <w:rFonts w:ascii="Arial" w:eastAsia="Arial" w:hAnsi="Arial" w:cs="Arial"/>
                <w:color w:val="000000"/>
                <w:sz w:val="20"/>
                <w:szCs w:val="20"/>
              </w:rPr>
              <w:t>ega</w:t>
            </w:r>
            <w:r>
              <w:rPr>
                <w:rFonts w:ascii="Arial" w:eastAsia="Arial" w:hAnsi="Arial" w:cs="Arial"/>
                <w:color w:val="000000"/>
                <w:sz w:val="20"/>
                <w:szCs w:val="20"/>
              </w:rPr>
              <w:t xml:space="preserve"> objekt</w:t>
            </w:r>
            <w:r w:rsidR="00650510">
              <w:rPr>
                <w:rFonts w:ascii="Arial" w:eastAsia="Arial" w:hAnsi="Arial" w:cs="Arial"/>
                <w:color w:val="000000"/>
                <w:sz w:val="20"/>
                <w:szCs w:val="20"/>
              </w:rPr>
              <w:t>a</w:t>
            </w:r>
            <w:r>
              <w:rPr>
                <w:rFonts w:ascii="Arial" w:eastAsia="Arial" w:hAnsi="Arial" w:cs="Arial"/>
                <w:color w:val="000000"/>
                <w:sz w:val="20"/>
                <w:szCs w:val="20"/>
              </w:rPr>
              <w:t xml:space="preserve"> z namenom lastne oskrbe, se uvršča med vzdrževalna dela na objektu in ne povzroča poseg</w:t>
            </w:r>
            <w:r w:rsidR="00650510">
              <w:rPr>
                <w:rFonts w:ascii="Arial" w:eastAsia="Arial" w:hAnsi="Arial" w:cs="Arial"/>
                <w:color w:val="000000"/>
                <w:sz w:val="20"/>
                <w:szCs w:val="20"/>
              </w:rPr>
              <w:t>a</w:t>
            </w:r>
            <w:r>
              <w:rPr>
                <w:rFonts w:ascii="Arial" w:eastAsia="Arial" w:hAnsi="Arial" w:cs="Arial"/>
                <w:color w:val="000000"/>
                <w:sz w:val="20"/>
                <w:szCs w:val="20"/>
              </w:rPr>
              <w:t xml:space="preserve"> v okolje.</w:t>
            </w:r>
            <w:r w:rsidR="005B2B61">
              <w:rPr>
                <w:rFonts w:ascii="Arial" w:eastAsia="Arial" w:hAnsi="Arial" w:cs="Arial"/>
                <w:color w:val="000000"/>
                <w:sz w:val="20"/>
                <w:szCs w:val="20"/>
              </w:rPr>
              <w:t xml:space="preserve"> Dodatno se razširja nabor tehnologij, na katere se nanaša uredba in sicer poleg tehnologij, ki spreminjajo energijo sonca, vetra ali vode v električno energijo, se bo možno </w:t>
            </w:r>
            <w:proofErr w:type="spellStart"/>
            <w:r w:rsidR="005B2B61">
              <w:rPr>
                <w:rFonts w:ascii="Arial" w:eastAsia="Arial" w:hAnsi="Arial" w:cs="Arial"/>
                <w:color w:val="000000"/>
                <w:sz w:val="20"/>
                <w:szCs w:val="20"/>
              </w:rPr>
              <w:t>samooskrbovat</w:t>
            </w:r>
            <w:r w:rsidR="00830B2E">
              <w:rPr>
                <w:rFonts w:ascii="Arial" w:eastAsia="Arial" w:hAnsi="Arial" w:cs="Arial"/>
                <w:color w:val="000000"/>
                <w:sz w:val="20"/>
                <w:szCs w:val="20"/>
              </w:rPr>
              <w:t>i</w:t>
            </w:r>
            <w:proofErr w:type="spellEnd"/>
            <w:r w:rsidR="005B2B61">
              <w:rPr>
                <w:rFonts w:ascii="Arial" w:eastAsia="Arial" w:hAnsi="Arial" w:cs="Arial"/>
                <w:color w:val="000000"/>
                <w:sz w:val="20"/>
                <w:szCs w:val="20"/>
              </w:rPr>
              <w:t xml:space="preserve"> tudi z napravo za soproizvodnjo toplote in električne energije, ki uporablja OVE. </w:t>
            </w:r>
          </w:p>
          <w:p w:rsidR="004E6276" w:rsidRDefault="004E6276" w:rsidP="00A46192">
            <w:pPr>
              <w:autoSpaceDE w:val="0"/>
              <w:jc w:val="both"/>
              <w:rPr>
                <w:rFonts w:ascii="Arial" w:eastAsia="Arial" w:hAnsi="Arial" w:cs="Arial"/>
                <w:color w:val="000000"/>
                <w:sz w:val="20"/>
                <w:szCs w:val="20"/>
              </w:rPr>
            </w:pPr>
          </w:p>
          <w:p w:rsidR="005B2B61" w:rsidRDefault="005B2B61" w:rsidP="00A46192">
            <w:pPr>
              <w:autoSpaceDE w:val="0"/>
              <w:jc w:val="both"/>
              <w:rPr>
                <w:rFonts w:ascii="Arial" w:eastAsia="Arial" w:hAnsi="Arial" w:cs="Arial"/>
                <w:color w:val="000000"/>
                <w:sz w:val="20"/>
                <w:szCs w:val="20"/>
              </w:rPr>
            </w:pPr>
            <w:r>
              <w:rPr>
                <w:rFonts w:ascii="Arial" w:eastAsia="Arial" w:hAnsi="Arial" w:cs="Arial"/>
                <w:color w:val="000000"/>
                <w:sz w:val="20"/>
                <w:szCs w:val="20"/>
              </w:rPr>
              <w:t>Uvaja se tudi možnost namestitve naprave za samooskrbo s strani tretje osebe (ki ni lastnik merilnega mesta) ob pogoju, da se električna energija pridobljena z napravo porabi na objektu, na katerem je nameščena.</w:t>
            </w:r>
          </w:p>
          <w:p w:rsidR="00A955F5" w:rsidRDefault="00A955F5" w:rsidP="00A46192">
            <w:pPr>
              <w:autoSpaceDE w:val="0"/>
              <w:jc w:val="both"/>
              <w:rPr>
                <w:rFonts w:ascii="Arial" w:eastAsia="Arial" w:hAnsi="Arial" w:cs="Arial"/>
                <w:color w:val="000000"/>
                <w:sz w:val="20"/>
                <w:szCs w:val="20"/>
              </w:rPr>
            </w:pPr>
          </w:p>
          <w:p w:rsidR="00193F9E" w:rsidRDefault="00193F9E" w:rsidP="00193F9E">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Ob zaključku prvih dveh let uveljavitve uredbe, se je pokazalo, da bi z manjšimi korekcijami lahko naredili ukrep še boljši in dostopnejši odjemalcem ter povečali delež OVE v rabi bruto končne energije. Slovenija mora do leta 2020 doseči 25 % </w:t>
            </w:r>
            <w:r w:rsidRPr="004E6276">
              <w:rPr>
                <w:rFonts w:ascii="Arial" w:eastAsia="Arial" w:hAnsi="Arial" w:cs="Arial"/>
                <w:color w:val="000000"/>
                <w:sz w:val="20"/>
                <w:szCs w:val="20"/>
              </w:rPr>
              <w:t xml:space="preserve">delež OVE v rabi </w:t>
            </w:r>
            <w:r>
              <w:rPr>
                <w:rFonts w:ascii="Arial" w:eastAsia="Arial" w:hAnsi="Arial" w:cs="Arial"/>
                <w:color w:val="000000"/>
                <w:sz w:val="20"/>
                <w:szCs w:val="20"/>
              </w:rPr>
              <w:t xml:space="preserve">bruto </w:t>
            </w:r>
            <w:r w:rsidRPr="004E6276">
              <w:rPr>
                <w:rFonts w:ascii="Arial" w:eastAsia="Arial" w:hAnsi="Arial" w:cs="Arial"/>
                <w:color w:val="000000"/>
                <w:sz w:val="20"/>
                <w:szCs w:val="20"/>
              </w:rPr>
              <w:t>končn</w:t>
            </w:r>
            <w:r>
              <w:rPr>
                <w:rFonts w:ascii="Arial" w:eastAsia="Arial" w:hAnsi="Arial" w:cs="Arial"/>
                <w:color w:val="000000"/>
                <w:sz w:val="20"/>
                <w:szCs w:val="20"/>
              </w:rPr>
              <w:t>e</w:t>
            </w:r>
            <w:r w:rsidRPr="004E6276">
              <w:rPr>
                <w:rFonts w:ascii="Arial" w:eastAsia="Arial" w:hAnsi="Arial" w:cs="Arial"/>
                <w:color w:val="000000"/>
                <w:sz w:val="20"/>
                <w:szCs w:val="20"/>
              </w:rPr>
              <w:t xml:space="preserve"> energije</w:t>
            </w:r>
            <w:r>
              <w:rPr>
                <w:rFonts w:ascii="Arial" w:eastAsia="Arial" w:hAnsi="Arial" w:cs="Arial"/>
                <w:color w:val="000000"/>
                <w:sz w:val="20"/>
                <w:szCs w:val="20"/>
              </w:rPr>
              <w:t xml:space="preserve">. </w:t>
            </w:r>
            <w:r w:rsidRPr="001B6A88">
              <w:rPr>
                <w:rFonts w:ascii="Arial" w:eastAsia="Arial" w:hAnsi="Arial" w:cs="Arial"/>
                <w:color w:val="000000"/>
                <w:sz w:val="20"/>
                <w:szCs w:val="20"/>
              </w:rPr>
              <w:t xml:space="preserve">V letu 2016 je bil po podatkih SURS-a </w:t>
            </w:r>
            <w:r>
              <w:rPr>
                <w:rFonts w:ascii="Arial" w:eastAsia="Arial" w:hAnsi="Arial" w:cs="Arial"/>
                <w:color w:val="000000"/>
                <w:sz w:val="20"/>
                <w:szCs w:val="20"/>
              </w:rPr>
              <w:t xml:space="preserve">ta </w:t>
            </w:r>
            <w:r w:rsidRPr="001B6A88">
              <w:rPr>
                <w:rFonts w:ascii="Arial" w:eastAsia="Arial" w:hAnsi="Arial" w:cs="Arial"/>
                <w:color w:val="000000"/>
                <w:sz w:val="20"/>
                <w:szCs w:val="20"/>
              </w:rPr>
              <w:t>delež 21,3</w:t>
            </w:r>
            <w:r>
              <w:rPr>
                <w:rFonts w:ascii="Arial" w:eastAsia="Arial" w:hAnsi="Arial" w:cs="Arial"/>
                <w:color w:val="000000"/>
                <w:sz w:val="20"/>
                <w:szCs w:val="20"/>
              </w:rPr>
              <w:t xml:space="preserve"> %</w:t>
            </w:r>
            <w:r w:rsidRPr="001B6A88">
              <w:rPr>
                <w:rFonts w:ascii="Arial" w:eastAsia="Arial" w:hAnsi="Arial" w:cs="Arial"/>
                <w:color w:val="000000"/>
                <w:sz w:val="20"/>
                <w:szCs w:val="20"/>
              </w:rPr>
              <w:t xml:space="preserve">, kar pomeni zaostanek za </w:t>
            </w:r>
            <w:r>
              <w:rPr>
                <w:rFonts w:ascii="Arial" w:eastAsia="Arial" w:hAnsi="Arial" w:cs="Arial"/>
                <w:color w:val="000000"/>
                <w:sz w:val="20"/>
                <w:szCs w:val="20"/>
              </w:rPr>
              <w:t xml:space="preserve">predvidenim </w:t>
            </w:r>
            <w:r w:rsidRPr="001B6A88">
              <w:rPr>
                <w:rFonts w:ascii="Arial" w:eastAsia="Arial" w:hAnsi="Arial" w:cs="Arial"/>
                <w:color w:val="000000"/>
                <w:sz w:val="20"/>
                <w:szCs w:val="20"/>
              </w:rPr>
              <w:t xml:space="preserve">načrtom </w:t>
            </w:r>
            <w:r>
              <w:rPr>
                <w:rFonts w:ascii="Arial" w:eastAsia="Arial" w:hAnsi="Arial" w:cs="Arial"/>
                <w:color w:val="000000"/>
                <w:sz w:val="20"/>
                <w:szCs w:val="20"/>
              </w:rPr>
              <w:t xml:space="preserve">po </w:t>
            </w:r>
            <w:r w:rsidRPr="001B6A88">
              <w:rPr>
                <w:rFonts w:ascii="Arial" w:eastAsia="Arial" w:hAnsi="Arial" w:cs="Arial"/>
                <w:color w:val="000000"/>
                <w:sz w:val="20"/>
                <w:szCs w:val="20"/>
              </w:rPr>
              <w:t>A</w:t>
            </w:r>
            <w:r>
              <w:rPr>
                <w:rFonts w:ascii="Arial" w:eastAsia="Arial" w:hAnsi="Arial" w:cs="Arial"/>
                <w:color w:val="000000"/>
                <w:sz w:val="20"/>
                <w:szCs w:val="20"/>
              </w:rPr>
              <w:t>kcijskem načrtu za OVE 2010-2020</w:t>
            </w:r>
            <w:r w:rsidRPr="001B6A88">
              <w:rPr>
                <w:rFonts w:ascii="Arial" w:eastAsia="Arial" w:hAnsi="Arial" w:cs="Arial"/>
                <w:color w:val="000000"/>
                <w:sz w:val="20"/>
                <w:szCs w:val="20"/>
              </w:rPr>
              <w:t xml:space="preserve"> </w:t>
            </w:r>
            <w:r>
              <w:rPr>
                <w:rFonts w:ascii="Arial" w:eastAsia="Arial" w:hAnsi="Arial" w:cs="Arial"/>
                <w:color w:val="000000"/>
                <w:sz w:val="20"/>
                <w:szCs w:val="20"/>
              </w:rPr>
              <w:t xml:space="preserve">(v nadaljevanju: AN OVE) </w:t>
            </w:r>
            <w:r w:rsidRPr="001B6A88">
              <w:rPr>
                <w:rFonts w:ascii="Arial" w:eastAsia="Arial" w:hAnsi="Arial" w:cs="Arial"/>
                <w:color w:val="000000"/>
                <w:sz w:val="20"/>
                <w:szCs w:val="20"/>
              </w:rPr>
              <w:t xml:space="preserve">za 0,5 </w:t>
            </w:r>
            <w:r>
              <w:rPr>
                <w:rFonts w:ascii="Arial" w:eastAsia="Arial" w:hAnsi="Arial" w:cs="Arial"/>
                <w:color w:val="000000"/>
                <w:sz w:val="20"/>
                <w:szCs w:val="20"/>
              </w:rPr>
              <w:t>%</w:t>
            </w:r>
            <w:r w:rsidRPr="001B6A88">
              <w:rPr>
                <w:rFonts w:ascii="Arial" w:eastAsia="Arial" w:hAnsi="Arial" w:cs="Arial"/>
                <w:color w:val="000000"/>
                <w:sz w:val="20"/>
                <w:szCs w:val="20"/>
              </w:rPr>
              <w:t xml:space="preserve">. V obdobju od leta 2005 do 2016 se je delež OVE povečal za 5,6 </w:t>
            </w:r>
            <w:r>
              <w:rPr>
                <w:rFonts w:ascii="Arial" w:eastAsia="Arial" w:hAnsi="Arial" w:cs="Arial"/>
                <w:color w:val="000000"/>
                <w:sz w:val="20"/>
                <w:szCs w:val="20"/>
              </w:rPr>
              <w:t>%</w:t>
            </w:r>
            <w:r w:rsidRPr="001B6A88">
              <w:rPr>
                <w:rFonts w:ascii="Arial" w:eastAsia="Arial" w:hAnsi="Arial" w:cs="Arial"/>
                <w:color w:val="000000"/>
                <w:sz w:val="20"/>
                <w:szCs w:val="20"/>
              </w:rPr>
              <w:t xml:space="preserve">, v štiriletnem obdobju 2017−2020 pa bo delež OVE treba povečati še za 3,7 </w:t>
            </w:r>
            <w:r>
              <w:rPr>
                <w:rFonts w:ascii="Arial" w:eastAsia="Arial" w:hAnsi="Arial" w:cs="Arial"/>
                <w:color w:val="000000"/>
                <w:sz w:val="20"/>
                <w:szCs w:val="20"/>
              </w:rPr>
              <w:t>%</w:t>
            </w:r>
            <w:r w:rsidRPr="001B6A88">
              <w:rPr>
                <w:rFonts w:ascii="Arial" w:eastAsia="Arial" w:hAnsi="Arial" w:cs="Arial"/>
                <w:color w:val="000000"/>
                <w:sz w:val="20"/>
                <w:szCs w:val="20"/>
              </w:rPr>
              <w:t>. Razlog v zaostanku za ciljem je zlasti zaostajanje pri izvajanju programa na področjih električne energije in prometa. Da ni zaostajanje še večje, pomembno prispeva preseganje cilja v sektorju ogrevanja in hlajenja, in za 2,6 % manjša raba bruto končne energije glede na projekcijo AN OVE za leto 2016. Proizvodnja energije iz OVE je bila manjša od načrtovane za 5,1 %.</w:t>
            </w:r>
          </w:p>
          <w:p w:rsidR="00193F9E" w:rsidRDefault="00193F9E" w:rsidP="00A46192">
            <w:pPr>
              <w:autoSpaceDE w:val="0"/>
              <w:jc w:val="both"/>
              <w:rPr>
                <w:rFonts w:ascii="Arial" w:eastAsia="Arial" w:hAnsi="Arial" w:cs="Arial"/>
                <w:color w:val="000000"/>
                <w:sz w:val="20"/>
                <w:szCs w:val="20"/>
              </w:rPr>
            </w:pPr>
          </w:p>
          <w:p w:rsidR="004E6276" w:rsidRDefault="00A955F5" w:rsidP="00A46192">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Zaradi teh razlogov </w:t>
            </w:r>
            <w:r w:rsidR="00830B2E">
              <w:rPr>
                <w:rFonts w:ascii="Arial" w:eastAsia="Arial" w:hAnsi="Arial" w:cs="Arial"/>
                <w:color w:val="000000"/>
                <w:sz w:val="20"/>
                <w:szCs w:val="20"/>
              </w:rPr>
              <w:t xml:space="preserve">je potrebno </w:t>
            </w:r>
            <w:r>
              <w:rPr>
                <w:rFonts w:ascii="Arial" w:eastAsia="Arial" w:hAnsi="Arial" w:cs="Arial"/>
                <w:color w:val="000000"/>
                <w:sz w:val="20"/>
                <w:szCs w:val="20"/>
              </w:rPr>
              <w:t>spreme</w:t>
            </w:r>
            <w:r w:rsidR="00830B2E">
              <w:rPr>
                <w:rFonts w:ascii="Arial" w:eastAsia="Arial" w:hAnsi="Arial" w:cs="Arial"/>
                <w:color w:val="000000"/>
                <w:sz w:val="20"/>
                <w:szCs w:val="20"/>
              </w:rPr>
              <w:t>niti</w:t>
            </w:r>
            <w:r>
              <w:rPr>
                <w:rFonts w:ascii="Arial" w:eastAsia="Arial" w:hAnsi="Arial" w:cs="Arial"/>
                <w:color w:val="000000"/>
                <w:sz w:val="20"/>
                <w:szCs w:val="20"/>
              </w:rPr>
              <w:t xml:space="preserve"> </w:t>
            </w:r>
            <w:r w:rsidR="005B2B61">
              <w:rPr>
                <w:rFonts w:ascii="Arial" w:eastAsia="Arial" w:hAnsi="Arial" w:cs="Arial"/>
                <w:color w:val="000000"/>
                <w:sz w:val="20"/>
                <w:szCs w:val="20"/>
              </w:rPr>
              <w:t>oziroma dopolnit</w:t>
            </w:r>
            <w:r w:rsidR="00830B2E">
              <w:rPr>
                <w:rFonts w:ascii="Arial" w:eastAsia="Arial" w:hAnsi="Arial" w:cs="Arial"/>
                <w:color w:val="000000"/>
                <w:sz w:val="20"/>
                <w:szCs w:val="20"/>
              </w:rPr>
              <w:t>i</w:t>
            </w:r>
            <w:r w:rsidR="005B2B61">
              <w:rPr>
                <w:rFonts w:ascii="Arial" w:eastAsia="Arial" w:hAnsi="Arial" w:cs="Arial"/>
                <w:color w:val="000000"/>
                <w:sz w:val="20"/>
                <w:szCs w:val="20"/>
              </w:rPr>
              <w:t xml:space="preserve"> </w:t>
            </w:r>
            <w:r>
              <w:rPr>
                <w:rFonts w:ascii="Arial" w:eastAsia="Arial" w:hAnsi="Arial" w:cs="Arial"/>
                <w:color w:val="000000"/>
                <w:sz w:val="20"/>
                <w:szCs w:val="20"/>
              </w:rPr>
              <w:t>obstoječ</w:t>
            </w:r>
            <w:r w:rsidR="00830B2E">
              <w:rPr>
                <w:rFonts w:ascii="Arial" w:eastAsia="Arial" w:hAnsi="Arial" w:cs="Arial"/>
                <w:color w:val="000000"/>
                <w:sz w:val="20"/>
                <w:szCs w:val="20"/>
              </w:rPr>
              <w:t>o</w:t>
            </w:r>
            <w:r>
              <w:rPr>
                <w:rFonts w:ascii="Arial" w:eastAsia="Arial" w:hAnsi="Arial" w:cs="Arial"/>
                <w:color w:val="000000"/>
                <w:sz w:val="20"/>
                <w:szCs w:val="20"/>
              </w:rPr>
              <w:t xml:space="preserve"> Uredb</w:t>
            </w:r>
            <w:r w:rsidR="00830B2E">
              <w:rPr>
                <w:rFonts w:ascii="Arial" w:eastAsia="Arial" w:hAnsi="Arial" w:cs="Arial"/>
                <w:color w:val="000000"/>
                <w:sz w:val="20"/>
                <w:szCs w:val="20"/>
              </w:rPr>
              <w:t>o</w:t>
            </w:r>
            <w:r>
              <w:rPr>
                <w:rFonts w:ascii="Arial" w:eastAsia="Arial" w:hAnsi="Arial" w:cs="Arial"/>
                <w:color w:val="000000"/>
                <w:sz w:val="20"/>
                <w:szCs w:val="20"/>
              </w:rPr>
              <w:t xml:space="preserve"> o samooskrbi z električno energijo iz OVE. </w:t>
            </w:r>
            <w:r w:rsidR="002762A0">
              <w:rPr>
                <w:rFonts w:ascii="Arial" w:eastAsia="Arial" w:hAnsi="Arial" w:cs="Arial"/>
                <w:color w:val="000000"/>
                <w:sz w:val="20"/>
                <w:szCs w:val="20"/>
              </w:rPr>
              <w:t>Predlagane</w:t>
            </w:r>
            <w:r w:rsidR="00885709">
              <w:rPr>
                <w:rFonts w:ascii="Arial" w:eastAsia="Arial" w:hAnsi="Arial" w:cs="Arial"/>
                <w:color w:val="000000"/>
                <w:sz w:val="20"/>
                <w:szCs w:val="20"/>
              </w:rPr>
              <w:t xml:space="preserve"> sprememb</w:t>
            </w:r>
            <w:r w:rsidR="002762A0">
              <w:rPr>
                <w:rFonts w:ascii="Arial" w:eastAsia="Arial" w:hAnsi="Arial" w:cs="Arial"/>
                <w:color w:val="000000"/>
                <w:sz w:val="20"/>
                <w:szCs w:val="20"/>
              </w:rPr>
              <w:t>e</w:t>
            </w:r>
            <w:r w:rsidR="00885709">
              <w:rPr>
                <w:rFonts w:ascii="Arial" w:eastAsia="Arial" w:hAnsi="Arial" w:cs="Arial"/>
                <w:color w:val="000000"/>
                <w:sz w:val="20"/>
                <w:szCs w:val="20"/>
              </w:rPr>
              <w:t xml:space="preserve"> bo</w:t>
            </w:r>
            <w:r w:rsidR="002762A0">
              <w:rPr>
                <w:rFonts w:ascii="Arial" w:eastAsia="Arial" w:hAnsi="Arial" w:cs="Arial"/>
                <w:color w:val="000000"/>
                <w:sz w:val="20"/>
                <w:szCs w:val="20"/>
              </w:rPr>
              <w:t>do prispevale</w:t>
            </w:r>
            <w:r w:rsidR="0077543C">
              <w:rPr>
                <w:rFonts w:ascii="Arial" w:eastAsia="Arial" w:hAnsi="Arial" w:cs="Arial"/>
                <w:color w:val="000000"/>
                <w:sz w:val="20"/>
                <w:szCs w:val="20"/>
              </w:rPr>
              <w:t xml:space="preserve"> k </w:t>
            </w:r>
            <w:r w:rsidR="00885709">
              <w:rPr>
                <w:rFonts w:ascii="Arial" w:eastAsia="Arial" w:hAnsi="Arial" w:cs="Arial"/>
                <w:color w:val="000000"/>
                <w:sz w:val="20"/>
                <w:szCs w:val="20"/>
              </w:rPr>
              <w:t xml:space="preserve">izpolnitvi cilja Slovenije – 25 % OVE </w:t>
            </w:r>
            <w:r w:rsidR="00885709" w:rsidRPr="004E6276">
              <w:rPr>
                <w:rFonts w:ascii="Arial" w:eastAsia="Arial" w:hAnsi="Arial" w:cs="Arial"/>
                <w:color w:val="000000"/>
                <w:sz w:val="20"/>
                <w:szCs w:val="20"/>
              </w:rPr>
              <w:t xml:space="preserve">v </w:t>
            </w:r>
            <w:r w:rsidR="005B2B61" w:rsidRPr="004E6276">
              <w:rPr>
                <w:rFonts w:ascii="Arial" w:eastAsia="Arial" w:hAnsi="Arial" w:cs="Arial"/>
                <w:color w:val="000000"/>
                <w:sz w:val="20"/>
                <w:szCs w:val="20"/>
              </w:rPr>
              <w:t xml:space="preserve">rabi </w:t>
            </w:r>
            <w:r w:rsidR="005B2B61">
              <w:rPr>
                <w:rFonts w:ascii="Arial" w:eastAsia="Arial" w:hAnsi="Arial" w:cs="Arial"/>
                <w:color w:val="000000"/>
                <w:sz w:val="20"/>
                <w:szCs w:val="20"/>
              </w:rPr>
              <w:t xml:space="preserve">bruto </w:t>
            </w:r>
            <w:r w:rsidR="00885709" w:rsidRPr="004E6276">
              <w:rPr>
                <w:rFonts w:ascii="Arial" w:eastAsia="Arial" w:hAnsi="Arial" w:cs="Arial"/>
                <w:color w:val="000000"/>
                <w:sz w:val="20"/>
                <w:szCs w:val="20"/>
              </w:rPr>
              <w:t>končn</w:t>
            </w:r>
            <w:r w:rsidR="005B2B61">
              <w:rPr>
                <w:rFonts w:ascii="Arial" w:eastAsia="Arial" w:hAnsi="Arial" w:cs="Arial"/>
                <w:color w:val="000000"/>
                <w:sz w:val="20"/>
                <w:szCs w:val="20"/>
              </w:rPr>
              <w:t>e</w:t>
            </w:r>
            <w:r w:rsidR="00885709" w:rsidRPr="004E6276">
              <w:rPr>
                <w:rFonts w:ascii="Arial" w:eastAsia="Arial" w:hAnsi="Arial" w:cs="Arial"/>
                <w:color w:val="000000"/>
                <w:sz w:val="20"/>
                <w:szCs w:val="20"/>
              </w:rPr>
              <w:t xml:space="preserve"> energije</w:t>
            </w:r>
            <w:r w:rsidR="0077543C">
              <w:rPr>
                <w:rFonts w:ascii="Arial" w:eastAsia="Arial" w:hAnsi="Arial" w:cs="Arial"/>
                <w:color w:val="000000"/>
                <w:sz w:val="20"/>
                <w:szCs w:val="20"/>
              </w:rPr>
              <w:t xml:space="preserve"> do zaključka leta 2020.</w:t>
            </w:r>
          </w:p>
          <w:p w:rsidR="00400730" w:rsidRDefault="00400730" w:rsidP="00A46192">
            <w:pPr>
              <w:autoSpaceDE w:val="0"/>
              <w:jc w:val="both"/>
              <w:rPr>
                <w:rFonts w:ascii="Arial" w:eastAsia="Arial" w:hAnsi="Arial" w:cs="Arial"/>
                <w:color w:val="000000"/>
                <w:sz w:val="20"/>
                <w:szCs w:val="20"/>
              </w:rPr>
            </w:pPr>
          </w:p>
          <w:p w:rsidR="0043701F" w:rsidRPr="00885709" w:rsidRDefault="001D4492" w:rsidP="001D4492">
            <w:pPr>
              <w:autoSpaceDE w:val="0"/>
              <w:jc w:val="both"/>
              <w:rPr>
                <w:rFonts w:ascii="Arial" w:eastAsia="Arial" w:hAnsi="Arial" w:cs="Arial"/>
                <w:color w:val="000000"/>
                <w:sz w:val="20"/>
                <w:szCs w:val="20"/>
              </w:rPr>
            </w:pPr>
            <w:r w:rsidRPr="001D4492">
              <w:rPr>
                <w:rFonts w:ascii="Arial" w:eastAsia="Arial" w:hAnsi="Arial" w:cs="Arial"/>
                <w:color w:val="000000"/>
                <w:sz w:val="20"/>
                <w:szCs w:val="20"/>
              </w:rPr>
              <w:t xml:space="preserve">Gradivo ob upoštevanju mnenja Službe Vlade Republike Slovenije za zakonodajo z dne 15. 3. 2018 sodi v okvir tekočih poslov. Gradivo ne pomeni novega zakonodajnega projekta, ne uvaja novih politik in ne pomeni sprejemanja strateških usmeritev, temveč ga je razumeti v smislu nemotenega delovanja države </w:t>
            </w:r>
            <w:r>
              <w:rPr>
                <w:rFonts w:ascii="Arial" w:eastAsia="Arial" w:hAnsi="Arial" w:cs="Arial"/>
                <w:color w:val="000000"/>
                <w:sz w:val="20"/>
                <w:szCs w:val="20"/>
              </w:rPr>
              <w:t>ter odprave administrativnih ovir</w:t>
            </w:r>
            <w:r w:rsidRPr="001D4492">
              <w:rPr>
                <w:rFonts w:ascii="Arial" w:eastAsia="Arial" w:hAnsi="Arial" w:cs="Arial"/>
                <w:color w:val="000000"/>
                <w:sz w:val="20"/>
                <w:szCs w:val="20"/>
              </w:rPr>
              <w:t xml:space="preserve">. </w:t>
            </w:r>
            <w:r>
              <w:rPr>
                <w:rFonts w:ascii="Arial" w:eastAsia="Arial" w:hAnsi="Arial" w:cs="Arial"/>
                <w:color w:val="000000"/>
                <w:sz w:val="20"/>
                <w:szCs w:val="20"/>
              </w:rPr>
              <w:t>Osnovna uredba je bila sprejeta v mandatu te vlade, tokratno gradivo pa je nadgradnja obstoječega v smislu doseganja OVE ciljev.</w:t>
            </w:r>
          </w:p>
        </w:tc>
      </w:tr>
      <w:tr w:rsidR="0043701F" w:rsidRPr="008D1759" w:rsidTr="00FC4D53">
        <w:trPr>
          <w:gridBefore w:val="1"/>
          <w:wBefore w:w="100" w:type="dxa"/>
        </w:trPr>
        <w:tc>
          <w:tcPr>
            <w:tcW w:w="9163" w:type="dxa"/>
            <w:gridSpan w:val="13"/>
          </w:tcPr>
          <w:p w:rsidR="0043701F" w:rsidRPr="00C07664" w:rsidRDefault="0043701F" w:rsidP="00A46192">
            <w:pPr>
              <w:pStyle w:val="Oddelek"/>
              <w:numPr>
                <w:ilvl w:val="0"/>
                <w:numId w:val="0"/>
              </w:numPr>
              <w:spacing w:before="0" w:after="0" w:line="260" w:lineRule="exact"/>
              <w:jc w:val="left"/>
              <w:rPr>
                <w:rFonts w:cs="Arial"/>
              </w:rPr>
            </w:pPr>
            <w:r w:rsidRPr="00C07664">
              <w:rPr>
                <w:rFonts w:cs="Arial"/>
              </w:rPr>
              <w:t>6. Presoja posledic za: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a)</w:t>
            </w:r>
          </w:p>
        </w:tc>
        <w:tc>
          <w:tcPr>
            <w:tcW w:w="5444" w:type="dxa"/>
            <w:gridSpan w:val="9"/>
          </w:tcPr>
          <w:p w:rsidR="0043701F" w:rsidRPr="00C07664" w:rsidRDefault="0043701F" w:rsidP="00A46192">
            <w:pPr>
              <w:pStyle w:val="Neotevilenodstavek"/>
              <w:spacing w:before="0" w:after="0" w:line="260" w:lineRule="exact"/>
              <w:rPr>
                <w:rFonts w:cs="Arial"/>
              </w:rPr>
            </w:pPr>
            <w:r w:rsidRPr="00C07664">
              <w:rPr>
                <w:rFonts w:cs="Arial"/>
              </w:rPr>
              <w:t>javnofinančna sredstva nad 40.000 EUR v tekočem in naslednjih treh letih</w:t>
            </w:r>
          </w:p>
        </w:tc>
        <w:tc>
          <w:tcPr>
            <w:tcW w:w="2271" w:type="dxa"/>
            <w:gridSpan w:val="3"/>
            <w:vAlign w:val="center"/>
          </w:tcPr>
          <w:p w:rsidR="0043701F" w:rsidRPr="00C07664" w:rsidRDefault="00F86EC5" w:rsidP="00D47E2E">
            <w:pPr>
              <w:pStyle w:val="Neotevilenodstavek"/>
              <w:spacing w:before="0" w:after="0" w:line="260" w:lineRule="exact"/>
              <w:jc w:val="center"/>
              <w:rPr>
                <w:rFonts w:cs="Arial"/>
                <w:iCs/>
              </w:rPr>
            </w:pPr>
            <w:r>
              <w:rPr>
                <w:rFonts w:cs="Arial"/>
              </w:rPr>
              <w:t>DA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lastRenderedPageBreak/>
              <w:t>b)</w:t>
            </w:r>
          </w:p>
        </w:tc>
        <w:tc>
          <w:tcPr>
            <w:tcW w:w="5444" w:type="dxa"/>
            <w:gridSpan w:val="9"/>
          </w:tcPr>
          <w:p w:rsidR="0043701F" w:rsidRPr="00C07664" w:rsidRDefault="0043701F" w:rsidP="00A46192">
            <w:pPr>
              <w:pStyle w:val="Neotevilenodstavek"/>
              <w:spacing w:before="0" w:after="0" w:line="260" w:lineRule="exact"/>
              <w:rPr>
                <w:rFonts w:cs="Arial"/>
                <w:iCs/>
              </w:rPr>
            </w:pPr>
            <w:r w:rsidRPr="00C07664">
              <w:rPr>
                <w:rFonts w:cs="Arial"/>
                <w:bCs/>
              </w:rPr>
              <w:t>usklajenost slovenskega pravnega reda s pravnim redom Evropske unije</w:t>
            </w:r>
          </w:p>
        </w:tc>
        <w:tc>
          <w:tcPr>
            <w:tcW w:w="2271" w:type="dxa"/>
            <w:gridSpan w:val="3"/>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NE</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c)</w:t>
            </w:r>
          </w:p>
        </w:tc>
        <w:tc>
          <w:tcPr>
            <w:tcW w:w="5444" w:type="dxa"/>
            <w:gridSpan w:val="9"/>
          </w:tcPr>
          <w:p w:rsidR="0043701F" w:rsidRPr="00C07664" w:rsidRDefault="0043701F" w:rsidP="00A46192">
            <w:pPr>
              <w:pStyle w:val="Neotevilenodstavek"/>
              <w:spacing w:before="0" w:after="0" w:line="260" w:lineRule="exact"/>
              <w:rPr>
                <w:rFonts w:cs="Arial"/>
                <w:iCs/>
              </w:rPr>
            </w:pPr>
            <w:r w:rsidRPr="00C07664">
              <w:rPr>
                <w:rFonts w:cs="Arial"/>
              </w:rPr>
              <w:t>administrativne posledice</w:t>
            </w:r>
          </w:p>
        </w:tc>
        <w:tc>
          <w:tcPr>
            <w:tcW w:w="2271" w:type="dxa"/>
            <w:gridSpan w:val="3"/>
            <w:vAlign w:val="center"/>
          </w:tcPr>
          <w:p w:rsidR="0043701F" w:rsidRPr="00C07664" w:rsidRDefault="0043701F" w:rsidP="00A46192">
            <w:pPr>
              <w:pStyle w:val="Neotevilenodstavek"/>
              <w:spacing w:before="0" w:after="0" w:line="260" w:lineRule="exact"/>
              <w:jc w:val="center"/>
              <w:rPr>
                <w:rFonts w:cs="Arial"/>
              </w:rPr>
            </w:pPr>
            <w:r w:rsidRPr="00C07664">
              <w:rPr>
                <w:rFonts w:cs="Arial"/>
              </w:rPr>
              <w:t>NE</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č)</w:t>
            </w:r>
          </w:p>
        </w:tc>
        <w:tc>
          <w:tcPr>
            <w:tcW w:w="5444" w:type="dxa"/>
            <w:gridSpan w:val="9"/>
          </w:tcPr>
          <w:p w:rsidR="0043701F" w:rsidRPr="00C07664" w:rsidRDefault="0043701F" w:rsidP="00A46192">
            <w:pPr>
              <w:pStyle w:val="Neotevilenodstavek"/>
              <w:spacing w:before="0" w:after="0" w:line="260" w:lineRule="exact"/>
              <w:rPr>
                <w:rFonts w:cs="Arial"/>
                <w:bCs/>
              </w:rPr>
            </w:pPr>
            <w:r w:rsidRPr="00C07664">
              <w:rPr>
                <w:rFonts w:cs="Arial"/>
              </w:rPr>
              <w:t>gospodarstvo, zlasti</w:t>
            </w:r>
            <w:r w:rsidRPr="00C07664">
              <w:rPr>
                <w:rFonts w:cs="Arial"/>
                <w:bCs/>
              </w:rPr>
              <w:t xml:space="preserve"> mala in srednja podjetja ter konkurenčnost podjetij</w:t>
            </w:r>
          </w:p>
        </w:tc>
        <w:tc>
          <w:tcPr>
            <w:tcW w:w="2271" w:type="dxa"/>
            <w:gridSpan w:val="3"/>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DA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d)</w:t>
            </w:r>
          </w:p>
        </w:tc>
        <w:tc>
          <w:tcPr>
            <w:tcW w:w="5444" w:type="dxa"/>
            <w:gridSpan w:val="9"/>
          </w:tcPr>
          <w:p w:rsidR="0043701F" w:rsidRPr="00C07664" w:rsidRDefault="0043701F" w:rsidP="00A46192">
            <w:pPr>
              <w:pStyle w:val="Neotevilenodstavek"/>
              <w:spacing w:before="0" w:after="0" w:line="260" w:lineRule="exact"/>
              <w:rPr>
                <w:rFonts w:cs="Arial"/>
                <w:bCs/>
              </w:rPr>
            </w:pPr>
            <w:r w:rsidRPr="00C07664">
              <w:rPr>
                <w:rFonts w:cs="Arial"/>
                <w:bCs/>
              </w:rPr>
              <w:t>okolje, vključno s prostorskimi in varstvenimi vidiki</w:t>
            </w:r>
          </w:p>
        </w:tc>
        <w:tc>
          <w:tcPr>
            <w:tcW w:w="2271" w:type="dxa"/>
            <w:gridSpan w:val="3"/>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DA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e)</w:t>
            </w:r>
          </w:p>
        </w:tc>
        <w:tc>
          <w:tcPr>
            <w:tcW w:w="5444" w:type="dxa"/>
            <w:gridSpan w:val="9"/>
          </w:tcPr>
          <w:p w:rsidR="0043701F" w:rsidRPr="00C07664" w:rsidRDefault="0043701F" w:rsidP="00A46192">
            <w:pPr>
              <w:pStyle w:val="Neotevilenodstavek"/>
              <w:spacing w:before="0" w:after="0" w:line="260" w:lineRule="exact"/>
              <w:rPr>
                <w:rFonts w:cs="Arial"/>
                <w:bCs/>
              </w:rPr>
            </w:pPr>
            <w:r w:rsidRPr="00C07664">
              <w:rPr>
                <w:rFonts w:cs="Arial"/>
                <w:bCs/>
              </w:rPr>
              <w:t>socialno področje</w:t>
            </w:r>
          </w:p>
        </w:tc>
        <w:tc>
          <w:tcPr>
            <w:tcW w:w="2271" w:type="dxa"/>
            <w:gridSpan w:val="3"/>
            <w:vAlign w:val="center"/>
          </w:tcPr>
          <w:p w:rsidR="0043701F" w:rsidRPr="00C07664" w:rsidRDefault="00101ED3" w:rsidP="00A46192">
            <w:pPr>
              <w:pStyle w:val="Neotevilenodstavek"/>
              <w:spacing w:before="0" w:after="0" w:line="260" w:lineRule="exact"/>
              <w:jc w:val="center"/>
              <w:rPr>
                <w:rFonts w:cs="Arial"/>
                <w:iCs/>
              </w:rPr>
            </w:pPr>
            <w:r>
              <w:rPr>
                <w:rFonts w:cs="Arial"/>
                <w:iCs/>
              </w:rPr>
              <w:t>DA</w:t>
            </w:r>
          </w:p>
        </w:tc>
      </w:tr>
      <w:tr w:rsidR="0043701F" w:rsidRPr="008D1759" w:rsidTr="00FC4D53">
        <w:trPr>
          <w:gridBefore w:val="1"/>
          <w:wBefore w:w="100" w:type="dxa"/>
        </w:trPr>
        <w:tc>
          <w:tcPr>
            <w:tcW w:w="1448" w:type="dxa"/>
            <w:tcBorders>
              <w:bottom w:val="single" w:sz="4" w:space="0" w:color="auto"/>
            </w:tcBorders>
          </w:tcPr>
          <w:p w:rsidR="0043701F" w:rsidRPr="00C07664" w:rsidRDefault="0043701F" w:rsidP="00A46192">
            <w:pPr>
              <w:pStyle w:val="Neotevilenodstavek"/>
              <w:spacing w:before="0" w:after="0" w:line="260" w:lineRule="exact"/>
              <w:ind w:left="360"/>
              <w:rPr>
                <w:rFonts w:cs="Arial"/>
                <w:iCs/>
              </w:rPr>
            </w:pPr>
            <w:r w:rsidRPr="00C07664">
              <w:rPr>
                <w:rFonts w:cs="Arial"/>
                <w:iCs/>
              </w:rPr>
              <w:t>f)</w:t>
            </w:r>
          </w:p>
        </w:tc>
        <w:tc>
          <w:tcPr>
            <w:tcW w:w="5444" w:type="dxa"/>
            <w:gridSpan w:val="9"/>
            <w:tcBorders>
              <w:bottom w:val="single" w:sz="4" w:space="0" w:color="auto"/>
            </w:tcBorders>
          </w:tcPr>
          <w:p w:rsidR="0043701F" w:rsidRPr="00C07664" w:rsidRDefault="0043701F" w:rsidP="00A46192">
            <w:pPr>
              <w:pStyle w:val="Neotevilenodstavek"/>
              <w:spacing w:before="0" w:after="0" w:line="260" w:lineRule="exact"/>
              <w:rPr>
                <w:rFonts w:cs="Arial"/>
                <w:bCs/>
              </w:rPr>
            </w:pPr>
            <w:r w:rsidRPr="00C07664">
              <w:rPr>
                <w:rFonts w:cs="Arial"/>
                <w:bCs/>
              </w:rPr>
              <w:t>dokumente razvojnega načrtovanja:</w:t>
            </w:r>
          </w:p>
          <w:p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nacionalne dokumente razvojnega načrtovanja</w:t>
            </w:r>
          </w:p>
          <w:p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razvojne politike na ravni programov po strukturi razvojne klasifikacije programskega proračuna</w:t>
            </w:r>
          </w:p>
          <w:p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razvojne dokumente Evropske unije in mednarodnih organizacij</w:t>
            </w:r>
          </w:p>
        </w:tc>
        <w:tc>
          <w:tcPr>
            <w:tcW w:w="2271" w:type="dxa"/>
            <w:gridSpan w:val="3"/>
            <w:tcBorders>
              <w:bottom w:val="single" w:sz="4" w:space="0" w:color="auto"/>
            </w:tcBorders>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NE</w:t>
            </w:r>
          </w:p>
        </w:tc>
      </w:tr>
      <w:tr w:rsidR="0043701F" w:rsidRPr="008D1759" w:rsidTr="00FC4D53">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43701F" w:rsidRPr="00C07664" w:rsidRDefault="0043701F" w:rsidP="00A46192">
            <w:pPr>
              <w:pStyle w:val="Oddelek"/>
              <w:widowControl w:val="0"/>
              <w:numPr>
                <w:ilvl w:val="0"/>
                <w:numId w:val="0"/>
              </w:numPr>
              <w:spacing w:before="0" w:after="0" w:line="260" w:lineRule="exact"/>
              <w:jc w:val="left"/>
              <w:rPr>
                <w:rFonts w:cs="Arial"/>
              </w:rPr>
            </w:pPr>
            <w:r w:rsidRPr="00C07664">
              <w:rPr>
                <w:rFonts w:cs="Arial"/>
              </w:rPr>
              <w:t>7.a Predstavitev ocene finančnih posledic nad 40.000 EUR:</w:t>
            </w:r>
          </w:p>
          <w:p w:rsidR="0043701F" w:rsidRPr="00C07664" w:rsidRDefault="0043701F" w:rsidP="00A46192">
            <w:pPr>
              <w:pStyle w:val="Oddelek"/>
              <w:widowControl w:val="0"/>
              <w:numPr>
                <w:ilvl w:val="0"/>
                <w:numId w:val="0"/>
              </w:numPr>
              <w:spacing w:before="0" w:after="0" w:line="260" w:lineRule="exact"/>
              <w:jc w:val="left"/>
              <w:rPr>
                <w:rFonts w:cs="Arial"/>
                <w:b w:val="0"/>
              </w:rPr>
            </w:pPr>
            <w:r w:rsidRPr="00C07664">
              <w:rPr>
                <w:rFonts w:cs="Arial"/>
                <w:b w:val="0"/>
              </w:rPr>
              <w:t>(Samo če izberete DA pod točko 6.a.)</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3701F" w:rsidRPr="00585A54" w:rsidRDefault="0043701F" w:rsidP="00A46192">
            <w:pPr>
              <w:pStyle w:val="Naslov1"/>
              <w:keepNext w:val="0"/>
              <w:pageBreakBefore/>
              <w:widowControl w:val="0"/>
              <w:tabs>
                <w:tab w:val="left" w:pos="2340"/>
              </w:tabs>
              <w:spacing w:before="0" w:after="0"/>
              <w:ind w:left="142" w:hanging="142"/>
              <w:rPr>
                <w:rFonts w:cs="Arial"/>
                <w:sz w:val="20"/>
                <w:szCs w:val="20"/>
                <w:lang w:eastAsia="en-US"/>
              </w:rPr>
            </w:pPr>
            <w:r w:rsidRPr="00585A54">
              <w:rPr>
                <w:rFonts w:cs="Arial"/>
                <w:sz w:val="20"/>
                <w:szCs w:val="20"/>
                <w:lang w:eastAsia="en-US"/>
              </w:rPr>
              <w:lastRenderedPageBreak/>
              <w:t>I. Ocena finančnih posledic, ki niso načrtovane v sprejetem proračunu</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701F" w:rsidRPr="00411F0D" w:rsidRDefault="006022F2" w:rsidP="006022F2">
            <w:pPr>
              <w:pStyle w:val="Naslov1"/>
              <w:keepNext w:val="0"/>
              <w:widowControl w:val="0"/>
              <w:tabs>
                <w:tab w:val="left" w:pos="360"/>
              </w:tabs>
              <w:spacing w:before="0" w:after="0"/>
              <w:rPr>
                <w:rFonts w:cs="Arial"/>
                <w:b w:val="0"/>
                <w:bCs w:val="0"/>
                <w:sz w:val="18"/>
                <w:szCs w:val="18"/>
                <w:lang w:eastAsia="en-US"/>
              </w:rPr>
            </w:pPr>
            <w:r w:rsidRPr="00411F0D">
              <w:rPr>
                <w:rFonts w:cs="Arial"/>
                <w:b w:val="0"/>
                <w:bCs w:val="0"/>
                <w:sz w:val="18"/>
                <w:szCs w:val="18"/>
                <w:lang w:eastAsia="en-US"/>
              </w:rPr>
              <w:t>-3</w:t>
            </w:r>
            <w:r w:rsidR="00235E54">
              <w:rPr>
                <w:rFonts w:cs="Arial"/>
                <w:b w:val="0"/>
                <w:bCs w:val="0"/>
                <w:sz w:val="18"/>
                <w:szCs w:val="18"/>
                <w:lang w:eastAsia="en-US"/>
              </w:rPr>
              <w:t>9.000</w:t>
            </w:r>
            <w:r w:rsidRPr="00411F0D">
              <w:rPr>
                <w:rFonts w:cs="Arial"/>
                <w:b w:val="0"/>
                <w:bCs w:val="0"/>
                <w:sz w:val="18"/>
                <w:szCs w:val="18"/>
                <w:lang w:eastAsia="en-US"/>
              </w:rPr>
              <w:t xml:space="preserve"> </w:t>
            </w:r>
            <w:r w:rsidR="00411F0D">
              <w:rPr>
                <w:rFonts w:cs="Arial"/>
                <w:b w:val="0"/>
                <w:bCs w:val="0"/>
                <w:sz w:val="18"/>
                <w:szCs w:val="18"/>
                <w:lang w:eastAsia="en-US"/>
              </w:rPr>
              <w:t>€</w:t>
            </w:r>
            <w:r w:rsidR="00194E64">
              <w:rPr>
                <w:rFonts w:cs="Arial"/>
                <w:b w:val="0"/>
                <w:bCs w:val="0"/>
                <w:sz w:val="18"/>
                <w:szCs w:val="18"/>
                <w:lang w:eastAsia="en-US"/>
              </w:rPr>
              <w:t xml:space="preserve"> </w:t>
            </w:r>
            <w:r w:rsidRPr="00411F0D">
              <w:rPr>
                <w:rFonts w:cs="Arial"/>
                <w:b w:val="0"/>
                <w:bCs w:val="0"/>
                <w:sz w:val="18"/>
                <w:szCs w:val="18"/>
                <w:lang w:eastAsia="en-US"/>
              </w:rPr>
              <w:t>(trošarina)</w:t>
            </w:r>
          </w:p>
          <w:p w:rsidR="006022F2" w:rsidRPr="00411F0D" w:rsidRDefault="006022F2" w:rsidP="00FC626C">
            <w:pPr>
              <w:rPr>
                <w:rFonts w:ascii="Arial" w:hAnsi="Arial" w:cs="Arial"/>
                <w:sz w:val="18"/>
                <w:szCs w:val="18"/>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43701F" w:rsidRPr="00411F0D" w:rsidRDefault="006022F2" w:rsidP="00A46192">
            <w:pPr>
              <w:pStyle w:val="Naslov1"/>
              <w:keepNext w:val="0"/>
              <w:widowControl w:val="0"/>
              <w:tabs>
                <w:tab w:val="left" w:pos="360"/>
              </w:tabs>
              <w:spacing w:before="0" w:after="0"/>
              <w:jc w:val="center"/>
              <w:rPr>
                <w:rFonts w:cs="Arial"/>
                <w:b w:val="0"/>
                <w:bCs w:val="0"/>
                <w:sz w:val="16"/>
                <w:szCs w:val="16"/>
                <w:lang w:eastAsia="en-US"/>
              </w:rPr>
            </w:pPr>
            <w:r w:rsidRPr="00411F0D">
              <w:rPr>
                <w:rFonts w:cs="Arial"/>
                <w:b w:val="0"/>
                <w:bCs w:val="0"/>
                <w:sz w:val="16"/>
                <w:szCs w:val="16"/>
                <w:lang w:eastAsia="en-US"/>
              </w:rPr>
              <w:t>-</w:t>
            </w:r>
            <w:r w:rsidR="00FC626C">
              <w:rPr>
                <w:rFonts w:cs="Arial"/>
                <w:b w:val="0"/>
                <w:bCs w:val="0"/>
                <w:sz w:val="16"/>
                <w:szCs w:val="16"/>
                <w:lang w:eastAsia="en-US"/>
              </w:rPr>
              <w:t xml:space="preserve">97.500 </w:t>
            </w:r>
            <w:r w:rsidR="00CB3AF4">
              <w:rPr>
                <w:rFonts w:cs="Arial"/>
                <w:b w:val="0"/>
                <w:bCs w:val="0"/>
                <w:sz w:val="16"/>
                <w:szCs w:val="16"/>
                <w:lang w:eastAsia="en-US"/>
              </w:rPr>
              <w:t>€</w:t>
            </w:r>
          </w:p>
          <w:p w:rsidR="00411F0D" w:rsidRPr="00411F0D" w:rsidRDefault="00411F0D" w:rsidP="00FC626C">
            <w:pPr>
              <w:rPr>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CB3AF4" w:rsidRDefault="006022F2" w:rsidP="00A46192">
            <w:pPr>
              <w:pStyle w:val="Naslov1"/>
              <w:keepNext w:val="0"/>
              <w:widowControl w:val="0"/>
              <w:tabs>
                <w:tab w:val="left" w:pos="360"/>
              </w:tabs>
              <w:spacing w:before="0" w:after="0"/>
              <w:jc w:val="center"/>
              <w:rPr>
                <w:rFonts w:cs="Arial"/>
                <w:b w:val="0"/>
                <w:sz w:val="18"/>
                <w:szCs w:val="18"/>
                <w:lang w:eastAsia="en-US"/>
              </w:rPr>
            </w:pPr>
            <w:r w:rsidRPr="00CB3AF4">
              <w:rPr>
                <w:rFonts w:cs="Arial"/>
                <w:b w:val="0"/>
                <w:sz w:val="18"/>
                <w:szCs w:val="18"/>
                <w:lang w:eastAsia="en-US"/>
              </w:rPr>
              <w:t>-1</w:t>
            </w:r>
            <w:r w:rsidR="009246EA">
              <w:rPr>
                <w:rFonts w:cs="Arial"/>
                <w:b w:val="0"/>
                <w:sz w:val="18"/>
                <w:szCs w:val="18"/>
                <w:lang w:eastAsia="en-US"/>
              </w:rPr>
              <w:t>7</w:t>
            </w:r>
            <w:r w:rsidRPr="00CB3AF4">
              <w:rPr>
                <w:rFonts w:cs="Arial"/>
                <w:b w:val="0"/>
                <w:sz w:val="18"/>
                <w:szCs w:val="18"/>
                <w:lang w:eastAsia="en-US"/>
              </w:rPr>
              <w:t>5.</w:t>
            </w:r>
            <w:r w:rsidR="009246EA">
              <w:rPr>
                <w:rFonts w:cs="Arial"/>
                <w:b w:val="0"/>
                <w:sz w:val="18"/>
                <w:szCs w:val="18"/>
                <w:lang w:eastAsia="en-US"/>
              </w:rPr>
              <w:t>5</w:t>
            </w:r>
            <w:r w:rsidRPr="00CB3AF4">
              <w:rPr>
                <w:rFonts w:cs="Arial"/>
                <w:b w:val="0"/>
                <w:sz w:val="18"/>
                <w:szCs w:val="18"/>
                <w:lang w:eastAsia="en-US"/>
              </w:rPr>
              <w:t>00</w:t>
            </w:r>
            <w:r w:rsidR="00CB3AF4">
              <w:rPr>
                <w:rFonts w:cs="Arial"/>
                <w:b w:val="0"/>
                <w:sz w:val="18"/>
                <w:szCs w:val="18"/>
                <w:lang w:eastAsia="en-US"/>
              </w:rPr>
              <w:t xml:space="preserve"> €</w:t>
            </w:r>
          </w:p>
          <w:p w:rsidR="00411F0D" w:rsidRPr="00CB3AF4" w:rsidRDefault="00411F0D" w:rsidP="009246EA">
            <w:pPr>
              <w:jc w:val="center"/>
              <w:rPr>
                <w:rFonts w:ascii="Arial" w:hAnsi="Arial" w:cs="Arial"/>
                <w:sz w:val="18"/>
                <w:szCs w:val="18"/>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Default="006022F2" w:rsidP="00A46192">
            <w:pPr>
              <w:pStyle w:val="Naslov1"/>
              <w:keepNext w:val="0"/>
              <w:widowControl w:val="0"/>
              <w:tabs>
                <w:tab w:val="left" w:pos="360"/>
              </w:tabs>
              <w:spacing w:before="0" w:after="0"/>
              <w:jc w:val="center"/>
              <w:rPr>
                <w:rFonts w:cs="Arial"/>
                <w:b w:val="0"/>
                <w:sz w:val="18"/>
                <w:szCs w:val="18"/>
                <w:lang w:eastAsia="en-US"/>
              </w:rPr>
            </w:pPr>
            <w:r w:rsidRPr="00CB3AF4">
              <w:rPr>
                <w:rFonts w:cs="Arial"/>
                <w:b w:val="0"/>
                <w:sz w:val="18"/>
                <w:szCs w:val="18"/>
                <w:lang w:eastAsia="en-US"/>
              </w:rPr>
              <w:t>-</w:t>
            </w:r>
            <w:r w:rsidR="009246EA">
              <w:rPr>
                <w:rFonts w:cs="Arial"/>
                <w:b w:val="0"/>
                <w:sz w:val="18"/>
                <w:szCs w:val="18"/>
                <w:lang w:eastAsia="en-US"/>
              </w:rPr>
              <w:t>253</w:t>
            </w:r>
            <w:r w:rsidRPr="00CB3AF4">
              <w:rPr>
                <w:rFonts w:cs="Arial"/>
                <w:b w:val="0"/>
                <w:sz w:val="18"/>
                <w:szCs w:val="18"/>
                <w:lang w:eastAsia="en-US"/>
              </w:rPr>
              <w:t>.</w:t>
            </w:r>
            <w:r w:rsidR="009246EA">
              <w:rPr>
                <w:rFonts w:cs="Arial"/>
                <w:b w:val="0"/>
                <w:sz w:val="18"/>
                <w:szCs w:val="18"/>
                <w:lang w:eastAsia="en-US"/>
              </w:rPr>
              <w:t>5</w:t>
            </w:r>
            <w:r w:rsidRPr="00CB3AF4">
              <w:rPr>
                <w:rFonts w:cs="Arial"/>
                <w:b w:val="0"/>
                <w:sz w:val="18"/>
                <w:szCs w:val="18"/>
                <w:lang w:eastAsia="en-US"/>
              </w:rPr>
              <w:t>00</w:t>
            </w:r>
            <w:r w:rsidR="00CB3AF4">
              <w:rPr>
                <w:rFonts w:cs="Arial"/>
                <w:b w:val="0"/>
                <w:sz w:val="18"/>
                <w:szCs w:val="18"/>
                <w:lang w:eastAsia="en-US"/>
              </w:rPr>
              <w:t xml:space="preserve"> €</w:t>
            </w:r>
          </w:p>
          <w:p w:rsidR="00CB3AF4" w:rsidRPr="00CB3AF4" w:rsidRDefault="00CB3AF4" w:rsidP="009246EA">
            <w:pPr>
              <w:jc w:val="center"/>
              <w:rPr>
                <w:rFonts w:ascii="Arial" w:hAnsi="Arial" w:cs="Arial"/>
                <w:sz w:val="18"/>
                <w:szCs w:val="18"/>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bCs w:val="0"/>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bCs w:val="0"/>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jc w:val="center"/>
              <w:rPr>
                <w:rFonts w:cs="Arial"/>
                <w:b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701F" w:rsidRPr="00585A54" w:rsidRDefault="0043701F" w:rsidP="00A46192">
            <w:pPr>
              <w:pStyle w:val="Naslov1"/>
              <w:keepNext w:val="0"/>
              <w:widowControl w:val="0"/>
              <w:tabs>
                <w:tab w:val="left" w:pos="2340"/>
              </w:tabs>
              <w:spacing w:before="0" w:after="0"/>
              <w:ind w:left="142" w:hanging="142"/>
              <w:rPr>
                <w:rFonts w:cs="Arial"/>
                <w:sz w:val="20"/>
                <w:szCs w:val="20"/>
                <w:lang w:eastAsia="en-US"/>
              </w:rPr>
            </w:pPr>
            <w:r w:rsidRPr="00585A54">
              <w:rPr>
                <w:rFonts w:cs="Arial"/>
                <w:sz w:val="20"/>
                <w:szCs w:val="20"/>
                <w:lang w:eastAsia="en-US"/>
              </w:rPr>
              <w:t>II. Finančne posledice za državni proračun</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701F" w:rsidRPr="00585A54" w:rsidRDefault="0043701F" w:rsidP="00A46192">
            <w:pPr>
              <w:pStyle w:val="Naslov1"/>
              <w:keepNext w:val="0"/>
              <w:widowControl w:val="0"/>
              <w:tabs>
                <w:tab w:val="left" w:pos="2340"/>
              </w:tabs>
              <w:spacing w:before="0" w:after="0"/>
              <w:ind w:left="142" w:hanging="142"/>
              <w:rPr>
                <w:rFonts w:cs="Arial"/>
                <w:sz w:val="20"/>
                <w:szCs w:val="20"/>
                <w:lang w:eastAsia="en-US"/>
              </w:rPr>
            </w:pPr>
            <w:proofErr w:type="spellStart"/>
            <w:r w:rsidRPr="00585A54">
              <w:rPr>
                <w:rFonts w:cs="Arial"/>
                <w:sz w:val="20"/>
                <w:szCs w:val="20"/>
                <w:lang w:eastAsia="en-US"/>
              </w:rPr>
              <w:t>II.a</w:t>
            </w:r>
            <w:proofErr w:type="spellEnd"/>
            <w:r w:rsidRPr="00585A54">
              <w:rPr>
                <w:rFonts w:cs="Arial"/>
                <w:sz w:val="20"/>
                <w:szCs w:val="20"/>
                <w:lang w:eastAsia="en-US"/>
              </w:rPr>
              <w:t xml:space="preserve"> Pravice porabe za izvedbo predlaganih rešitev so zagotovljene:</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43701F" w:rsidRPr="00152B17" w:rsidRDefault="00152B17" w:rsidP="00A46192">
            <w:pPr>
              <w:pStyle w:val="Naslov1"/>
              <w:keepNext w:val="0"/>
              <w:widowControl w:val="0"/>
              <w:tabs>
                <w:tab w:val="left" w:pos="360"/>
              </w:tabs>
              <w:spacing w:before="0" w:after="0"/>
              <w:rPr>
                <w:rFonts w:cs="Arial"/>
                <w:b w:val="0"/>
                <w:bCs w:val="0"/>
                <w:sz w:val="18"/>
                <w:szCs w:val="18"/>
                <w:lang w:eastAsia="en-US"/>
              </w:rPr>
            </w:pPr>
            <w:r w:rsidRPr="00152B17">
              <w:rPr>
                <w:rFonts w:cs="Arial"/>
                <w:b w:val="0"/>
                <w:bCs w:val="0"/>
                <w:sz w:val="18"/>
                <w:szCs w:val="18"/>
                <w:lang w:eastAsia="en-US"/>
              </w:rPr>
              <w:t>Ni potrebe, saj so prihodki večji od odhodkov</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701F" w:rsidRPr="00585A54" w:rsidRDefault="0043701F" w:rsidP="00A46192">
            <w:pPr>
              <w:pStyle w:val="Naslov1"/>
              <w:keepNext w:val="0"/>
              <w:widowControl w:val="0"/>
              <w:tabs>
                <w:tab w:val="left" w:pos="2340"/>
              </w:tabs>
              <w:spacing w:before="0" w:after="0"/>
              <w:rPr>
                <w:rFonts w:cs="Arial"/>
                <w:sz w:val="20"/>
                <w:szCs w:val="20"/>
                <w:lang w:eastAsia="en-US"/>
              </w:rPr>
            </w:pPr>
            <w:proofErr w:type="spellStart"/>
            <w:r w:rsidRPr="00585A54">
              <w:rPr>
                <w:rFonts w:cs="Arial"/>
                <w:sz w:val="20"/>
                <w:szCs w:val="20"/>
                <w:lang w:eastAsia="en-US"/>
              </w:rPr>
              <w:t>II.b</w:t>
            </w:r>
            <w:proofErr w:type="spellEnd"/>
            <w:r w:rsidRPr="00585A54">
              <w:rPr>
                <w:rFonts w:cs="Arial"/>
                <w:sz w:val="20"/>
                <w:szCs w:val="20"/>
                <w:lang w:eastAsia="en-US"/>
              </w:rPr>
              <w:t xml:space="preserve"> Manjkajoče pravice porabe bodo zagotovljene s prerazporeditvijo:</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3701F" w:rsidRPr="00585A54" w:rsidRDefault="0043701F" w:rsidP="00A46192">
            <w:pPr>
              <w:pStyle w:val="Naslov1"/>
              <w:keepNext w:val="0"/>
              <w:widowControl w:val="0"/>
              <w:tabs>
                <w:tab w:val="left" w:pos="2340"/>
              </w:tabs>
              <w:spacing w:before="0" w:after="0"/>
              <w:rPr>
                <w:rFonts w:cs="Arial"/>
                <w:sz w:val="20"/>
                <w:szCs w:val="20"/>
                <w:lang w:eastAsia="en-US"/>
              </w:rPr>
            </w:pPr>
            <w:proofErr w:type="spellStart"/>
            <w:r w:rsidRPr="00585A54">
              <w:rPr>
                <w:rFonts w:cs="Arial"/>
                <w:sz w:val="20"/>
                <w:szCs w:val="20"/>
                <w:lang w:eastAsia="en-US"/>
              </w:rPr>
              <w:t>II.c</w:t>
            </w:r>
            <w:proofErr w:type="spellEnd"/>
            <w:r w:rsidRPr="00585A54">
              <w:rPr>
                <w:rFonts w:cs="Arial"/>
                <w:sz w:val="20"/>
                <w:szCs w:val="20"/>
                <w:lang w:eastAsia="en-US"/>
              </w:rPr>
              <w:t xml:space="preserve"> Načrtovana nadomestitev zmanjšanih prihodkov in povečanih odhodkov proračuna:</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b w:val="0"/>
                <w:bCs w:val="0"/>
                <w:sz w:val="20"/>
                <w:szCs w:val="20"/>
                <w:lang w:eastAsia="en-US"/>
              </w:rPr>
            </w:pP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3701F" w:rsidRPr="00585A54" w:rsidRDefault="0043701F" w:rsidP="00A46192">
            <w:pPr>
              <w:pStyle w:val="Naslov1"/>
              <w:keepNext w:val="0"/>
              <w:widowControl w:val="0"/>
              <w:tabs>
                <w:tab w:val="left" w:pos="360"/>
              </w:tabs>
              <w:spacing w:before="0" w:after="0"/>
              <w:rPr>
                <w:rFonts w:cs="Arial"/>
                <w:sz w:val="20"/>
                <w:szCs w:val="20"/>
                <w:lang w:eastAsia="en-US"/>
              </w:rPr>
            </w:pPr>
          </w:p>
        </w:tc>
      </w:tr>
      <w:tr w:rsidR="0043701F" w:rsidRPr="008D1759" w:rsidTr="00FC4D53">
        <w:trPr>
          <w:gridAfter w:val="1"/>
          <w:wAfter w:w="63" w:type="dxa"/>
          <w:trHeight w:val="1910"/>
        </w:trPr>
        <w:tc>
          <w:tcPr>
            <w:tcW w:w="9200" w:type="dxa"/>
            <w:gridSpan w:val="13"/>
          </w:tcPr>
          <w:p w:rsidR="0043701F" w:rsidRPr="008D1759" w:rsidRDefault="0043701F" w:rsidP="00A46192">
            <w:pPr>
              <w:widowControl w:val="0"/>
              <w:spacing w:line="260" w:lineRule="exact"/>
              <w:rPr>
                <w:rFonts w:ascii="Arial" w:hAnsi="Arial" w:cs="Arial"/>
                <w:b/>
                <w:sz w:val="20"/>
                <w:szCs w:val="20"/>
              </w:rPr>
            </w:pPr>
          </w:p>
          <w:p w:rsidR="0043701F" w:rsidRPr="008D1759" w:rsidRDefault="0043701F" w:rsidP="00A46192">
            <w:pPr>
              <w:widowControl w:val="0"/>
              <w:spacing w:line="260" w:lineRule="exact"/>
              <w:rPr>
                <w:rFonts w:ascii="Arial" w:hAnsi="Arial" w:cs="Arial"/>
                <w:b/>
                <w:sz w:val="20"/>
                <w:szCs w:val="20"/>
              </w:rPr>
            </w:pPr>
            <w:r w:rsidRPr="008D1759">
              <w:rPr>
                <w:rFonts w:ascii="Arial" w:hAnsi="Arial" w:cs="Arial"/>
                <w:b/>
                <w:sz w:val="20"/>
                <w:szCs w:val="20"/>
              </w:rPr>
              <w:t>OBRAZLOŽITEV:</w:t>
            </w:r>
          </w:p>
          <w:p w:rsidR="0043701F" w:rsidRPr="008D1759" w:rsidRDefault="0043701F" w:rsidP="00A46192">
            <w:pPr>
              <w:widowControl w:val="0"/>
              <w:numPr>
                <w:ilvl w:val="0"/>
                <w:numId w:val="3"/>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43701F" w:rsidRPr="008D1759" w:rsidRDefault="0043701F" w:rsidP="00A46192">
            <w:pPr>
              <w:widowControl w:val="0"/>
              <w:spacing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rsidR="0043701F" w:rsidRPr="008D1759" w:rsidRDefault="0043701F" w:rsidP="00A46192">
            <w:pPr>
              <w:widowControl w:val="0"/>
              <w:numPr>
                <w:ilvl w:val="0"/>
                <w:numId w:val="5"/>
              </w:numPr>
              <w:spacing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rsidR="0043701F" w:rsidRPr="008D1759" w:rsidRDefault="0043701F" w:rsidP="00A46192">
            <w:pPr>
              <w:widowControl w:val="0"/>
              <w:numPr>
                <w:ilvl w:val="0"/>
                <w:numId w:val="5"/>
              </w:numPr>
              <w:spacing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rsidR="0043701F" w:rsidRPr="008D1759" w:rsidRDefault="0043701F" w:rsidP="00A46192">
            <w:pPr>
              <w:widowControl w:val="0"/>
              <w:numPr>
                <w:ilvl w:val="0"/>
                <w:numId w:val="5"/>
              </w:numPr>
              <w:spacing w:line="260" w:lineRule="exact"/>
              <w:jc w:val="both"/>
              <w:rPr>
                <w:rFonts w:ascii="Arial" w:hAnsi="Arial" w:cs="Arial"/>
                <w:sz w:val="20"/>
                <w:szCs w:val="20"/>
              </w:rPr>
            </w:pPr>
            <w:r w:rsidRPr="008D1759">
              <w:rPr>
                <w:rFonts w:ascii="Arial" w:hAnsi="Arial" w:cs="Arial"/>
                <w:sz w:val="20"/>
                <w:szCs w:val="20"/>
                <w:lang w:eastAsia="sl-SI"/>
              </w:rPr>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a</w:t>
            </w:r>
            <w:r w:rsidRPr="008D1759">
              <w:rPr>
                <w:rFonts w:ascii="Arial" w:hAnsi="Arial" w:cs="Arial"/>
                <w:sz w:val="20"/>
                <w:szCs w:val="20"/>
                <w:lang w:eastAsia="sl-SI"/>
              </w:rPr>
              <w:t xml:space="preserve"> </w:t>
            </w:r>
            <w:r w:rsidRPr="00697AD9">
              <w:rPr>
                <w:rFonts w:ascii="Arial" w:hAnsi="Arial" w:cs="Arial"/>
                <w:sz w:val="20"/>
                <w:szCs w:val="20"/>
                <w:lang w:eastAsia="sl-SI"/>
              </w:rPr>
              <w:t>na</w:t>
            </w:r>
            <w:r w:rsidRPr="008D1759">
              <w:rPr>
                <w:rFonts w:ascii="Arial" w:hAnsi="Arial" w:cs="Arial"/>
                <w:sz w:val="20"/>
                <w:szCs w:val="20"/>
                <w:lang w:eastAsia="sl-SI"/>
              </w:rPr>
              <w:t xml:space="preserve"> </w:t>
            </w:r>
            <w:r>
              <w:rPr>
                <w:rFonts w:ascii="Arial" w:hAnsi="Arial" w:cs="Arial"/>
                <w:sz w:val="20"/>
                <w:szCs w:val="20"/>
                <w:lang w:eastAsia="sl-SI"/>
              </w:rPr>
              <w:t xml:space="preserve">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rsidR="0043701F" w:rsidRPr="008D1759" w:rsidRDefault="0043701F" w:rsidP="00A46192">
            <w:pPr>
              <w:widowControl w:val="0"/>
              <w:spacing w:line="260" w:lineRule="exact"/>
              <w:ind w:left="284"/>
              <w:rPr>
                <w:rFonts w:ascii="Arial" w:hAnsi="Arial" w:cs="Arial"/>
                <w:sz w:val="20"/>
                <w:szCs w:val="20"/>
                <w:lang w:eastAsia="sl-SI"/>
              </w:rPr>
            </w:pPr>
          </w:p>
          <w:p w:rsidR="0043701F" w:rsidRPr="008D1759" w:rsidRDefault="0043701F" w:rsidP="00A46192">
            <w:pPr>
              <w:widowControl w:val="0"/>
              <w:numPr>
                <w:ilvl w:val="0"/>
                <w:numId w:val="3"/>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lastRenderedPageBreak/>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43701F" w:rsidRPr="008D1759" w:rsidRDefault="0043701F" w:rsidP="00A46192">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43701F" w:rsidRPr="008D1759" w:rsidRDefault="0043701F" w:rsidP="00A46192">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43701F" w:rsidRPr="008D1759" w:rsidRDefault="0043701F" w:rsidP="00A46192">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rsidR="0043701F" w:rsidRPr="008D1759" w:rsidRDefault="0043701F" w:rsidP="00A46192">
            <w:pPr>
              <w:widowControl w:val="0"/>
              <w:numPr>
                <w:ilvl w:val="0"/>
                <w:numId w:val="6"/>
              </w:numPr>
              <w:spacing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rsidR="0043701F" w:rsidRPr="008D1759" w:rsidRDefault="0043701F" w:rsidP="00A46192">
            <w:pPr>
              <w:widowControl w:val="0"/>
              <w:numPr>
                <w:ilvl w:val="0"/>
                <w:numId w:val="6"/>
              </w:numPr>
              <w:spacing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rsidR="0043701F" w:rsidRPr="008D1759" w:rsidRDefault="0043701F" w:rsidP="00A46192">
            <w:pPr>
              <w:widowControl w:val="0"/>
              <w:numPr>
                <w:ilvl w:val="0"/>
                <w:numId w:val="6"/>
              </w:numPr>
              <w:spacing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rsidR="0043701F" w:rsidRPr="008D1759" w:rsidRDefault="0043701F" w:rsidP="00A46192">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rsidR="0043701F" w:rsidRPr="008D1759" w:rsidRDefault="0043701F" w:rsidP="00A46192">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43701F" w:rsidRPr="008D1759" w:rsidRDefault="0043701F" w:rsidP="00A46192">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rsidR="0043701F" w:rsidRPr="008D1759" w:rsidRDefault="0043701F" w:rsidP="00A46192">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43701F" w:rsidRPr="008D1759" w:rsidRDefault="0043701F" w:rsidP="00A46192">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rsidR="0043701F" w:rsidRPr="00C07664" w:rsidRDefault="0043701F" w:rsidP="00A46192">
            <w:pPr>
              <w:pStyle w:val="Vrstapredpisa"/>
              <w:widowControl w:val="0"/>
              <w:spacing w:before="0" w:line="260" w:lineRule="exact"/>
              <w:jc w:val="both"/>
              <w:rPr>
                <w:rFonts w:cs="Arial"/>
                <w:color w:val="auto"/>
              </w:rPr>
            </w:pPr>
          </w:p>
        </w:tc>
      </w:tr>
      <w:tr w:rsidR="0043701F" w:rsidRPr="008D1759" w:rsidTr="00FC4D53">
        <w:trPr>
          <w:gridAfter w:val="1"/>
          <w:wAfter w:w="63" w:type="dxa"/>
        </w:trPr>
        <w:tc>
          <w:tcPr>
            <w:tcW w:w="9200" w:type="dxa"/>
            <w:gridSpan w:val="13"/>
          </w:tcPr>
          <w:p w:rsidR="0043701F" w:rsidRPr="00C07664" w:rsidRDefault="0043701F" w:rsidP="00A46192">
            <w:pPr>
              <w:pStyle w:val="Oddelek"/>
              <w:widowControl w:val="0"/>
              <w:numPr>
                <w:ilvl w:val="0"/>
                <w:numId w:val="0"/>
              </w:numPr>
              <w:spacing w:before="0" w:after="0" w:line="260" w:lineRule="exact"/>
              <w:jc w:val="left"/>
              <w:rPr>
                <w:rFonts w:cs="Arial"/>
              </w:rPr>
            </w:pPr>
            <w:r w:rsidRPr="00C07664">
              <w:rPr>
                <w:rFonts w:cs="Arial"/>
              </w:rPr>
              <w:lastRenderedPageBreak/>
              <w:t>7.b Predstavitev ocene finančnih posledic pod 40.000 EUR:</w:t>
            </w:r>
          </w:p>
          <w:p w:rsidR="0043701F" w:rsidRPr="00C07664" w:rsidRDefault="0043701F" w:rsidP="00CB3AF4">
            <w:pPr>
              <w:pStyle w:val="Oddelek"/>
              <w:widowControl w:val="0"/>
              <w:numPr>
                <w:ilvl w:val="0"/>
                <w:numId w:val="0"/>
              </w:numPr>
              <w:spacing w:before="0" w:after="0" w:line="260" w:lineRule="exact"/>
              <w:jc w:val="left"/>
              <w:rPr>
                <w:rFonts w:cs="Arial"/>
                <w:b w:val="0"/>
              </w:rPr>
            </w:pPr>
          </w:p>
        </w:tc>
      </w:tr>
      <w:tr w:rsidR="00FC4D53" w:rsidRPr="000D7F9E" w:rsidTr="00FC4D53">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FC4D53" w:rsidRPr="000D7F9E" w:rsidRDefault="00FC4D53" w:rsidP="00160310">
            <w:pPr>
              <w:pStyle w:val="Neotevilenodstavek"/>
              <w:widowControl w:val="0"/>
              <w:spacing w:before="0" w:after="0" w:line="260" w:lineRule="exact"/>
              <w:jc w:val="left"/>
              <w:rPr>
                <w:b/>
              </w:rPr>
            </w:pPr>
            <w:r w:rsidRPr="003A608D">
              <w:rPr>
                <w:b/>
              </w:rPr>
              <w:t>8. Predstavitev sodelovanja z združenji občin:</w:t>
            </w:r>
          </w:p>
        </w:tc>
      </w:tr>
      <w:tr w:rsidR="00FC4D53" w:rsidRPr="000D7F9E" w:rsidTr="00FC4D53">
        <w:trPr>
          <w:gridAfter w:val="1"/>
          <w:wAfter w:w="63" w:type="dxa"/>
        </w:trPr>
        <w:tc>
          <w:tcPr>
            <w:tcW w:w="6769" w:type="dxa"/>
            <w:gridSpan w:val="10"/>
          </w:tcPr>
          <w:p w:rsidR="00FC4D53" w:rsidRPr="000D7F9E" w:rsidRDefault="00FC4D53" w:rsidP="00160310">
            <w:pPr>
              <w:pStyle w:val="Neotevilenodstavek"/>
              <w:widowControl w:val="0"/>
              <w:spacing w:before="0" w:after="0" w:line="260" w:lineRule="exact"/>
              <w:rPr>
                <w:iCs/>
              </w:rPr>
            </w:pPr>
            <w:r w:rsidRPr="000D7F9E">
              <w:rPr>
                <w:iCs/>
              </w:rPr>
              <w:t>Vsebina predloženega gradiva (predpisa) vpliva na:</w:t>
            </w:r>
          </w:p>
          <w:p w:rsidR="00FC4D53" w:rsidRPr="000D7F9E" w:rsidRDefault="00FC4D53" w:rsidP="00160310">
            <w:pPr>
              <w:pStyle w:val="Neotevilenodstavek"/>
              <w:widowControl w:val="0"/>
              <w:numPr>
                <w:ilvl w:val="1"/>
                <w:numId w:val="5"/>
              </w:numPr>
              <w:spacing w:before="0" w:after="0" w:line="260" w:lineRule="exact"/>
              <w:rPr>
                <w:iCs/>
              </w:rPr>
            </w:pPr>
            <w:r w:rsidRPr="000D7F9E">
              <w:rPr>
                <w:iCs/>
              </w:rPr>
              <w:t>pristojnosti občin,</w:t>
            </w:r>
          </w:p>
          <w:p w:rsidR="00FC4D53" w:rsidRPr="000D7F9E" w:rsidRDefault="00FC4D53" w:rsidP="00160310">
            <w:pPr>
              <w:pStyle w:val="Neotevilenodstavek"/>
              <w:widowControl w:val="0"/>
              <w:numPr>
                <w:ilvl w:val="1"/>
                <w:numId w:val="5"/>
              </w:numPr>
              <w:spacing w:before="0" w:after="0" w:line="260" w:lineRule="exact"/>
              <w:rPr>
                <w:iCs/>
              </w:rPr>
            </w:pPr>
            <w:r w:rsidRPr="000D7F9E">
              <w:rPr>
                <w:iCs/>
              </w:rPr>
              <w:t>delovanje občin,</w:t>
            </w:r>
          </w:p>
          <w:p w:rsidR="00FC4D53" w:rsidRPr="000D7F9E" w:rsidRDefault="00FC4D53" w:rsidP="00160310">
            <w:pPr>
              <w:pStyle w:val="Neotevilenodstavek"/>
              <w:widowControl w:val="0"/>
              <w:numPr>
                <w:ilvl w:val="1"/>
                <w:numId w:val="5"/>
              </w:numPr>
              <w:spacing w:before="0" w:after="0" w:line="260" w:lineRule="exact"/>
              <w:rPr>
                <w:iCs/>
              </w:rPr>
            </w:pPr>
            <w:r w:rsidRPr="000D7F9E">
              <w:rPr>
                <w:iCs/>
              </w:rPr>
              <w:t>financiranje občin.</w:t>
            </w:r>
          </w:p>
          <w:p w:rsidR="00FC4D53" w:rsidRPr="000D7F9E" w:rsidRDefault="00FC4D53" w:rsidP="00160310">
            <w:pPr>
              <w:pStyle w:val="Neotevilenodstavek"/>
              <w:widowControl w:val="0"/>
              <w:spacing w:before="0" w:after="0" w:line="260" w:lineRule="exact"/>
              <w:ind w:left="1440"/>
              <w:rPr>
                <w:iCs/>
              </w:rPr>
            </w:pPr>
          </w:p>
        </w:tc>
        <w:tc>
          <w:tcPr>
            <w:tcW w:w="2431" w:type="dxa"/>
            <w:gridSpan w:val="3"/>
          </w:tcPr>
          <w:p w:rsidR="00FC4D53" w:rsidRPr="003F478A" w:rsidRDefault="00FC4D53" w:rsidP="00160310">
            <w:pPr>
              <w:pStyle w:val="Neotevilenodstavek"/>
              <w:widowControl w:val="0"/>
              <w:spacing w:before="0" w:after="0" w:line="260" w:lineRule="exact"/>
              <w:jc w:val="center"/>
              <w:rPr>
                <w:b/>
              </w:rPr>
            </w:pPr>
            <w:r w:rsidRPr="003F478A">
              <w:rPr>
                <w:b/>
              </w:rPr>
              <w:t>NE</w:t>
            </w:r>
          </w:p>
        </w:tc>
      </w:tr>
      <w:tr w:rsidR="00FC4D53" w:rsidRPr="000D7F9E" w:rsidTr="00FC4D53">
        <w:trPr>
          <w:gridAfter w:val="1"/>
          <w:wAfter w:w="63" w:type="dxa"/>
        </w:trPr>
        <w:tc>
          <w:tcPr>
            <w:tcW w:w="9200" w:type="dxa"/>
            <w:gridSpan w:val="13"/>
          </w:tcPr>
          <w:p w:rsidR="00FC4D53" w:rsidRPr="003F1D43" w:rsidRDefault="00FC4D53" w:rsidP="00160310">
            <w:pPr>
              <w:pStyle w:val="Neotevilenodstavek"/>
              <w:widowControl w:val="0"/>
              <w:spacing w:before="0" w:after="0" w:line="260" w:lineRule="exact"/>
              <w:rPr>
                <w:iCs/>
              </w:rPr>
            </w:pPr>
            <w:r w:rsidRPr="003F1D43">
              <w:rPr>
                <w:iCs/>
              </w:rPr>
              <w:t xml:space="preserve">Gradivo (predpis) je bilo poslano v mnenje: </w:t>
            </w:r>
          </w:p>
          <w:p w:rsidR="00FC4D53" w:rsidRPr="003F1D43" w:rsidRDefault="00FC4D53" w:rsidP="00160310">
            <w:pPr>
              <w:pStyle w:val="Neotevilenodstavek"/>
              <w:widowControl w:val="0"/>
              <w:numPr>
                <w:ilvl w:val="0"/>
                <w:numId w:val="7"/>
              </w:numPr>
              <w:spacing w:before="0" w:after="0" w:line="260" w:lineRule="exact"/>
              <w:rPr>
                <w:iCs/>
              </w:rPr>
            </w:pPr>
            <w:r w:rsidRPr="003F1D43">
              <w:rPr>
                <w:iCs/>
              </w:rPr>
              <w:t>Skupnosti občin Slovenije SOS: NE</w:t>
            </w:r>
          </w:p>
          <w:p w:rsidR="00FC4D53" w:rsidRPr="003F1D43" w:rsidRDefault="00FC4D53" w:rsidP="00160310">
            <w:pPr>
              <w:pStyle w:val="Neotevilenodstavek"/>
              <w:widowControl w:val="0"/>
              <w:numPr>
                <w:ilvl w:val="0"/>
                <w:numId w:val="7"/>
              </w:numPr>
              <w:spacing w:before="0" w:after="0" w:line="260" w:lineRule="exact"/>
              <w:rPr>
                <w:iCs/>
              </w:rPr>
            </w:pPr>
            <w:r w:rsidRPr="003F1D43">
              <w:rPr>
                <w:iCs/>
              </w:rPr>
              <w:t>Združenju občin Slovenije ZOS: NE</w:t>
            </w:r>
          </w:p>
          <w:p w:rsidR="00FC4D53" w:rsidRPr="003F1D43" w:rsidRDefault="00FC4D53" w:rsidP="00160310">
            <w:pPr>
              <w:pStyle w:val="Neotevilenodstavek"/>
              <w:widowControl w:val="0"/>
              <w:numPr>
                <w:ilvl w:val="0"/>
                <w:numId w:val="7"/>
              </w:numPr>
              <w:spacing w:before="0" w:after="0" w:line="260" w:lineRule="exact"/>
              <w:rPr>
                <w:iCs/>
              </w:rPr>
            </w:pPr>
            <w:r w:rsidRPr="003F1D43">
              <w:rPr>
                <w:iCs/>
              </w:rPr>
              <w:t>Združenju mestnih občin Slovenije ZMOS: NE</w:t>
            </w:r>
          </w:p>
          <w:p w:rsidR="00FC4D53" w:rsidRPr="003F1D43" w:rsidRDefault="00FC4D53" w:rsidP="00160310">
            <w:pPr>
              <w:pStyle w:val="Neotevilenodstavek"/>
              <w:widowControl w:val="0"/>
              <w:spacing w:before="0" w:after="0" w:line="260" w:lineRule="exact"/>
              <w:rPr>
                <w:iCs/>
              </w:rPr>
            </w:pPr>
          </w:p>
          <w:p w:rsidR="00FC4D53" w:rsidRPr="003F1D43" w:rsidRDefault="00FC4D53" w:rsidP="00160310">
            <w:pPr>
              <w:pStyle w:val="Neotevilenodstavek"/>
              <w:widowControl w:val="0"/>
              <w:spacing w:before="0" w:after="0" w:line="260" w:lineRule="exact"/>
              <w:rPr>
                <w:iCs/>
              </w:rPr>
            </w:pPr>
            <w:r w:rsidRPr="003F1D43">
              <w:rPr>
                <w:iCs/>
              </w:rPr>
              <w:t>Predlogi in pripombe združenj so bili upoštevani:</w:t>
            </w:r>
          </w:p>
          <w:p w:rsidR="00FC4D53" w:rsidRPr="003F1D43" w:rsidRDefault="00FC4D53" w:rsidP="00160310">
            <w:pPr>
              <w:pStyle w:val="Neotevilenodstavek"/>
              <w:widowControl w:val="0"/>
              <w:numPr>
                <w:ilvl w:val="0"/>
                <w:numId w:val="8"/>
              </w:numPr>
              <w:spacing w:before="0" w:after="0" w:line="260" w:lineRule="exact"/>
              <w:rPr>
                <w:iCs/>
              </w:rPr>
            </w:pPr>
            <w:r w:rsidRPr="003F1D43">
              <w:rPr>
                <w:iCs/>
              </w:rPr>
              <w:t>v celoti,</w:t>
            </w:r>
          </w:p>
          <w:p w:rsidR="00FC4D53" w:rsidRPr="003F1D43" w:rsidRDefault="00FC4D53" w:rsidP="00160310">
            <w:pPr>
              <w:pStyle w:val="Neotevilenodstavek"/>
              <w:widowControl w:val="0"/>
              <w:numPr>
                <w:ilvl w:val="0"/>
                <w:numId w:val="8"/>
              </w:numPr>
              <w:spacing w:before="0" w:after="0" w:line="260" w:lineRule="exact"/>
              <w:rPr>
                <w:iCs/>
              </w:rPr>
            </w:pPr>
            <w:r w:rsidRPr="003F1D43">
              <w:rPr>
                <w:iCs/>
              </w:rPr>
              <w:t>večinoma,</w:t>
            </w:r>
          </w:p>
          <w:p w:rsidR="00FC4D53" w:rsidRPr="003F1D43" w:rsidRDefault="00FC4D53" w:rsidP="00160310">
            <w:pPr>
              <w:pStyle w:val="Neotevilenodstavek"/>
              <w:widowControl w:val="0"/>
              <w:numPr>
                <w:ilvl w:val="0"/>
                <w:numId w:val="8"/>
              </w:numPr>
              <w:spacing w:before="0" w:after="0" w:line="260" w:lineRule="exact"/>
              <w:rPr>
                <w:iCs/>
              </w:rPr>
            </w:pPr>
            <w:r w:rsidRPr="003F1D43">
              <w:rPr>
                <w:iCs/>
              </w:rPr>
              <w:t>delno,</w:t>
            </w:r>
          </w:p>
          <w:p w:rsidR="00FC4D53" w:rsidRPr="003F1D43" w:rsidRDefault="00FC4D53" w:rsidP="00160310">
            <w:pPr>
              <w:pStyle w:val="Neotevilenodstavek"/>
              <w:widowControl w:val="0"/>
              <w:numPr>
                <w:ilvl w:val="0"/>
                <w:numId w:val="8"/>
              </w:numPr>
              <w:spacing w:before="0" w:after="0" w:line="260" w:lineRule="exact"/>
              <w:rPr>
                <w:iCs/>
              </w:rPr>
            </w:pPr>
            <w:r w:rsidRPr="003F1D43">
              <w:rPr>
                <w:iCs/>
              </w:rPr>
              <w:t>niso bili upoštevani.</w:t>
            </w:r>
          </w:p>
          <w:p w:rsidR="00FC4D53" w:rsidRPr="003F1D43" w:rsidRDefault="00FC4D53" w:rsidP="00160310">
            <w:pPr>
              <w:pStyle w:val="Neotevilenodstavek"/>
              <w:widowControl w:val="0"/>
              <w:spacing w:before="0" w:after="0" w:line="260" w:lineRule="exact"/>
              <w:ind w:left="360"/>
              <w:rPr>
                <w:iCs/>
              </w:rPr>
            </w:pPr>
          </w:p>
          <w:p w:rsidR="00FC4D53" w:rsidRPr="00FC4D53" w:rsidRDefault="00FC4D53" w:rsidP="00160310">
            <w:pPr>
              <w:pStyle w:val="Neotevilenodstavek"/>
              <w:widowControl w:val="0"/>
              <w:spacing w:before="0" w:after="0" w:line="260" w:lineRule="exact"/>
              <w:rPr>
                <w:iCs/>
              </w:rPr>
            </w:pPr>
            <w:r w:rsidRPr="003F1D43">
              <w:rPr>
                <w:iCs/>
              </w:rPr>
              <w:t>Bistveni predlogi in pr</w:t>
            </w:r>
            <w:r>
              <w:rPr>
                <w:iCs/>
              </w:rPr>
              <w:t>ipombe, ki niso bili upoštevani:</w:t>
            </w:r>
          </w:p>
          <w:p w:rsidR="00FC4D53" w:rsidRPr="00FC4D53" w:rsidRDefault="00FC4D53" w:rsidP="00FC4D53">
            <w:pPr>
              <w:pStyle w:val="Neotevilenodstavek"/>
              <w:widowControl w:val="0"/>
              <w:numPr>
                <w:ilvl w:val="1"/>
                <w:numId w:val="5"/>
              </w:numPr>
              <w:spacing w:before="0" w:after="0" w:line="260" w:lineRule="exact"/>
            </w:pPr>
          </w:p>
        </w:tc>
      </w:tr>
      <w:tr w:rsidR="0043701F" w:rsidRPr="008D1759" w:rsidTr="00FC4D53">
        <w:trPr>
          <w:gridAfter w:val="1"/>
          <w:wAfter w:w="63" w:type="dxa"/>
        </w:trPr>
        <w:tc>
          <w:tcPr>
            <w:tcW w:w="9200" w:type="dxa"/>
            <w:gridSpan w:val="13"/>
          </w:tcPr>
          <w:p w:rsidR="0043701F" w:rsidRPr="00C07664" w:rsidRDefault="00FC4D53" w:rsidP="00A46192">
            <w:pPr>
              <w:pStyle w:val="Oddelek"/>
              <w:widowControl w:val="0"/>
              <w:numPr>
                <w:ilvl w:val="0"/>
                <w:numId w:val="0"/>
              </w:numPr>
              <w:spacing w:before="0" w:after="0" w:line="260" w:lineRule="exact"/>
              <w:jc w:val="left"/>
              <w:rPr>
                <w:rFonts w:cs="Arial"/>
              </w:rPr>
            </w:pPr>
            <w:r>
              <w:rPr>
                <w:rFonts w:cs="Arial"/>
              </w:rPr>
              <w:t>9</w:t>
            </w:r>
            <w:r w:rsidR="0043701F" w:rsidRPr="00C07664">
              <w:rPr>
                <w:rFonts w:cs="Arial"/>
              </w:rPr>
              <w:t>. Predstavitev sodelovanja javnosti:</w:t>
            </w:r>
          </w:p>
        </w:tc>
      </w:tr>
      <w:tr w:rsidR="0043701F" w:rsidRPr="008D1759" w:rsidTr="00FC4D53">
        <w:trPr>
          <w:gridAfter w:val="1"/>
          <w:wAfter w:w="63" w:type="dxa"/>
        </w:trPr>
        <w:tc>
          <w:tcPr>
            <w:tcW w:w="6769" w:type="dxa"/>
            <w:gridSpan w:val="10"/>
          </w:tcPr>
          <w:p w:rsidR="0043701F" w:rsidRPr="00C07664" w:rsidRDefault="0043701F" w:rsidP="00A46192">
            <w:pPr>
              <w:pStyle w:val="Neotevilenodstavek"/>
              <w:widowControl w:val="0"/>
              <w:spacing w:before="0" w:after="0" w:line="260" w:lineRule="exact"/>
              <w:rPr>
                <w:rFonts w:cs="Arial"/>
              </w:rPr>
            </w:pPr>
            <w:r w:rsidRPr="00C07664">
              <w:rPr>
                <w:rFonts w:cs="Arial"/>
                <w:iCs/>
              </w:rPr>
              <w:t>Gradivo je bilo predhodno objavljeno na spletni strani predlagatelja:</w:t>
            </w:r>
          </w:p>
        </w:tc>
        <w:tc>
          <w:tcPr>
            <w:tcW w:w="2431" w:type="dxa"/>
            <w:gridSpan w:val="3"/>
          </w:tcPr>
          <w:p w:rsidR="0043701F" w:rsidRPr="00C07664" w:rsidRDefault="0043701F" w:rsidP="00A46192">
            <w:pPr>
              <w:pStyle w:val="Neotevilenodstavek"/>
              <w:widowControl w:val="0"/>
              <w:spacing w:before="0" w:after="0" w:line="260" w:lineRule="exact"/>
              <w:jc w:val="center"/>
              <w:rPr>
                <w:rFonts w:cs="Arial"/>
                <w:iCs/>
              </w:rPr>
            </w:pPr>
            <w:r w:rsidRPr="00C07664">
              <w:rPr>
                <w:rFonts w:cs="Arial"/>
              </w:rPr>
              <w:t>DA</w:t>
            </w:r>
          </w:p>
        </w:tc>
      </w:tr>
      <w:tr w:rsidR="0043701F" w:rsidRPr="008D1759" w:rsidTr="00FC4D53">
        <w:trPr>
          <w:gridAfter w:val="1"/>
          <w:wAfter w:w="63" w:type="dxa"/>
          <w:trHeight w:val="274"/>
        </w:trPr>
        <w:tc>
          <w:tcPr>
            <w:tcW w:w="9200" w:type="dxa"/>
            <w:gridSpan w:val="13"/>
          </w:tcPr>
          <w:p w:rsidR="0043701F" w:rsidRPr="00C07664" w:rsidRDefault="0043701F" w:rsidP="00A46192">
            <w:pPr>
              <w:pStyle w:val="Neotevilenodstavek"/>
              <w:widowControl w:val="0"/>
              <w:spacing w:before="0" w:after="0" w:line="260" w:lineRule="exact"/>
              <w:rPr>
                <w:rFonts w:cs="Arial"/>
                <w:iCs/>
              </w:rPr>
            </w:pPr>
            <w:r w:rsidRPr="00C07664">
              <w:rPr>
                <w:rFonts w:cs="Arial"/>
                <w:iCs/>
              </w:rPr>
              <w:t>/</w:t>
            </w:r>
          </w:p>
        </w:tc>
      </w:tr>
      <w:tr w:rsidR="0043701F" w:rsidRPr="008D1759" w:rsidTr="00FC4D53">
        <w:trPr>
          <w:gridAfter w:val="1"/>
          <w:wAfter w:w="63" w:type="dxa"/>
          <w:trHeight w:val="274"/>
        </w:trPr>
        <w:tc>
          <w:tcPr>
            <w:tcW w:w="9200" w:type="dxa"/>
            <w:gridSpan w:val="13"/>
          </w:tcPr>
          <w:p w:rsidR="0043701F" w:rsidRPr="00C07664" w:rsidRDefault="0043701F" w:rsidP="00A46192">
            <w:pPr>
              <w:pStyle w:val="Neotevilenodstavek"/>
              <w:widowControl w:val="0"/>
              <w:spacing w:before="0" w:after="0" w:line="260" w:lineRule="exact"/>
              <w:rPr>
                <w:rFonts w:cs="Arial"/>
                <w:iCs/>
              </w:rPr>
            </w:pPr>
            <w:r w:rsidRPr="00C07664">
              <w:rPr>
                <w:rFonts w:cs="Arial"/>
                <w:iCs/>
              </w:rPr>
              <w:t xml:space="preserve">Datum objave: </w:t>
            </w:r>
            <w:r w:rsidR="00CB3AF4">
              <w:rPr>
                <w:rFonts w:cs="Arial"/>
                <w:iCs/>
              </w:rPr>
              <w:t>10</w:t>
            </w:r>
            <w:r w:rsidRPr="00C07664">
              <w:rPr>
                <w:rFonts w:cs="Arial"/>
                <w:iCs/>
              </w:rPr>
              <w:t xml:space="preserve">. </w:t>
            </w:r>
            <w:r w:rsidR="00885709">
              <w:rPr>
                <w:rFonts w:cs="Arial"/>
                <w:iCs/>
              </w:rPr>
              <w:t xml:space="preserve">7. </w:t>
            </w:r>
            <w:r w:rsidRPr="00C07664">
              <w:rPr>
                <w:rFonts w:cs="Arial"/>
                <w:iCs/>
              </w:rPr>
              <w:t>201</w:t>
            </w:r>
            <w:r w:rsidR="00885709">
              <w:rPr>
                <w:rFonts w:cs="Arial"/>
                <w:iCs/>
              </w:rPr>
              <w:t>7</w:t>
            </w:r>
          </w:p>
          <w:p w:rsidR="0043701F" w:rsidRPr="00C07664" w:rsidRDefault="0043701F" w:rsidP="00A46192">
            <w:pPr>
              <w:pStyle w:val="Neotevilenodstavek"/>
              <w:widowControl w:val="0"/>
              <w:spacing w:before="0" w:after="0" w:line="260" w:lineRule="exact"/>
              <w:rPr>
                <w:rFonts w:cs="Arial"/>
                <w:iCs/>
              </w:rPr>
            </w:pPr>
          </w:p>
          <w:p w:rsidR="0043701F" w:rsidRPr="00C07664" w:rsidRDefault="0043701F" w:rsidP="00A46192">
            <w:pPr>
              <w:pStyle w:val="Neotevilenodstavek"/>
              <w:widowControl w:val="0"/>
              <w:spacing w:before="0" w:after="0" w:line="260" w:lineRule="exact"/>
              <w:rPr>
                <w:rFonts w:cs="Arial"/>
                <w:iCs/>
              </w:rPr>
            </w:pPr>
            <w:r w:rsidRPr="00C07664">
              <w:rPr>
                <w:rFonts w:cs="Arial"/>
                <w:iCs/>
              </w:rPr>
              <w:lastRenderedPageBreak/>
              <w:t xml:space="preserve">V razpravo so bili vključeni: </w:t>
            </w:r>
          </w:p>
          <w:p w:rsidR="0043701F" w:rsidRPr="00C07664" w:rsidRDefault="0043701F" w:rsidP="00A46192">
            <w:pPr>
              <w:pStyle w:val="Neotevilenodstavek"/>
              <w:widowControl w:val="0"/>
              <w:numPr>
                <w:ilvl w:val="0"/>
                <w:numId w:val="7"/>
              </w:numPr>
              <w:spacing w:before="0" w:after="0" w:line="260" w:lineRule="exact"/>
              <w:rPr>
                <w:rFonts w:cs="Arial"/>
                <w:iCs/>
              </w:rPr>
            </w:pPr>
            <w:r w:rsidRPr="00C07664">
              <w:rPr>
                <w:rFonts w:cs="Arial"/>
                <w:iCs/>
              </w:rPr>
              <w:t xml:space="preserve">nevladne organizacije, </w:t>
            </w:r>
          </w:p>
          <w:p w:rsidR="0043701F" w:rsidRPr="00C07664" w:rsidRDefault="0043701F" w:rsidP="00A46192">
            <w:pPr>
              <w:pStyle w:val="Neotevilenodstavek"/>
              <w:widowControl w:val="0"/>
              <w:numPr>
                <w:ilvl w:val="0"/>
                <w:numId w:val="7"/>
              </w:numPr>
              <w:spacing w:before="0" w:after="0" w:line="260" w:lineRule="exact"/>
              <w:rPr>
                <w:rFonts w:cs="Arial"/>
                <w:iCs/>
              </w:rPr>
            </w:pPr>
            <w:r w:rsidRPr="00C07664">
              <w:rPr>
                <w:rFonts w:cs="Arial"/>
                <w:iCs/>
              </w:rPr>
              <w:t>predstavniki zainteresirane javnosti,</w:t>
            </w:r>
          </w:p>
          <w:p w:rsidR="0043701F" w:rsidRPr="00C07664" w:rsidRDefault="0043701F" w:rsidP="00A46192">
            <w:pPr>
              <w:pStyle w:val="Neotevilenodstavek"/>
              <w:widowControl w:val="0"/>
              <w:numPr>
                <w:ilvl w:val="0"/>
                <w:numId w:val="7"/>
              </w:numPr>
              <w:spacing w:before="0" w:after="0" w:line="260" w:lineRule="exact"/>
              <w:rPr>
                <w:rFonts w:cs="Arial"/>
                <w:iCs/>
              </w:rPr>
            </w:pPr>
            <w:r w:rsidRPr="00C07664">
              <w:rPr>
                <w:rFonts w:cs="Arial"/>
                <w:iCs/>
              </w:rPr>
              <w:t xml:space="preserve">predstavniki strokovne javnosti, </w:t>
            </w:r>
          </w:p>
          <w:p w:rsidR="0043701F" w:rsidRPr="00C07664" w:rsidRDefault="0043701F" w:rsidP="00A46192">
            <w:pPr>
              <w:pStyle w:val="Neotevilenodstavek"/>
              <w:widowControl w:val="0"/>
              <w:numPr>
                <w:ilvl w:val="0"/>
                <w:numId w:val="7"/>
              </w:numPr>
              <w:spacing w:before="0" w:after="0" w:line="260" w:lineRule="exact"/>
              <w:rPr>
                <w:rFonts w:cs="Arial"/>
                <w:iCs/>
              </w:rPr>
            </w:pPr>
            <w:r w:rsidRPr="00C07664">
              <w:rPr>
                <w:rFonts w:cs="Arial"/>
                <w:iCs/>
              </w:rPr>
              <w:t>občine in združenja občin ali pa navedite, da se gradivo ne nanaša nanje.</w:t>
            </w:r>
          </w:p>
          <w:p w:rsidR="0043701F" w:rsidRPr="00C07664" w:rsidRDefault="0043701F" w:rsidP="00A46192">
            <w:pPr>
              <w:pStyle w:val="Neotevilenodstavek"/>
              <w:widowControl w:val="0"/>
              <w:spacing w:before="0" w:after="0" w:line="260" w:lineRule="exact"/>
              <w:rPr>
                <w:rFonts w:cs="Arial"/>
                <w:iCs/>
              </w:rPr>
            </w:pPr>
            <w:r w:rsidRPr="00C07664">
              <w:rPr>
                <w:rFonts w:cs="Arial"/>
                <w:iCs/>
              </w:rPr>
              <w:t xml:space="preserve">Mnenja, predlogi in pripombe z navedbo predlagateljev </w:t>
            </w:r>
            <w:r w:rsidRPr="00C07664">
              <w:rPr>
                <w:rFonts w:cs="Arial"/>
                <w:color w:val="000000"/>
              </w:rPr>
              <w:t>(imen in priimkov fizičnih oseb, ki niso poslovni subjekti, ne navajajte</w:t>
            </w:r>
            <w:r w:rsidRPr="00C07664">
              <w:rPr>
                <w:rFonts w:cs="Arial"/>
                <w:iCs/>
              </w:rPr>
              <w:t>):</w:t>
            </w:r>
          </w:p>
          <w:p w:rsidR="0043701F" w:rsidRPr="00C07664" w:rsidRDefault="0043701F" w:rsidP="00A46192">
            <w:pPr>
              <w:pStyle w:val="Neotevilenodstavek"/>
              <w:widowControl w:val="0"/>
              <w:spacing w:before="0" w:after="0" w:line="260" w:lineRule="exact"/>
              <w:rPr>
                <w:rFonts w:cs="Arial"/>
                <w:iCs/>
              </w:rPr>
            </w:pPr>
          </w:p>
          <w:p w:rsidR="0043701F" w:rsidRPr="00C07664" w:rsidRDefault="0043701F" w:rsidP="00A46192">
            <w:pPr>
              <w:pStyle w:val="Neotevilenodstavek"/>
              <w:widowControl w:val="0"/>
              <w:spacing w:before="0" w:after="0" w:line="260" w:lineRule="exact"/>
              <w:rPr>
                <w:rFonts w:cs="Arial"/>
                <w:iCs/>
              </w:rPr>
            </w:pPr>
            <w:r w:rsidRPr="00C07664">
              <w:rPr>
                <w:rFonts w:cs="Arial"/>
                <w:iCs/>
              </w:rPr>
              <w:t>Upoštevani so bili:</w:t>
            </w:r>
          </w:p>
          <w:p w:rsidR="0043701F" w:rsidRPr="00C07664" w:rsidRDefault="0043701F" w:rsidP="00A46192">
            <w:pPr>
              <w:pStyle w:val="Neotevilenodstavek"/>
              <w:widowControl w:val="0"/>
              <w:numPr>
                <w:ilvl w:val="0"/>
                <w:numId w:val="8"/>
              </w:numPr>
              <w:spacing w:before="0" w:after="0" w:line="260" w:lineRule="exact"/>
              <w:rPr>
                <w:rFonts w:cs="Arial"/>
                <w:iCs/>
              </w:rPr>
            </w:pPr>
            <w:r w:rsidRPr="00C07664">
              <w:rPr>
                <w:rFonts w:cs="Arial"/>
                <w:iCs/>
              </w:rPr>
              <w:t>v celoti,</w:t>
            </w:r>
          </w:p>
          <w:p w:rsidR="0043701F" w:rsidRPr="00C07664" w:rsidRDefault="0043701F" w:rsidP="00A46192">
            <w:pPr>
              <w:pStyle w:val="Neotevilenodstavek"/>
              <w:widowControl w:val="0"/>
              <w:numPr>
                <w:ilvl w:val="0"/>
                <w:numId w:val="8"/>
              </w:numPr>
              <w:spacing w:before="0" w:after="0" w:line="260" w:lineRule="exact"/>
              <w:rPr>
                <w:rFonts w:cs="Arial"/>
                <w:iCs/>
              </w:rPr>
            </w:pPr>
            <w:r w:rsidRPr="00885709">
              <w:rPr>
                <w:rFonts w:cs="Arial"/>
                <w:iCs/>
              </w:rPr>
              <w:t>večinoma</w:t>
            </w:r>
            <w:r w:rsidRPr="00C07664">
              <w:rPr>
                <w:rFonts w:cs="Arial"/>
                <w:iCs/>
              </w:rPr>
              <w:t>,</w:t>
            </w:r>
          </w:p>
          <w:p w:rsidR="0043701F" w:rsidRPr="00C07664" w:rsidRDefault="0043701F" w:rsidP="00A46192">
            <w:pPr>
              <w:pStyle w:val="Neotevilenodstavek"/>
              <w:widowControl w:val="0"/>
              <w:numPr>
                <w:ilvl w:val="0"/>
                <w:numId w:val="8"/>
              </w:numPr>
              <w:spacing w:before="0" w:after="0" w:line="260" w:lineRule="exact"/>
              <w:rPr>
                <w:rFonts w:cs="Arial"/>
                <w:iCs/>
              </w:rPr>
            </w:pPr>
            <w:r w:rsidRPr="00161C33">
              <w:rPr>
                <w:rFonts w:cs="Arial"/>
                <w:iCs/>
              </w:rPr>
              <w:t>delno</w:t>
            </w:r>
            <w:r w:rsidRPr="00C07664">
              <w:rPr>
                <w:rFonts w:cs="Arial"/>
                <w:iCs/>
              </w:rPr>
              <w:t>,</w:t>
            </w:r>
          </w:p>
          <w:p w:rsidR="0043701F" w:rsidRPr="00C07664" w:rsidRDefault="0043701F" w:rsidP="00A46192">
            <w:pPr>
              <w:pStyle w:val="Neotevilenodstavek"/>
              <w:widowControl w:val="0"/>
              <w:numPr>
                <w:ilvl w:val="0"/>
                <w:numId w:val="8"/>
              </w:numPr>
              <w:spacing w:before="0" w:after="0" w:line="260" w:lineRule="exact"/>
              <w:rPr>
                <w:rFonts w:cs="Arial"/>
                <w:iCs/>
              </w:rPr>
            </w:pPr>
            <w:r w:rsidRPr="00C07664">
              <w:rPr>
                <w:rFonts w:cs="Arial"/>
                <w:iCs/>
              </w:rPr>
              <w:t>niso bili upoštevani.</w:t>
            </w:r>
          </w:p>
          <w:p w:rsidR="0043701F" w:rsidRPr="00C07664" w:rsidRDefault="0043701F" w:rsidP="00A46192">
            <w:pPr>
              <w:pStyle w:val="Neotevilenodstavek"/>
              <w:widowControl w:val="0"/>
              <w:spacing w:before="0" w:after="0" w:line="260" w:lineRule="exact"/>
              <w:rPr>
                <w:rFonts w:cs="Arial"/>
                <w:iCs/>
              </w:rPr>
            </w:pPr>
          </w:p>
          <w:p w:rsidR="0043701F" w:rsidRPr="00C07664" w:rsidRDefault="0043701F" w:rsidP="00A46192">
            <w:pPr>
              <w:pStyle w:val="Neotevilenodstavek"/>
              <w:widowControl w:val="0"/>
              <w:spacing w:before="0" w:after="0" w:line="260" w:lineRule="exact"/>
              <w:rPr>
                <w:rFonts w:cs="Arial"/>
                <w:iCs/>
              </w:rPr>
            </w:pPr>
            <w:r w:rsidRPr="00C07664">
              <w:rPr>
                <w:rFonts w:cs="Arial"/>
                <w:iCs/>
              </w:rPr>
              <w:t>Bistvena mnenja, predlogi in pripombe, ki niso bili upoštevani, ter razlogi za neupoštevanje:</w:t>
            </w:r>
          </w:p>
          <w:p w:rsidR="0043701F" w:rsidRPr="00C07664" w:rsidRDefault="0043701F" w:rsidP="00A46192">
            <w:pPr>
              <w:pStyle w:val="Neotevilenodstavek"/>
              <w:widowControl w:val="0"/>
              <w:spacing w:before="0" w:after="0" w:line="260" w:lineRule="exact"/>
              <w:rPr>
                <w:rFonts w:cs="Arial"/>
                <w:iCs/>
              </w:rPr>
            </w:pPr>
          </w:p>
          <w:p w:rsidR="0043701F" w:rsidRPr="00C07664" w:rsidRDefault="0043701F" w:rsidP="00A46192">
            <w:pPr>
              <w:pStyle w:val="Neotevilenodstavek"/>
              <w:widowControl w:val="0"/>
              <w:spacing w:before="0" w:after="0" w:line="260" w:lineRule="exact"/>
              <w:rPr>
                <w:rFonts w:cs="Arial"/>
                <w:iCs/>
              </w:rPr>
            </w:pPr>
            <w:r w:rsidRPr="00C07664">
              <w:rPr>
                <w:rFonts w:cs="Arial"/>
                <w:iCs/>
              </w:rPr>
              <w:t>Poročilo je bilo dano ……………..</w:t>
            </w:r>
          </w:p>
        </w:tc>
      </w:tr>
      <w:tr w:rsidR="0043701F" w:rsidRPr="008D1759" w:rsidTr="00FC4D53">
        <w:trPr>
          <w:gridAfter w:val="1"/>
          <w:wAfter w:w="63" w:type="dxa"/>
        </w:trPr>
        <w:tc>
          <w:tcPr>
            <w:tcW w:w="6769" w:type="dxa"/>
            <w:gridSpan w:val="10"/>
            <w:vAlign w:val="center"/>
          </w:tcPr>
          <w:p w:rsidR="0043701F" w:rsidRPr="00C07664" w:rsidRDefault="00FC4D53" w:rsidP="00FC4D53">
            <w:pPr>
              <w:pStyle w:val="Neotevilenodstavek"/>
              <w:widowControl w:val="0"/>
              <w:spacing w:before="0" w:after="0" w:line="260" w:lineRule="exact"/>
              <w:jc w:val="left"/>
              <w:rPr>
                <w:rFonts w:cs="Arial"/>
              </w:rPr>
            </w:pPr>
            <w:r>
              <w:rPr>
                <w:rFonts w:cs="Arial"/>
                <w:b/>
              </w:rPr>
              <w:lastRenderedPageBreak/>
              <w:t>10</w:t>
            </w:r>
            <w:r w:rsidR="0043701F" w:rsidRPr="00C07664">
              <w:rPr>
                <w:rFonts w:cs="Arial"/>
                <w:b/>
              </w:rPr>
              <w:t>. Pri pripravi gradiva so bile upoštevane zahteve iz Resolucije o normativni dejavnosti:</w:t>
            </w:r>
          </w:p>
        </w:tc>
        <w:tc>
          <w:tcPr>
            <w:tcW w:w="2431" w:type="dxa"/>
            <w:gridSpan w:val="3"/>
            <w:vAlign w:val="center"/>
          </w:tcPr>
          <w:p w:rsidR="0043701F" w:rsidRPr="00C07664" w:rsidRDefault="0043701F" w:rsidP="00A46192">
            <w:pPr>
              <w:pStyle w:val="Neotevilenodstavek"/>
              <w:widowControl w:val="0"/>
              <w:spacing w:before="0" w:after="0" w:line="260" w:lineRule="exact"/>
              <w:jc w:val="center"/>
              <w:rPr>
                <w:rFonts w:cs="Arial"/>
                <w:iCs/>
              </w:rPr>
            </w:pPr>
            <w:r w:rsidRPr="00C07664">
              <w:rPr>
                <w:rFonts w:cs="Arial"/>
              </w:rPr>
              <w:t>DA</w:t>
            </w:r>
          </w:p>
        </w:tc>
      </w:tr>
      <w:tr w:rsidR="0043701F" w:rsidRPr="008D1759" w:rsidTr="00FC4D53">
        <w:trPr>
          <w:gridAfter w:val="1"/>
          <w:wAfter w:w="63" w:type="dxa"/>
        </w:trPr>
        <w:tc>
          <w:tcPr>
            <w:tcW w:w="6769" w:type="dxa"/>
            <w:gridSpan w:val="10"/>
            <w:vAlign w:val="center"/>
          </w:tcPr>
          <w:p w:rsidR="0043701F" w:rsidRPr="00C07664" w:rsidRDefault="0043701F" w:rsidP="00FC4D53">
            <w:pPr>
              <w:pStyle w:val="Neotevilenodstavek"/>
              <w:widowControl w:val="0"/>
              <w:spacing w:before="0" w:after="0" w:line="260" w:lineRule="exact"/>
              <w:jc w:val="left"/>
              <w:rPr>
                <w:rFonts w:cs="Arial"/>
                <w:b/>
              </w:rPr>
            </w:pPr>
            <w:r w:rsidRPr="00C07664">
              <w:rPr>
                <w:rFonts w:cs="Arial"/>
                <w:b/>
              </w:rPr>
              <w:t>1</w:t>
            </w:r>
            <w:r w:rsidR="00FC4D53">
              <w:rPr>
                <w:rFonts w:cs="Arial"/>
                <w:b/>
              </w:rPr>
              <w:t>1</w:t>
            </w:r>
            <w:r w:rsidRPr="00C07664">
              <w:rPr>
                <w:rFonts w:cs="Arial"/>
                <w:b/>
              </w:rPr>
              <w:t>. Gradivo je uvrščeno v delovni program vlade:</w:t>
            </w:r>
          </w:p>
        </w:tc>
        <w:tc>
          <w:tcPr>
            <w:tcW w:w="2431" w:type="dxa"/>
            <w:gridSpan w:val="3"/>
            <w:vAlign w:val="center"/>
          </w:tcPr>
          <w:p w:rsidR="0043701F" w:rsidRPr="00C07664" w:rsidRDefault="0043701F" w:rsidP="00A46192">
            <w:pPr>
              <w:pStyle w:val="Neotevilenodstavek"/>
              <w:widowControl w:val="0"/>
              <w:spacing w:before="0" w:after="0" w:line="260" w:lineRule="exact"/>
              <w:jc w:val="center"/>
              <w:rPr>
                <w:rFonts w:cs="Arial"/>
              </w:rPr>
            </w:pPr>
            <w:r w:rsidRPr="00C07664">
              <w:rPr>
                <w:rFonts w:cs="Arial"/>
              </w:rPr>
              <w:t>DA</w:t>
            </w:r>
          </w:p>
        </w:tc>
      </w:tr>
      <w:tr w:rsidR="0043701F" w:rsidRPr="008D1759" w:rsidTr="00FC4D53">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43701F" w:rsidRPr="008D1759" w:rsidRDefault="0043701F" w:rsidP="00A46192">
            <w:pPr>
              <w:pStyle w:val="Poglavje"/>
              <w:widowControl w:val="0"/>
              <w:spacing w:before="0" w:after="0" w:line="260" w:lineRule="exact"/>
              <w:ind w:left="3400"/>
              <w:jc w:val="left"/>
              <w:rPr>
                <w:sz w:val="20"/>
                <w:szCs w:val="20"/>
              </w:rPr>
            </w:pPr>
          </w:p>
          <w:p w:rsidR="0043701F" w:rsidRDefault="0043701F" w:rsidP="00A46192">
            <w:pPr>
              <w:pStyle w:val="Poglavje"/>
              <w:widowControl w:val="0"/>
              <w:spacing w:before="0" w:after="0" w:line="260" w:lineRule="exact"/>
              <w:ind w:left="5662" w:firstLine="284"/>
              <w:jc w:val="left"/>
              <w:rPr>
                <w:b w:val="0"/>
                <w:sz w:val="20"/>
                <w:szCs w:val="20"/>
              </w:rPr>
            </w:pPr>
            <w:r>
              <w:rPr>
                <w:b w:val="0"/>
                <w:sz w:val="20"/>
                <w:szCs w:val="20"/>
              </w:rPr>
              <w:t>dr. Peter Gašperšič</w:t>
            </w:r>
          </w:p>
          <w:p w:rsidR="0043701F" w:rsidRPr="00F80081" w:rsidRDefault="0043701F" w:rsidP="00A46192">
            <w:pPr>
              <w:pStyle w:val="Poglavje"/>
              <w:widowControl w:val="0"/>
              <w:spacing w:before="0" w:after="0" w:line="260" w:lineRule="exact"/>
              <w:ind w:left="5946" w:firstLine="284"/>
              <w:jc w:val="left"/>
              <w:rPr>
                <w:b w:val="0"/>
                <w:sz w:val="20"/>
                <w:szCs w:val="20"/>
              </w:rPr>
            </w:pPr>
            <w:r>
              <w:rPr>
                <w:b w:val="0"/>
                <w:sz w:val="20"/>
                <w:szCs w:val="20"/>
              </w:rPr>
              <w:t xml:space="preserve">   MINISTER</w:t>
            </w:r>
          </w:p>
          <w:p w:rsidR="0043701F" w:rsidRPr="008D1759" w:rsidRDefault="0043701F" w:rsidP="00A46192">
            <w:pPr>
              <w:pStyle w:val="Poglavje"/>
              <w:widowControl w:val="0"/>
              <w:spacing w:before="0" w:after="0" w:line="260" w:lineRule="exact"/>
              <w:ind w:left="3400"/>
              <w:jc w:val="left"/>
              <w:rPr>
                <w:sz w:val="20"/>
                <w:szCs w:val="20"/>
              </w:rPr>
            </w:pPr>
          </w:p>
        </w:tc>
      </w:tr>
    </w:tbl>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Default="0043701F" w:rsidP="0043701F">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w:t>
      </w:r>
    </w:p>
    <w:p w:rsidR="0043701F" w:rsidRDefault="0043701F" w:rsidP="0043701F">
      <w:pPr>
        <w:numPr>
          <w:ilvl w:val="1"/>
          <w:numId w:val="5"/>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predlog </w:t>
      </w:r>
      <w:r w:rsidR="00FC4D53">
        <w:rPr>
          <w:rFonts w:ascii="Arial" w:hAnsi="Arial" w:cs="Arial"/>
          <w:color w:val="000000"/>
          <w:sz w:val="20"/>
          <w:szCs w:val="20"/>
        </w:rPr>
        <w:t xml:space="preserve">spremembe </w:t>
      </w:r>
      <w:r>
        <w:rPr>
          <w:rFonts w:ascii="Arial" w:hAnsi="Arial" w:cs="Arial"/>
          <w:color w:val="000000"/>
          <w:sz w:val="20"/>
          <w:szCs w:val="20"/>
        </w:rPr>
        <w:t>uredbe;</w:t>
      </w:r>
    </w:p>
    <w:p w:rsidR="0043701F" w:rsidRDefault="0043701F" w:rsidP="0043701F">
      <w:pPr>
        <w:numPr>
          <w:ilvl w:val="1"/>
          <w:numId w:val="5"/>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obrazložitev.</w:t>
      </w:r>
    </w:p>
    <w:p w:rsidR="0023658D" w:rsidRDefault="0023658D">
      <w:pPr>
        <w:suppressAutoHyphens w:val="0"/>
        <w:rPr>
          <w:rFonts w:ascii="Arial" w:hAnsi="Arial" w:cs="Arial"/>
          <w:b/>
          <w:sz w:val="20"/>
          <w:szCs w:val="20"/>
        </w:rPr>
      </w:pPr>
      <w:r>
        <w:rPr>
          <w:rFonts w:ascii="Arial" w:hAnsi="Arial" w:cs="Arial"/>
          <w:b/>
          <w:sz w:val="20"/>
          <w:szCs w:val="20"/>
        </w:rPr>
        <w:br w:type="page"/>
      </w:r>
    </w:p>
    <w:p w:rsidR="00101AAF" w:rsidRPr="0072671E" w:rsidRDefault="00F06B55" w:rsidP="00101AAF">
      <w:pPr>
        <w:spacing w:before="60"/>
        <w:ind w:right="-3"/>
        <w:rPr>
          <w:rFonts w:ascii="Arial" w:hAnsi="Arial" w:cs="Arial"/>
          <w:b/>
          <w:sz w:val="20"/>
          <w:szCs w:val="20"/>
        </w:rPr>
      </w:pPr>
      <w:r>
        <w:rPr>
          <w:rFonts w:ascii="Arial" w:hAnsi="Arial" w:cs="Arial"/>
          <w:noProof/>
          <w:sz w:val="20"/>
          <w:szCs w:val="20"/>
          <w:lang w:eastAsia="sl-SI"/>
        </w:rPr>
        <w:lastRenderedPageBreak/>
        <mc:AlternateContent>
          <mc:Choice Requires="wps">
            <w:drawing>
              <wp:anchor distT="0" distB="0" distL="114300" distR="114300" simplePos="0" relativeHeight="251662336"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B5D" w:rsidRPr="00D61ACE" w:rsidRDefault="000E6B5D" w:rsidP="00101AA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6pt;margin-top:714.65pt;width:377.25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TmfgIAAAY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0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" stroked="f">
                <v:textbox inset="0,0,0,0">
                  <w:txbxContent>
                    <w:p w:rsidR="000E6B5D" w:rsidRPr="00D61ACE" w:rsidRDefault="000E6B5D" w:rsidP="00101AAF">
                      <w:pPr>
                        <w:rPr>
                          <w:color w:val="000000"/>
                          <w:spacing w:val="-2"/>
                          <w:sz w:val="16"/>
                          <w:szCs w:val="16"/>
                          <w:lang w:eastAsia="sl-SI"/>
                        </w:rPr>
                      </w:pPr>
                    </w:p>
                  </w:txbxContent>
                </v:textbox>
              </v:shape>
            </w:pict>
          </mc:Fallback>
        </mc:AlternateContent>
      </w:r>
      <w:r w:rsidR="00101AAF" w:rsidRPr="0072671E">
        <w:rPr>
          <w:rFonts w:ascii="Arial" w:hAnsi="Arial" w:cs="Arial"/>
          <w:b/>
          <w:sz w:val="20"/>
          <w:szCs w:val="20"/>
        </w:rPr>
        <w:t>Priloga (jedro gradiva)</w:t>
      </w:r>
    </w:p>
    <w:p w:rsidR="00101AAF" w:rsidRPr="0072671E" w:rsidRDefault="00101AAF" w:rsidP="00101AAF">
      <w:pPr>
        <w:tabs>
          <w:tab w:val="left" w:pos="708"/>
        </w:tabs>
        <w:ind w:left="6372"/>
        <w:jc w:val="right"/>
        <w:rPr>
          <w:rFonts w:ascii="Arial" w:hAnsi="Arial" w:cs="Arial"/>
          <w:b/>
          <w:sz w:val="20"/>
          <w:szCs w:val="20"/>
        </w:rPr>
      </w:pPr>
      <w:r w:rsidRPr="0072671E">
        <w:rPr>
          <w:rFonts w:ascii="Arial" w:hAnsi="Arial" w:cs="Arial"/>
          <w:b/>
          <w:sz w:val="20"/>
          <w:szCs w:val="20"/>
        </w:rPr>
        <w:t>PREDLOG</w:t>
      </w:r>
    </w:p>
    <w:p w:rsidR="00101AAF" w:rsidRPr="0072671E" w:rsidRDefault="00101AAF" w:rsidP="00101AAF">
      <w:pPr>
        <w:tabs>
          <w:tab w:val="left" w:pos="708"/>
        </w:tabs>
        <w:ind w:left="6372"/>
        <w:jc w:val="right"/>
        <w:rPr>
          <w:rFonts w:ascii="Arial" w:hAnsi="Arial" w:cs="Arial"/>
          <w:b/>
          <w:sz w:val="20"/>
          <w:szCs w:val="20"/>
        </w:rPr>
      </w:pPr>
      <w:r w:rsidRPr="0072671E">
        <w:rPr>
          <w:rFonts w:ascii="Arial" w:hAnsi="Arial" w:cs="Arial"/>
          <w:b/>
          <w:sz w:val="20"/>
          <w:szCs w:val="20"/>
        </w:rPr>
        <w:t xml:space="preserve">   (EVA 201</w:t>
      </w:r>
      <w:r>
        <w:rPr>
          <w:rFonts w:ascii="Arial" w:hAnsi="Arial" w:cs="Arial"/>
          <w:b/>
          <w:sz w:val="20"/>
          <w:szCs w:val="20"/>
        </w:rPr>
        <w:t>6</w:t>
      </w:r>
      <w:r w:rsidRPr="0072671E">
        <w:rPr>
          <w:rFonts w:ascii="Arial" w:hAnsi="Arial" w:cs="Arial"/>
          <w:b/>
          <w:sz w:val="20"/>
          <w:szCs w:val="20"/>
        </w:rPr>
        <w:t>-2430-0</w:t>
      </w:r>
      <w:r>
        <w:rPr>
          <w:rFonts w:ascii="Arial" w:hAnsi="Arial" w:cs="Arial"/>
          <w:b/>
          <w:sz w:val="20"/>
          <w:szCs w:val="20"/>
        </w:rPr>
        <w:t>100</w:t>
      </w:r>
      <w:r w:rsidRPr="0072671E">
        <w:rPr>
          <w:rFonts w:ascii="Arial" w:hAnsi="Arial" w:cs="Arial"/>
          <w:b/>
          <w:sz w:val="20"/>
          <w:szCs w:val="20"/>
        </w:rPr>
        <w:t>)</w:t>
      </w: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szCs w:val="20"/>
        </w:rPr>
      </w:pPr>
      <w:r w:rsidRPr="0072671E">
        <w:rPr>
          <w:rFonts w:ascii="Arial" w:hAnsi="Arial" w:cs="Arial"/>
          <w:sz w:val="20"/>
          <w:szCs w:val="20"/>
        </w:rPr>
        <w:t xml:space="preserve">Za </w:t>
      </w:r>
      <w:r w:rsidR="00BC219B">
        <w:rPr>
          <w:rFonts w:ascii="Arial" w:hAnsi="Arial" w:cs="Arial"/>
          <w:sz w:val="20"/>
          <w:szCs w:val="20"/>
        </w:rPr>
        <w:t>izvrševanje</w:t>
      </w:r>
      <w:r w:rsidR="00BC219B" w:rsidRPr="0072671E">
        <w:rPr>
          <w:rFonts w:ascii="Arial" w:hAnsi="Arial" w:cs="Arial"/>
          <w:sz w:val="20"/>
          <w:szCs w:val="20"/>
        </w:rPr>
        <w:t xml:space="preserve"> </w:t>
      </w:r>
      <w:r w:rsidRPr="0072671E">
        <w:rPr>
          <w:rFonts w:ascii="Arial" w:hAnsi="Arial" w:cs="Arial"/>
          <w:sz w:val="20"/>
          <w:szCs w:val="20"/>
        </w:rPr>
        <w:t>prvega odstavka 314. člena in prvega odstavka 315. člena Energetskega zakona (Uradni list RS, št. 17/14</w:t>
      </w:r>
      <w:r>
        <w:rPr>
          <w:rFonts w:ascii="Arial" w:hAnsi="Arial" w:cs="Arial"/>
          <w:sz w:val="20"/>
          <w:szCs w:val="20"/>
        </w:rPr>
        <w:t xml:space="preserve"> in 81/15) izdaja V</w:t>
      </w:r>
      <w:r w:rsidRPr="0072671E">
        <w:rPr>
          <w:rFonts w:ascii="Arial" w:hAnsi="Arial" w:cs="Arial"/>
          <w:sz w:val="20"/>
          <w:szCs w:val="20"/>
        </w:rPr>
        <w:t>lada Republike Slovenije</w:t>
      </w:r>
    </w:p>
    <w:p w:rsidR="00101AAF" w:rsidRDefault="00101AAF" w:rsidP="00101AAF">
      <w:pPr>
        <w:jc w:val="center"/>
        <w:rPr>
          <w:rFonts w:ascii="Arial" w:hAnsi="Arial" w:cs="Arial"/>
          <w:b/>
          <w:sz w:val="20"/>
          <w:szCs w:val="20"/>
        </w:rPr>
      </w:pPr>
    </w:p>
    <w:p w:rsidR="00101AAF" w:rsidRDefault="00101AAF" w:rsidP="00101AAF">
      <w:pPr>
        <w:jc w:val="center"/>
        <w:rPr>
          <w:rFonts w:ascii="Arial" w:hAnsi="Arial" w:cs="Arial"/>
          <w:b/>
          <w:sz w:val="20"/>
          <w:szCs w:val="20"/>
        </w:rPr>
      </w:pPr>
    </w:p>
    <w:p w:rsidR="00101AAF" w:rsidRPr="0072671E" w:rsidRDefault="00101AAF" w:rsidP="00101AAF">
      <w:pPr>
        <w:jc w:val="center"/>
        <w:rPr>
          <w:rFonts w:ascii="Arial" w:hAnsi="Arial" w:cs="Arial"/>
          <w:b/>
          <w:sz w:val="20"/>
          <w:szCs w:val="20"/>
        </w:rPr>
      </w:pPr>
      <w:r w:rsidRPr="0072671E">
        <w:rPr>
          <w:rFonts w:ascii="Arial" w:hAnsi="Arial" w:cs="Arial"/>
          <w:b/>
          <w:sz w:val="20"/>
          <w:szCs w:val="20"/>
        </w:rPr>
        <w:t>U R E D B O</w:t>
      </w:r>
    </w:p>
    <w:p w:rsidR="00101AAF" w:rsidRPr="0072671E" w:rsidRDefault="00101AAF" w:rsidP="00101AAF">
      <w:pPr>
        <w:jc w:val="center"/>
        <w:rPr>
          <w:rFonts w:ascii="Arial" w:hAnsi="Arial" w:cs="Arial"/>
          <w:b/>
          <w:sz w:val="20"/>
          <w:szCs w:val="20"/>
        </w:rPr>
      </w:pPr>
      <w:r w:rsidRPr="0072671E">
        <w:rPr>
          <w:rFonts w:ascii="Arial" w:hAnsi="Arial" w:cs="Arial"/>
          <w:b/>
          <w:sz w:val="20"/>
          <w:szCs w:val="20"/>
        </w:rPr>
        <w:t xml:space="preserve">o </w:t>
      </w:r>
      <w:r>
        <w:rPr>
          <w:rFonts w:ascii="Arial" w:hAnsi="Arial" w:cs="Arial"/>
          <w:b/>
          <w:sz w:val="20"/>
          <w:szCs w:val="20"/>
        </w:rPr>
        <w:t xml:space="preserve">spremembah in dopolnitvah Uredbe o </w:t>
      </w:r>
      <w:r w:rsidRPr="0072671E">
        <w:rPr>
          <w:rFonts w:ascii="Arial" w:hAnsi="Arial" w:cs="Arial"/>
          <w:b/>
          <w:sz w:val="20"/>
          <w:szCs w:val="20"/>
        </w:rPr>
        <w:t>samooskrbi z električno energijo iz obnovljivih virov energije</w:t>
      </w:r>
    </w:p>
    <w:p w:rsidR="00101AAF" w:rsidRDefault="00101AAF" w:rsidP="00101AAF">
      <w:pPr>
        <w:jc w:val="center"/>
        <w:rPr>
          <w:rFonts w:ascii="Arial" w:hAnsi="Arial" w:cs="Arial"/>
          <w:sz w:val="20"/>
          <w:szCs w:val="20"/>
        </w:rPr>
      </w:pPr>
    </w:p>
    <w:p w:rsidR="00101AAF" w:rsidRPr="0072671E" w:rsidRDefault="00101AAF" w:rsidP="00101AAF">
      <w:pPr>
        <w:jc w:val="center"/>
        <w:rPr>
          <w:rFonts w:ascii="Arial" w:hAnsi="Arial" w:cs="Arial"/>
          <w:sz w:val="20"/>
          <w:szCs w:val="20"/>
        </w:rPr>
      </w:pPr>
    </w:p>
    <w:p w:rsidR="00101AAF" w:rsidRPr="000145EC" w:rsidRDefault="00101AAF" w:rsidP="00101AAF">
      <w:pPr>
        <w:pStyle w:val="Odstavekseznama"/>
        <w:numPr>
          <w:ilvl w:val="0"/>
          <w:numId w:val="19"/>
        </w:numPr>
        <w:jc w:val="center"/>
        <w:rPr>
          <w:rFonts w:ascii="Arial" w:hAnsi="Arial" w:cs="Arial"/>
          <w:sz w:val="20"/>
          <w:szCs w:val="20"/>
        </w:rPr>
      </w:pPr>
      <w:r w:rsidRPr="000145EC">
        <w:rPr>
          <w:rFonts w:ascii="Arial" w:hAnsi="Arial" w:cs="Arial"/>
          <w:sz w:val="20"/>
          <w:szCs w:val="20"/>
        </w:rPr>
        <w:t>člen</w:t>
      </w: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rPr>
      </w:pPr>
      <w:r w:rsidRPr="00583C5E">
        <w:rPr>
          <w:rFonts w:ascii="Arial" w:hAnsi="Arial" w:cs="Arial"/>
          <w:sz w:val="20"/>
          <w:szCs w:val="20"/>
        </w:rPr>
        <w:t xml:space="preserve">V Uredbi o samooskrbi z električno energijo iz obnovljivih virov energije (Uradni list RS, št. 97/15) se </w:t>
      </w:r>
      <w:r>
        <w:rPr>
          <w:rFonts w:ascii="Arial" w:hAnsi="Arial" w:cs="Arial"/>
          <w:sz w:val="20"/>
          <w:szCs w:val="20"/>
        </w:rPr>
        <w:t>v</w:t>
      </w:r>
      <w:r w:rsidRPr="00583C5E">
        <w:rPr>
          <w:rFonts w:ascii="Arial" w:hAnsi="Arial" w:cs="Arial"/>
          <w:sz w:val="20"/>
          <w:szCs w:val="20"/>
        </w:rPr>
        <w:t xml:space="preserve"> </w:t>
      </w:r>
      <w:r w:rsidRPr="00583C5E">
        <w:rPr>
          <w:rFonts w:ascii="Arial" w:hAnsi="Arial" w:cs="Arial"/>
          <w:sz w:val="20"/>
        </w:rPr>
        <w:t>prve</w:t>
      </w:r>
      <w:r>
        <w:rPr>
          <w:rFonts w:ascii="Arial" w:hAnsi="Arial" w:cs="Arial"/>
          <w:sz w:val="20"/>
        </w:rPr>
        <w:t>m</w:t>
      </w:r>
      <w:r w:rsidRPr="00583C5E">
        <w:rPr>
          <w:rFonts w:ascii="Arial" w:hAnsi="Arial" w:cs="Arial"/>
          <w:sz w:val="20"/>
        </w:rPr>
        <w:t xml:space="preserve"> odstavk</w:t>
      </w:r>
      <w:r>
        <w:rPr>
          <w:rFonts w:ascii="Arial" w:hAnsi="Arial" w:cs="Arial"/>
          <w:sz w:val="20"/>
        </w:rPr>
        <w:t>u</w:t>
      </w:r>
      <w:r w:rsidRPr="00583C5E">
        <w:rPr>
          <w:rFonts w:ascii="Arial" w:hAnsi="Arial" w:cs="Arial"/>
          <w:sz w:val="20"/>
        </w:rPr>
        <w:t xml:space="preserve"> 2. člena </w:t>
      </w:r>
      <w:r w:rsidRPr="00583C5E">
        <w:rPr>
          <w:rFonts w:ascii="Arial" w:hAnsi="Arial" w:cs="Arial"/>
          <w:sz w:val="20"/>
          <w:szCs w:val="20"/>
        </w:rPr>
        <w:t>točk</w:t>
      </w:r>
      <w:r>
        <w:rPr>
          <w:rFonts w:ascii="Arial" w:hAnsi="Arial" w:cs="Arial"/>
          <w:sz w:val="20"/>
          <w:szCs w:val="20"/>
        </w:rPr>
        <w:t>a</w:t>
      </w:r>
      <w:r w:rsidRPr="00583C5E">
        <w:rPr>
          <w:rFonts w:ascii="Arial" w:hAnsi="Arial" w:cs="Arial"/>
          <w:sz w:val="20"/>
          <w:szCs w:val="20"/>
        </w:rPr>
        <w:t xml:space="preserve"> c</w:t>
      </w:r>
      <w:r w:rsidR="00BC219B">
        <w:rPr>
          <w:rFonts w:ascii="Arial" w:hAnsi="Arial" w:cs="Arial"/>
          <w:sz w:val="20"/>
          <w:szCs w:val="20"/>
        </w:rPr>
        <w:t>)</w:t>
      </w:r>
      <w:r w:rsidRPr="00583C5E">
        <w:rPr>
          <w:rFonts w:ascii="Arial" w:hAnsi="Arial" w:cs="Arial"/>
          <w:sz w:val="20"/>
          <w:szCs w:val="20"/>
        </w:rPr>
        <w:t xml:space="preserve"> </w:t>
      </w:r>
      <w:r>
        <w:rPr>
          <w:rFonts w:ascii="Arial" w:hAnsi="Arial" w:cs="Arial"/>
          <w:sz w:val="20"/>
          <w:szCs w:val="20"/>
        </w:rPr>
        <w:t>in e</w:t>
      </w:r>
      <w:r w:rsidR="00BC219B">
        <w:rPr>
          <w:rFonts w:ascii="Arial" w:hAnsi="Arial" w:cs="Arial"/>
          <w:sz w:val="20"/>
          <w:szCs w:val="20"/>
        </w:rPr>
        <w:t>)</w:t>
      </w:r>
      <w:r>
        <w:rPr>
          <w:rFonts w:ascii="Arial" w:hAnsi="Arial" w:cs="Arial"/>
          <w:sz w:val="20"/>
          <w:szCs w:val="20"/>
        </w:rPr>
        <w:t xml:space="preserve"> spremenita tako, da se glasita</w:t>
      </w:r>
      <w:r w:rsidRPr="00583C5E">
        <w:rPr>
          <w:rFonts w:ascii="Arial" w:hAnsi="Arial" w:cs="Arial"/>
          <w:sz w:val="20"/>
        </w:rPr>
        <w:t>:</w:t>
      </w: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szCs w:val="20"/>
        </w:rPr>
      </w:pPr>
      <w:r>
        <w:rPr>
          <w:rFonts w:ascii="Arial" w:hAnsi="Arial" w:cs="Arial"/>
          <w:sz w:val="20"/>
          <w:szCs w:val="20"/>
        </w:rPr>
        <w:t xml:space="preserve">»c) </w:t>
      </w:r>
      <w:r w:rsidRPr="000145EC">
        <w:rPr>
          <w:rFonts w:ascii="Arial" w:hAnsi="Arial" w:cs="Arial"/>
          <w:b/>
          <w:sz w:val="20"/>
          <w:szCs w:val="20"/>
        </w:rPr>
        <w:t>»lastnik naprave za samooskrbo z električno energijo iz obnovljivih virov energije«</w:t>
      </w:r>
      <w:r w:rsidRPr="00E75D70">
        <w:rPr>
          <w:rFonts w:ascii="Arial" w:hAnsi="Arial" w:cs="Arial"/>
          <w:sz w:val="20"/>
          <w:szCs w:val="20"/>
        </w:rPr>
        <w:t xml:space="preserve"> (v </w:t>
      </w:r>
      <w:r>
        <w:rPr>
          <w:rFonts w:ascii="Arial" w:hAnsi="Arial" w:cs="Arial"/>
          <w:sz w:val="20"/>
          <w:szCs w:val="20"/>
        </w:rPr>
        <w:t>nadaljnjem besedilu</w:t>
      </w:r>
      <w:r w:rsidRPr="00E75D70">
        <w:rPr>
          <w:rFonts w:ascii="Arial" w:hAnsi="Arial" w:cs="Arial"/>
          <w:sz w:val="20"/>
          <w:szCs w:val="20"/>
        </w:rPr>
        <w:t>: lastnik</w:t>
      </w:r>
      <w:r>
        <w:rPr>
          <w:rFonts w:ascii="Arial" w:hAnsi="Arial" w:cs="Arial"/>
          <w:sz w:val="20"/>
          <w:szCs w:val="20"/>
        </w:rPr>
        <w:t xml:space="preserve"> </w:t>
      </w:r>
      <w:r w:rsidRPr="00E75D70">
        <w:rPr>
          <w:rFonts w:ascii="Arial" w:hAnsi="Arial" w:cs="Arial"/>
          <w:sz w:val="20"/>
          <w:szCs w:val="20"/>
        </w:rPr>
        <w:t>naprave) je gospodinjski ali mali poslovni odjemalec, ki je</w:t>
      </w:r>
      <w:r>
        <w:rPr>
          <w:rFonts w:ascii="Arial" w:hAnsi="Arial" w:cs="Arial"/>
          <w:sz w:val="20"/>
          <w:szCs w:val="20"/>
        </w:rPr>
        <w:t xml:space="preserve"> </w:t>
      </w:r>
      <w:r w:rsidRPr="00E75D70">
        <w:rPr>
          <w:rFonts w:ascii="Arial" w:hAnsi="Arial" w:cs="Arial"/>
          <w:sz w:val="20"/>
          <w:szCs w:val="20"/>
        </w:rPr>
        <w:t>lastnik merilnega mesta v stavbi, ki se</w:t>
      </w:r>
      <w:r>
        <w:rPr>
          <w:rFonts w:ascii="Arial" w:hAnsi="Arial" w:cs="Arial"/>
          <w:sz w:val="20"/>
          <w:szCs w:val="20"/>
        </w:rPr>
        <w:t xml:space="preserve"> </w:t>
      </w:r>
      <w:proofErr w:type="spellStart"/>
      <w:r w:rsidRPr="00E75D70">
        <w:rPr>
          <w:rFonts w:ascii="Arial" w:hAnsi="Arial" w:cs="Arial"/>
          <w:sz w:val="20"/>
          <w:szCs w:val="20"/>
        </w:rPr>
        <w:t>samooskrbuje</w:t>
      </w:r>
      <w:proofErr w:type="spellEnd"/>
      <w:r w:rsidRPr="00E75D70">
        <w:rPr>
          <w:rFonts w:ascii="Arial" w:hAnsi="Arial" w:cs="Arial"/>
          <w:sz w:val="20"/>
          <w:szCs w:val="20"/>
        </w:rPr>
        <w:t xml:space="preserve"> z električno energijo, in na katere notranjo</w:t>
      </w:r>
      <w:r>
        <w:rPr>
          <w:rFonts w:ascii="Arial" w:hAnsi="Arial" w:cs="Arial"/>
          <w:sz w:val="20"/>
          <w:szCs w:val="20"/>
        </w:rPr>
        <w:t xml:space="preserve"> </w:t>
      </w:r>
      <w:r w:rsidRPr="00E75D70">
        <w:rPr>
          <w:rFonts w:ascii="Arial" w:hAnsi="Arial" w:cs="Arial"/>
          <w:sz w:val="20"/>
          <w:szCs w:val="20"/>
        </w:rPr>
        <w:t>nizkonapetostno električno inštalacijo je priključena naprava za</w:t>
      </w:r>
      <w:r>
        <w:rPr>
          <w:rFonts w:ascii="Arial" w:hAnsi="Arial" w:cs="Arial"/>
          <w:sz w:val="20"/>
          <w:szCs w:val="20"/>
        </w:rPr>
        <w:t xml:space="preserve"> </w:t>
      </w:r>
      <w:r w:rsidRPr="00E75D70">
        <w:rPr>
          <w:rFonts w:ascii="Arial" w:hAnsi="Arial" w:cs="Arial"/>
          <w:sz w:val="20"/>
          <w:szCs w:val="20"/>
        </w:rPr>
        <w:t>samooskrbo z električno energijo iz obnovljivih virov energije,</w:t>
      </w:r>
      <w:r>
        <w:rPr>
          <w:rFonts w:ascii="Arial" w:hAnsi="Arial" w:cs="Arial"/>
          <w:sz w:val="20"/>
          <w:szCs w:val="20"/>
        </w:rPr>
        <w:t xml:space="preserve"> </w:t>
      </w:r>
      <w:r w:rsidRPr="00E75D70">
        <w:rPr>
          <w:rFonts w:ascii="Arial" w:hAnsi="Arial" w:cs="Arial"/>
          <w:sz w:val="20"/>
          <w:szCs w:val="20"/>
        </w:rPr>
        <w:t xml:space="preserve">ali </w:t>
      </w:r>
      <w:r>
        <w:rPr>
          <w:rFonts w:ascii="Arial" w:hAnsi="Arial" w:cs="Arial"/>
          <w:sz w:val="20"/>
          <w:szCs w:val="20"/>
        </w:rPr>
        <w:t>druga oseba</w:t>
      </w:r>
      <w:r w:rsidRPr="00E75D70">
        <w:rPr>
          <w:rFonts w:ascii="Arial" w:hAnsi="Arial" w:cs="Arial"/>
          <w:sz w:val="20"/>
          <w:szCs w:val="20"/>
        </w:rPr>
        <w:t>, ki ima z lastnikom merilnega mesta ali lastniki</w:t>
      </w:r>
      <w:r>
        <w:rPr>
          <w:rFonts w:ascii="Arial" w:hAnsi="Arial" w:cs="Arial"/>
          <w:sz w:val="20"/>
          <w:szCs w:val="20"/>
        </w:rPr>
        <w:t xml:space="preserve"> </w:t>
      </w:r>
      <w:r w:rsidRPr="00E75D70">
        <w:rPr>
          <w:rFonts w:ascii="Arial" w:hAnsi="Arial" w:cs="Arial"/>
          <w:sz w:val="20"/>
          <w:szCs w:val="20"/>
        </w:rPr>
        <w:t>merilnih mest v večstanovanjski stavbi sklenjeno pogodbo o</w:t>
      </w:r>
      <w:r>
        <w:rPr>
          <w:rFonts w:ascii="Arial" w:hAnsi="Arial" w:cs="Arial"/>
          <w:sz w:val="20"/>
          <w:szCs w:val="20"/>
        </w:rPr>
        <w:t xml:space="preserve"> </w:t>
      </w:r>
      <w:r w:rsidRPr="00E75D70">
        <w:rPr>
          <w:rFonts w:ascii="Arial" w:hAnsi="Arial" w:cs="Arial"/>
          <w:sz w:val="20"/>
          <w:szCs w:val="20"/>
        </w:rPr>
        <w:t xml:space="preserve">medsebojnih </w:t>
      </w:r>
      <w:r>
        <w:rPr>
          <w:rFonts w:ascii="Arial" w:hAnsi="Arial" w:cs="Arial"/>
          <w:sz w:val="20"/>
          <w:szCs w:val="20"/>
        </w:rPr>
        <w:t>r</w:t>
      </w:r>
      <w:r w:rsidRPr="00E75D70">
        <w:rPr>
          <w:rFonts w:ascii="Arial" w:hAnsi="Arial" w:cs="Arial"/>
          <w:sz w:val="20"/>
          <w:szCs w:val="20"/>
        </w:rPr>
        <w:t>azmerjih pri dobavi električne energije iz</w:t>
      </w:r>
      <w:r>
        <w:rPr>
          <w:rFonts w:ascii="Arial" w:hAnsi="Arial" w:cs="Arial"/>
          <w:sz w:val="20"/>
          <w:szCs w:val="20"/>
        </w:rPr>
        <w:t xml:space="preserve"> </w:t>
      </w:r>
      <w:r w:rsidRPr="00E75D70">
        <w:rPr>
          <w:rFonts w:ascii="Arial" w:hAnsi="Arial" w:cs="Arial"/>
          <w:sz w:val="20"/>
          <w:szCs w:val="20"/>
        </w:rPr>
        <w:t>naprave za samooskrbo z električno energijo iz obnovljivih</w:t>
      </w:r>
      <w:r>
        <w:rPr>
          <w:rFonts w:ascii="Arial" w:hAnsi="Arial" w:cs="Arial"/>
          <w:sz w:val="20"/>
          <w:szCs w:val="20"/>
        </w:rPr>
        <w:t xml:space="preserve"> </w:t>
      </w:r>
      <w:r w:rsidRPr="00E75D70">
        <w:rPr>
          <w:rFonts w:ascii="Arial" w:hAnsi="Arial" w:cs="Arial"/>
          <w:sz w:val="20"/>
          <w:szCs w:val="20"/>
        </w:rPr>
        <w:t>virov energije</w:t>
      </w:r>
      <w:r>
        <w:rPr>
          <w:rFonts w:ascii="Arial" w:hAnsi="Arial" w:cs="Arial"/>
          <w:sz w:val="20"/>
          <w:szCs w:val="20"/>
        </w:rPr>
        <w:t>;</w:t>
      </w:r>
    </w:p>
    <w:p w:rsidR="00101AAF" w:rsidRDefault="00101AAF" w:rsidP="00101AAF">
      <w:pPr>
        <w:ind w:left="720"/>
        <w:rPr>
          <w:rFonts w:ascii="Arial" w:hAnsi="Arial" w:cs="Arial"/>
          <w:sz w:val="20"/>
          <w:szCs w:val="20"/>
        </w:rPr>
      </w:pPr>
    </w:p>
    <w:p w:rsidR="00101AAF" w:rsidRDefault="00101AAF" w:rsidP="00101AAF">
      <w:pPr>
        <w:rPr>
          <w:rFonts w:ascii="Arial" w:hAnsi="Arial" w:cs="Arial"/>
          <w:sz w:val="20"/>
          <w:szCs w:val="20"/>
        </w:rPr>
      </w:pPr>
      <w:r>
        <w:rPr>
          <w:rFonts w:ascii="Arial" w:hAnsi="Arial" w:cs="Arial"/>
          <w:sz w:val="20"/>
          <w:szCs w:val="20"/>
        </w:rPr>
        <w:t xml:space="preserve"> e) </w:t>
      </w:r>
      <w:r w:rsidRPr="00466183">
        <w:rPr>
          <w:rFonts w:ascii="Arial" w:hAnsi="Arial" w:cs="Arial"/>
          <w:b/>
          <w:sz w:val="20"/>
          <w:szCs w:val="20"/>
        </w:rPr>
        <w:t>»naprava za samooskrbo«</w:t>
      </w:r>
      <w:r w:rsidRPr="00AE39CF">
        <w:rPr>
          <w:rFonts w:ascii="Arial" w:hAnsi="Arial" w:cs="Arial"/>
          <w:sz w:val="20"/>
          <w:szCs w:val="20"/>
        </w:rPr>
        <w:t xml:space="preserve"> je naprava, ki proizvaja električno energijo z izrabo sončne, vetrne ali vodne energije, </w:t>
      </w:r>
      <w:r>
        <w:rPr>
          <w:rFonts w:ascii="Arial" w:hAnsi="Arial" w:cs="Arial"/>
          <w:sz w:val="20"/>
          <w:szCs w:val="20"/>
        </w:rPr>
        <w:t>in</w:t>
      </w:r>
      <w:r w:rsidRPr="00AE39CF">
        <w:rPr>
          <w:rFonts w:ascii="Arial" w:hAnsi="Arial" w:cs="Arial"/>
          <w:sz w:val="20"/>
          <w:szCs w:val="20"/>
        </w:rPr>
        <w:t xml:space="preserve"> naprava za soproizvodnjo toplote in električne energije, ki kot primarni vir uporablja obnovljive vire energije</w:t>
      </w:r>
      <w:r>
        <w:rPr>
          <w:rFonts w:ascii="Arial" w:hAnsi="Arial" w:cs="Arial"/>
          <w:sz w:val="20"/>
          <w:szCs w:val="20"/>
        </w:rPr>
        <w:t xml:space="preserve"> in</w:t>
      </w:r>
      <w:r w:rsidRPr="00AE39CF">
        <w:rPr>
          <w:rFonts w:ascii="Arial" w:hAnsi="Arial" w:cs="Arial"/>
          <w:sz w:val="20"/>
          <w:szCs w:val="20"/>
        </w:rPr>
        <w:t xml:space="preserve"> je priključena na notranjo nizkonapetostno električno inštalacijo stavbe;</w:t>
      </w:r>
      <w:r>
        <w:rPr>
          <w:rFonts w:ascii="Arial" w:hAnsi="Arial" w:cs="Arial"/>
          <w:sz w:val="20"/>
          <w:szCs w:val="20"/>
        </w:rPr>
        <w:t>«.</w:t>
      </w:r>
    </w:p>
    <w:p w:rsidR="00101AAF" w:rsidRDefault="00101AAF" w:rsidP="00101AAF">
      <w:pPr>
        <w:ind w:left="720"/>
        <w:rPr>
          <w:rFonts w:ascii="Arial" w:hAnsi="Arial" w:cs="Arial"/>
          <w:sz w:val="20"/>
          <w:szCs w:val="20"/>
        </w:rPr>
      </w:pPr>
    </w:p>
    <w:p w:rsidR="00101AAF" w:rsidRDefault="00101AAF" w:rsidP="00101AAF">
      <w:pPr>
        <w:rPr>
          <w:rFonts w:ascii="Arial" w:hAnsi="Arial" w:cs="Arial"/>
          <w:sz w:val="20"/>
        </w:rPr>
      </w:pPr>
      <w:r>
        <w:rPr>
          <w:rFonts w:ascii="Arial" w:hAnsi="Arial" w:cs="Arial"/>
          <w:sz w:val="20"/>
          <w:szCs w:val="20"/>
        </w:rPr>
        <w:t>Za točko e</w:t>
      </w:r>
      <w:r w:rsidR="00BC219B">
        <w:rPr>
          <w:rFonts w:ascii="Arial" w:hAnsi="Arial" w:cs="Arial"/>
          <w:sz w:val="20"/>
          <w:szCs w:val="20"/>
        </w:rPr>
        <w:t>)</w:t>
      </w:r>
      <w:r>
        <w:rPr>
          <w:rFonts w:ascii="Arial" w:hAnsi="Arial" w:cs="Arial"/>
          <w:sz w:val="20"/>
          <w:szCs w:val="20"/>
        </w:rPr>
        <w:t xml:space="preserve"> se doda nova točka f</w:t>
      </w:r>
      <w:r w:rsidR="00BC219B">
        <w:rPr>
          <w:rFonts w:ascii="Arial" w:hAnsi="Arial" w:cs="Arial"/>
          <w:sz w:val="20"/>
          <w:szCs w:val="20"/>
        </w:rPr>
        <w:t>)</w:t>
      </w:r>
      <w:r>
        <w:rPr>
          <w:rFonts w:ascii="Arial" w:hAnsi="Arial" w:cs="Arial"/>
          <w:sz w:val="20"/>
          <w:szCs w:val="20"/>
        </w:rPr>
        <w:t xml:space="preserve">, ki se glasi: » f) </w:t>
      </w:r>
      <w:r w:rsidRPr="00466183">
        <w:rPr>
          <w:rFonts w:ascii="Arial" w:hAnsi="Arial" w:cs="Arial"/>
          <w:b/>
          <w:sz w:val="20"/>
          <w:szCs w:val="20"/>
        </w:rPr>
        <w:t>»</w:t>
      </w:r>
      <w:r w:rsidRPr="00466183">
        <w:rPr>
          <w:rFonts w:ascii="Arial" w:hAnsi="Arial" w:cs="Arial"/>
          <w:b/>
          <w:sz w:val="20"/>
        </w:rPr>
        <w:t>navidezna moč</w:t>
      </w:r>
      <w:r>
        <w:rPr>
          <w:rFonts w:ascii="Arial" w:hAnsi="Arial" w:cs="Arial"/>
          <w:b/>
          <w:sz w:val="20"/>
        </w:rPr>
        <w:t xml:space="preserve"> (S)</w:t>
      </w:r>
      <w:r w:rsidRPr="00466183">
        <w:rPr>
          <w:rFonts w:ascii="Arial" w:hAnsi="Arial" w:cs="Arial"/>
          <w:b/>
          <w:sz w:val="20"/>
        </w:rPr>
        <w:t>«</w:t>
      </w:r>
      <w:r>
        <w:rPr>
          <w:rFonts w:ascii="Arial" w:hAnsi="Arial" w:cs="Arial"/>
          <w:b/>
          <w:sz w:val="20"/>
        </w:rPr>
        <w:t xml:space="preserve"> </w:t>
      </w:r>
      <w:r>
        <w:rPr>
          <w:rFonts w:ascii="Arial" w:hAnsi="Arial" w:cs="Arial"/>
          <w:sz w:val="20"/>
        </w:rPr>
        <w:t xml:space="preserve">je vektorska vsota delovne (P) in jalove (Q) moči;«. </w:t>
      </w:r>
    </w:p>
    <w:p w:rsidR="00101AAF" w:rsidRDefault="00101AAF" w:rsidP="00101AAF">
      <w:pPr>
        <w:rPr>
          <w:rFonts w:ascii="Arial" w:hAnsi="Arial" w:cs="Arial"/>
          <w:sz w:val="20"/>
        </w:rPr>
      </w:pPr>
    </w:p>
    <w:p w:rsidR="00101AAF" w:rsidRDefault="00101AAF" w:rsidP="00101AAF">
      <w:pPr>
        <w:rPr>
          <w:rFonts w:ascii="Arial" w:hAnsi="Arial" w:cs="Arial"/>
          <w:sz w:val="20"/>
          <w:szCs w:val="20"/>
        </w:rPr>
      </w:pPr>
      <w:r>
        <w:rPr>
          <w:rFonts w:ascii="Arial" w:hAnsi="Arial" w:cs="Arial"/>
          <w:sz w:val="20"/>
        </w:rPr>
        <w:t>Dosedanji točki f</w:t>
      </w:r>
      <w:r w:rsidR="00BC219B">
        <w:rPr>
          <w:rFonts w:ascii="Arial" w:hAnsi="Arial" w:cs="Arial"/>
          <w:sz w:val="20"/>
        </w:rPr>
        <w:t>)</w:t>
      </w:r>
      <w:r>
        <w:rPr>
          <w:rFonts w:ascii="Arial" w:hAnsi="Arial" w:cs="Arial"/>
          <w:sz w:val="20"/>
        </w:rPr>
        <w:t xml:space="preserve"> in g</w:t>
      </w:r>
      <w:r w:rsidR="00BC219B">
        <w:rPr>
          <w:rFonts w:ascii="Arial" w:hAnsi="Arial" w:cs="Arial"/>
          <w:sz w:val="20"/>
        </w:rPr>
        <w:t>)</w:t>
      </w:r>
      <w:r>
        <w:rPr>
          <w:rFonts w:ascii="Arial" w:hAnsi="Arial" w:cs="Arial"/>
          <w:sz w:val="20"/>
        </w:rPr>
        <w:t xml:space="preserve"> postaneta novi točki g</w:t>
      </w:r>
      <w:r w:rsidR="00BC219B">
        <w:rPr>
          <w:rFonts w:ascii="Arial" w:hAnsi="Arial" w:cs="Arial"/>
          <w:sz w:val="20"/>
        </w:rPr>
        <w:t>)</w:t>
      </w:r>
      <w:r>
        <w:rPr>
          <w:rFonts w:ascii="Arial" w:hAnsi="Arial" w:cs="Arial"/>
          <w:sz w:val="20"/>
        </w:rPr>
        <w:t xml:space="preserve"> in h</w:t>
      </w:r>
      <w:r w:rsidR="00BC219B">
        <w:rPr>
          <w:rFonts w:ascii="Arial" w:hAnsi="Arial" w:cs="Arial"/>
          <w:sz w:val="20"/>
        </w:rPr>
        <w:t>)</w:t>
      </w:r>
      <w:r>
        <w:rPr>
          <w:rFonts w:ascii="Arial" w:hAnsi="Arial" w:cs="Arial"/>
          <w:sz w:val="20"/>
        </w:rPr>
        <w:t>.</w:t>
      </w:r>
      <w:r>
        <w:br/>
      </w:r>
      <w:r>
        <w:br/>
      </w:r>
    </w:p>
    <w:p w:rsidR="00101AAF" w:rsidRDefault="00101AAF" w:rsidP="00101AAF">
      <w:pPr>
        <w:pStyle w:val="Odstavekseznama"/>
        <w:numPr>
          <w:ilvl w:val="0"/>
          <w:numId w:val="19"/>
        </w:numPr>
        <w:jc w:val="center"/>
        <w:rPr>
          <w:rFonts w:ascii="Arial" w:hAnsi="Arial" w:cs="Arial"/>
          <w:sz w:val="20"/>
          <w:szCs w:val="20"/>
        </w:rPr>
      </w:pPr>
      <w:r>
        <w:rPr>
          <w:rFonts w:ascii="Arial" w:hAnsi="Arial" w:cs="Arial"/>
          <w:sz w:val="20"/>
          <w:szCs w:val="20"/>
        </w:rPr>
        <w:t>člen</w:t>
      </w:r>
    </w:p>
    <w:p w:rsidR="00101AAF" w:rsidRDefault="00101AAF" w:rsidP="00101AAF">
      <w:pPr>
        <w:ind w:left="720"/>
        <w:rPr>
          <w:rFonts w:ascii="Arial" w:hAnsi="Arial" w:cs="Arial"/>
          <w:sz w:val="20"/>
          <w:szCs w:val="20"/>
        </w:rPr>
      </w:pPr>
    </w:p>
    <w:p w:rsidR="00101AAF" w:rsidRPr="00B1710E" w:rsidRDefault="00101AAF" w:rsidP="00101AAF">
      <w:pPr>
        <w:rPr>
          <w:rFonts w:ascii="Arial" w:hAnsi="Arial" w:cs="Arial"/>
          <w:sz w:val="20"/>
        </w:rPr>
      </w:pPr>
      <w:r>
        <w:rPr>
          <w:rFonts w:ascii="Arial" w:hAnsi="Arial" w:cs="Arial"/>
          <w:sz w:val="20"/>
          <w:szCs w:val="20"/>
        </w:rPr>
        <w:t>V p</w:t>
      </w:r>
      <w:r w:rsidRPr="00B1710E">
        <w:rPr>
          <w:rFonts w:ascii="Arial" w:hAnsi="Arial" w:cs="Arial"/>
          <w:sz w:val="20"/>
          <w:szCs w:val="20"/>
        </w:rPr>
        <w:t>rv</w:t>
      </w:r>
      <w:r>
        <w:rPr>
          <w:rFonts w:ascii="Arial" w:hAnsi="Arial" w:cs="Arial"/>
          <w:sz w:val="20"/>
          <w:szCs w:val="20"/>
        </w:rPr>
        <w:t>em</w:t>
      </w:r>
      <w:r w:rsidRPr="00B1710E">
        <w:rPr>
          <w:rFonts w:ascii="Arial" w:hAnsi="Arial" w:cs="Arial"/>
          <w:sz w:val="20"/>
          <w:szCs w:val="20"/>
        </w:rPr>
        <w:t xml:space="preserve"> odstavk</w:t>
      </w:r>
      <w:r>
        <w:rPr>
          <w:rFonts w:ascii="Arial" w:hAnsi="Arial" w:cs="Arial"/>
          <w:sz w:val="20"/>
          <w:szCs w:val="20"/>
        </w:rPr>
        <w:t>u</w:t>
      </w:r>
      <w:r w:rsidRPr="00B1710E">
        <w:rPr>
          <w:rFonts w:ascii="Arial" w:hAnsi="Arial" w:cs="Arial"/>
          <w:sz w:val="20"/>
          <w:szCs w:val="20"/>
        </w:rPr>
        <w:t xml:space="preserve"> </w:t>
      </w:r>
      <w:r w:rsidRPr="00B1710E">
        <w:rPr>
          <w:rFonts w:ascii="Arial" w:hAnsi="Arial" w:cs="Arial"/>
          <w:sz w:val="20"/>
        </w:rPr>
        <w:t>3. člen</w:t>
      </w:r>
      <w:r>
        <w:rPr>
          <w:rFonts w:ascii="Arial" w:hAnsi="Arial" w:cs="Arial"/>
          <w:sz w:val="20"/>
        </w:rPr>
        <w:t>a</w:t>
      </w:r>
      <w:r w:rsidRPr="00B1710E">
        <w:rPr>
          <w:rFonts w:ascii="Arial" w:hAnsi="Arial" w:cs="Arial"/>
          <w:sz w:val="20"/>
        </w:rPr>
        <w:t xml:space="preserve"> </w:t>
      </w:r>
      <w:r w:rsidRPr="00B1710E">
        <w:rPr>
          <w:rFonts w:ascii="Arial" w:hAnsi="Arial" w:cs="Arial"/>
          <w:sz w:val="20"/>
          <w:szCs w:val="20"/>
        </w:rPr>
        <w:t>se besedilo »sonce, veter in voda« nadomesti z besedilom »sonce, veter, voda in geotermalna energija«.</w:t>
      </w:r>
    </w:p>
    <w:p w:rsidR="00101AAF" w:rsidRDefault="00101AAF" w:rsidP="00101AAF">
      <w:pPr>
        <w:rPr>
          <w:rFonts w:ascii="Arial" w:hAnsi="Arial" w:cs="Arial"/>
          <w:sz w:val="20"/>
          <w:szCs w:val="20"/>
        </w:rPr>
      </w:pPr>
    </w:p>
    <w:p w:rsidR="00101AAF" w:rsidRPr="00B1710E" w:rsidRDefault="00101AAF" w:rsidP="00101AAF">
      <w:pPr>
        <w:jc w:val="both"/>
        <w:rPr>
          <w:rFonts w:ascii="Arial" w:hAnsi="Arial" w:cs="Arial"/>
          <w:sz w:val="20"/>
          <w:szCs w:val="20"/>
        </w:rPr>
      </w:pPr>
      <w:r w:rsidRPr="00B1710E">
        <w:rPr>
          <w:rFonts w:ascii="Arial" w:hAnsi="Arial" w:cs="Arial"/>
          <w:sz w:val="20"/>
        </w:rPr>
        <w:t>Drugi odstavek se spremeni tako, da se glasi:</w:t>
      </w:r>
    </w:p>
    <w:p w:rsidR="00101AAF" w:rsidRPr="0049315F" w:rsidRDefault="00101AAF" w:rsidP="00101AAF">
      <w:pPr>
        <w:jc w:val="both"/>
        <w:rPr>
          <w:rFonts w:ascii="Arial" w:hAnsi="Arial" w:cs="Arial"/>
          <w:sz w:val="20"/>
          <w:szCs w:val="20"/>
        </w:rPr>
      </w:pPr>
    </w:p>
    <w:p w:rsidR="00101AAF" w:rsidRDefault="00101AAF" w:rsidP="00101AAF">
      <w:pPr>
        <w:pStyle w:val="Odstavekseznama2"/>
        <w:ind w:left="0"/>
        <w:jc w:val="both"/>
        <w:rPr>
          <w:rFonts w:ascii="Arial" w:eastAsia="Times New Roman" w:hAnsi="Arial" w:cs="Arial"/>
          <w:kern w:val="0"/>
          <w:sz w:val="20"/>
          <w:lang w:eastAsia="ar-SA" w:bidi="ar-SA"/>
        </w:rPr>
      </w:pPr>
      <w:r>
        <w:rPr>
          <w:rFonts w:ascii="Arial" w:eastAsia="Times New Roman" w:hAnsi="Arial" w:cs="Arial"/>
          <w:kern w:val="0"/>
          <w:sz w:val="20"/>
          <w:lang w:eastAsia="ar-SA" w:bidi="ar-SA"/>
        </w:rPr>
        <w:t xml:space="preserve">»(2) </w:t>
      </w:r>
      <w:r w:rsidRPr="006217B9">
        <w:rPr>
          <w:rFonts w:ascii="Arial" w:eastAsia="Times New Roman" w:hAnsi="Arial" w:cs="Arial"/>
          <w:kern w:val="0"/>
          <w:sz w:val="20"/>
          <w:lang w:eastAsia="ar-SA" w:bidi="ar-SA"/>
        </w:rPr>
        <w:t xml:space="preserve">Največja </w:t>
      </w:r>
      <w:r>
        <w:rPr>
          <w:rFonts w:ascii="Arial" w:eastAsia="Times New Roman" w:hAnsi="Arial" w:cs="Arial"/>
          <w:kern w:val="0"/>
          <w:sz w:val="20"/>
          <w:lang w:eastAsia="ar-SA" w:bidi="ar-SA"/>
        </w:rPr>
        <w:t>navidezna</w:t>
      </w:r>
      <w:r w:rsidRPr="006217B9">
        <w:rPr>
          <w:rFonts w:ascii="Arial" w:eastAsia="Times New Roman" w:hAnsi="Arial" w:cs="Arial"/>
          <w:kern w:val="0"/>
          <w:sz w:val="20"/>
          <w:lang w:eastAsia="ar-SA" w:bidi="ar-SA"/>
        </w:rPr>
        <w:t xml:space="preserve"> moč, ki je lahko </w:t>
      </w:r>
      <w:r>
        <w:rPr>
          <w:rFonts w:ascii="Arial" w:eastAsia="Times New Roman" w:hAnsi="Arial" w:cs="Arial"/>
          <w:kern w:val="0"/>
          <w:sz w:val="20"/>
          <w:lang w:eastAsia="ar-SA" w:bidi="ar-SA"/>
        </w:rPr>
        <w:t xml:space="preserve">oddana v omrežje prek merilnega </w:t>
      </w:r>
      <w:r w:rsidRPr="006217B9">
        <w:rPr>
          <w:rFonts w:ascii="Arial" w:eastAsia="Times New Roman" w:hAnsi="Arial" w:cs="Arial"/>
          <w:kern w:val="0"/>
          <w:sz w:val="20"/>
          <w:lang w:eastAsia="ar-SA" w:bidi="ar-SA"/>
        </w:rPr>
        <w:t>mest</w:t>
      </w:r>
      <w:r>
        <w:rPr>
          <w:rFonts w:ascii="Arial" w:eastAsia="Times New Roman" w:hAnsi="Arial" w:cs="Arial"/>
          <w:kern w:val="0"/>
          <w:sz w:val="20"/>
          <w:lang w:eastAsia="ar-SA" w:bidi="ar-SA"/>
        </w:rPr>
        <w:t xml:space="preserve">a, </w:t>
      </w:r>
      <w:r w:rsidRPr="006217B9">
        <w:rPr>
          <w:rFonts w:ascii="Arial" w:eastAsia="Times New Roman" w:hAnsi="Arial" w:cs="Arial"/>
          <w:kern w:val="0"/>
          <w:sz w:val="20"/>
          <w:lang w:eastAsia="ar-SA" w:bidi="ar-SA"/>
        </w:rPr>
        <w:t>na katerega notranjo inštalacijo</w:t>
      </w:r>
      <w:r>
        <w:rPr>
          <w:rFonts w:ascii="Arial" w:eastAsia="Times New Roman" w:hAnsi="Arial" w:cs="Arial"/>
          <w:kern w:val="0"/>
          <w:sz w:val="20"/>
          <w:lang w:eastAsia="ar-SA" w:bidi="ar-SA"/>
        </w:rPr>
        <w:t xml:space="preserve"> </w:t>
      </w:r>
      <w:r w:rsidRPr="006217B9">
        <w:rPr>
          <w:rFonts w:ascii="Arial" w:eastAsia="Times New Roman" w:hAnsi="Arial" w:cs="Arial"/>
          <w:kern w:val="0"/>
          <w:sz w:val="20"/>
          <w:lang w:eastAsia="ar-SA" w:bidi="ar-SA"/>
        </w:rPr>
        <w:t>stavbe je priključena naprava za samooskrbo, je 11 kVA.</w:t>
      </w:r>
      <w:r>
        <w:rPr>
          <w:rFonts w:ascii="Arial" w:eastAsia="Times New Roman" w:hAnsi="Arial" w:cs="Arial"/>
          <w:kern w:val="0"/>
          <w:sz w:val="20"/>
          <w:lang w:eastAsia="ar-SA" w:bidi="ar-SA"/>
        </w:rPr>
        <w:t>«.</w:t>
      </w:r>
    </w:p>
    <w:p w:rsidR="00101AAF" w:rsidRDefault="00101AAF" w:rsidP="00101AAF"/>
    <w:p w:rsidR="00101AAF" w:rsidRDefault="00101AAF" w:rsidP="00101AAF">
      <w:pPr>
        <w:pStyle w:val="Odstavekseznama"/>
        <w:numPr>
          <w:ilvl w:val="0"/>
          <w:numId w:val="19"/>
        </w:numPr>
        <w:jc w:val="center"/>
        <w:rPr>
          <w:rFonts w:ascii="Arial" w:hAnsi="Arial" w:cs="Arial"/>
          <w:sz w:val="20"/>
          <w:szCs w:val="20"/>
        </w:rPr>
      </w:pPr>
      <w:r>
        <w:rPr>
          <w:rFonts w:ascii="Arial" w:hAnsi="Arial" w:cs="Arial"/>
          <w:sz w:val="20"/>
          <w:szCs w:val="20"/>
        </w:rPr>
        <w:t>člen</w:t>
      </w:r>
    </w:p>
    <w:p w:rsidR="00101AAF" w:rsidRDefault="00101AAF" w:rsidP="00101AAF">
      <w:pPr>
        <w:ind w:left="720"/>
        <w:rPr>
          <w:rFonts w:ascii="Arial" w:hAnsi="Arial" w:cs="Arial"/>
          <w:sz w:val="20"/>
          <w:szCs w:val="20"/>
        </w:rPr>
      </w:pPr>
    </w:p>
    <w:p w:rsidR="00101AAF" w:rsidRDefault="00101AAF" w:rsidP="00101AAF">
      <w:pPr>
        <w:rPr>
          <w:rFonts w:ascii="Arial" w:hAnsi="Arial" w:cs="Arial"/>
          <w:sz w:val="20"/>
          <w:szCs w:val="20"/>
        </w:rPr>
      </w:pPr>
    </w:p>
    <w:p w:rsidR="00101AAF" w:rsidRPr="00B1710E" w:rsidRDefault="00101AAF" w:rsidP="00101AAF">
      <w:pPr>
        <w:jc w:val="both"/>
        <w:rPr>
          <w:rFonts w:ascii="Arial" w:hAnsi="Arial" w:cs="Arial"/>
          <w:sz w:val="20"/>
          <w:szCs w:val="20"/>
        </w:rPr>
      </w:pPr>
      <w:r>
        <w:rPr>
          <w:rFonts w:ascii="Arial" w:hAnsi="Arial" w:cs="Arial"/>
          <w:sz w:val="20"/>
          <w:szCs w:val="20"/>
        </w:rPr>
        <w:t xml:space="preserve">6. </w:t>
      </w:r>
      <w:r w:rsidRPr="00B1710E">
        <w:rPr>
          <w:rFonts w:ascii="Arial" w:hAnsi="Arial" w:cs="Arial"/>
          <w:sz w:val="20"/>
          <w:szCs w:val="20"/>
        </w:rPr>
        <w:t xml:space="preserve">člen se </w:t>
      </w:r>
      <w:r>
        <w:rPr>
          <w:rFonts w:ascii="Arial" w:hAnsi="Arial" w:cs="Arial"/>
          <w:sz w:val="20"/>
          <w:szCs w:val="20"/>
        </w:rPr>
        <w:t>črta</w:t>
      </w:r>
      <w:r w:rsidRPr="00B1710E">
        <w:rPr>
          <w:rFonts w:ascii="Arial" w:hAnsi="Arial" w:cs="Arial"/>
          <w:sz w:val="20"/>
          <w:szCs w:val="20"/>
        </w:rPr>
        <w:t xml:space="preserve">. </w:t>
      </w: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szCs w:val="20"/>
        </w:rPr>
      </w:pPr>
    </w:p>
    <w:p w:rsidR="00101AAF" w:rsidRPr="000145EC" w:rsidRDefault="00101AAF" w:rsidP="00101AAF">
      <w:pPr>
        <w:pStyle w:val="Odstavekseznama"/>
        <w:numPr>
          <w:ilvl w:val="0"/>
          <w:numId w:val="19"/>
        </w:numPr>
        <w:jc w:val="center"/>
        <w:rPr>
          <w:rFonts w:ascii="Arial" w:hAnsi="Arial" w:cs="Arial"/>
          <w:sz w:val="20"/>
          <w:szCs w:val="20"/>
        </w:rPr>
      </w:pPr>
      <w:r w:rsidRPr="000145EC">
        <w:rPr>
          <w:rFonts w:ascii="Arial" w:hAnsi="Arial" w:cs="Arial"/>
          <w:sz w:val="20"/>
          <w:szCs w:val="20"/>
        </w:rPr>
        <w:t>člen</w:t>
      </w:r>
    </w:p>
    <w:p w:rsidR="00101AAF" w:rsidRDefault="00101AAF" w:rsidP="00101AAF">
      <w:pPr>
        <w:jc w:val="center"/>
        <w:rPr>
          <w:rFonts w:ascii="Arial" w:hAnsi="Arial" w:cs="Arial"/>
          <w:sz w:val="20"/>
          <w:szCs w:val="20"/>
        </w:rPr>
      </w:pPr>
    </w:p>
    <w:p w:rsidR="00101AAF" w:rsidRDefault="00101AAF" w:rsidP="00101AAF">
      <w:pPr>
        <w:jc w:val="both"/>
        <w:rPr>
          <w:rFonts w:ascii="Arial" w:hAnsi="Arial" w:cs="Arial"/>
          <w:sz w:val="20"/>
          <w:szCs w:val="20"/>
        </w:rPr>
      </w:pPr>
      <w:r>
        <w:rPr>
          <w:rFonts w:ascii="Arial" w:hAnsi="Arial" w:cs="Arial"/>
          <w:sz w:val="20"/>
          <w:szCs w:val="20"/>
        </w:rPr>
        <w:t>Prvi odstavek 7. člena se spremeni tako, da se glasi:</w:t>
      </w: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rPr>
      </w:pPr>
      <w:r>
        <w:rPr>
          <w:rFonts w:ascii="Arial" w:hAnsi="Arial" w:cs="Arial"/>
          <w:sz w:val="20"/>
          <w:szCs w:val="20"/>
        </w:rPr>
        <w:t xml:space="preserve">»(1) </w:t>
      </w:r>
      <w:r>
        <w:rPr>
          <w:rFonts w:ascii="Arial" w:hAnsi="Arial" w:cs="Arial"/>
          <w:sz w:val="20"/>
        </w:rPr>
        <w:t xml:space="preserve">Distribucijski operater do </w:t>
      </w:r>
      <w:r w:rsidRPr="00BC5887">
        <w:rPr>
          <w:rFonts w:ascii="Arial" w:hAnsi="Arial" w:cs="Arial"/>
          <w:sz w:val="20"/>
        </w:rPr>
        <w:t xml:space="preserve">31. </w:t>
      </w:r>
      <w:r>
        <w:rPr>
          <w:rFonts w:ascii="Arial" w:hAnsi="Arial" w:cs="Arial"/>
          <w:sz w:val="20"/>
        </w:rPr>
        <w:t>j</w:t>
      </w:r>
      <w:r w:rsidRPr="00BC5887">
        <w:rPr>
          <w:rFonts w:ascii="Arial" w:hAnsi="Arial" w:cs="Arial"/>
          <w:sz w:val="20"/>
        </w:rPr>
        <w:t xml:space="preserve">anuarja </w:t>
      </w:r>
      <w:r>
        <w:rPr>
          <w:rFonts w:ascii="Arial" w:hAnsi="Arial" w:cs="Arial"/>
          <w:sz w:val="20"/>
        </w:rPr>
        <w:t>tekočega leta pošlje ministrstvu, pristojnemu za energijo, operaterju trga in Agenciji za energijo</w:t>
      </w:r>
      <w:r w:rsidDel="00D93DE7">
        <w:rPr>
          <w:rFonts w:ascii="Arial" w:hAnsi="Arial" w:cs="Arial"/>
          <w:sz w:val="20"/>
        </w:rPr>
        <w:t xml:space="preserve"> </w:t>
      </w:r>
      <w:r>
        <w:rPr>
          <w:rFonts w:ascii="Arial" w:hAnsi="Arial" w:cs="Arial"/>
          <w:sz w:val="20"/>
        </w:rPr>
        <w:t>letno poročilo</w:t>
      </w:r>
      <w:r w:rsidRPr="00C069D9">
        <w:rPr>
          <w:rFonts w:ascii="Arial" w:hAnsi="Arial" w:cs="Arial"/>
          <w:sz w:val="20"/>
        </w:rPr>
        <w:t xml:space="preserve"> </w:t>
      </w:r>
      <w:r>
        <w:rPr>
          <w:rFonts w:ascii="Arial" w:hAnsi="Arial" w:cs="Arial"/>
          <w:sz w:val="20"/>
        </w:rPr>
        <w:t xml:space="preserve">o izvajanju ukrepa samooskrbe za obdobje od 1. januarja do 31. decembra preteklega koledarskega leta. </w:t>
      </w:r>
      <w:r w:rsidRPr="00A16C9F">
        <w:rPr>
          <w:rFonts w:ascii="Arial" w:hAnsi="Arial" w:cs="Arial"/>
          <w:sz w:val="20"/>
        </w:rPr>
        <w:t>Poročilo</w:t>
      </w:r>
      <w:r>
        <w:rPr>
          <w:rFonts w:ascii="Arial" w:hAnsi="Arial" w:cs="Arial"/>
          <w:sz w:val="20"/>
        </w:rPr>
        <w:t xml:space="preserve"> </w:t>
      </w:r>
      <w:r w:rsidRPr="00A16C9F">
        <w:rPr>
          <w:rFonts w:ascii="Arial" w:hAnsi="Arial" w:cs="Arial"/>
          <w:sz w:val="20"/>
        </w:rPr>
        <w:t>mora vsebovati na</w:t>
      </w:r>
      <w:r>
        <w:rPr>
          <w:rFonts w:ascii="Arial" w:hAnsi="Arial" w:cs="Arial"/>
          <w:sz w:val="20"/>
        </w:rPr>
        <w:t xml:space="preserve">jmanj podatke o identifikacijski </w:t>
      </w:r>
      <w:r w:rsidRPr="00A16C9F">
        <w:rPr>
          <w:rFonts w:ascii="Arial" w:hAnsi="Arial" w:cs="Arial"/>
          <w:sz w:val="20"/>
        </w:rPr>
        <w:t>številki prevzemno-predajnega mesta, datumu priklopa</w:t>
      </w:r>
      <w:r>
        <w:rPr>
          <w:rFonts w:ascii="Arial" w:hAnsi="Arial" w:cs="Arial"/>
          <w:sz w:val="20"/>
        </w:rPr>
        <w:t xml:space="preserve"> </w:t>
      </w:r>
      <w:r w:rsidRPr="00A16C9F">
        <w:rPr>
          <w:rFonts w:ascii="Arial" w:hAnsi="Arial" w:cs="Arial"/>
          <w:sz w:val="20"/>
        </w:rPr>
        <w:t xml:space="preserve">naprave za samooskrbo, </w:t>
      </w:r>
      <w:r>
        <w:rPr>
          <w:rFonts w:ascii="Arial" w:hAnsi="Arial" w:cs="Arial"/>
          <w:sz w:val="20"/>
        </w:rPr>
        <w:t xml:space="preserve">o </w:t>
      </w:r>
      <w:r w:rsidRPr="00A16C9F">
        <w:rPr>
          <w:rFonts w:ascii="Arial" w:hAnsi="Arial" w:cs="Arial"/>
          <w:sz w:val="20"/>
        </w:rPr>
        <w:t>nazivni moči naprave za</w:t>
      </w:r>
      <w:r>
        <w:rPr>
          <w:rFonts w:ascii="Arial" w:hAnsi="Arial" w:cs="Arial"/>
          <w:sz w:val="20"/>
        </w:rPr>
        <w:t xml:space="preserve"> </w:t>
      </w:r>
      <w:r w:rsidRPr="00A16C9F">
        <w:rPr>
          <w:rFonts w:ascii="Arial" w:hAnsi="Arial" w:cs="Arial"/>
          <w:sz w:val="20"/>
        </w:rPr>
        <w:t xml:space="preserve">samooskrbo, </w:t>
      </w:r>
      <w:r>
        <w:rPr>
          <w:rFonts w:ascii="Arial" w:hAnsi="Arial" w:cs="Arial"/>
          <w:sz w:val="20"/>
        </w:rPr>
        <w:t xml:space="preserve">o </w:t>
      </w:r>
      <w:r w:rsidRPr="00A16C9F">
        <w:rPr>
          <w:rFonts w:ascii="Arial" w:hAnsi="Arial" w:cs="Arial"/>
          <w:sz w:val="20"/>
        </w:rPr>
        <w:t>vrsti energenta, poštni številki lokacije</w:t>
      </w:r>
      <w:r>
        <w:rPr>
          <w:rFonts w:ascii="Arial" w:hAnsi="Arial" w:cs="Arial"/>
          <w:sz w:val="20"/>
        </w:rPr>
        <w:t xml:space="preserve"> </w:t>
      </w:r>
      <w:r w:rsidRPr="00A16C9F">
        <w:rPr>
          <w:rFonts w:ascii="Arial" w:hAnsi="Arial" w:cs="Arial"/>
          <w:sz w:val="20"/>
        </w:rPr>
        <w:t xml:space="preserve">naprave za samooskrbo, </w:t>
      </w:r>
      <w:r>
        <w:rPr>
          <w:rFonts w:ascii="Arial" w:hAnsi="Arial" w:cs="Arial"/>
          <w:sz w:val="20"/>
        </w:rPr>
        <w:t xml:space="preserve">o </w:t>
      </w:r>
      <w:r w:rsidRPr="00A16C9F">
        <w:rPr>
          <w:rFonts w:ascii="Arial" w:hAnsi="Arial" w:cs="Arial"/>
          <w:sz w:val="20"/>
        </w:rPr>
        <w:t>skupini odjemalca, številu</w:t>
      </w:r>
      <w:r>
        <w:rPr>
          <w:rFonts w:ascii="Arial" w:hAnsi="Arial" w:cs="Arial"/>
          <w:sz w:val="20"/>
        </w:rPr>
        <w:t xml:space="preserve"> </w:t>
      </w:r>
      <w:r w:rsidRPr="00A16C9F">
        <w:rPr>
          <w:rFonts w:ascii="Arial" w:hAnsi="Arial" w:cs="Arial"/>
          <w:sz w:val="20"/>
        </w:rPr>
        <w:lastRenderedPageBreak/>
        <w:t>prejetih vlog za izdajo soglasja oziroma spremembo</w:t>
      </w:r>
      <w:r>
        <w:rPr>
          <w:rFonts w:ascii="Arial" w:hAnsi="Arial" w:cs="Arial"/>
          <w:sz w:val="20"/>
        </w:rPr>
        <w:t xml:space="preserve"> </w:t>
      </w:r>
      <w:r w:rsidRPr="00A16C9F">
        <w:rPr>
          <w:rFonts w:ascii="Arial" w:hAnsi="Arial" w:cs="Arial"/>
          <w:sz w:val="20"/>
        </w:rPr>
        <w:t xml:space="preserve">soglasja za priključitev ter </w:t>
      </w:r>
      <w:r>
        <w:rPr>
          <w:rFonts w:ascii="Arial" w:hAnsi="Arial" w:cs="Arial"/>
          <w:sz w:val="20"/>
        </w:rPr>
        <w:t xml:space="preserve">o </w:t>
      </w:r>
      <w:r w:rsidRPr="00A16C9F">
        <w:rPr>
          <w:rFonts w:ascii="Arial" w:hAnsi="Arial" w:cs="Arial"/>
          <w:sz w:val="20"/>
        </w:rPr>
        <w:t>nazivni moči in vrsti</w:t>
      </w:r>
      <w:r>
        <w:rPr>
          <w:rFonts w:ascii="Arial" w:hAnsi="Arial" w:cs="Arial"/>
          <w:sz w:val="20"/>
        </w:rPr>
        <w:t xml:space="preserve"> </w:t>
      </w:r>
      <w:r w:rsidRPr="00A16C9F">
        <w:rPr>
          <w:rFonts w:ascii="Arial" w:hAnsi="Arial" w:cs="Arial"/>
          <w:sz w:val="20"/>
        </w:rPr>
        <w:t>energenta za naprave</w:t>
      </w:r>
      <w:r>
        <w:rPr>
          <w:rFonts w:ascii="Arial" w:hAnsi="Arial" w:cs="Arial"/>
          <w:sz w:val="20"/>
        </w:rPr>
        <w:t xml:space="preserve"> za samooskrbo, ki še niso priključene.«.</w:t>
      </w:r>
    </w:p>
    <w:p w:rsidR="00101AAF" w:rsidRDefault="00101AAF" w:rsidP="00101AAF">
      <w:pPr>
        <w:jc w:val="both"/>
        <w:rPr>
          <w:rFonts w:ascii="Arial" w:hAnsi="Arial" w:cs="Arial"/>
          <w:sz w:val="20"/>
        </w:rPr>
      </w:pPr>
    </w:p>
    <w:p w:rsidR="00101AAF" w:rsidRDefault="00101AAF" w:rsidP="00101AAF">
      <w:pPr>
        <w:jc w:val="both"/>
        <w:rPr>
          <w:rFonts w:ascii="Arial" w:hAnsi="Arial" w:cs="Arial"/>
          <w:sz w:val="20"/>
        </w:rPr>
      </w:pPr>
      <w:r>
        <w:rPr>
          <w:rFonts w:ascii="Arial" w:hAnsi="Arial" w:cs="Arial"/>
          <w:sz w:val="20"/>
        </w:rPr>
        <w:t xml:space="preserve">Za drugim odstavkom se doda nov tretji odstavek, ki se glasi: </w:t>
      </w:r>
    </w:p>
    <w:p w:rsidR="001E23A0" w:rsidRDefault="001E23A0" w:rsidP="00101AAF">
      <w:pPr>
        <w:jc w:val="both"/>
        <w:rPr>
          <w:rFonts w:ascii="Arial" w:hAnsi="Arial" w:cs="Arial"/>
          <w:sz w:val="20"/>
        </w:rPr>
      </w:pPr>
    </w:p>
    <w:p w:rsidR="00101AAF" w:rsidRDefault="00101AAF" w:rsidP="00101AAF">
      <w:pPr>
        <w:jc w:val="both"/>
        <w:rPr>
          <w:rFonts w:ascii="Arial" w:hAnsi="Arial" w:cs="Arial"/>
          <w:sz w:val="20"/>
          <w:szCs w:val="20"/>
        </w:rPr>
      </w:pPr>
      <w:r>
        <w:rPr>
          <w:rFonts w:ascii="Arial" w:hAnsi="Arial" w:cs="Arial"/>
          <w:sz w:val="20"/>
        </w:rPr>
        <w:t>»(3) Ne glede na prvi odstavek tega člena distribucijski operater sporoči ministrstvu, pristojnemu za energijo, podatke o številu priklopov  novih in obstoječih naprav za samooskrbo, številu vlog in pozitivno izdanih soglasij za priključitev, ločeno po tehnologijah in vrsti odjemalca, najpozneje v 14 dneh po prejemu takšne zahteve ministrstva, pristojnega za energijo.«.</w:t>
      </w:r>
    </w:p>
    <w:p w:rsidR="00101AAF" w:rsidRDefault="00101AAF" w:rsidP="00101AAF">
      <w:pPr>
        <w:jc w:val="center"/>
        <w:rPr>
          <w:rFonts w:ascii="Arial" w:hAnsi="Arial" w:cs="Arial"/>
          <w:sz w:val="20"/>
          <w:szCs w:val="20"/>
        </w:rPr>
      </w:pPr>
    </w:p>
    <w:p w:rsidR="00101AAF" w:rsidRDefault="00101AAF" w:rsidP="00101AAF">
      <w:pPr>
        <w:jc w:val="center"/>
        <w:rPr>
          <w:rFonts w:ascii="Arial" w:hAnsi="Arial" w:cs="Arial"/>
          <w:sz w:val="20"/>
          <w:szCs w:val="20"/>
        </w:rPr>
      </w:pPr>
    </w:p>
    <w:p w:rsidR="00101AAF" w:rsidRDefault="00101AAF" w:rsidP="00101AAF">
      <w:pPr>
        <w:jc w:val="center"/>
        <w:rPr>
          <w:rFonts w:ascii="Arial" w:hAnsi="Arial" w:cs="Arial"/>
          <w:sz w:val="20"/>
          <w:szCs w:val="20"/>
        </w:rPr>
      </w:pPr>
      <w:r>
        <w:rPr>
          <w:rFonts w:ascii="Arial" w:hAnsi="Arial" w:cs="Arial"/>
          <w:sz w:val="20"/>
          <w:szCs w:val="20"/>
        </w:rPr>
        <w:t>PREHODNA IN KONČNA DOLOČBA</w:t>
      </w:r>
    </w:p>
    <w:p w:rsidR="00101AAF" w:rsidRDefault="00101AAF" w:rsidP="00101AAF">
      <w:pPr>
        <w:jc w:val="center"/>
        <w:rPr>
          <w:rFonts w:ascii="Arial" w:hAnsi="Arial" w:cs="Arial"/>
          <w:sz w:val="20"/>
          <w:szCs w:val="20"/>
        </w:rPr>
      </w:pPr>
    </w:p>
    <w:p w:rsidR="00101AAF" w:rsidRPr="000145EC" w:rsidRDefault="00101AAF" w:rsidP="00101AAF">
      <w:pPr>
        <w:pStyle w:val="Odstavekseznama"/>
        <w:numPr>
          <w:ilvl w:val="0"/>
          <w:numId w:val="19"/>
        </w:numPr>
        <w:jc w:val="center"/>
        <w:rPr>
          <w:rFonts w:ascii="Arial" w:hAnsi="Arial" w:cs="Arial"/>
          <w:sz w:val="20"/>
          <w:szCs w:val="20"/>
        </w:rPr>
      </w:pPr>
      <w:r w:rsidRPr="000145EC">
        <w:rPr>
          <w:rFonts w:ascii="Arial" w:hAnsi="Arial" w:cs="Arial"/>
          <w:sz w:val="20"/>
          <w:szCs w:val="20"/>
        </w:rPr>
        <w:t>člen</w:t>
      </w:r>
    </w:p>
    <w:p w:rsidR="00101AAF" w:rsidRDefault="00101AAF" w:rsidP="00101AAF">
      <w:pPr>
        <w:jc w:val="center"/>
        <w:rPr>
          <w:rFonts w:ascii="Arial" w:hAnsi="Arial" w:cs="Arial"/>
          <w:sz w:val="20"/>
          <w:szCs w:val="20"/>
        </w:rPr>
      </w:pPr>
    </w:p>
    <w:p w:rsidR="00101AAF" w:rsidRDefault="00101AAF" w:rsidP="00101AAF">
      <w:pPr>
        <w:jc w:val="both"/>
        <w:rPr>
          <w:rFonts w:ascii="Arial" w:hAnsi="Arial" w:cs="Arial"/>
          <w:sz w:val="20"/>
          <w:szCs w:val="20"/>
        </w:rPr>
      </w:pPr>
      <w:r>
        <w:rPr>
          <w:rFonts w:ascii="Arial" w:hAnsi="Arial" w:cs="Arial"/>
          <w:sz w:val="20"/>
          <w:szCs w:val="20"/>
        </w:rPr>
        <w:t xml:space="preserve">Distribucijski operater uskladi </w:t>
      </w:r>
      <w:r w:rsidRPr="00700982">
        <w:rPr>
          <w:rFonts w:ascii="Arial" w:hAnsi="Arial" w:cs="Arial"/>
          <w:sz w:val="20"/>
          <w:szCs w:val="20"/>
        </w:rPr>
        <w:t>Sistemska obratovalna navodila za distribucijski</w:t>
      </w:r>
      <w:r>
        <w:rPr>
          <w:rFonts w:ascii="Arial" w:hAnsi="Arial" w:cs="Arial"/>
          <w:sz w:val="20"/>
          <w:szCs w:val="20"/>
        </w:rPr>
        <w:t xml:space="preserve"> s</w:t>
      </w:r>
      <w:r w:rsidRPr="00700982">
        <w:rPr>
          <w:rFonts w:ascii="Arial" w:hAnsi="Arial" w:cs="Arial"/>
          <w:sz w:val="20"/>
          <w:szCs w:val="20"/>
        </w:rPr>
        <w:t>istem električne energije</w:t>
      </w:r>
      <w:r>
        <w:rPr>
          <w:rFonts w:ascii="Arial" w:hAnsi="Arial" w:cs="Arial"/>
          <w:sz w:val="20"/>
          <w:szCs w:val="20"/>
        </w:rPr>
        <w:t xml:space="preserve"> (Uradni list RS, št. </w:t>
      </w:r>
      <w:r w:rsidRPr="00E17246">
        <w:rPr>
          <w:rFonts w:ascii="Arial" w:hAnsi="Arial" w:cs="Arial"/>
          <w:sz w:val="20"/>
          <w:szCs w:val="20"/>
        </w:rPr>
        <w:t>št. 41/11 in 17/14 – EZ-1)</w:t>
      </w:r>
      <w:r>
        <w:rPr>
          <w:rFonts w:ascii="Arial" w:hAnsi="Arial" w:cs="Arial"/>
          <w:sz w:val="20"/>
          <w:szCs w:val="20"/>
        </w:rPr>
        <w:t xml:space="preserve"> s to uredbo v štirih mesecih od </w:t>
      </w:r>
      <w:r w:rsidR="00991FF6">
        <w:rPr>
          <w:rFonts w:ascii="Arial" w:hAnsi="Arial" w:cs="Arial"/>
          <w:sz w:val="20"/>
          <w:szCs w:val="20"/>
        </w:rPr>
        <w:t>uveljavitve te uredbe</w:t>
      </w:r>
      <w:r>
        <w:rPr>
          <w:rFonts w:ascii="Arial" w:hAnsi="Arial" w:cs="Arial"/>
          <w:sz w:val="20"/>
          <w:szCs w:val="20"/>
        </w:rPr>
        <w:t>.</w:t>
      </w:r>
    </w:p>
    <w:p w:rsidR="00101AAF" w:rsidRDefault="00101AAF" w:rsidP="00101AAF">
      <w:pPr>
        <w:jc w:val="center"/>
        <w:rPr>
          <w:rFonts w:ascii="Arial" w:hAnsi="Arial" w:cs="Arial"/>
          <w:sz w:val="20"/>
          <w:szCs w:val="20"/>
        </w:rPr>
      </w:pPr>
    </w:p>
    <w:p w:rsidR="00101AAF" w:rsidRDefault="00101AAF" w:rsidP="00101AAF">
      <w:pPr>
        <w:jc w:val="center"/>
        <w:rPr>
          <w:rFonts w:ascii="Arial" w:hAnsi="Arial" w:cs="Arial"/>
          <w:sz w:val="20"/>
          <w:szCs w:val="20"/>
        </w:rPr>
      </w:pPr>
    </w:p>
    <w:p w:rsidR="00101AAF" w:rsidRPr="009C0E1C" w:rsidRDefault="00101AAF" w:rsidP="00101AAF">
      <w:pPr>
        <w:pStyle w:val="Odstavekseznama"/>
        <w:numPr>
          <w:ilvl w:val="0"/>
          <w:numId w:val="19"/>
        </w:numPr>
        <w:jc w:val="center"/>
        <w:rPr>
          <w:rFonts w:ascii="Arial" w:hAnsi="Arial" w:cs="Arial"/>
          <w:sz w:val="20"/>
          <w:szCs w:val="20"/>
        </w:rPr>
      </w:pPr>
      <w:r w:rsidRPr="009C0E1C">
        <w:rPr>
          <w:rFonts w:ascii="Arial" w:hAnsi="Arial" w:cs="Arial"/>
          <w:sz w:val="20"/>
          <w:szCs w:val="20"/>
        </w:rPr>
        <w:t>člen</w:t>
      </w:r>
    </w:p>
    <w:p w:rsidR="00101AAF" w:rsidRDefault="00101AAF" w:rsidP="00101AAF">
      <w:pPr>
        <w:jc w:val="center"/>
        <w:rPr>
          <w:rFonts w:ascii="Arial" w:hAnsi="Arial" w:cs="Arial"/>
          <w:sz w:val="20"/>
          <w:szCs w:val="20"/>
        </w:rPr>
      </w:pPr>
    </w:p>
    <w:p w:rsidR="00101AAF" w:rsidRPr="0072671E" w:rsidRDefault="00101AAF" w:rsidP="00101AAF">
      <w:pPr>
        <w:jc w:val="both"/>
        <w:rPr>
          <w:rFonts w:ascii="Arial" w:hAnsi="Arial" w:cs="Arial"/>
          <w:sz w:val="20"/>
          <w:szCs w:val="20"/>
        </w:rPr>
      </w:pPr>
      <w:r>
        <w:rPr>
          <w:rFonts w:ascii="Arial" w:hAnsi="Arial" w:cs="Arial"/>
          <w:sz w:val="20"/>
          <w:szCs w:val="20"/>
        </w:rPr>
        <w:t>T</w:t>
      </w:r>
      <w:r w:rsidRPr="0072671E">
        <w:rPr>
          <w:rFonts w:ascii="Arial" w:hAnsi="Arial" w:cs="Arial"/>
          <w:sz w:val="20"/>
          <w:szCs w:val="20"/>
        </w:rPr>
        <w:t xml:space="preserve">a uredba začne veljati </w:t>
      </w:r>
      <w:r>
        <w:rPr>
          <w:rFonts w:ascii="Arial" w:hAnsi="Arial" w:cs="Arial"/>
          <w:sz w:val="20"/>
          <w:szCs w:val="20"/>
        </w:rPr>
        <w:t>petnajsti</w:t>
      </w:r>
      <w:r w:rsidRPr="00DA0588">
        <w:rPr>
          <w:rFonts w:ascii="Arial" w:hAnsi="Arial" w:cs="Arial"/>
          <w:sz w:val="20"/>
          <w:szCs w:val="20"/>
        </w:rPr>
        <w:t xml:space="preserve"> dan</w:t>
      </w:r>
      <w:r>
        <w:rPr>
          <w:rFonts w:ascii="Arial" w:hAnsi="Arial" w:cs="Arial"/>
          <w:sz w:val="20"/>
          <w:szCs w:val="20"/>
        </w:rPr>
        <w:t xml:space="preserve"> </w:t>
      </w:r>
      <w:r w:rsidRPr="0072671E">
        <w:rPr>
          <w:rFonts w:ascii="Arial" w:hAnsi="Arial" w:cs="Arial"/>
          <w:sz w:val="20"/>
          <w:szCs w:val="20"/>
        </w:rPr>
        <w:t>po objavi v Uradnem listu Republike Slovenije</w:t>
      </w:r>
      <w:r>
        <w:rPr>
          <w:rFonts w:ascii="Arial" w:hAnsi="Arial" w:cs="Arial"/>
          <w:sz w:val="20"/>
          <w:szCs w:val="20"/>
        </w:rPr>
        <w:t>.</w:t>
      </w: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szCs w:val="20"/>
        </w:rPr>
      </w:pPr>
    </w:p>
    <w:p w:rsidR="00101AAF" w:rsidRDefault="00101AAF" w:rsidP="00101AAF">
      <w:pPr>
        <w:jc w:val="both"/>
        <w:rPr>
          <w:rFonts w:ascii="Arial" w:hAnsi="Arial" w:cs="Arial"/>
          <w:sz w:val="20"/>
          <w:szCs w:val="20"/>
        </w:rPr>
      </w:pPr>
    </w:p>
    <w:p w:rsidR="00101AAF" w:rsidRPr="0072671E" w:rsidRDefault="00101AAF" w:rsidP="00101AAF">
      <w:pPr>
        <w:jc w:val="both"/>
        <w:rPr>
          <w:rFonts w:ascii="Arial" w:hAnsi="Arial" w:cs="Arial"/>
          <w:sz w:val="20"/>
          <w:szCs w:val="20"/>
        </w:rPr>
      </w:pPr>
    </w:p>
    <w:p w:rsidR="00101AAF" w:rsidRPr="0072671E" w:rsidRDefault="00101AAF" w:rsidP="00101AAF">
      <w:pPr>
        <w:jc w:val="both"/>
        <w:rPr>
          <w:rFonts w:ascii="Arial" w:hAnsi="Arial" w:cs="Arial"/>
          <w:sz w:val="20"/>
          <w:szCs w:val="20"/>
        </w:rPr>
      </w:pPr>
      <w:r w:rsidRPr="0072671E">
        <w:rPr>
          <w:rFonts w:ascii="Arial" w:hAnsi="Arial" w:cs="Arial"/>
          <w:sz w:val="20"/>
          <w:szCs w:val="20"/>
        </w:rPr>
        <w:t xml:space="preserve">Št. </w:t>
      </w:r>
      <w:r>
        <w:rPr>
          <w:rFonts w:ascii="Arial" w:hAnsi="Arial" w:cs="Arial"/>
          <w:sz w:val="20"/>
          <w:szCs w:val="20"/>
        </w:rPr>
        <w:t>007-407/2016</w:t>
      </w:r>
    </w:p>
    <w:p w:rsidR="00101AAF" w:rsidRPr="0072671E" w:rsidRDefault="00101AAF" w:rsidP="00101AAF">
      <w:pPr>
        <w:jc w:val="both"/>
        <w:rPr>
          <w:rFonts w:ascii="Arial" w:hAnsi="Arial" w:cs="Arial"/>
          <w:sz w:val="20"/>
          <w:szCs w:val="20"/>
        </w:rPr>
      </w:pPr>
      <w:r>
        <w:rPr>
          <w:rFonts w:ascii="Arial" w:hAnsi="Arial" w:cs="Arial"/>
          <w:sz w:val="20"/>
          <w:szCs w:val="20"/>
        </w:rPr>
        <w:t xml:space="preserve">Ljubljana, </w:t>
      </w:r>
      <w:r w:rsidR="00991FF6">
        <w:rPr>
          <w:rFonts w:ascii="Arial" w:hAnsi="Arial" w:cs="Arial"/>
          <w:sz w:val="20"/>
          <w:szCs w:val="20"/>
        </w:rPr>
        <w:t xml:space="preserve">dne </w:t>
      </w:r>
      <w:r w:rsidR="000E6B5D">
        <w:rPr>
          <w:rFonts w:ascii="Arial" w:hAnsi="Arial" w:cs="Arial"/>
          <w:sz w:val="20"/>
          <w:szCs w:val="20"/>
        </w:rPr>
        <w:t>13</w:t>
      </w:r>
      <w:r w:rsidRPr="00E17246">
        <w:rPr>
          <w:rFonts w:ascii="Arial" w:hAnsi="Arial" w:cs="Arial"/>
          <w:sz w:val="20"/>
          <w:szCs w:val="20"/>
        </w:rPr>
        <w:t>. a</w:t>
      </w:r>
      <w:r>
        <w:rPr>
          <w:rFonts w:ascii="Arial" w:hAnsi="Arial" w:cs="Arial"/>
          <w:sz w:val="20"/>
          <w:szCs w:val="20"/>
        </w:rPr>
        <w:t>prila</w:t>
      </w:r>
      <w:r w:rsidRPr="0072671E">
        <w:rPr>
          <w:rFonts w:ascii="Arial" w:hAnsi="Arial" w:cs="Arial"/>
          <w:sz w:val="20"/>
          <w:szCs w:val="20"/>
        </w:rPr>
        <w:t xml:space="preserve"> 201</w:t>
      </w:r>
      <w:r>
        <w:rPr>
          <w:rFonts w:ascii="Arial" w:hAnsi="Arial" w:cs="Arial"/>
          <w:sz w:val="20"/>
          <w:szCs w:val="20"/>
        </w:rPr>
        <w:t>8</w:t>
      </w:r>
    </w:p>
    <w:p w:rsidR="00101AAF" w:rsidRPr="0072671E" w:rsidRDefault="00101AAF" w:rsidP="00101AAF">
      <w:pPr>
        <w:jc w:val="both"/>
        <w:rPr>
          <w:rFonts w:ascii="Arial" w:hAnsi="Arial" w:cs="Arial"/>
          <w:sz w:val="20"/>
          <w:szCs w:val="20"/>
        </w:rPr>
      </w:pPr>
      <w:r w:rsidRPr="0072671E">
        <w:rPr>
          <w:rFonts w:ascii="Arial" w:hAnsi="Arial" w:cs="Arial"/>
          <w:sz w:val="20"/>
          <w:szCs w:val="20"/>
        </w:rPr>
        <w:t>EVA 201</w:t>
      </w:r>
      <w:r>
        <w:rPr>
          <w:rFonts w:ascii="Arial" w:hAnsi="Arial" w:cs="Arial"/>
          <w:sz w:val="20"/>
          <w:szCs w:val="20"/>
        </w:rPr>
        <w:t>6</w:t>
      </w:r>
      <w:r w:rsidRPr="0072671E">
        <w:rPr>
          <w:rFonts w:ascii="Arial" w:hAnsi="Arial" w:cs="Arial"/>
          <w:sz w:val="20"/>
          <w:szCs w:val="20"/>
        </w:rPr>
        <w:t>-2430-0</w:t>
      </w:r>
      <w:r>
        <w:rPr>
          <w:rFonts w:ascii="Arial" w:hAnsi="Arial" w:cs="Arial"/>
          <w:sz w:val="20"/>
          <w:szCs w:val="20"/>
        </w:rPr>
        <w:t>100</w:t>
      </w:r>
    </w:p>
    <w:p w:rsidR="00101AAF" w:rsidRPr="0072671E" w:rsidRDefault="00101AAF" w:rsidP="00101AAF">
      <w:pPr>
        <w:jc w:val="both"/>
        <w:rPr>
          <w:rFonts w:ascii="Arial" w:hAnsi="Arial" w:cs="Arial"/>
          <w:sz w:val="20"/>
          <w:szCs w:val="20"/>
        </w:rPr>
      </w:pPr>
    </w:p>
    <w:p w:rsidR="00101AAF" w:rsidRPr="0072671E" w:rsidRDefault="00101AAF" w:rsidP="00101AAF">
      <w:pPr>
        <w:jc w:val="both"/>
        <w:rPr>
          <w:rFonts w:ascii="Arial" w:hAnsi="Arial" w:cs="Arial"/>
          <w:sz w:val="20"/>
          <w:szCs w:val="20"/>
        </w:rPr>
      </w:pPr>
    </w:p>
    <w:p w:rsidR="00101AAF" w:rsidRPr="00E17246" w:rsidRDefault="00101AAF" w:rsidP="00101AAF">
      <w:pPr>
        <w:tabs>
          <w:tab w:val="center" w:pos="6237"/>
        </w:tabs>
        <w:jc w:val="both"/>
        <w:rPr>
          <w:rFonts w:ascii="Arial" w:hAnsi="Arial" w:cs="Arial"/>
          <w:sz w:val="20"/>
          <w:szCs w:val="20"/>
        </w:rPr>
      </w:pPr>
      <w:r w:rsidRPr="0072671E">
        <w:rPr>
          <w:rFonts w:ascii="Arial" w:hAnsi="Arial" w:cs="Arial"/>
          <w:sz w:val="20"/>
          <w:szCs w:val="20"/>
        </w:rPr>
        <w:tab/>
      </w:r>
      <w:r w:rsidRPr="00E17246">
        <w:rPr>
          <w:rFonts w:ascii="Arial" w:hAnsi="Arial" w:cs="Arial"/>
          <w:sz w:val="20"/>
          <w:szCs w:val="20"/>
        </w:rPr>
        <w:t>Vlada Republike Slovenije</w:t>
      </w:r>
    </w:p>
    <w:p w:rsidR="00101AAF" w:rsidRPr="00E17246" w:rsidRDefault="00101AAF" w:rsidP="00101AAF">
      <w:pPr>
        <w:tabs>
          <w:tab w:val="center" w:pos="6237"/>
        </w:tabs>
        <w:jc w:val="both"/>
        <w:rPr>
          <w:rFonts w:ascii="Arial" w:hAnsi="Arial" w:cs="Arial"/>
          <w:sz w:val="20"/>
          <w:szCs w:val="20"/>
        </w:rPr>
      </w:pPr>
      <w:r w:rsidRPr="00E17246">
        <w:rPr>
          <w:rFonts w:ascii="Arial" w:hAnsi="Arial" w:cs="Arial"/>
          <w:sz w:val="20"/>
          <w:szCs w:val="20"/>
        </w:rPr>
        <w:t xml:space="preserve">            </w:t>
      </w:r>
      <w:r w:rsidRPr="00E17246">
        <w:rPr>
          <w:rFonts w:ascii="Arial" w:hAnsi="Arial" w:cs="Arial"/>
          <w:sz w:val="20"/>
          <w:szCs w:val="20"/>
        </w:rPr>
        <w:tab/>
        <w:t>dr. Miro Cerar</w:t>
      </w:r>
    </w:p>
    <w:p w:rsidR="00101AAF" w:rsidRDefault="00101AAF" w:rsidP="00101AAF">
      <w:pPr>
        <w:tabs>
          <w:tab w:val="center" w:pos="6237"/>
        </w:tabs>
        <w:jc w:val="both"/>
        <w:rPr>
          <w:rFonts w:ascii="Arial" w:hAnsi="Arial" w:cs="Arial"/>
          <w:b/>
          <w:sz w:val="20"/>
          <w:szCs w:val="20"/>
        </w:rPr>
      </w:pPr>
      <w:r w:rsidRPr="00E17246">
        <w:rPr>
          <w:rFonts w:ascii="Arial" w:hAnsi="Arial" w:cs="Arial"/>
          <w:sz w:val="20"/>
          <w:szCs w:val="20"/>
        </w:rPr>
        <w:t xml:space="preserve">                                            </w:t>
      </w:r>
      <w:r w:rsidRPr="00E17246">
        <w:rPr>
          <w:rFonts w:ascii="Arial" w:hAnsi="Arial" w:cs="Arial"/>
          <w:sz w:val="20"/>
          <w:szCs w:val="20"/>
        </w:rPr>
        <w:tab/>
        <w:t>predsednik</w:t>
      </w: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43701F" w:rsidRDefault="0043701F" w:rsidP="0043701F">
      <w:pPr>
        <w:pageBreakBefore/>
        <w:tabs>
          <w:tab w:val="left" w:pos="708"/>
        </w:tabs>
        <w:rPr>
          <w:rFonts w:ascii="Arial" w:hAnsi="Arial" w:cs="Arial"/>
          <w:b/>
          <w:sz w:val="20"/>
          <w:szCs w:val="20"/>
        </w:rPr>
      </w:pPr>
    </w:p>
    <w:p w:rsidR="0043701F" w:rsidRDefault="0043701F" w:rsidP="0043701F">
      <w:pPr>
        <w:pStyle w:val="Default"/>
        <w:jc w:val="both"/>
        <w:rPr>
          <w:b/>
          <w:bCs/>
          <w:sz w:val="20"/>
          <w:szCs w:val="20"/>
        </w:rPr>
      </w:pPr>
      <w:r>
        <w:rPr>
          <w:b/>
          <w:bCs/>
          <w:sz w:val="20"/>
          <w:szCs w:val="20"/>
        </w:rPr>
        <w:t xml:space="preserve">OBRAZLOŽITEV </w:t>
      </w:r>
    </w:p>
    <w:p w:rsidR="0043701F" w:rsidRDefault="0043701F" w:rsidP="0043701F">
      <w:pPr>
        <w:pStyle w:val="Default"/>
        <w:jc w:val="both"/>
        <w:rPr>
          <w:b/>
          <w:bCs/>
          <w:sz w:val="20"/>
          <w:szCs w:val="20"/>
        </w:rPr>
      </w:pPr>
    </w:p>
    <w:p w:rsidR="0043701F" w:rsidRDefault="0043701F" w:rsidP="0043701F">
      <w:pPr>
        <w:pStyle w:val="Default"/>
        <w:jc w:val="both"/>
        <w:rPr>
          <w:b/>
          <w:bCs/>
          <w:sz w:val="20"/>
          <w:szCs w:val="20"/>
        </w:rPr>
      </w:pPr>
      <w:r>
        <w:rPr>
          <w:b/>
          <w:bCs/>
          <w:sz w:val="20"/>
          <w:szCs w:val="20"/>
        </w:rPr>
        <w:t xml:space="preserve">I. UVOD </w:t>
      </w:r>
    </w:p>
    <w:p w:rsidR="0043701F" w:rsidRDefault="0043701F" w:rsidP="0043701F">
      <w:pPr>
        <w:pStyle w:val="Default"/>
        <w:jc w:val="both"/>
        <w:rPr>
          <w:sz w:val="20"/>
          <w:szCs w:val="20"/>
        </w:rPr>
      </w:pPr>
    </w:p>
    <w:p w:rsidR="0043701F" w:rsidRDefault="0043701F" w:rsidP="0043701F">
      <w:pPr>
        <w:pStyle w:val="Default"/>
        <w:jc w:val="both"/>
        <w:rPr>
          <w:b/>
          <w:bCs/>
          <w:sz w:val="20"/>
          <w:szCs w:val="20"/>
        </w:rPr>
      </w:pPr>
      <w:r>
        <w:rPr>
          <w:b/>
          <w:bCs/>
          <w:sz w:val="20"/>
          <w:szCs w:val="20"/>
        </w:rPr>
        <w:t xml:space="preserve">1. Pravna podlaga </w:t>
      </w:r>
    </w:p>
    <w:p w:rsidR="0043701F" w:rsidRDefault="0043701F" w:rsidP="0043701F">
      <w:pPr>
        <w:pStyle w:val="Default"/>
        <w:jc w:val="both"/>
        <w:rPr>
          <w:sz w:val="20"/>
          <w:szCs w:val="20"/>
        </w:rPr>
      </w:pPr>
    </w:p>
    <w:p w:rsidR="00277A2F" w:rsidRDefault="003214A1" w:rsidP="003214A1">
      <w:pPr>
        <w:pStyle w:val="Default"/>
        <w:jc w:val="both"/>
        <w:rPr>
          <w:sz w:val="20"/>
          <w:szCs w:val="20"/>
        </w:rPr>
      </w:pPr>
      <w:r>
        <w:rPr>
          <w:sz w:val="20"/>
          <w:szCs w:val="20"/>
        </w:rPr>
        <w:t xml:space="preserve">Energetski zakon (EZ-1) (Uradni list RS, št. 17/14, 81/15) v 314. in 315. členu določa, da mora država spodbujati rabo obnovljivih virov energije z namenom povečanja količine in deleža obnovljivih virov. </w:t>
      </w:r>
      <w:r w:rsidR="003629A0">
        <w:rPr>
          <w:sz w:val="20"/>
          <w:szCs w:val="20"/>
        </w:rPr>
        <w:t>Na podlagi teh členov je V</w:t>
      </w:r>
      <w:r w:rsidR="00277A2F">
        <w:rPr>
          <w:sz w:val="20"/>
          <w:szCs w:val="20"/>
        </w:rPr>
        <w:t xml:space="preserve">lada </w:t>
      </w:r>
      <w:r w:rsidR="003629A0">
        <w:rPr>
          <w:sz w:val="20"/>
          <w:szCs w:val="20"/>
        </w:rPr>
        <w:t xml:space="preserve">RS </w:t>
      </w:r>
      <w:r w:rsidR="00277A2F">
        <w:rPr>
          <w:sz w:val="20"/>
          <w:szCs w:val="20"/>
        </w:rPr>
        <w:t>decembra 2015 sprejela Uredbo o samooskrbi z električno energijo iz obnovljivih virov energije (Uradni list RS, št. 97/15) (v nadaljevanju: uredba),</w:t>
      </w:r>
      <w:r w:rsidR="003629A0">
        <w:rPr>
          <w:sz w:val="20"/>
          <w:szCs w:val="20"/>
        </w:rPr>
        <w:t xml:space="preserve"> ki se je pričela izvajati 15. j</w:t>
      </w:r>
      <w:r w:rsidR="00277A2F">
        <w:rPr>
          <w:sz w:val="20"/>
          <w:szCs w:val="20"/>
        </w:rPr>
        <w:t>anuarja 2016.</w:t>
      </w:r>
    </w:p>
    <w:p w:rsidR="00FF0917" w:rsidRDefault="00FF0917" w:rsidP="00FF0917">
      <w:pPr>
        <w:autoSpaceDE w:val="0"/>
        <w:jc w:val="both"/>
        <w:rPr>
          <w:rFonts w:ascii="Arial" w:eastAsia="Arial" w:hAnsi="Arial" w:cs="Arial"/>
          <w:color w:val="000000"/>
          <w:sz w:val="20"/>
          <w:szCs w:val="20"/>
        </w:rPr>
      </w:pPr>
    </w:p>
    <w:p w:rsidR="0017731B" w:rsidRDefault="00FF0917" w:rsidP="0017731B">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Na ravni Evropske unije je v fazi usklajevanja nov predlog Direktive o spodbujanju OVE, ki trenutno določa, da bo </w:t>
      </w:r>
      <w:r w:rsidRPr="004E6276">
        <w:rPr>
          <w:rFonts w:ascii="Arial" w:eastAsia="Arial" w:hAnsi="Arial" w:cs="Arial"/>
          <w:color w:val="000000"/>
          <w:sz w:val="20"/>
          <w:szCs w:val="20"/>
        </w:rPr>
        <w:t xml:space="preserve">delež OVE v rabi </w:t>
      </w:r>
      <w:r>
        <w:rPr>
          <w:rFonts w:ascii="Arial" w:eastAsia="Arial" w:hAnsi="Arial" w:cs="Arial"/>
          <w:color w:val="000000"/>
          <w:sz w:val="20"/>
          <w:szCs w:val="20"/>
        </w:rPr>
        <w:t xml:space="preserve">bruto </w:t>
      </w:r>
      <w:r w:rsidRPr="004E6276">
        <w:rPr>
          <w:rFonts w:ascii="Arial" w:eastAsia="Arial" w:hAnsi="Arial" w:cs="Arial"/>
          <w:color w:val="000000"/>
          <w:sz w:val="20"/>
          <w:szCs w:val="20"/>
        </w:rPr>
        <w:t>končn</w:t>
      </w:r>
      <w:r>
        <w:rPr>
          <w:rFonts w:ascii="Arial" w:eastAsia="Arial" w:hAnsi="Arial" w:cs="Arial"/>
          <w:color w:val="000000"/>
          <w:sz w:val="20"/>
          <w:szCs w:val="20"/>
        </w:rPr>
        <w:t>e</w:t>
      </w:r>
      <w:r w:rsidRPr="004E6276">
        <w:rPr>
          <w:rFonts w:ascii="Arial" w:eastAsia="Arial" w:hAnsi="Arial" w:cs="Arial"/>
          <w:color w:val="000000"/>
          <w:sz w:val="20"/>
          <w:szCs w:val="20"/>
        </w:rPr>
        <w:t xml:space="preserve"> energije do leta 2030 na ravni EU znašal </w:t>
      </w:r>
      <w:r>
        <w:rPr>
          <w:rFonts w:ascii="Arial" w:eastAsia="Arial" w:hAnsi="Arial" w:cs="Arial"/>
          <w:color w:val="000000"/>
          <w:sz w:val="20"/>
          <w:szCs w:val="20"/>
        </w:rPr>
        <w:t xml:space="preserve">najmanj </w:t>
      </w:r>
      <w:r w:rsidRPr="004E6276">
        <w:rPr>
          <w:rFonts w:ascii="Arial" w:eastAsia="Arial" w:hAnsi="Arial" w:cs="Arial"/>
          <w:color w:val="000000"/>
          <w:sz w:val="20"/>
          <w:szCs w:val="20"/>
        </w:rPr>
        <w:t>27 %</w:t>
      </w:r>
      <w:r>
        <w:rPr>
          <w:rFonts w:ascii="Arial" w:eastAsia="Arial" w:hAnsi="Arial" w:cs="Arial"/>
          <w:color w:val="000000"/>
          <w:sz w:val="20"/>
          <w:szCs w:val="20"/>
        </w:rPr>
        <w:t xml:space="preserve"> (Evropski parlament je predlagal celo 35 %).</w:t>
      </w:r>
      <w:r w:rsidRPr="004E6276">
        <w:rPr>
          <w:rFonts w:ascii="Arial" w:eastAsia="Arial" w:hAnsi="Arial" w:cs="Arial"/>
          <w:color w:val="000000"/>
          <w:sz w:val="20"/>
          <w:szCs w:val="20"/>
        </w:rPr>
        <w:t xml:space="preserve"> </w:t>
      </w:r>
      <w:r w:rsidR="0017731B">
        <w:rPr>
          <w:rFonts w:ascii="Arial" w:eastAsia="Arial" w:hAnsi="Arial" w:cs="Arial"/>
          <w:color w:val="000000"/>
          <w:sz w:val="20"/>
          <w:szCs w:val="20"/>
        </w:rPr>
        <w:t xml:space="preserve">Slovenija mora že do leta 2020 doseči 25 % </w:t>
      </w:r>
      <w:r w:rsidR="0017731B" w:rsidRPr="004E6276">
        <w:rPr>
          <w:rFonts w:ascii="Arial" w:eastAsia="Arial" w:hAnsi="Arial" w:cs="Arial"/>
          <w:color w:val="000000"/>
          <w:sz w:val="20"/>
          <w:szCs w:val="20"/>
        </w:rPr>
        <w:t xml:space="preserve">delež OVE v </w:t>
      </w:r>
      <w:r w:rsidRPr="004E6276">
        <w:rPr>
          <w:rFonts w:ascii="Arial" w:eastAsia="Arial" w:hAnsi="Arial" w:cs="Arial"/>
          <w:color w:val="000000"/>
          <w:sz w:val="20"/>
          <w:szCs w:val="20"/>
        </w:rPr>
        <w:t xml:space="preserve">rabi </w:t>
      </w:r>
      <w:r>
        <w:rPr>
          <w:rFonts w:ascii="Arial" w:eastAsia="Arial" w:hAnsi="Arial" w:cs="Arial"/>
          <w:color w:val="000000"/>
          <w:sz w:val="20"/>
          <w:szCs w:val="20"/>
        </w:rPr>
        <w:t xml:space="preserve">bruto </w:t>
      </w:r>
      <w:r w:rsidR="0017731B" w:rsidRPr="004E6276">
        <w:rPr>
          <w:rFonts w:ascii="Arial" w:eastAsia="Arial" w:hAnsi="Arial" w:cs="Arial"/>
          <w:color w:val="000000"/>
          <w:sz w:val="20"/>
          <w:szCs w:val="20"/>
        </w:rPr>
        <w:t>končn</w:t>
      </w:r>
      <w:r>
        <w:rPr>
          <w:rFonts w:ascii="Arial" w:eastAsia="Arial" w:hAnsi="Arial" w:cs="Arial"/>
          <w:color w:val="000000"/>
          <w:sz w:val="20"/>
          <w:szCs w:val="20"/>
        </w:rPr>
        <w:t>e</w:t>
      </w:r>
      <w:r w:rsidR="0017731B" w:rsidRPr="004E6276">
        <w:rPr>
          <w:rFonts w:ascii="Arial" w:eastAsia="Arial" w:hAnsi="Arial" w:cs="Arial"/>
          <w:color w:val="000000"/>
          <w:sz w:val="20"/>
          <w:szCs w:val="20"/>
        </w:rPr>
        <w:t xml:space="preserve"> energije</w:t>
      </w:r>
      <w:r w:rsidR="0017731B">
        <w:rPr>
          <w:rFonts w:ascii="Arial" w:eastAsia="Arial" w:hAnsi="Arial" w:cs="Arial"/>
          <w:color w:val="000000"/>
          <w:sz w:val="20"/>
          <w:szCs w:val="20"/>
        </w:rPr>
        <w:t xml:space="preserve">, kar bo glede na trenutno stanje </w:t>
      </w:r>
      <w:r>
        <w:rPr>
          <w:rFonts w:ascii="Arial" w:eastAsia="Arial" w:hAnsi="Arial" w:cs="Arial"/>
          <w:color w:val="000000"/>
          <w:sz w:val="20"/>
          <w:szCs w:val="20"/>
        </w:rPr>
        <w:t xml:space="preserve">deleža, gospodarsko rast in težave pri umeščanju v prostor velikih elektrarn (tako hidro kot vetrnih), </w:t>
      </w:r>
      <w:r w:rsidR="0017731B">
        <w:rPr>
          <w:rFonts w:ascii="Arial" w:eastAsia="Arial" w:hAnsi="Arial" w:cs="Arial"/>
          <w:color w:val="000000"/>
          <w:sz w:val="20"/>
          <w:szCs w:val="20"/>
        </w:rPr>
        <w:t>zelo težko.</w:t>
      </w:r>
    </w:p>
    <w:p w:rsidR="0017731B" w:rsidRDefault="0017731B" w:rsidP="0017731B">
      <w:pPr>
        <w:autoSpaceDE w:val="0"/>
        <w:jc w:val="both"/>
        <w:rPr>
          <w:rFonts w:ascii="Arial" w:eastAsia="Arial" w:hAnsi="Arial" w:cs="Arial"/>
          <w:color w:val="000000"/>
          <w:sz w:val="20"/>
          <w:szCs w:val="20"/>
        </w:rPr>
      </w:pPr>
    </w:p>
    <w:p w:rsidR="00650510" w:rsidRDefault="00FF0917" w:rsidP="0017731B">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Tudi drugi akti iz </w:t>
      </w:r>
      <w:r w:rsidR="0017731B">
        <w:rPr>
          <w:rFonts w:ascii="Arial" w:eastAsia="Arial" w:hAnsi="Arial" w:cs="Arial"/>
          <w:color w:val="000000"/>
          <w:sz w:val="20"/>
          <w:szCs w:val="20"/>
        </w:rPr>
        <w:t>t.i. Zimsk</w:t>
      </w:r>
      <w:r>
        <w:rPr>
          <w:rFonts w:ascii="Arial" w:eastAsia="Arial" w:hAnsi="Arial" w:cs="Arial"/>
          <w:color w:val="000000"/>
          <w:sz w:val="20"/>
          <w:szCs w:val="20"/>
        </w:rPr>
        <w:t>ega</w:t>
      </w:r>
      <w:r w:rsidR="0017731B">
        <w:rPr>
          <w:rFonts w:ascii="Arial" w:eastAsia="Arial" w:hAnsi="Arial" w:cs="Arial"/>
          <w:color w:val="000000"/>
          <w:sz w:val="20"/>
          <w:szCs w:val="20"/>
        </w:rPr>
        <w:t xml:space="preserve"> paket</w:t>
      </w:r>
      <w:r>
        <w:rPr>
          <w:rFonts w:ascii="Arial" w:eastAsia="Arial" w:hAnsi="Arial" w:cs="Arial"/>
          <w:color w:val="000000"/>
          <w:sz w:val="20"/>
          <w:szCs w:val="20"/>
        </w:rPr>
        <w:t>a</w:t>
      </w:r>
      <w:r w:rsidR="0017731B">
        <w:rPr>
          <w:rFonts w:ascii="Arial" w:eastAsia="Arial" w:hAnsi="Arial" w:cs="Arial"/>
          <w:color w:val="000000"/>
          <w:sz w:val="20"/>
          <w:szCs w:val="20"/>
        </w:rPr>
        <w:t>, katerega je objavila Evropska komisija decembra 2016, daje</w:t>
      </w:r>
      <w:r>
        <w:rPr>
          <w:rFonts w:ascii="Arial" w:eastAsia="Arial" w:hAnsi="Arial" w:cs="Arial"/>
          <w:color w:val="000000"/>
          <w:sz w:val="20"/>
          <w:szCs w:val="20"/>
        </w:rPr>
        <w:t>jo</w:t>
      </w:r>
      <w:r w:rsidR="0017731B">
        <w:rPr>
          <w:rFonts w:ascii="Arial" w:eastAsia="Arial" w:hAnsi="Arial" w:cs="Arial"/>
          <w:color w:val="000000"/>
          <w:sz w:val="20"/>
          <w:szCs w:val="20"/>
        </w:rPr>
        <w:t xml:space="preserve"> velik poudarek na aktivnega odjemalca, uvaja se nov pojem </w:t>
      </w:r>
      <w:r w:rsidR="0017731B" w:rsidRPr="004E6276">
        <w:rPr>
          <w:rFonts w:ascii="Arial" w:eastAsia="Arial" w:hAnsi="Arial" w:cs="Arial"/>
          <w:color w:val="000000"/>
          <w:sz w:val="20"/>
          <w:szCs w:val="20"/>
        </w:rPr>
        <w:t>»</w:t>
      </w:r>
      <w:proofErr w:type="spellStart"/>
      <w:r w:rsidR="0017731B" w:rsidRPr="004E6276">
        <w:rPr>
          <w:rFonts w:ascii="Arial" w:eastAsia="Arial" w:hAnsi="Arial" w:cs="Arial"/>
          <w:color w:val="000000"/>
          <w:sz w:val="20"/>
          <w:szCs w:val="20"/>
        </w:rPr>
        <w:t>renewable</w:t>
      </w:r>
      <w:proofErr w:type="spellEnd"/>
      <w:r w:rsidR="0017731B" w:rsidRPr="004E6276">
        <w:rPr>
          <w:rFonts w:ascii="Arial" w:eastAsia="Arial" w:hAnsi="Arial" w:cs="Arial"/>
          <w:color w:val="000000"/>
          <w:sz w:val="20"/>
          <w:szCs w:val="20"/>
        </w:rPr>
        <w:t xml:space="preserve"> </w:t>
      </w:r>
      <w:proofErr w:type="spellStart"/>
      <w:r w:rsidR="0017731B" w:rsidRPr="004E6276">
        <w:rPr>
          <w:rFonts w:ascii="Arial" w:eastAsia="Arial" w:hAnsi="Arial" w:cs="Arial"/>
          <w:color w:val="000000"/>
          <w:sz w:val="20"/>
          <w:szCs w:val="20"/>
        </w:rPr>
        <w:t>self-consumer</w:t>
      </w:r>
      <w:proofErr w:type="spellEnd"/>
      <w:r w:rsidR="0017731B" w:rsidRPr="004E6276">
        <w:rPr>
          <w:rFonts w:ascii="Arial" w:eastAsia="Arial" w:hAnsi="Arial" w:cs="Arial"/>
          <w:color w:val="000000"/>
          <w:sz w:val="20"/>
          <w:szCs w:val="20"/>
        </w:rPr>
        <w:t xml:space="preserve">«, </w:t>
      </w:r>
      <w:r w:rsidR="0017731B">
        <w:rPr>
          <w:rFonts w:ascii="Arial" w:eastAsia="Arial" w:hAnsi="Arial" w:cs="Arial"/>
          <w:color w:val="000000"/>
          <w:sz w:val="20"/>
          <w:szCs w:val="20"/>
        </w:rPr>
        <w:t xml:space="preserve">to je odjemalec, </w:t>
      </w:r>
      <w:r w:rsidR="0017731B" w:rsidRPr="004E6276">
        <w:rPr>
          <w:rFonts w:ascii="Arial" w:eastAsia="Arial" w:hAnsi="Arial" w:cs="Arial"/>
          <w:color w:val="000000"/>
          <w:sz w:val="20"/>
          <w:szCs w:val="20"/>
        </w:rPr>
        <w:t>k</w:t>
      </w:r>
      <w:r w:rsidR="0017731B">
        <w:rPr>
          <w:rFonts w:ascii="Arial" w:eastAsia="Arial" w:hAnsi="Arial" w:cs="Arial"/>
          <w:color w:val="000000"/>
          <w:sz w:val="20"/>
          <w:szCs w:val="20"/>
        </w:rPr>
        <w:t>ateremu mora biti omogočena</w:t>
      </w:r>
      <w:r w:rsidR="0017731B" w:rsidRPr="004E6276">
        <w:rPr>
          <w:rFonts w:ascii="Arial" w:eastAsia="Arial" w:hAnsi="Arial" w:cs="Arial"/>
          <w:color w:val="000000"/>
          <w:sz w:val="20"/>
          <w:szCs w:val="20"/>
        </w:rPr>
        <w:t xml:space="preserve"> proizv</w:t>
      </w:r>
      <w:r w:rsidR="0017731B">
        <w:rPr>
          <w:rFonts w:ascii="Arial" w:eastAsia="Arial" w:hAnsi="Arial" w:cs="Arial"/>
          <w:color w:val="000000"/>
          <w:sz w:val="20"/>
          <w:szCs w:val="20"/>
        </w:rPr>
        <w:t>odnja</w:t>
      </w:r>
      <w:r w:rsidR="0017731B" w:rsidRPr="004E6276">
        <w:rPr>
          <w:rFonts w:ascii="Arial" w:eastAsia="Arial" w:hAnsi="Arial" w:cs="Arial"/>
          <w:color w:val="000000"/>
          <w:sz w:val="20"/>
          <w:szCs w:val="20"/>
        </w:rPr>
        <w:t xml:space="preserve"> el</w:t>
      </w:r>
      <w:r w:rsidR="0017731B">
        <w:rPr>
          <w:rFonts w:ascii="Arial" w:eastAsia="Arial" w:hAnsi="Arial" w:cs="Arial"/>
          <w:color w:val="000000"/>
          <w:sz w:val="20"/>
          <w:szCs w:val="20"/>
        </w:rPr>
        <w:t>ektrične energije</w:t>
      </w:r>
      <w:r w:rsidR="0017731B" w:rsidRPr="004E6276">
        <w:rPr>
          <w:rFonts w:ascii="Arial" w:eastAsia="Arial" w:hAnsi="Arial" w:cs="Arial"/>
          <w:color w:val="000000"/>
          <w:sz w:val="20"/>
          <w:szCs w:val="20"/>
        </w:rPr>
        <w:t xml:space="preserve"> za lastno rabo, shranj</w:t>
      </w:r>
      <w:r w:rsidR="0017731B">
        <w:rPr>
          <w:rFonts w:ascii="Arial" w:eastAsia="Arial" w:hAnsi="Arial" w:cs="Arial"/>
          <w:color w:val="000000"/>
          <w:sz w:val="20"/>
          <w:szCs w:val="20"/>
        </w:rPr>
        <w:t>evanje</w:t>
      </w:r>
      <w:r w:rsidR="0017731B" w:rsidRPr="004E6276">
        <w:rPr>
          <w:rFonts w:ascii="Arial" w:eastAsia="Arial" w:hAnsi="Arial" w:cs="Arial"/>
          <w:color w:val="000000"/>
          <w:sz w:val="20"/>
          <w:szCs w:val="20"/>
        </w:rPr>
        <w:t xml:space="preserve"> ali prodaja </w:t>
      </w:r>
      <w:r w:rsidR="0017731B">
        <w:rPr>
          <w:rFonts w:ascii="Arial" w:eastAsia="Arial" w:hAnsi="Arial" w:cs="Arial"/>
          <w:color w:val="000000"/>
          <w:sz w:val="20"/>
          <w:szCs w:val="20"/>
        </w:rPr>
        <w:t xml:space="preserve">energije </w:t>
      </w:r>
      <w:r w:rsidR="0017731B" w:rsidRPr="004E6276">
        <w:rPr>
          <w:rFonts w:ascii="Arial" w:eastAsia="Arial" w:hAnsi="Arial" w:cs="Arial"/>
          <w:color w:val="000000"/>
          <w:sz w:val="20"/>
          <w:szCs w:val="20"/>
        </w:rPr>
        <w:t xml:space="preserve">v </w:t>
      </w:r>
      <w:r w:rsidR="0017731B">
        <w:rPr>
          <w:rFonts w:ascii="Arial" w:eastAsia="Arial" w:hAnsi="Arial" w:cs="Arial"/>
          <w:color w:val="000000"/>
          <w:sz w:val="20"/>
          <w:szCs w:val="20"/>
        </w:rPr>
        <w:t xml:space="preserve">javno </w:t>
      </w:r>
      <w:r w:rsidR="0017731B" w:rsidRPr="004E6276">
        <w:rPr>
          <w:rFonts w:ascii="Arial" w:eastAsia="Arial" w:hAnsi="Arial" w:cs="Arial"/>
          <w:color w:val="000000"/>
          <w:sz w:val="20"/>
          <w:szCs w:val="20"/>
        </w:rPr>
        <w:t>omrežje, pri čemer je naprava za proizvodnjo el</w:t>
      </w:r>
      <w:r w:rsidR="0017731B">
        <w:rPr>
          <w:rFonts w:ascii="Arial" w:eastAsia="Arial" w:hAnsi="Arial" w:cs="Arial"/>
          <w:color w:val="000000"/>
          <w:sz w:val="20"/>
          <w:szCs w:val="20"/>
        </w:rPr>
        <w:t xml:space="preserve">ektrične energije </w:t>
      </w:r>
      <w:r w:rsidR="0017731B" w:rsidRPr="004E6276">
        <w:rPr>
          <w:rFonts w:ascii="Arial" w:eastAsia="Arial" w:hAnsi="Arial" w:cs="Arial"/>
          <w:color w:val="000000"/>
          <w:sz w:val="20"/>
          <w:szCs w:val="20"/>
        </w:rPr>
        <w:t>nameščena v lastnih prostorih, ki pa je lahko tudi večstanovanjski blok, poslovni prostor, ali pa znotraj zaprtega distribucijskega sistema</w:t>
      </w:r>
      <w:r w:rsidR="0017731B">
        <w:rPr>
          <w:rFonts w:ascii="Arial" w:eastAsia="Arial" w:hAnsi="Arial" w:cs="Arial"/>
          <w:color w:val="000000"/>
          <w:sz w:val="20"/>
          <w:szCs w:val="20"/>
        </w:rPr>
        <w:t>.</w:t>
      </w:r>
      <w:r w:rsidR="00166806" w:rsidRPr="00166806">
        <w:rPr>
          <w:rFonts w:ascii="Arial" w:eastAsia="Arial" w:hAnsi="Arial" w:cs="Arial"/>
          <w:color w:val="000000"/>
          <w:sz w:val="20"/>
          <w:szCs w:val="20"/>
        </w:rPr>
        <w:t xml:space="preserve"> </w:t>
      </w:r>
      <w:r w:rsidR="00166806">
        <w:rPr>
          <w:rFonts w:ascii="Arial" w:eastAsia="Arial" w:hAnsi="Arial" w:cs="Arial"/>
          <w:color w:val="000000"/>
          <w:sz w:val="20"/>
          <w:szCs w:val="20"/>
        </w:rPr>
        <w:t>Uvajajo se tudi t.i. »</w:t>
      </w:r>
      <w:r w:rsidR="00166806" w:rsidRPr="003F3D66">
        <w:rPr>
          <w:rFonts w:ascii="Arial" w:eastAsia="Arial" w:hAnsi="Arial" w:cs="Arial"/>
          <w:color w:val="000000"/>
          <w:sz w:val="20"/>
          <w:szCs w:val="20"/>
        </w:rPr>
        <w:t>skupnosti na področju energije iz obnovljivih virov</w:t>
      </w:r>
      <w:r w:rsidR="00166806">
        <w:rPr>
          <w:rFonts w:ascii="Arial" w:eastAsia="Arial" w:hAnsi="Arial" w:cs="Arial"/>
          <w:color w:val="000000"/>
          <w:sz w:val="20"/>
          <w:szCs w:val="20"/>
        </w:rPr>
        <w:t>«, kjer se bodo združevali različni deležniki in aktivno sodelovali pri proizvodnji, lastni rabi, shranjevanju oziroma prodaji električne energije in s tem pripomogli k stabilnosti električnega omrežja ob hkratnem zniževanju lastnih stroškov za nakup električne energije.</w:t>
      </w:r>
    </w:p>
    <w:p w:rsidR="00650510" w:rsidRDefault="00650510" w:rsidP="0017731B">
      <w:pPr>
        <w:autoSpaceDE w:val="0"/>
        <w:jc w:val="both"/>
        <w:rPr>
          <w:rFonts w:ascii="Arial" w:eastAsia="Arial" w:hAnsi="Arial" w:cs="Arial"/>
          <w:color w:val="000000"/>
          <w:sz w:val="20"/>
          <w:szCs w:val="20"/>
        </w:rPr>
      </w:pPr>
    </w:p>
    <w:p w:rsidR="0017731B" w:rsidRDefault="0017731B" w:rsidP="0017731B">
      <w:pPr>
        <w:autoSpaceDE w:val="0"/>
        <w:jc w:val="both"/>
        <w:rPr>
          <w:rFonts w:ascii="Arial" w:eastAsia="Arial" w:hAnsi="Arial" w:cs="Arial"/>
          <w:color w:val="000000"/>
          <w:sz w:val="20"/>
          <w:szCs w:val="20"/>
        </w:rPr>
      </w:pPr>
    </w:p>
    <w:p w:rsidR="0017731B" w:rsidRDefault="0017731B" w:rsidP="0017731B">
      <w:pPr>
        <w:pStyle w:val="Default"/>
        <w:jc w:val="both"/>
        <w:rPr>
          <w:sz w:val="20"/>
          <w:szCs w:val="20"/>
        </w:rPr>
      </w:pPr>
      <w:r>
        <w:rPr>
          <w:sz w:val="20"/>
          <w:szCs w:val="20"/>
        </w:rPr>
        <w:t xml:space="preserve">Predlagane spremembe bodo prispevale k izpolnitvi cilja Slovenije – 25 % OVE </w:t>
      </w:r>
      <w:r w:rsidRPr="004E6276">
        <w:rPr>
          <w:sz w:val="20"/>
          <w:szCs w:val="20"/>
        </w:rPr>
        <w:t>v končni rabi energije</w:t>
      </w:r>
      <w:r>
        <w:rPr>
          <w:sz w:val="20"/>
          <w:szCs w:val="20"/>
        </w:rPr>
        <w:t xml:space="preserve"> do zaključka leta 2020.</w:t>
      </w:r>
    </w:p>
    <w:p w:rsidR="00277A2F" w:rsidRDefault="00277A2F" w:rsidP="003214A1">
      <w:pPr>
        <w:pStyle w:val="Default"/>
        <w:jc w:val="both"/>
        <w:rPr>
          <w:sz w:val="20"/>
          <w:szCs w:val="20"/>
        </w:rPr>
      </w:pPr>
    </w:p>
    <w:p w:rsidR="00830B2E" w:rsidRDefault="00830B2E" w:rsidP="0043701F">
      <w:pPr>
        <w:pStyle w:val="Default"/>
        <w:jc w:val="both"/>
        <w:rPr>
          <w:b/>
          <w:bCs/>
          <w:sz w:val="20"/>
          <w:szCs w:val="20"/>
        </w:rPr>
      </w:pPr>
    </w:p>
    <w:p w:rsidR="0043701F" w:rsidRDefault="0043701F" w:rsidP="0043701F">
      <w:pPr>
        <w:pStyle w:val="Default"/>
        <w:jc w:val="both"/>
        <w:rPr>
          <w:b/>
          <w:bCs/>
          <w:sz w:val="20"/>
          <w:szCs w:val="20"/>
        </w:rPr>
      </w:pPr>
      <w:r>
        <w:rPr>
          <w:b/>
          <w:bCs/>
          <w:sz w:val="20"/>
          <w:szCs w:val="20"/>
        </w:rPr>
        <w:t xml:space="preserve">2. Rok za izdajo predpisa, ki ga je določil zakon </w:t>
      </w:r>
    </w:p>
    <w:p w:rsidR="0043701F" w:rsidRDefault="0043701F" w:rsidP="0043701F">
      <w:pPr>
        <w:pStyle w:val="Default"/>
        <w:jc w:val="both"/>
        <w:rPr>
          <w:sz w:val="20"/>
          <w:szCs w:val="20"/>
        </w:rPr>
      </w:pPr>
    </w:p>
    <w:p w:rsidR="0043701F" w:rsidRDefault="0043701F" w:rsidP="0043701F">
      <w:pPr>
        <w:pStyle w:val="Default"/>
        <w:jc w:val="both"/>
        <w:rPr>
          <w:sz w:val="20"/>
          <w:szCs w:val="20"/>
        </w:rPr>
      </w:pPr>
      <w:r>
        <w:rPr>
          <w:sz w:val="20"/>
          <w:szCs w:val="20"/>
        </w:rPr>
        <w:t>Ni predpisanega roka.</w:t>
      </w:r>
      <w:r w:rsidR="00166806">
        <w:rPr>
          <w:sz w:val="20"/>
          <w:szCs w:val="20"/>
        </w:rPr>
        <w:t xml:space="preserve"> Sprejem uredbe in s tem sprostitev administrativnih ovir pa je nujen z vidika izpolnjevanja ciljev R Slovenije glede deleža OVE.</w:t>
      </w:r>
    </w:p>
    <w:p w:rsidR="0043701F" w:rsidRDefault="0043701F" w:rsidP="0043701F">
      <w:pPr>
        <w:pStyle w:val="Default"/>
        <w:jc w:val="both"/>
        <w:rPr>
          <w:sz w:val="20"/>
          <w:szCs w:val="20"/>
        </w:rPr>
      </w:pPr>
      <w:r>
        <w:rPr>
          <w:sz w:val="20"/>
          <w:szCs w:val="20"/>
        </w:rPr>
        <w:t xml:space="preserve"> </w:t>
      </w:r>
    </w:p>
    <w:p w:rsidR="0043701F" w:rsidRDefault="0043701F" w:rsidP="0043701F">
      <w:pPr>
        <w:pStyle w:val="Default"/>
        <w:jc w:val="both"/>
        <w:rPr>
          <w:b/>
          <w:bCs/>
          <w:sz w:val="20"/>
          <w:szCs w:val="20"/>
        </w:rPr>
      </w:pPr>
    </w:p>
    <w:p w:rsidR="0043701F" w:rsidRDefault="0043701F" w:rsidP="0043701F">
      <w:pPr>
        <w:pStyle w:val="Default"/>
        <w:jc w:val="both"/>
        <w:rPr>
          <w:b/>
          <w:bCs/>
          <w:sz w:val="20"/>
          <w:szCs w:val="20"/>
        </w:rPr>
      </w:pPr>
      <w:r>
        <w:rPr>
          <w:b/>
          <w:bCs/>
          <w:sz w:val="20"/>
          <w:szCs w:val="20"/>
        </w:rPr>
        <w:t xml:space="preserve">3. Splošna obrazložitev </w:t>
      </w:r>
    </w:p>
    <w:p w:rsidR="0043701F" w:rsidRDefault="0043701F" w:rsidP="0043701F">
      <w:pPr>
        <w:pStyle w:val="Default"/>
        <w:jc w:val="both"/>
        <w:rPr>
          <w:sz w:val="20"/>
          <w:szCs w:val="20"/>
        </w:rPr>
      </w:pPr>
    </w:p>
    <w:p w:rsidR="00166806" w:rsidRDefault="009101D5" w:rsidP="00277A2F">
      <w:pPr>
        <w:pStyle w:val="Default"/>
        <w:jc w:val="both"/>
        <w:rPr>
          <w:bCs/>
          <w:sz w:val="20"/>
          <w:szCs w:val="20"/>
        </w:rPr>
      </w:pPr>
      <w:r>
        <w:rPr>
          <w:sz w:val="20"/>
          <w:szCs w:val="20"/>
        </w:rPr>
        <w:t xml:space="preserve">Slovenija mora do leta </w:t>
      </w:r>
      <w:r w:rsidR="00166806">
        <w:rPr>
          <w:sz w:val="20"/>
          <w:szCs w:val="20"/>
        </w:rPr>
        <w:t xml:space="preserve">konca </w:t>
      </w:r>
      <w:r>
        <w:rPr>
          <w:sz w:val="20"/>
          <w:szCs w:val="20"/>
        </w:rPr>
        <w:t>2020 doseči najmanj 25</w:t>
      </w:r>
      <w:r w:rsidR="00166806">
        <w:rPr>
          <w:sz w:val="20"/>
          <w:szCs w:val="20"/>
        </w:rPr>
        <w:t xml:space="preserve"> </w:t>
      </w:r>
      <w:r>
        <w:rPr>
          <w:sz w:val="20"/>
          <w:szCs w:val="20"/>
        </w:rPr>
        <w:t xml:space="preserve">% delež obnovljivih virov energije v </w:t>
      </w:r>
      <w:r w:rsidR="00166806">
        <w:rPr>
          <w:sz w:val="20"/>
          <w:szCs w:val="20"/>
        </w:rPr>
        <w:t xml:space="preserve">rabi bruto </w:t>
      </w:r>
      <w:r>
        <w:rPr>
          <w:sz w:val="20"/>
          <w:szCs w:val="20"/>
        </w:rPr>
        <w:t>končn</w:t>
      </w:r>
      <w:r w:rsidR="00166806">
        <w:rPr>
          <w:sz w:val="20"/>
          <w:szCs w:val="20"/>
        </w:rPr>
        <w:t>e</w:t>
      </w:r>
      <w:r>
        <w:rPr>
          <w:sz w:val="20"/>
          <w:szCs w:val="20"/>
        </w:rPr>
        <w:t xml:space="preserve">  energije. </w:t>
      </w:r>
      <w:r w:rsidR="00166806" w:rsidRPr="001B6A88">
        <w:rPr>
          <w:sz w:val="20"/>
          <w:szCs w:val="20"/>
        </w:rPr>
        <w:t xml:space="preserve">V letu 2016 je bil po podatkih SURS-a </w:t>
      </w:r>
      <w:r w:rsidR="00166806">
        <w:rPr>
          <w:sz w:val="20"/>
          <w:szCs w:val="20"/>
        </w:rPr>
        <w:t xml:space="preserve">ta </w:t>
      </w:r>
      <w:r w:rsidR="00166806" w:rsidRPr="001B6A88">
        <w:rPr>
          <w:sz w:val="20"/>
          <w:szCs w:val="20"/>
        </w:rPr>
        <w:t>delež 21,3</w:t>
      </w:r>
      <w:r w:rsidR="00166806">
        <w:rPr>
          <w:sz w:val="20"/>
          <w:szCs w:val="20"/>
        </w:rPr>
        <w:t xml:space="preserve"> %</w:t>
      </w:r>
      <w:r w:rsidR="00166806" w:rsidRPr="001B6A88">
        <w:rPr>
          <w:sz w:val="20"/>
          <w:szCs w:val="20"/>
        </w:rPr>
        <w:t xml:space="preserve">, kar pomeni zaostanek za </w:t>
      </w:r>
      <w:r w:rsidR="00166806">
        <w:rPr>
          <w:sz w:val="20"/>
          <w:szCs w:val="20"/>
        </w:rPr>
        <w:t xml:space="preserve">predvidenim </w:t>
      </w:r>
      <w:r w:rsidR="00166806" w:rsidRPr="001B6A88">
        <w:rPr>
          <w:sz w:val="20"/>
          <w:szCs w:val="20"/>
        </w:rPr>
        <w:t xml:space="preserve">načrtom </w:t>
      </w:r>
      <w:r w:rsidR="00166806">
        <w:rPr>
          <w:sz w:val="20"/>
          <w:szCs w:val="20"/>
        </w:rPr>
        <w:t xml:space="preserve">po </w:t>
      </w:r>
      <w:r w:rsidR="00166806" w:rsidRPr="001B6A88">
        <w:rPr>
          <w:sz w:val="20"/>
          <w:szCs w:val="20"/>
        </w:rPr>
        <w:t>A</w:t>
      </w:r>
      <w:r w:rsidR="00166806">
        <w:rPr>
          <w:sz w:val="20"/>
          <w:szCs w:val="20"/>
        </w:rPr>
        <w:t>kcijskem načrtu za OVE 2010-2020</w:t>
      </w:r>
      <w:r w:rsidR="00166806" w:rsidRPr="001B6A88">
        <w:rPr>
          <w:sz w:val="20"/>
          <w:szCs w:val="20"/>
        </w:rPr>
        <w:t xml:space="preserve"> </w:t>
      </w:r>
      <w:r w:rsidR="00166806">
        <w:rPr>
          <w:sz w:val="20"/>
          <w:szCs w:val="20"/>
        </w:rPr>
        <w:t xml:space="preserve">(v nadaljevanju: AN OVE) </w:t>
      </w:r>
      <w:r w:rsidR="00166806" w:rsidRPr="001B6A88">
        <w:rPr>
          <w:sz w:val="20"/>
          <w:szCs w:val="20"/>
        </w:rPr>
        <w:t xml:space="preserve">za 0,5 </w:t>
      </w:r>
      <w:r w:rsidR="00166806">
        <w:rPr>
          <w:sz w:val="20"/>
          <w:szCs w:val="20"/>
        </w:rPr>
        <w:t>%</w:t>
      </w:r>
      <w:r w:rsidR="00166806" w:rsidRPr="001B6A88">
        <w:rPr>
          <w:sz w:val="20"/>
          <w:szCs w:val="20"/>
        </w:rPr>
        <w:t xml:space="preserve">. V obdobju od leta 2005 do 2016 se je delež OVE povečal za 5,6 </w:t>
      </w:r>
      <w:r w:rsidR="00166806">
        <w:rPr>
          <w:sz w:val="20"/>
          <w:szCs w:val="20"/>
        </w:rPr>
        <w:t>%</w:t>
      </w:r>
      <w:r w:rsidR="00166806" w:rsidRPr="001B6A88">
        <w:rPr>
          <w:sz w:val="20"/>
          <w:szCs w:val="20"/>
        </w:rPr>
        <w:t xml:space="preserve">, v štiriletnem obdobju 2017−2020 pa bo delež OVE treba povečati še za 3,7 </w:t>
      </w:r>
      <w:r w:rsidR="00166806">
        <w:rPr>
          <w:sz w:val="20"/>
          <w:szCs w:val="20"/>
        </w:rPr>
        <w:t>%</w:t>
      </w:r>
      <w:r w:rsidR="00166806" w:rsidRPr="001B6A88">
        <w:rPr>
          <w:sz w:val="20"/>
          <w:szCs w:val="20"/>
        </w:rPr>
        <w:t>. Razlog v zaostanku za ciljem je zlasti zaostajanje pri izvajanju programa na področjih električne energije in prometa. Da ni zaostajanje še večje, pomembno prispeva preseganje cilja v sektorju ogrevanja in hlajenja, in za 2,6 % manjša raba bruto končne energije glede na projekcijo AN OVE za leto 2016. Proizvodnja energije iz OVE je bila manjša od načrtovane za 5,1 %.</w:t>
      </w:r>
    </w:p>
    <w:p w:rsidR="0010162D" w:rsidRDefault="0010162D" w:rsidP="00277A2F">
      <w:pPr>
        <w:pStyle w:val="Default"/>
        <w:jc w:val="both"/>
        <w:rPr>
          <w:sz w:val="20"/>
          <w:szCs w:val="20"/>
        </w:rPr>
      </w:pPr>
    </w:p>
    <w:p w:rsidR="00166806" w:rsidRDefault="00AE3D52" w:rsidP="00277A2F">
      <w:pPr>
        <w:pStyle w:val="Default"/>
        <w:jc w:val="both"/>
        <w:rPr>
          <w:bCs/>
          <w:sz w:val="20"/>
          <w:szCs w:val="20"/>
        </w:rPr>
      </w:pPr>
      <w:r>
        <w:rPr>
          <w:sz w:val="20"/>
          <w:szCs w:val="20"/>
        </w:rPr>
        <w:t>Predpisani delež bo v skladu z Akcijskim načrtom za obnovljive vire energije dos</w:t>
      </w:r>
      <w:r w:rsidRPr="003B1815">
        <w:rPr>
          <w:bCs/>
          <w:sz w:val="20"/>
          <w:szCs w:val="20"/>
        </w:rPr>
        <w:t>ežen</w:t>
      </w:r>
      <w:r>
        <w:rPr>
          <w:bCs/>
          <w:sz w:val="20"/>
          <w:szCs w:val="20"/>
        </w:rPr>
        <w:t xml:space="preserve"> </w:t>
      </w:r>
      <w:r w:rsidRPr="003B1815">
        <w:rPr>
          <w:bCs/>
          <w:sz w:val="20"/>
          <w:szCs w:val="20"/>
        </w:rPr>
        <w:t xml:space="preserve">v sektorju električne energije, ko bo </w:t>
      </w:r>
      <w:r>
        <w:rPr>
          <w:bCs/>
          <w:sz w:val="20"/>
          <w:szCs w:val="20"/>
        </w:rPr>
        <w:t>delež električne energije iz obnovljivih virov</w:t>
      </w:r>
      <w:r w:rsidRPr="003B1815">
        <w:rPr>
          <w:bCs/>
          <w:sz w:val="20"/>
          <w:szCs w:val="20"/>
        </w:rPr>
        <w:t xml:space="preserve"> </w:t>
      </w:r>
      <w:r>
        <w:rPr>
          <w:bCs/>
          <w:sz w:val="20"/>
          <w:szCs w:val="20"/>
        </w:rPr>
        <w:t xml:space="preserve">v rabi bruto </w:t>
      </w:r>
      <w:r w:rsidRPr="003B1815">
        <w:rPr>
          <w:bCs/>
          <w:sz w:val="20"/>
          <w:szCs w:val="20"/>
        </w:rPr>
        <w:t>končn</w:t>
      </w:r>
      <w:r>
        <w:rPr>
          <w:bCs/>
          <w:sz w:val="20"/>
          <w:szCs w:val="20"/>
        </w:rPr>
        <w:t>e</w:t>
      </w:r>
      <w:r w:rsidRPr="003B1815">
        <w:rPr>
          <w:bCs/>
          <w:sz w:val="20"/>
          <w:szCs w:val="20"/>
        </w:rPr>
        <w:t xml:space="preserve"> električne energije </w:t>
      </w:r>
      <w:r>
        <w:rPr>
          <w:bCs/>
          <w:sz w:val="20"/>
          <w:szCs w:val="20"/>
        </w:rPr>
        <w:t xml:space="preserve">enak </w:t>
      </w:r>
      <w:r w:rsidRPr="003B1815">
        <w:rPr>
          <w:bCs/>
          <w:sz w:val="20"/>
          <w:szCs w:val="20"/>
        </w:rPr>
        <w:t>39,</w:t>
      </w:r>
      <w:r>
        <w:rPr>
          <w:bCs/>
          <w:sz w:val="20"/>
          <w:szCs w:val="20"/>
        </w:rPr>
        <w:t>3 </w:t>
      </w:r>
      <w:r w:rsidRPr="003B1815">
        <w:rPr>
          <w:bCs/>
          <w:sz w:val="20"/>
          <w:szCs w:val="20"/>
        </w:rPr>
        <w:t>%</w:t>
      </w:r>
      <w:r>
        <w:rPr>
          <w:bCs/>
          <w:sz w:val="20"/>
          <w:szCs w:val="20"/>
        </w:rPr>
        <w:t xml:space="preserve"> (delež v letu 2016 je bil 32,1 %)</w:t>
      </w:r>
      <w:r w:rsidRPr="003B1815">
        <w:rPr>
          <w:bCs/>
          <w:sz w:val="20"/>
          <w:szCs w:val="20"/>
        </w:rPr>
        <w:t>.</w:t>
      </w:r>
    </w:p>
    <w:p w:rsidR="00166806" w:rsidRDefault="00166806" w:rsidP="00277A2F">
      <w:pPr>
        <w:pStyle w:val="Default"/>
        <w:jc w:val="both"/>
        <w:rPr>
          <w:bCs/>
          <w:sz w:val="20"/>
          <w:szCs w:val="20"/>
        </w:rPr>
      </w:pPr>
    </w:p>
    <w:p w:rsidR="009101D5" w:rsidRDefault="003A6818" w:rsidP="00277A2F">
      <w:pPr>
        <w:pStyle w:val="Default"/>
        <w:jc w:val="both"/>
        <w:rPr>
          <w:sz w:val="20"/>
          <w:szCs w:val="20"/>
        </w:rPr>
      </w:pPr>
      <w:r>
        <w:rPr>
          <w:bCs/>
          <w:sz w:val="20"/>
          <w:szCs w:val="20"/>
        </w:rPr>
        <w:t>Zato je toliko bolj pomembna sprostitev</w:t>
      </w:r>
      <w:r w:rsidR="00124905">
        <w:rPr>
          <w:bCs/>
          <w:sz w:val="20"/>
          <w:szCs w:val="20"/>
        </w:rPr>
        <w:t>/povečanje</w:t>
      </w:r>
      <w:r>
        <w:rPr>
          <w:bCs/>
          <w:sz w:val="20"/>
          <w:szCs w:val="20"/>
        </w:rPr>
        <w:t xml:space="preserve"> </w:t>
      </w:r>
      <w:r w:rsidR="00124905">
        <w:rPr>
          <w:bCs/>
          <w:sz w:val="20"/>
          <w:szCs w:val="20"/>
        </w:rPr>
        <w:t xml:space="preserve">omejitve letne kvote moči </w:t>
      </w:r>
      <w:r>
        <w:rPr>
          <w:bCs/>
          <w:sz w:val="20"/>
          <w:szCs w:val="20"/>
        </w:rPr>
        <w:t xml:space="preserve">in </w:t>
      </w:r>
      <w:r w:rsidR="00124905">
        <w:rPr>
          <w:bCs/>
          <w:sz w:val="20"/>
          <w:szCs w:val="20"/>
        </w:rPr>
        <w:t>pozitivno zakonodajno okolje za investitorje naprav za samooskrbo</w:t>
      </w:r>
      <w:r w:rsidR="0017731B">
        <w:rPr>
          <w:bCs/>
          <w:sz w:val="20"/>
          <w:szCs w:val="20"/>
        </w:rPr>
        <w:t xml:space="preserve">, saj </w:t>
      </w:r>
      <w:r w:rsidR="00124905">
        <w:rPr>
          <w:bCs/>
          <w:sz w:val="20"/>
          <w:szCs w:val="20"/>
        </w:rPr>
        <w:t>Slovenija s tem sledi razvoju in trendom spreminjanja elektroenergetskega sistema (prenova Direktive o spodbujanju OVE) in se hitreje približuje cilju glede deleža OVE do konca leta 2020.</w:t>
      </w:r>
    </w:p>
    <w:p w:rsidR="00124905" w:rsidRDefault="00124905" w:rsidP="00C27609">
      <w:pPr>
        <w:autoSpaceDE w:val="0"/>
        <w:jc w:val="both"/>
        <w:rPr>
          <w:rFonts w:ascii="Arial" w:eastAsia="Arial" w:hAnsi="Arial" w:cs="Arial"/>
          <w:color w:val="000000"/>
          <w:sz w:val="20"/>
          <w:szCs w:val="20"/>
        </w:rPr>
      </w:pPr>
    </w:p>
    <w:p w:rsidR="00124905" w:rsidRDefault="00C27609" w:rsidP="00C27609">
      <w:pPr>
        <w:autoSpaceDE w:val="0"/>
        <w:jc w:val="both"/>
        <w:rPr>
          <w:rFonts w:ascii="Arial" w:eastAsia="Arial" w:hAnsi="Arial" w:cs="Arial"/>
          <w:color w:val="000000"/>
          <w:sz w:val="20"/>
          <w:szCs w:val="20"/>
        </w:rPr>
      </w:pPr>
      <w:r>
        <w:rPr>
          <w:rFonts w:ascii="Arial" w:eastAsia="Arial" w:hAnsi="Arial" w:cs="Arial"/>
          <w:color w:val="000000"/>
          <w:sz w:val="20"/>
          <w:szCs w:val="20"/>
        </w:rPr>
        <w:t>Ukrep samooskrbe z električno energijo iz obnovljivih virov energije</w:t>
      </w:r>
      <w:r w:rsidR="00A259E5">
        <w:rPr>
          <w:rFonts w:ascii="Arial" w:eastAsia="Arial" w:hAnsi="Arial" w:cs="Arial"/>
          <w:color w:val="000000"/>
          <w:sz w:val="20"/>
          <w:szCs w:val="20"/>
        </w:rPr>
        <w:t>, ki se je pričel izvajati 15. j</w:t>
      </w:r>
      <w:r>
        <w:rPr>
          <w:rFonts w:ascii="Arial" w:eastAsia="Arial" w:hAnsi="Arial" w:cs="Arial"/>
          <w:color w:val="000000"/>
          <w:sz w:val="20"/>
          <w:szCs w:val="20"/>
        </w:rPr>
        <w:t xml:space="preserve">anuarja 2016 je </w:t>
      </w:r>
      <w:r w:rsidR="00A259E5">
        <w:rPr>
          <w:rFonts w:ascii="Arial" w:eastAsia="Arial" w:hAnsi="Arial" w:cs="Arial"/>
          <w:color w:val="000000"/>
          <w:sz w:val="20"/>
          <w:szCs w:val="20"/>
        </w:rPr>
        <w:t xml:space="preserve">zelo </w:t>
      </w:r>
      <w:r>
        <w:rPr>
          <w:rFonts w:ascii="Arial" w:eastAsia="Arial" w:hAnsi="Arial" w:cs="Arial"/>
          <w:color w:val="000000"/>
          <w:sz w:val="20"/>
          <w:szCs w:val="20"/>
        </w:rPr>
        <w:t>dobro sprejet med gospodinjstvi</w:t>
      </w:r>
      <w:r w:rsidR="00124905">
        <w:rPr>
          <w:rFonts w:ascii="Arial" w:eastAsia="Arial" w:hAnsi="Arial" w:cs="Arial"/>
          <w:color w:val="000000"/>
          <w:sz w:val="20"/>
          <w:szCs w:val="20"/>
        </w:rPr>
        <w:t xml:space="preserve">. </w:t>
      </w:r>
      <w:r w:rsidR="00A259E5">
        <w:rPr>
          <w:rFonts w:ascii="Arial" w:eastAsia="Arial" w:hAnsi="Arial" w:cs="Arial"/>
          <w:color w:val="000000"/>
          <w:sz w:val="20"/>
          <w:szCs w:val="20"/>
        </w:rPr>
        <w:t>V</w:t>
      </w:r>
      <w:r w:rsidR="00124905" w:rsidRPr="000558C1">
        <w:rPr>
          <w:rFonts w:ascii="Arial" w:hAnsi="Arial" w:cs="Arial"/>
          <w:sz w:val="20"/>
          <w:szCs w:val="20"/>
        </w:rPr>
        <w:t xml:space="preserve"> letu 2016 </w:t>
      </w:r>
      <w:r w:rsidR="00A259E5">
        <w:rPr>
          <w:rFonts w:ascii="Arial" w:hAnsi="Arial" w:cs="Arial"/>
          <w:sz w:val="20"/>
          <w:szCs w:val="20"/>
        </w:rPr>
        <w:t xml:space="preserve">je bilo </w:t>
      </w:r>
      <w:r w:rsidR="00A259E5" w:rsidRPr="000558C1">
        <w:rPr>
          <w:rFonts w:ascii="Arial" w:hAnsi="Arial" w:cs="Arial"/>
          <w:sz w:val="20"/>
          <w:szCs w:val="20"/>
        </w:rPr>
        <w:t>priključenih 135 naprav v skupni moči 1,</w:t>
      </w:r>
      <w:r w:rsidR="00AE3D52">
        <w:rPr>
          <w:rFonts w:ascii="Arial" w:hAnsi="Arial" w:cs="Arial"/>
          <w:sz w:val="20"/>
          <w:szCs w:val="20"/>
        </w:rPr>
        <w:t>09</w:t>
      </w:r>
      <w:r w:rsidR="00A259E5" w:rsidRPr="000558C1">
        <w:rPr>
          <w:rFonts w:ascii="Arial" w:hAnsi="Arial" w:cs="Arial"/>
          <w:sz w:val="20"/>
          <w:szCs w:val="20"/>
        </w:rPr>
        <w:t xml:space="preserve"> MVA, izdanih soglasij za priključitev pa je bilo celo za 2,57 MVA</w:t>
      </w:r>
      <w:r w:rsidR="00A259E5">
        <w:rPr>
          <w:rFonts w:ascii="Arial" w:hAnsi="Arial" w:cs="Arial"/>
          <w:sz w:val="20"/>
          <w:szCs w:val="20"/>
        </w:rPr>
        <w:t>, kljub temu</w:t>
      </w:r>
      <w:r w:rsidR="00124905" w:rsidRPr="000558C1">
        <w:rPr>
          <w:rFonts w:ascii="Arial" w:hAnsi="Arial" w:cs="Arial"/>
          <w:sz w:val="20"/>
          <w:szCs w:val="20"/>
        </w:rPr>
        <w:t xml:space="preserve">, da so </w:t>
      </w:r>
      <w:r w:rsidR="00124905">
        <w:rPr>
          <w:rFonts w:ascii="Arial" w:hAnsi="Arial" w:cs="Arial"/>
          <w:sz w:val="20"/>
          <w:szCs w:val="20"/>
        </w:rPr>
        <w:t xml:space="preserve">se v prvi polovici leta pojavljala mnoga vprašanja, </w:t>
      </w:r>
      <w:r w:rsidR="00124905" w:rsidRPr="000558C1">
        <w:rPr>
          <w:rFonts w:ascii="Arial" w:hAnsi="Arial" w:cs="Arial"/>
          <w:sz w:val="20"/>
          <w:szCs w:val="20"/>
        </w:rPr>
        <w:t xml:space="preserve">tako </w:t>
      </w:r>
      <w:r w:rsidR="00124905">
        <w:rPr>
          <w:rFonts w:ascii="Arial" w:hAnsi="Arial" w:cs="Arial"/>
          <w:sz w:val="20"/>
          <w:szCs w:val="20"/>
        </w:rPr>
        <w:t xml:space="preserve">s strani </w:t>
      </w:r>
      <w:r w:rsidR="00124905" w:rsidRPr="000558C1">
        <w:rPr>
          <w:rFonts w:ascii="Arial" w:hAnsi="Arial" w:cs="Arial"/>
          <w:sz w:val="20"/>
          <w:szCs w:val="20"/>
        </w:rPr>
        <w:t>elektro distribucijsk</w:t>
      </w:r>
      <w:r w:rsidR="00124905">
        <w:rPr>
          <w:rFonts w:ascii="Arial" w:hAnsi="Arial" w:cs="Arial"/>
          <w:sz w:val="20"/>
          <w:szCs w:val="20"/>
        </w:rPr>
        <w:t>ih</w:t>
      </w:r>
      <w:r w:rsidR="00124905" w:rsidRPr="000558C1">
        <w:rPr>
          <w:rFonts w:ascii="Arial" w:hAnsi="Arial" w:cs="Arial"/>
          <w:sz w:val="20"/>
          <w:szCs w:val="20"/>
        </w:rPr>
        <w:t xml:space="preserve"> podjet</w:t>
      </w:r>
      <w:r w:rsidR="00124905">
        <w:rPr>
          <w:rFonts w:ascii="Arial" w:hAnsi="Arial" w:cs="Arial"/>
          <w:sz w:val="20"/>
          <w:szCs w:val="20"/>
        </w:rPr>
        <w:t>i</w:t>
      </w:r>
      <w:r w:rsidR="00124905" w:rsidRPr="000558C1">
        <w:rPr>
          <w:rFonts w:ascii="Arial" w:hAnsi="Arial" w:cs="Arial"/>
          <w:sz w:val="20"/>
          <w:szCs w:val="20"/>
        </w:rPr>
        <w:t xml:space="preserve">j kot tudi </w:t>
      </w:r>
      <w:r w:rsidR="00124905">
        <w:rPr>
          <w:rFonts w:ascii="Arial" w:hAnsi="Arial" w:cs="Arial"/>
          <w:sz w:val="20"/>
          <w:szCs w:val="20"/>
        </w:rPr>
        <w:t xml:space="preserve">s strani </w:t>
      </w:r>
      <w:r w:rsidR="00124905" w:rsidRPr="000558C1">
        <w:rPr>
          <w:rFonts w:ascii="Arial" w:hAnsi="Arial" w:cs="Arial"/>
          <w:sz w:val="20"/>
          <w:szCs w:val="20"/>
        </w:rPr>
        <w:t>dobavitelj</w:t>
      </w:r>
      <w:r w:rsidR="00124905">
        <w:rPr>
          <w:rFonts w:ascii="Arial" w:hAnsi="Arial" w:cs="Arial"/>
          <w:sz w:val="20"/>
          <w:szCs w:val="20"/>
        </w:rPr>
        <w:t>ev</w:t>
      </w:r>
      <w:r w:rsidR="00124905" w:rsidRPr="000558C1">
        <w:rPr>
          <w:rFonts w:ascii="Arial" w:hAnsi="Arial" w:cs="Arial"/>
          <w:sz w:val="20"/>
          <w:szCs w:val="20"/>
        </w:rPr>
        <w:t xml:space="preserve"> električne energije</w:t>
      </w:r>
      <w:r w:rsidR="00124905">
        <w:rPr>
          <w:rFonts w:ascii="Arial" w:hAnsi="Arial" w:cs="Arial"/>
          <w:sz w:val="20"/>
          <w:szCs w:val="20"/>
        </w:rPr>
        <w:t xml:space="preserve">, </w:t>
      </w:r>
      <w:r w:rsidR="00A259E5">
        <w:rPr>
          <w:rFonts w:ascii="Arial" w:hAnsi="Arial" w:cs="Arial"/>
          <w:sz w:val="20"/>
          <w:szCs w:val="20"/>
        </w:rPr>
        <w:t xml:space="preserve">pojavljalo pa se je tudi </w:t>
      </w:r>
      <w:r w:rsidR="00124905">
        <w:rPr>
          <w:rFonts w:ascii="Arial" w:hAnsi="Arial" w:cs="Arial"/>
          <w:sz w:val="20"/>
          <w:szCs w:val="20"/>
        </w:rPr>
        <w:t>nezaupanj</w:t>
      </w:r>
      <w:r w:rsidR="00A259E5">
        <w:rPr>
          <w:rFonts w:ascii="Arial" w:hAnsi="Arial" w:cs="Arial"/>
          <w:sz w:val="20"/>
          <w:szCs w:val="20"/>
        </w:rPr>
        <w:t>e</w:t>
      </w:r>
      <w:r w:rsidR="00124905">
        <w:rPr>
          <w:rFonts w:ascii="Arial" w:hAnsi="Arial" w:cs="Arial"/>
          <w:sz w:val="20"/>
          <w:szCs w:val="20"/>
        </w:rPr>
        <w:t xml:space="preserve"> ljudi v ukrep (obstajala je bojazen o ukinitvi ukrepa)</w:t>
      </w:r>
      <w:r w:rsidR="00A259E5">
        <w:rPr>
          <w:rFonts w:ascii="Arial" w:hAnsi="Arial" w:cs="Arial"/>
          <w:sz w:val="20"/>
          <w:szCs w:val="20"/>
        </w:rPr>
        <w:t xml:space="preserve">.  </w:t>
      </w:r>
      <w:r w:rsidR="00124905" w:rsidRPr="000558C1">
        <w:rPr>
          <w:rFonts w:ascii="Arial" w:hAnsi="Arial" w:cs="Arial"/>
          <w:sz w:val="20"/>
          <w:szCs w:val="20"/>
        </w:rPr>
        <w:t xml:space="preserve"> </w:t>
      </w:r>
    </w:p>
    <w:p w:rsidR="00FE212B" w:rsidRDefault="00FE212B" w:rsidP="00C27609">
      <w:pPr>
        <w:autoSpaceDE w:val="0"/>
        <w:jc w:val="both"/>
        <w:rPr>
          <w:rFonts w:ascii="Arial" w:eastAsia="Arial" w:hAnsi="Arial" w:cs="Arial"/>
          <w:color w:val="000000"/>
          <w:sz w:val="20"/>
          <w:szCs w:val="20"/>
        </w:rPr>
      </w:pPr>
    </w:p>
    <w:p w:rsidR="00C27609" w:rsidRDefault="00A259E5" w:rsidP="00C27609">
      <w:pPr>
        <w:autoSpaceDE w:val="0"/>
        <w:jc w:val="both"/>
        <w:rPr>
          <w:rFonts w:ascii="Arial" w:eastAsia="Arial" w:hAnsi="Arial" w:cs="Arial"/>
          <w:color w:val="000000"/>
          <w:sz w:val="20"/>
          <w:szCs w:val="20"/>
        </w:rPr>
      </w:pPr>
      <w:r>
        <w:rPr>
          <w:rFonts w:ascii="Arial" w:eastAsia="Arial" w:hAnsi="Arial" w:cs="Arial"/>
          <w:color w:val="000000"/>
          <w:sz w:val="20"/>
          <w:szCs w:val="20"/>
        </w:rPr>
        <w:t>Konec leta 2016 in tekom 2017 so k</w:t>
      </w:r>
      <w:r w:rsidR="00C27609">
        <w:rPr>
          <w:rFonts w:ascii="Arial" w:eastAsia="Arial" w:hAnsi="Arial" w:cs="Arial"/>
          <w:color w:val="000000"/>
          <w:sz w:val="20"/>
          <w:szCs w:val="20"/>
        </w:rPr>
        <w:t xml:space="preserve"> boljši prepoznavnosti ukrepa pripomogli tudi nekateri trgovci električne energije, ki s svojimi projekti/storitvami spodbujajo ukrep (omogočajo ugodne kredite za postavitev naprav za samooskrbo ter tudi izvedejo inštalacijo na ključ). Prav tako je </w:t>
      </w:r>
      <w:r w:rsidR="00AE3D52">
        <w:rPr>
          <w:rFonts w:ascii="Arial" w:eastAsia="Arial" w:hAnsi="Arial" w:cs="Arial"/>
          <w:color w:val="000000"/>
          <w:sz w:val="20"/>
          <w:szCs w:val="20"/>
        </w:rPr>
        <w:t xml:space="preserve">od leta </w:t>
      </w:r>
      <w:r w:rsidR="00C27609">
        <w:rPr>
          <w:rFonts w:ascii="Arial" w:eastAsia="Arial" w:hAnsi="Arial" w:cs="Arial"/>
          <w:color w:val="000000"/>
          <w:sz w:val="20"/>
          <w:szCs w:val="20"/>
        </w:rPr>
        <w:t xml:space="preserve">2017 mogoče pridobiti enkratno nepovratno subvencijo pri </w:t>
      </w:r>
      <w:proofErr w:type="spellStart"/>
      <w:r w:rsidR="00C27609">
        <w:rPr>
          <w:rFonts w:ascii="Arial" w:eastAsia="Arial" w:hAnsi="Arial" w:cs="Arial"/>
          <w:color w:val="000000"/>
          <w:sz w:val="20"/>
          <w:szCs w:val="20"/>
        </w:rPr>
        <w:t>Eko</w:t>
      </w:r>
      <w:proofErr w:type="spellEnd"/>
      <w:r w:rsidR="00C27609">
        <w:rPr>
          <w:rFonts w:ascii="Arial" w:eastAsia="Arial" w:hAnsi="Arial" w:cs="Arial"/>
          <w:color w:val="000000"/>
          <w:sz w:val="20"/>
          <w:szCs w:val="20"/>
        </w:rPr>
        <w:t xml:space="preserve"> skladu (</w:t>
      </w:r>
      <w:r w:rsidR="00C27609" w:rsidRPr="00C27609">
        <w:rPr>
          <w:rFonts w:ascii="Arial" w:eastAsia="Arial" w:hAnsi="Arial" w:cs="Arial"/>
          <w:color w:val="000000"/>
          <w:sz w:val="20"/>
          <w:szCs w:val="20"/>
        </w:rPr>
        <w:t>Javni poziv 49SUB-SOOB17 Nepovratne finančne spodbude občanom za naprave za samooskrbo z električno energijo</w:t>
      </w:r>
      <w:r w:rsidR="00C27609">
        <w:rPr>
          <w:rFonts w:ascii="Arial" w:eastAsia="Arial" w:hAnsi="Arial" w:cs="Arial"/>
          <w:color w:val="000000"/>
          <w:sz w:val="20"/>
          <w:szCs w:val="20"/>
        </w:rPr>
        <w:t>, objavljen v Uradnem listu RS, št. 18/17) in sicer v višini 180 €/ k</w:t>
      </w:r>
      <w:r w:rsidR="004867FA">
        <w:rPr>
          <w:rFonts w:ascii="Arial" w:eastAsia="Arial" w:hAnsi="Arial" w:cs="Arial"/>
          <w:color w:val="000000"/>
          <w:sz w:val="20"/>
          <w:szCs w:val="20"/>
        </w:rPr>
        <w:t>VA</w:t>
      </w:r>
      <w:r w:rsidR="00C27609">
        <w:rPr>
          <w:rFonts w:ascii="Arial" w:eastAsia="Arial" w:hAnsi="Arial" w:cs="Arial"/>
          <w:color w:val="000000"/>
          <w:sz w:val="20"/>
          <w:szCs w:val="20"/>
        </w:rPr>
        <w:t xml:space="preserve"> oziroma največ 20 % vrednosti investicije. Nepovratna subvencija se dodeli do maksimalno 11 kVA moči naprave, na razpolago pa je 3 mio € sredstev.</w:t>
      </w:r>
      <w:r w:rsidR="00141193">
        <w:rPr>
          <w:rFonts w:ascii="Arial" w:eastAsia="Arial" w:hAnsi="Arial" w:cs="Arial"/>
          <w:color w:val="000000"/>
          <w:sz w:val="20"/>
          <w:szCs w:val="20"/>
        </w:rPr>
        <w:t xml:space="preserve"> Tudi v letu 2018 so predvidena za spodbujanje ukrepa sredstva in sicer v višini 5 mio €.</w:t>
      </w:r>
    </w:p>
    <w:p w:rsidR="00C27609" w:rsidRDefault="00C27609" w:rsidP="00C27609">
      <w:pPr>
        <w:pStyle w:val="Default"/>
        <w:jc w:val="both"/>
        <w:rPr>
          <w:sz w:val="20"/>
          <w:szCs w:val="20"/>
        </w:rPr>
      </w:pPr>
    </w:p>
    <w:p w:rsidR="000558C1" w:rsidRDefault="000558C1" w:rsidP="000558C1">
      <w:pPr>
        <w:pStyle w:val="Default"/>
        <w:jc w:val="both"/>
        <w:rPr>
          <w:sz w:val="20"/>
          <w:szCs w:val="20"/>
        </w:rPr>
      </w:pPr>
      <w:r>
        <w:rPr>
          <w:sz w:val="20"/>
          <w:szCs w:val="20"/>
        </w:rPr>
        <w:t>S povečevanjem deleža energije, pridobljene iz OVE, se zmanjšuje tudi uvozna odvisnost pri oskrbi z energijo, ukrep pa vpliva tudi na učinkovitejšo rabo energije, na varovanje okolja, predvsem pa na zmanjševanje emisij in ozaveščenost ljudi o trajnostnem razvoju</w:t>
      </w:r>
      <w:r w:rsidR="00A259E5">
        <w:rPr>
          <w:sz w:val="20"/>
          <w:szCs w:val="20"/>
        </w:rPr>
        <w:t xml:space="preserve"> naše države</w:t>
      </w:r>
      <w:r w:rsidR="00AE3D52">
        <w:rPr>
          <w:sz w:val="20"/>
          <w:szCs w:val="20"/>
        </w:rPr>
        <w:t xml:space="preserve"> ter prehodu v </w:t>
      </w:r>
      <w:proofErr w:type="spellStart"/>
      <w:r w:rsidR="00AE3D52">
        <w:rPr>
          <w:sz w:val="20"/>
          <w:szCs w:val="20"/>
        </w:rPr>
        <w:t>nizkoogljično</w:t>
      </w:r>
      <w:proofErr w:type="spellEnd"/>
      <w:r w:rsidR="00AE3D52">
        <w:rPr>
          <w:sz w:val="20"/>
          <w:szCs w:val="20"/>
        </w:rPr>
        <w:t xml:space="preserve"> družbo</w:t>
      </w:r>
      <w:r>
        <w:rPr>
          <w:sz w:val="20"/>
          <w:szCs w:val="20"/>
        </w:rPr>
        <w:t xml:space="preserve">. </w:t>
      </w:r>
    </w:p>
    <w:p w:rsidR="000558C1" w:rsidRDefault="000558C1" w:rsidP="00C27609">
      <w:pPr>
        <w:pStyle w:val="Default"/>
        <w:jc w:val="both"/>
        <w:rPr>
          <w:sz w:val="20"/>
          <w:szCs w:val="20"/>
        </w:rPr>
      </w:pPr>
    </w:p>
    <w:p w:rsidR="003A6818" w:rsidRDefault="003A6818" w:rsidP="00277A2F">
      <w:pPr>
        <w:pStyle w:val="Default"/>
        <w:jc w:val="both"/>
        <w:rPr>
          <w:sz w:val="20"/>
          <w:szCs w:val="20"/>
        </w:rPr>
      </w:pPr>
      <w:r>
        <w:rPr>
          <w:sz w:val="20"/>
          <w:szCs w:val="20"/>
        </w:rPr>
        <w:t>Možnost vlaganja posameznikov v naprave za s</w:t>
      </w:r>
      <w:r w:rsidR="00930ACD">
        <w:rPr>
          <w:sz w:val="20"/>
          <w:szCs w:val="20"/>
        </w:rPr>
        <w:t>a</w:t>
      </w:r>
      <w:r>
        <w:rPr>
          <w:sz w:val="20"/>
          <w:szCs w:val="20"/>
        </w:rPr>
        <w:t xml:space="preserve">mooskrbo ima več multiplikativnih učinkov: poleg tega, da posamezniki z vlaganjem lastnih </w:t>
      </w:r>
      <w:r w:rsidR="00930ACD">
        <w:rPr>
          <w:sz w:val="20"/>
          <w:szCs w:val="20"/>
        </w:rPr>
        <w:t>sredstev</w:t>
      </w:r>
      <w:r>
        <w:rPr>
          <w:sz w:val="20"/>
          <w:szCs w:val="20"/>
        </w:rPr>
        <w:t xml:space="preserve"> pripomorejo pri doseganja cilja Slovenije, se posledično tudi:</w:t>
      </w:r>
    </w:p>
    <w:p w:rsidR="003A6818" w:rsidRDefault="003A6818" w:rsidP="003A6818">
      <w:pPr>
        <w:pStyle w:val="Default"/>
        <w:numPr>
          <w:ilvl w:val="1"/>
          <w:numId w:val="5"/>
        </w:numPr>
        <w:jc w:val="both"/>
        <w:rPr>
          <w:sz w:val="20"/>
          <w:szCs w:val="20"/>
        </w:rPr>
      </w:pPr>
      <w:r>
        <w:rPr>
          <w:sz w:val="20"/>
          <w:szCs w:val="20"/>
        </w:rPr>
        <w:t>zmanjšuje strošek posameznika pri plačevanju računa za potrebno energijo za delovanje gospodinjstva/</w:t>
      </w:r>
      <w:r w:rsidR="00930ACD">
        <w:rPr>
          <w:sz w:val="20"/>
          <w:szCs w:val="20"/>
        </w:rPr>
        <w:t>MPO;</w:t>
      </w:r>
    </w:p>
    <w:p w:rsidR="00930ACD" w:rsidRDefault="00930ACD" w:rsidP="003A6818">
      <w:pPr>
        <w:pStyle w:val="Default"/>
        <w:numPr>
          <w:ilvl w:val="1"/>
          <w:numId w:val="5"/>
        </w:numPr>
        <w:jc w:val="both"/>
        <w:rPr>
          <w:sz w:val="20"/>
          <w:szCs w:val="20"/>
        </w:rPr>
      </w:pPr>
      <w:r>
        <w:rPr>
          <w:sz w:val="20"/>
          <w:szCs w:val="20"/>
        </w:rPr>
        <w:t>veča</w:t>
      </w:r>
      <w:r w:rsidR="00A259E5">
        <w:rPr>
          <w:sz w:val="20"/>
          <w:szCs w:val="20"/>
        </w:rPr>
        <w:t xml:space="preserve"> stopnja</w:t>
      </w:r>
      <w:r>
        <w:rPr>
          <w:sz w:val="20"/>
          <w:szCs w:val="20"/>
        </w:rPr>
        <w:t xml:space="preserve"> samozadostnosti oziroma samooskrbe s potrebno energijo na nivoju posameznika in posledično na nivoju lokalne skupnosti, občine, države;</w:t>
      </w:r>
    </w:p>
    <w:p w:rsidR="00930ACD" w:rsidRDefault="00930ACD" w:rsidP="003A6818">
      <w:pPr>
        <w:pStyle w:val="Default"/>
        <w:numPr>
          <w:ilvl w:val="1"/>
          <w:numId w:val="5"/>
        </w:numPr>
        <w:jc w:val="both"/>
        <w:rPr>
          <w:sz w:val="20"/>
          <w:szCs w:val="20"/>
        </w:rPr>
      </w:pPr>
      <w:r>
        <w:rPr>
          <w:sz w:val="20"/>
          <w:szCs w:val="20"/>
        </w:rPr>
        <w:t>zmanjš</w:t>
      </w:r>
      <w:r w:rsidR="00A259E5">
        <w:rPr>
          <w:sz w:val="20"/>
          <w:szCs w:val="20"/>
        </w:rPr>
        <w:t>uje količina</w:t>
      </w:r>
      <w:r>
        <w:rPr>
          <w:sz w:val="20"/>
          <w:szCs w:val="20"/>
        </w:rPr>
        <w:t xml:space="preserve"> izpustov CO</w:t>
      </w:r>
      <w:r>
        <w:rPr>
          <w:sz w:val="20"/>
          <w:szCs w:val="20"/>
          <w:vertAlign w:val="subscript"/>
        </w:rPr>
        <w:t>2</w:t>
      </w:r>
      <w:r>
        <w:rPr>
          <w:sz w:val="20"/>
          <w:szCs w:val="20"/>
        </w:rPr>
        <w:t xml:space="preserve"> in prispeva </w:t>
      </w:r>
      <w:r w:rsidR="00AE3D52">
        <w:rPr>
          <w:sz w:val="20"/>
          <w:szCs w:val="20"/>
        </w:rPr>
        <w:t>k</w:t>
      </w:r>
      <w:r>
        <w:rPr>
          <w:sz w:val="20"/>
          <w:szCs w:val="20"/>
        </w:rPr>
        <w:t xml:space="preserve"> ohranjanju okolja</w:t>
      </w:r>
      <w:r w:rsidR="00A259E5">
        <w:rPr>
          <w:sz w:val="20"/>
          <w:szCs w:val="20"/>
        </w:rPr>
        <w:t>;</w:t>
      </w:r>
      <w:r>
        <w:rPr>
          <w:sz w:val="20"/>
          <w:szCs w:val="20"/>
        </w:rPr>
        <w:t xml:space="preserve"> </w:t>
      </w:r>
    </w:p>
    <w:p w:rsidR="00930ACD" w:rsidRPr="00543258" w:rsidRDefault="00930ACD" w:rsidP="00930ACD">
      <w:pPr>
        <w:pStyle w:val="Default"/>
        <w:numPr>
          <w:ilvl w:val="1"/>
          <w:numId w:val="5"/>
        </w:numPr>
        <w:jc w:val="both"/>
        <w:rPr>
          <w:sz w:val="20"/>
          <w:szCs w:val="20"/>
        </w:rPr>
      </w:pPr>
      <w:r w:rsidRPr="00930ACD">
        <w:rPr>
          <w:sz w:val="20"/>
          <w:szCs w:val="20"/>
        </w:rPr>
        <w:t>odpira</w:t>
      </w:r>
      <w:r w:rsidR="00310793">
        <w:rPr>
          <w:sz w:val="20"/>
          <w:szCs w:val="20"/>
        </w:rPr>
        <w:t>jo</w:t>
      </w:r>
      <w:r w:rsidRPr="00930ACD">
        <w:rPr>
          <w:sz w:val="20"/>
          <w:szCs w:val="20"/>
        </w:rPr>
        <w:t xml:space="preserve"> nov</w:t>
      </w:r>
      <w:r w:rsidR="00310793">
        <w:rPr>
          <w:sz w:val="20"/>
          <w:szCs w:val="20"/>
        </w:rPr>
        <w:t>a</w:t>
      </w:r>
      <w:r w:rsidRPr="00930ACD">
        <w:rPr>
          <w:sz w:val="20"/>
          <w:szCs w:val="20"/>
        </w:rPr>
        <w:t xml:space="preserve"> delovn</w:t>
      </w:r>
      <w:r w:rsidR="00310793">
        <w:rPr>
          <w:sz w:val="20"/>
          <w:szCs w:val="20"/>
        </w:rPr>
        <w:t>a</w:t>
      </w:r>
      <w:r w:rsidRPr="00930ACD">
        <w:rPr>
          <w:sz w:val="20"/>
          <w:szCs w:val="20"/>
        </w:rPr>
        <w:t xml:space="preserve"> mest</w:t>
      </w:r>
      <w:r w:rsidR="00310793">
        <w:rPr>
          <w:sz w:val="20"/>
          <w:szCs w:val="20"/>
        </w:rPr>
        <w:t>a;</w:t>
      </w:r>
      <w:r w:rsidRPr="00543258">
        <w:rPr>
          <w:sz w:val="20"/>
          <w:szCs w:val="20"/>
        </w:rPr>
        <w:t xml:space="preserve"> </w:t>
      </w:r>
    </w:p>
    <w:p w:rsidR="00930ACD" w:rsidRPr="00543258" w:rsidRDefault="00930ACD" w:rsidP="00930ACD">
      <w:pPr>
        <w:pStyle w:val="Default"/>
        <w:numPr>
          <w:ilvl w:val="1"/>
          <w:numId w:val="5"/>
        </w:numPr>
        <w:jc w:val="both"/>
        <w:rPr>
          <w:sz w:val="20"/>
          <w:szCs w:val="20"/>
        </w:rPr>
      </w:pPr>
      <w:r w:rsidRPr="00930ACD">
        <w:rPr>
          <w:sz w:val="20"/>
          <w:szCs w:val="20"/>
        </w:rPr>
        <w:t>spodbuja slovensk</w:t>
      </w:r>
      <w:r w:rsidR="00310793">
        <w:rPr>
          <w:sz w:val="20"/>
          <w:szCs w:val="20"/>
        </w:rPr>
        <w:t>a</w:t>
      </w:r>
      <w:r w:rsidRPr="00930ACD">
        <w:rPr>
          <w:sz w:val="20"/>
          <w:szCs w:val="20"/>
        </w:rPr>
        <w:t xml:space="preserve"> industrij</w:t>
      </w:r>
      <w:r w:rsidR="00310793">
        <w:rPr>
          <w:sz w:val="20"/>
          <w:szCs w:val="20"/>
        </w:rPr>
        <w:t>a</w:t>
      </w:r>
      <w:r w:rsidR="00AE3D52">
        <w:rPr>
          <w:sz w:val="20"/>
          <w:szCs w:val="20"/>
        </w:rPr>
        <w:t xml:space="preserve"> in razvoj</w:t>
      </w:r>
      <w:r w:rsidRPr="00543258">
        <w:rPr>
          <w:sz w:val="20"/>
          <w:szCs w:val="20"/>
        </w:rPr>
        <w:t xml:space="preserve">: v Sloveniji imamo proizvajalce sestavnih delov naprav za samooskrbo, katerim se bo tako povečala možnost za trženje svojih proizvodov na domačem trg. Prav tako imamo tudi potrebno znanje za razvoj ne le naprav za samooskrbo temveč celostnega sistema delovanja elektroenergetskega sistema (hranilniki električne energije, pametna omrežja, </w:t>
      </w:r>
      <w:r w:rsidR="00310793">
        <w:rPr>
          <w:sz w:val="20"/>
          <w:szCs w:val="20"/>
        </w:rPr>
        <w:t xml:space="preserve">zaščitni elementi, </w:t>
      </w:r>
      <w:r w:rsidR="004867FA">
        <w:rPr>
          <w:sz w:val="20"/>
          <w:szCs w:val="20"/>
        </w:rPr>
        <w:t xml:space="preserve">regulacija, </w:t>
      </w:r>
      <w:r w:rsidRPr="00543258">
        <w:rPr>
          <w:sz w:val="20"/>
          <w:szCs w:val="20"/>
        </w:rPr>
        <w:t xml:space="preserve">itd); </w:t>
      </w:r>
    </w:p>
    <w:p w:rsidR="00310793" w:rsidRDefault="00310793" w:rsidP="00930ACD">
      <w:pPr>
        <w:pStyle w:val="Default"/>
        <w:numPr>
          <w:ilvl w:val="1"/>
          <w:numId w:val="5"/>
        </w:numPr>
        <w:jc w:val="both"/>
        <w:rPr>
          <w:sz w:val="20"/>
          <w:szCs w:val="20"/>
        </w:rPr>
      </w:pPr>
      <w:r>
        <w:rPr>
          <w:sz w:val="20"/>
          <w:szCs w:val="20"/>
        </w:rPr>
        <w:t xml:space="preserve">zmanjšuje obremenitev predvsem distribucijskega omrežja in posledično zmanjševanje izgub pri prenosu električne energije (povprečno so izgube na </w:t>
      </w:r>
      <w:r w:rsidR="004867FA">
        <w:rPr>
          <w:sz w:val="20"/>
          <w:szCs w:val="20"/>
        </w:rPr>
        <w:t>elektroenergetskem</w:t>
      </w:r>
      <w:r>
        <w:rPr>
          <w:sz w:val="20"/>
          <w:szCs w:val="20"/>
        </w:rPr>
        <w:t xml:space="preserve"> omrežju v višini </w:t>
      </w:r>
      <w:r w:rsidR="004867FA">
        <w:rPr>
          <w:sz w:val="20"/>
          <w:szCs w:val="20"/>
        </w:rPr>
        <w:t>8</w:t>
      </w:r>
      <w:r>
        <w:rPr>
          <w:sz w:val="20"/>
          <w:szCs w:val="20"/>
        </w:rPr>
        <w:t xml:space="preserve"> %, kar ni zanemarljivo).</w:t>
      </w:r>
      <w:r w:rsidRPr="00310793">
        <w:rPr>
          <w:sz w:val="20"/>
          <w:szCs w:val="20"/>
        </w:rPr>
        <w:t xml:space="preserve"> </w:t>
      </w:r>
      <w:r w:rsidRPr="00543258">
        <w:rPr>
          <w:sz w:val="20"/>
          <w:szCs w:val="20"/>
        </w:rPr>
        <w:t>Z zmanjšanjem prenosa</w:t>
      </w:r>
      <w:r w:rsidR="0086708A">
        <w:rPr>
          <w:sz w:val="20"/>
          <w:szCs w:val="20"/>
        </w:rPr>
        <w:t xml:space="preserve"> količine</w:t>
      </w:r>
      <w:r w:rsidRPr="00543258">
        <w:rPr>
          <w:sz w:val="20"/>
          <w:szCs w:val="20"/>
        </w:rPr>
        <w:t xml:space="preserve"> električne energije</w:t>
      </w:r>
      <w:r w:rsidR="0086708A">
        <w:rPr>
          <w:sz w:val="20"/>
          <w:szCs w:val="20"/>
        </w:rPr>
        <w:t xml:space="preserve"> proizvedene iz fosilnih goriv</w:t>
      </w:r>
      <w:r w:rsidRPr="00543258">
        <w:rPr>
          <w:sz w:val="20"/>
          <w:szCs w:val="20"/>
        </w:rPr>
        <w:t xml:space="preserve"> po energetskem omrežju, se posledično vrši </w:t>
      </w:r>
      <w:r w:rsidR="0086708A" w:rsidRPr="00543258">
        <w:rPr>
          <w:sz w:val="20"/>
          <w:szCs w:val="20"/>
        </w:rPr>
        <w:t xml:space="preserve">tudi </w:t>
      </w:r>
      <w:proofErr w:type="spellStart"/>
      <w:r w:rsidRPr="00543258">
        <w:rPr>
          <w:sz w:val="20"/>
          <w:szCs w:val="20"/>
        </w:rPr>
        <w:t>dekarbonizacija</w:t>
      </w:r>
      <w:proofErr w:type="spellEnd"/>
      <w:r w:rsidRPr="00543258">
        <w:rPr>
          <w:sz w:val="20"/>
          <w:szCs w:val="20"/>
        </w:rPr>
        <w:t xml:space="preserve"> </w:t>
      </w:r>
      <w:r w:rsidR="00AE3D52">
        <w:rPr>
          <w:sz w:val="20"/>
          <w:szCs w:val="20"/>
        </w:rPr>
        <w:t xml:space="preserve">elektro energetskega </w:t>
      </w:r>
      <w:r w:rsidRPr="00543258">
        <w:rPr>
          <w:sz w:val="20"/>
          <w:szCs w:val="20"/>
        </w:rPr>
        <w:t>omrežja</w:t>
      </w:r>
      <w:r>
        <w:rPr>
          <w:sz w:val="20"/>
          <w:szCs w:val="20"/>
        </w:rPr>
        <w:t>;</w:t>
      </w:r>
    </w:p>
    <w:p w:rsidR="00930ACD" w:rsidRPr="00543258" w:rsidRDefault="00310793" w:rsidP="00930ACD">
      <w:pPr>
        <w:pStyle w:val="Default"/>
        <w:numPr>
          <w:ilvl w:val="1"/>
          <w:numId w:val="5"/>
        </w:numPr>
        <w:jc w:val="both"/>
        <w:rPr>
          <w:sz w:val="20"/>
          <w:szCs w:val="20"/>
        </w:rPr>
      </w:pPr>
      <w:r>
        <w:rPr>
          <w:sz w:val="20"/>
          <w:szCs w:val="20"/>
        </w:rPr>
        <w:t xml:space="preserve">proste kapacitete javnega omrežja </w:t>
      </w:r>
      <w:r w:rsidR="00AB0E0A">
        <w:rPr>
          <w:sz w:val="20"/>
          <w:szCs w:val="20"/>
        </w:rPr>
        <w:t xml:space="preserve">se zaradi </w:t>
      </w:r>
      <w:r>
        <w:rPr>
          <w:sz w:val="20"/>
          <w:szCs w:val="20"/>
        </w:rPr>
        <w:t>razbremen</w:t>
      </w:r>
      <w:r w:rsidR="00AB0E0A">
        <w:rPr>
          <w:sz w:val="20"/>
          <w:szCs w:val="20"/>
        </w:rPr>
        <w:t>itve</w:t>
      </w:r>
      <w:r>
        <w:rPr>
          <w:sz w:val="20"/>
          <w:szCs w:val="20"/>
        </w:rPr>
        <w:t xml:space="preserve"> </w:t>
      </w:r>
      <w:r w:rsidR="0086708A">
        <w:rPr>
          <w:sz w:val="20"/>
          <w:szCs w:val="20"/>
        </w:rPr>
        <w:t>lahko uporabijo za druge namene.</w:t>
      </w:r>
    </w:p>
    <w:p w:rsidR="003A6818" w:rsidRDefault="003A6818" w:rsidP="003A6818">
      <w:pPr>
        <w:pStyle w:val="Default"/>
        <w:jc w:val="both"/>
        <w:rPr>
          <w:sz w:val="20"/>
          <w:szCs w:val="20"/>
        </w:rPr>
      </w:pPr>
    </w:p>
    <w:p w:rsidR="009B59FB" w:rsidRDefault="00807E12" w:rsidP="009B59FB">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Zaradi </w:t>
      </w:r>
      <w:r w:rsidR="00AB0E0A">
        <w:rPr>
          <w:rFonts w:ascii="Arial" w:eastAsia="Arial" w:hAnsi="Arial" w:cs="Arial"/>
          <w:color w:val="000000"/>
          <w:sz w:val="20"/>
          <w:szCs w:val="20"/>
        </w:rPr>
        <w:t xml:space="preserve">vseh </w:t>
      </w:r>
      <w:r>
        <w:rPr>
          <w:rFonts w:ascii="Arial" w:eastAsia="Arial" w:hAnsi="Arial" w:cs="Arial"/>
          <w:color w:val="000000"/>
          <w:sz w:val="20"/>
          <w:szCs w:val="20"/>
        </w:rPr>
        <w:t xml:space="preserve">teh razlogov se sprejema sprememba obstoječe Uredbe o samooskrbi z električno energijo iz OVE. </w:t>
      </w:r>
      <w:r w:rsidR="009B59FB">
        <w:rPr>
          <w:rFonts w:ascii="Arial" w:eastAsia="Arial" w:hAnsi="Arial" w:cs="Arial"/>
          <w:color w:val="000000"/>
          <w:sz w:val="20"/>
          <w:szCs w:val="20"/>
        </w:rPr>
        <w:t xml:space="preserve">Ena od sprememb je </w:t>
      </w:r>
      <w:r w:rsidR="00AE3D52">
        <w:rPr>
          <w:rFonts w:ascii="Arial" w:eastAsia="Arial" w:hAnsi="Arial" w:cs="Arial"/>
          <w:color w:val="000000"/>
          <w:sz w:val="20"/>
          <w:szCs w:val="20"/>
        </w:rPr>
        <w:t>odprava</w:t>
      </w:r>
      <w:r>
        <w:rPr>
          <w:rFonts w:ascii="Arial" w:eastAsia="Arial" w:hAnsi="Arial" w:cs="Arial"/>
          <w:color w:val="000000"/>
          <w:sz w:val="20"/>
          <w:szCs w:val="20"/>
        </w:rPr>
        <w:t xml:space="preserve"> </w:t>
      </w:r>
      <w:r w:rsidR="009B59FB">
        <w:rPr>
          <w:rFonts w:ascii="Arial" w:eastAsia="Arial" w:hAnsi="Arial" w:cs="Arial"/>
          <w:color w:val="000000"/>
          <w:sz w:val="20"/>
          <w:szCs w:val="20"/>
        </w:rPr>
        <w:t xml:space="preserve">skupne </w:t>
      </w:r>
      <w:r>
        <w:rPr>
          <w:rFonts w:ascii="Arial" w:eastAsia="Arial" w:hAnsi="Arial" w:cs="Arial"/>
          <w:color w:val="000000"/>
          <w:sz w:val="20"/>
          <w:szCs w:val="20"/>
        </w:rPr>
        <w:t>letne dovoljene moči priključ</w:t>
      </w:r>
      <w:r w:rsidR="00AE3D52">
        <w:rPr>
          <w:rFonts w:ascii="Arial" w:eastAsia="Arial" w:hAnsi="Arial" w:cs="Arial"/>
          <w:color w:val="000000"/>
          <w:sz w:val="20"/>
          <w:szCs w:val="20"/>
        </w:rPr>
        <w:t>enih</w:t>
      </w:r>
      <w:r>
        <w:rPr>
          <w:rFonts w:ascii="Arial" w:eastAsia="Arial" w:hAnsi="Arial" w:cs="Arial"/>
          <w:color w:val="000000"/>
          <w:sz w:val="20"/>
          <w:szCs w:val="20"/>
        </w:rPr>
        <w:t xml:space="preserve"> </w:t>
      </w:r>
      <w:r w:rsidR="00AE3D52">
        <w:rPr>
          <w:rFonts w:ascii="Arial" w:eastAsia="Arial" w:hAnsi="Arial" w:cs="Arial"/>
          <w:color w:val="000000"/>
          <w:sz w:val="20"/>
          <w:szCs w:val="20"/>
        </w:rPr>
        <w:t>naprav za samooskrbo</w:t>
      </w:r>
      <w:r w:rsidR="00AB0E0A">
        <w:rPr>
          <w:rFonts w:ascii="Arial" w:eastAsia="Arial" w:hAnsi="Arial" w:cs="Arial"/>
          <w:color w:val="000000"/>
          <w:sz w:val="20"/>
          <w:szCs w:val="20"/>
        </w:rPr>
        <w:t>. Zaradi bolj učinkovite</w:t>
      </w:r>
      <w:r>
        <w:rPr>
          <w:rFonts w:ascii="Arial" w:eastAsia="Arial" w:hAnsi="Arial" w:cs="Arial"/>
          <w:color w:val="000000"/>
          <w:sz w:val="20"/>
          <w:szCs w:val="20"/>
        </w:rPr>
        <w:t xml:space="preserve"> samooskrbe in tudi lažjega nadzora, se </w:t>
      </w:r>
      <w:r w:rsidR="009B59FB">
        <w:rPr>
          <w:rFonts w:ascii="Arial" w:eastAsia="Arial" w:hAnsi="Arial" w:cs="Arial"/>
          <w:color w:val="000000"/>
          <w:sz w:val="20"/>
          <w:szCs w:val="20"/>
        </w:rPr>
        <w:t>s tem predlogom odpravlja omejitev moči naprave in se jo nadomesti z omejitvijo moči, ki je preko merilnega mesta lahko oddana v omrežje. Za samo omrežje tako ne bo sprememb, saj omejitev 11 kVA ostaja, porabnik, ki pa ima lastne potrebe po električni energiji večje, kot jo lahko proizvede naprava nazivne moči 11 kVA pa bo lahko namestil napravo večje moči. S tem se poveča lastna samooskrba, na nivoju države pa bomo pridobili večji delež OVE.</w:t>
      </w:r>
    </w:p>
    <w:p w:rsidR="00473537" w:rsidRDefault="00473537" w:rsidP="009B59FB">
      <w:pPr>
        <w:autoSpaceDE w:val="0"/>
        <w:jc w:val="both"/>
        <w:rPr>
          <w:rFonts w:ascii="Arial" w:eastAsia="Arial" w:hAnsi="Arial" w:cs="Arial"/>
          <w:color w:val="000000"/>
          <w:sz w:val="20"/>
          <w:szCs w:val="20"/>
        </w:rPr>
      </w:pPr>
    </w:p>
    <w:p w:rsidR="00473537" w:rsidRDefault="00473537" w:rsidP="009B59FB">
      <w:pPr>
        <w:autoSpaceDE w:val="0"/>
        <w:jc w:val="both"/>
        <w:rPr>
          <w:rFonts w:ascii="Arial" w:eastAsia="Arial" w:hAnsi="Arial" w:cs="Arial"/>
          <w:color w:val="000000"/>
          <w:sz w:val="20"/>
          <w:szCs w:val="20"/>
        </w:rPr>
      </w:pPr>
      <w:r>
        <w:rPr>
          <w:rFonts w:ascii="Arial" w:eastAsia="Arial" w:hAnsi="Arial" w:cs="Arial"/>
          <w:color w:val="000000"/>
          <w:sz w:val="20"/>
          <w:szCs w:val="20"/>
        </w:rPr>
        <w:t>Nadalje se s spremembo uredbe omogoča tudi namestitev naprave za samooskrbo na objekt s strani tretje osebe, kar bo omogočalo postavitev naprav na večstanovanjske objekte, šole, objekte v lasti občine.</w:t>
      </w:r>
    </w:p>
    <w:p w:rsidR="009B59FB" w:rsidRDefault="009B59FB" w:rsidP="00807E12">
      <w:pPr>
        <w:autoSpaceDE w:val="0"/>
        <w:jc w:val="both"/>
        <w:rPr>
          <w:rFonts w:ascii="Arial" w:eastAsia="Arial" w:hAnsi="Arial" w:cs="Arial"/>
          <w:color w:val="000000"/>
          <w:sz w:val="20"/>
          <w:szCs w:val="20"/>
        </w:rPr>
      </w:pPr>
    </w:p>
    <w:p w:rsidR="00AB0E0A" w:rsidRDefault="00AB0E0A" w:rsidP="00807E12">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Bistvo samooskrbe je, da je proizvedena energija porabljena na kraju samem in da se z viški </w:t>
      </w:r>
      <w:r w:rsidR="0086708A">
        <w:rPr>
          <w:rFonts w:ascii="Arial" w:eastAsia="Arial" w:hAnsi="Arial" w:cs="Arial"/>
          <w:color w:val="000000"/>
          <w:sz w:val="20"/>
          <w:szCs w:val="20"/>
        </w:rPr>
        <w:t xml:space="preserve">električne energije </w:t>
      </w:r>
      <w:r>
        <w:rPr>
          <w:rFonts w:ascii="Arial" w:eastAsia="Arial" w:hAnsi="Arial" w:cs="Arial"/>
          <w:color w:val="000000"/>
          <w:sz w:val="20"/>
          <w:szCs w:val="20"/>
        </w:rPr>
        <w:t>ne obremenjuje javnega omrežja. Zato je na podlagi dosedanje prakse uvajanja ukrepa in v skladu z usmeritvami predlogov novih direktiv, t.i. vrednost nazivne moči naprave</w:t>
      </w:r>
      <w:r w:rsidR="00807E12">
        <w:rPr>
          <w:rFonts w:ascii="Arial" w:eastAsia="Arial" w:hAnsi="Arial" w:cs="Arial"/>
          <w:color w:val="000000"/>
          <w:sz w:val="20"/>
          <w:szCs w:val="20"/>
        </w:rPr>
        <w:t xml:space="preserve"> </w:t>
      </w:r>
      <w:r>
        <w:rPr>
          <w:rFonts w:ascii="Arial" w:eastAsia="Arial" w:hAnsi="Arial" w:cs="Arial"/>
          <w:color w:val="000000"/>
          <w:sz w:val="20"/>
          <w:szCs w:val="20"/>
        </w:rPr>
        <w:t xml:space="preserve">prevedena na maksimalno moč, ki je </w:t>
      </w:r>
      <w:r w:rsidR="00BB3E36">
        <w:rPr>
          <w:rFonts w:ascii="Arial" w:eastAsia="Arial" w:hAnsi="Arial" w:cs="Arial"/>
          <w:color w:val="000000"/>
          <w:sz w:val="20"/>
          <w:szCs w:val="20"/>
        </w:rPr>
        <w:t xml:space="preserve">lahko </w:t>
      </w:r>
      <w:r>
        <w:rPr>
          <w:rFonts w:ascii="Arial" w:eastAsia="Arial" w:hAnsi="Arial" w:cs="Arial"/>
          <w:color w:val="000000"/>
          <w:sz w:val="20"/>
          <w:szCs w:val="20"/>
        </w:rPr>
        <w:t xml:space="preserve">oddana v omrežje in je izmerjena na merilnem mestu, na katerega je priključena naprava za </w:t>
      </w:r>
      <w:r w:rsidR="00BB3E36">
        <w:rPr>
          <w:rFonts w:ascii="Arial" w:eastAsia="Arial" w:hAnsi="Arial" w:cs="Arial"/>
          <w:color w:val="000000"/>
          <w:sz w:val="20"/>
          <w:szCs w:val="20"/>
        </w:rPr>
        <w:t>samooskrbo</w:t>
      </w:r>
      <w:r>
        <w:rPr>
          <w:rFonts w:ascii="Arial" w:eastAsia="Arial" w:hAnsi="Arial" w:cs="Arial"/>
          <w:color w:val="000000"/>
          <w:sz w:val="20"/>
          <w:szCs w:val="20"/>
        </w:rPr>
        <w:t xml:space="preserve">. Velikost moči ostaja </w:t>
      </w:r>
      <w:r w:rsidR="00BB3E36">
        <w:rPr>
          <w:rFonts w:ascii="Arial" w:eastAsia="Arial" w:hAnsi="Arial" w:cs="Arial"/>
          <w:color w:val="000000"/>
          <w:sz w:val="20"/>
          <w:szCs w:val="20"/>
        </w:rPr>
        <w:t>nespremenjena</w:t>
      </w:r>
      <w:r>
        <w:rPr>
          <w:rFonts w:ascii="Arial" w:eastAsia="Arial" w:hAnsi="Arial" w:cs="Arial"/>
          <w:color w:val="000000"/>
          <w:sz w:val="20"/>
          <w:szCs w:val="20"/>
        </w:rPr>
        <w:t xml:space="preserve"> in sicer 11 kVA.</w:t>
      </w:r>
      <w:r w:rsidR="00BB3E36">
        <w:rPr>
          <w:rFonts w:ascii="Arial" w:eastAsia="Arial" w:hAnsi="Arial" w:cs="Arial"/>
          <w:color w:val="000000"/>
          <w:sz w:val="20"/>
          <w:szCs w:val="20"/>
        </w:rPr>
        <w:t xml:space="preserve"> Tako majhne moči nimajo nobenega vpliva na stabilnost delovanja javnega omrežja. Lahko pa pride do težav pri res specifičnih primerih, ki pa so glede na robustnost javnega omrežja redki.</w:t>
      </w:r>
    </w:p>
    <w:p w:rsidR="00277A2F" w:rsidRDefault="00277A2F" w:rsidP="0043701F">
      <w:pPr>
        <w:pStyle w:val="Default"/>
        <w:jc w:val="both"/>
        <w:rPr>
          <w:sz w:val="20"/>
          <w:szCs w:val="20"/>
        </w:rPr>
      </w:pPr>
    </w:p>
    <w:p w:rsidR="00170CC9" w:rsidRDefault="0043701F" w:rsidP="0043701F">
      <w:pPr>
        <w:pStyle w:val="Default"/>
        <w:jc w:val="both"/>
        <w:rPr>
          <w:sz w:val="20"/>
          <w:szCs w:val="20"/>
        </w:rPr>
      </w:pPr>
      <w:r>
        <w:rPr>
          <w:sz w:val="20"/>
          <w:szCs w:val="20"/>
        </w:rPr>
        <w:t>Obnovljivi viri energije imajo vedno večjo vlogo pri zadovoljevanju potreb človeštva po električni energiji, saj so okolju prijazni, ne obremenjujejo okolja z emisijami prašnih delcev niti s CO</w:t>
      </w:r>
      <w:r>
        <w:rPr>
          <w:sz w:val="20"/>
          <w:szCs w:val="20"/>
          <w:vertAlign w:val="subscript"/>
        </w:rPr>
        <w:t>2</w:t>
      </w:r>
      <w:r>
        <w:rPr>
          <w:sz w:val="20"/>
          <w:szCs w:val="20"/>
        </w:rPr>
        <w:t xml:space="preserve"> in so neomejen vir energije. Energija sonca in vetra je dostopna praktično vsakemu državljanu. Razvoj energetike v svetu in Evropski uniji gre vedno bolj v smer razpršenih virov električne energije, samooskrbe z električno energijo in posledično razvojem pametnih omrežij</w:t>
      </w:r>
      <w:r w:rsidR="009B59FB">
        <w:rPr>
          <w:sz w:val="20"/>
          <w:szCs w:val="20"/>
        </w:rPr>
        <w:t xml:space="preserve"> in pametnih naprav, ki med seboj komunicirajo (internet stvari)</w:t>
      </w:r>
      <w:r>
        <w:rPr>
          <w:sz w:val="20"/>
          <w:szCs w:val="20"/>
        </w:rPr>
        <w:t>, kar je podprla tudi Evropska komisija s svojim dokumentom »Najboljše prakse na področju samooskrbe z obnovljivimi viri energije«, izdanim julija 2015 (</w:t>
      </w:r>
      <w:hyperlink r:id="rId10" w:history="1">
        <w:r w:rsidRPr="001D00DC">
          <w:rPr>
            <w:rStyle w:val="Hiperpovezava"/>
            <w:sz w:val="20"/>
            <w:szCs w:val="20"/>
          </w:rPr>
          <w:t>http://ec.europa.eu/energy/sites/ener/files/documents/1_EN_autre_document_travail_service_part1_v6.pdf</w:t>
        </w:r>
      </w:hyperlink>
      <w:r>
        <w:rPr>
          <w:sz w:val="20"/>
          <w:szCs w:val="20"/>
        </w:rPr>
        <w:t xml:space="preserve">). Do sedaj pasivni mali porabniki </w:t>
      </w:r>
      <w:r w:rsidR="009B59FB">
        <w:rPr>
          <w:sz w:val="20"/>
          <w:szCs w:val="20"/>
        </w:rPr>
        <w:t>vedno bolj postajajo</w:t>
      </w:r>
      <w:r>
        <w:rPr>
          <w:sz w:val="20"/>
          <w:szCs w:val="20"/>
        </w:rPr>
        <w:t xml:space="preserve"> aktivni udeleženci v svetu energetike, kar pomeni, da se bodo ali </w:t>
      </w:r>
      <w:proofErr w:type="spellStart"/>
      <w:r>
        <w:rPr>
          <w:sz w:val="20"/>
          <w:szCs w:val="20"/>
        </w:rPr>
        <w:t>samooskrbovati</w:t>
      </w:r>
      <w:proofErr w:type="spellEnd"/>
      <w:r>
        <w:rPr>
          <w:sz w:val="20"/>
          <w:szCs w:val="20"/>
        </w:rPr>
        <w:t xml:space="preserve"> z električno energijo ali jo proizvajali</w:t>
      </w:r>
      <w:r w:rsidR="0086708A">
        <w:rPr>
          <w:sz w:val="20"/>
          <w:szCs w:val="20"/>
        </w:rPr>
        <w:t>, skladiščili v lastne hranilnike</w:t>
      </w:r>
      <w:r>
        <w:rPr>
          <w:sz w:val="20"/>
          <w:szCs w:val="20"/>
        </w:rPr>
        <w:t xml:space="preserve"> </w:t>
      </w:r>
      <w:r w:rsidR="0086708A">
        <w:rPr>
          <w:sz w:val="20"/>
          <w:szCs w:val="20"/>
        </w:rPr>
        <w:t>ali</w:t>
      </w:r>
      <w:r>
        <w:rPr>
          <w:sz w:val="20"/>
          <w:szCs w:val="20"/>
        </w:rPr>
        <w:t xml:space="preserve"> prodajali na </w:t>
      </w:r>
      <w:r>
        <w:rPr>
          <w:sz w:val="20"/>
          <w:szCs w:val="20"/>
        </w:rPr>
        <w:lastRenderedPageBreak/>
        <w:t xml:space="preserve">tržišču. </w:t>
      </w:r>
    </w:p>
    <w:p w:rsidR="009B59FB" w:rsidRDefault="009B59FB" w:rsidP="0043701F">
      <w:pPr>
        <w:pStyle w:val="Default"/>
        <w:jc w:val="both"/>
        <w:rPr>
          <w:sz w:val="20"/>
          <w:szCs w:val="20"/>
        </w:rPr>
      </w:pPr>
    </w:p>
    <w:p w:rsidR="00170CC9" w:rsidRDefault="00170CC9" w:rsidP="0043701F">
      <w:pPr>
        <w:pStyle w:val="Default"/>
        <w:jc w:val="both"/>
        <w:rPr>
          <w:sz w:val="20"/>
          <w:szCs w:val="20"/>
        </w:rPr>
      </w:pPr>
      <w:r>
        <w:rPr>
          <w:sz w:val="20"/>
          <w:szCs w:val="20"/>
        </w:rPr>
        <w:t xml:space="preserve">Predlog nove Direktive o spodbujanju rabe OVE pa definira nov termin </w:t>
      </w:r>
      <w:r w:rsidRPr="00473537">
        <w:rPr>
          <w:sz w:val="20"/>
          <w:szCs w:val="20"/>
        </w:rPr>
        <w:t>»</w:t>
      </w:r>
      <w:proofErr w:type="spellStart"/>
      <w:r w:rsidRPr="00473537">
        <w:rPr>
          <w:sz w:val="20"/>
          <w:szCs w:val="20"/>
        </w:rPr>
        <w:t>renewable</w:t>
      </w:r>
      <w:proofErr w:type="spellEnd"/>
      <w:r w:rsidRPr="00473537">
        <w:rPr>
          <w:sz w:val="20"/>
          <w:szCs w:val="20"/>
        </w:rPr>
        <w:t xml:space="preserve"> </w:t>
      </w:r>
      <w:proofErr w:type="spellStart"/>
      <w:r w:rsidRPr="00473537">
        <w:rPr>
          <w:sz w:val="20"/>
          <w:szCs w:val="20"/>
        </w:rPr>
        <w:t>self-consumer</w:t>
      </w:r>
      <w:proofErr w:type="spellEnd"/>
      <w:r w:rsidRPr="00473537">
        <w:rPr>
          <w:sz w:val="20"/>
          <w:szCs w:val="20"/>
        </w:rPr>
        <w:t>«,</w:t>
      </w:r>
      <w:r>
        <w:rPr>
          <w:sz w:val="20"/>
          <w:szCs w:val="20"/>
        </w:rPr>
        <w:t xml:space="preserve"> ki je aktivni odjemalec, kateremu mora biti omogočena proizvodnja, shranjevanje energije kot tudi prodaja viškov </w:t>
      </w:r>
      <w:proofErr w:type="spellStart"/>
      <w:r>
        <w:rPr>
          <w:sz w:val="20"/>
          <w:szCs w:val="20"/>
        </w:rPr>
        <w:t>energjie</w:t>
      </w:r>
      <w:proofErr w:type="spellEnd"/>
      <w:r>
        <w:rPr>
          <w:sz w:val="20"/>
          <w:szCs w:val="20"/>
        </w:rPr>
        <w:t xml:space="preserve">, katero je proizvedel </w:t>
      </w:r>
      <w:r w:rsidR="00152B17">
        <w:rPr>
          <w:sz w:val="20"/>
          <w:szCs w:val="20"/>
        </w:rPr>
        <w:t xml:space="preserve">znotraj svojega objekta, vključno z večstanovanjskimi stavbami ali </w:t>
      </w:r>
      <w:r w:rsidR="009B59FB">
        <w:rPr>
          <w:sz w:val="20"/>
          <w:szCs w:val="20"/>
        </w:rPr>
        <w:t xml:space="preserve">znotraj </w:t>
      </w:r>
      <w:r w:rsidR="00152B17">
        <w:rPr>
          <w:sz w:val="20"/>
          <w:szCs w:val="20"/>
        </w:rPr>
        <w:t>zaprtega distribucijskega sistema.</w:t>
      </w:r>
    </w:p>
    <w:p w:rsidR="00166806" w:rsidRDefault="00166806" w:rsidP="0043701F">
      <w:pPr>
        <w:pStyle w:val="Default"/>
        <w:jc w:val="both"/>
        <w:rPr>
          <w:sz w:val="20"/>
          <w:szCs w:val="20"/>
        </w:rPr>
      </w:pPr>
    </w:p>
    <w:p w:rsidR="00473537" w:rsidRDefault="00473537" w:rsidP="00166806">
      <w:pPr>
        <w:autoSpaceDE w:val="0"/>
        <w:jc w:val="both"/>
        <w:rPr>
          <w:rFonts w:ascii="Arial" w:eastAsia="Arial" w:hAnsi="Arial" w:cs="Arial"/>
          <w:color w:val="000000"/>
          <w:sz w:val="20"/>
          <w:szCs w:val="20"/>
        </w:rPr>
      </w:pPr>
      <w:r>
        <w:rPr>
          <w:rFonts w:ascii="Arial" w:eastAsia="Arial" w:hAnsi="Arial" w:cs="Arial"/>
          <w:color w:val="000000"/>
          <w:sz w:val="20"/>
          <w:szCs w:val="20"/>
        </w:rPr>
        <w:t>Uredba o samooskrbi z električno energijo iz obnovljivih virov, ki se je začela uporabljati j</w:t>
      </w:r>
      <w:r w:rsidR="00166806">
        <w:rPr>
          <w:rFonts w:ascii="Arial" w:eastAsia="Arial" w:hAnsi="Arial" w:cs="Arial"/>
          <w:color w:val="000000"/>
          <w:sz w:val="20"/>
          <w:szCs w:val="20"/>
        </w:rPr>
        <w:t>anuarja 2016</w:t>
      </w:r>
      <w:r>
        <w:rPr>
          <w:rFonts w:ascii="Arial" w:eastAsia="Arial" w:hAnsi="Arial" w:cs="Arial"/>
          <w:color w:val="000000"/>
          <w:sz w:val="20"/>
          <w:szCs w:val="20"/>
        </w:rPr>
        <w:t xml:space="preserve">, </w:t>
      </w:r>
      <w:r w:rsidR="00166806">
        <w:rPr>
          <w:rFonts w:ascii="Arial" w:eastAsia="Arial" w:hAnsi="Arial" w:cs="Arial"/>
          <w:color w:val="000000"/>
          <w:sz w:val="20"/>
          <w:szCs w:val="20"/>
        </w:rPr>
        <w:t>omogoča gospodinjstvom in malim poslovnim odjemalcem samooskrbo z električno energijo z izkoriščanjem energije sonca, vetra in vode</w:t>
      </w:r>
      <w:r>
        <w:rPr>
          <w:rFonts w:ascii="Arial" w:eastAsia="Arial" w:hAnsi="Arial" w:cs="Arial"/>
          <w:color w:val="000000"/>
          <w:sz w:val="20"/>
          <w:szCs w:val="20"/>
        </w:rPr>
        <w:t>. S predlogom spremembe uredbe se daje tudi možnost izkoriščanja geotermalne energije, možna pa bo postala tudi soproizvodnja toplote in električne energije z uporabo obnovljivih virov energije.</w:t>
      </w:r>
    </w:p>
    <w:p w:rsidR="00166806" w:rsidRDefault="00166806" w:rsidP="00166806">
      <w:pPr>
        <w:pStyle w:val="Default"/>
        <w:jc w:val="both"/>
        <w:rPr>
          <w:sz w:val="20"/>
          <w:szCs w:val="20"/>
        </w:rPr>
      </w:pPr>
    </w:p>
    <w:p w:rsidR="00166806" w:rsidRDefault="00501131" w:rsidP="00166806">
      <w:pPr>
        <w:autoSpaceDE w:val="0"/>
        <w:jc w:val="both"/>
        <w:rPr>
          <w:rFonts w:ascii="Arial" w:eastAsia="Arial" w:hAnsi="Arial" w:cs="Arial"/>
          <w:color w:val="000000"/>
          <w:sz w:val="20"/>
          <w:szCs w:val="20"/>
        </w:rPr>
      </w:pPr>
      <w:r>
        <w:rPr>
          <w:rFonts w:ascii="Arial" w:eastAsia="Arial" w:hAnsi="Arial" w:cs="Arial"/>
          <w:color w:val="000000"/>
          <w:sz w:val="20"/>
          <w:szCs w:val="20"/>
        </w:rPr>
        <w:t>Z uredbo</w:t>
      </w:r>
      <w:r w:rsidR="00166806">
        <w:rPr>
          <w:rFonts w:ascii="Arial" w:eastAsia="Arial" w:hAnsi="Arial" w:cs="Arial"/>
          <w:color w:val="000000"/>
          <w:sz w:val="20"/>
          <w:szCs w:val="20"/>
        </w:rPr>
        <w:t xml:space="preserve"> R Slovenija zvišuje svoj delež OVE z minimalnim prispevkom države (bistveno ugodneje kot </w:t>
      </w:r>
      <w:r>
        <w:rPr>
          <w:rFonts w:ascii="Arial" w:eastAsia="Arial" w:hAnsi="Arial" w:cs="Arial"/>
          <w:color w:val="000000"/>
          <w:sz w:val="20"/>
          <w:szCs w:val="20"/>
        </w:rPr>
        <w:t>s</w:t>
      </w:r>
      <w:r w:rsidR="00166806">
        <w:rPr>
          <w:rFonts w:ascii="Arial" w:eastAsia="Arial" w:hAnsi="Arial" w:cs="Arial"/>
          <w:color w:val="000000"/>
          <w:sz w:val="20"/>
          <w:szCs w:val="20"/>
        </w:rPr>
        <w:t xml:space="preserve"> podporn</w:t>
      </w:r>
      <w:r>
        <w:rPr>
          <w:rFonts w:ascii="Arial" w:eastAsia="Arial" w:hAnsi="Arial" w:cs="Arial"/>
          <w:color w:val="000000"/>
          <w:sz w:val="20"/>
          <w:szCs w:val="20"/>
        </w:rPr>
        <w:t>o shemo</w:t>
      </w:r>
      <w:r w:rsidR="00166806">
        <w:rPr>
          <w:rFonts w:ascii="Arial" w:eastAsia="Arial" w:hAnsi="Arial" w:cs="Arial"/>
          <w:color w:val="000000"/>
          <w:sz w:val="20"/>
          <w:szCs w:val="20"/>
        </w:rPr>
        <w:t>), prav tako pa uresničujemo smernice Evropske komisije, ki s predlogom nove Direktive o spodbujanju OVE želi uveljaviti aktivnega posameznika, kakor tudi skupnosti, samooskrba naj bi se vršila tako v individualnih kot v večstanovanjskih stavbah, lokalnih skupnostih.</w:t>
      </w:r>
      <w:r>
        <w:rPr>
          <w:rFonts w:ascii="Arial" w:eastAsia="Arial" w:hAnsi="Arial" w:cs="Arial"/>
          <w:color w:val="000000"/>
          <w:sz w:val="20"/>
          <w:szCs w:val="20"/>
        </w:rPr>
        <w:t xml:space="preserve"> </w:t>
      </w:r>
      <w:r w:rsidR="00166806">
        <w:rPr>
          <w:rFonts w:ascii="Arial" w:eastAsia="Arial" w:hAnsi="Arial" w:cs="Arial"/>
          <w:color w:val="000000"/>
          <w:sz w:val="20"/>
          <w:szCs w:val="20"/>
        </w:rPr>
        <w:t xml:space="preserve">Aktiven odjemalec bo sam proizvajal čisto električno energijo za svoje potrebe, v naslednjih letih, ko bodo vpeljane tudi nove storitve, pa bo lahko s svojo napravo </w:t>
      </w:r>
      <w:r>
        <w:rPr>
          <w:rFonts w:ascii="Arial" w:eastAsia="Arial" w:hAnsi="Arial" w:cs="Arial"/>
          <w:color w:val="000000"/>
          <w:sz w:val="20"/>
          <w:szCs w:val="20"/>
        </w:rPr>
        <w:t xml:space="preserve">za samooskrbo in prilagajanjem proizvodnje/rabe električne energije </w:t>
      </w:r>
      <w:r w:rsidR="00166806">
        <w:rPr>
          <w:rFonts w:ascii="Arial" w:eastAsia="Arial" w:hAnsi="Arial" w:cs="Arial"/>
          <w:color w:val="000000"/>
          <w:sz w:val="20"/>
          <w:szCs w:val="20"/>
        </w:rPr>
        <w:t>pripomogel k stabilnosti in zanesljivosti električnega omrežja (</w:t>
      </w:r>
      <w:proofErr w:type="spellStart"/>
      <w:r w:rsidR="00166806">
        <w:rPr>
          <w:rFonts w:ascii="Arial" w:eastAsia="Arial" w:hAnsi="Arial" w:cs="Arial"/>
          <w:color w:val="000000"/>
          <w:sz w:val="20"/>
          <w:szCs w:val="20"/>
        </w:rPr>
        <w:t>demand</w:t>
      </w:r>
      <w:proofErr w:type="spellEnd"/>
      <w:r w:rsidR="00166806">
        <w:rPr>
          <w:rFonts w:ascii="Arial" w:eastAsia="Arial" w:hAnsi="Arial" w:cs="Arial"/>
          <w:color w:val="000000"/>
          <w:sz w:val="20"/>
          <w:szCs w:val="20"/>
        </w:rPr>
        <w:t xml:space="preserve"> </w:t>
      </w:r>
      <w:proofErr w:type="spellStart"/>
      <w:r w:rsidR="00166806">
        <w:rPr>
          <w:rFonts w:ascii="Arial" w:eastAsia="Arial" w:hAnsi="Arial" w:cs="Arial"/>
          <w:color w:val="000000"/>
          <w:sz w:val="20"/>
          <w:szCs w:val="20"/>
        </w:rPr>
        <w:t>side</w:t>
      </w:r>
      <w:proofErr w:type="spellEnd"/>
      <w:r w:rsidR="00166806">
        <w:rPr>
          <w:rFonts w:ascii="Arial" w:eastAsia="Arial" w:hAnsi="Arial" w:cs="Arial"/>
          <w:color w:val="000000"/>
          <w:sz w:val="20"/>
          <w:szCs w:val="20"/>
        </w:rPr>
        <w:t xml:space="preserve"> management).</w:t>
      </w:r>
    </w:p>
    <w:p w:rsidR="00166806" w:rsidRDefault="00166806" w:rsidP="00166806">
      <w:pPr>
        <w:autoSpaceDE w:val="0"/>
        <w:jc w:val="both"/>
        <w:rPr>
          <w:rFonts w:ascii="Arial" w:eastAsia="Arial" w:hAnsi="Arial" w:cs="Arial"/>
          <w:color w:val="000000"/>
          <w:sz w:val="20"/>
          <w:szCs w:val="20"/>
        </w:rPr>
      </w:pPr>
    </w:p>
    <w:p w:rsidR="0043701F" w:rsidRDefault="0043701F" w:rsidP="0043701F">
      <w:pPr>
        <w:pStyle w:val="Default"/>
        <w:jc w:val="both"/>
      </w:pPr>
    </w:p>
    <w:p w:rsidR="0043701F" w:rsidRDefault="0043701F" w:rsidP="0043701F">
      <w:pPr>
        <w:pStyle w:val="Default"/>
        <w:jc w:val="both"/>
        <w:rPr>
          <w:b/>
          <w:bCs/>
          <w:sz w:val="20"/>
          <w:szCs w:val="20"/>
        </w:rPr>
      </w:pPr>
      <w:r>
        <w:rPr>
          <w:b/>
          <w:bCs/>
          <w:sz w:val="20"/>
          <w:szCs w:val="20"/>
        </w:rPr>
        <w:t xml:space="preserve">4. Predstavitev presoje posledic na posamezna področja </w:t>
      </w:r>
    </w:p>
    <w:p w:rsidR="0043701F" w:rsidRDefault="0043701F" w:rsidP="0043701F">
      <w:pPr>
        <w:pStyle w:val="Default"/>
        <w:jc w:val="both"/>
        <w:rPr>
          <w:sz w:val="20"/>
          <w:szCs w:val="20"/>
        </w:rPr>
      </w:pPr>
    </w:p>
    <w:p w:rsidR="0043701F" w:rsidRDefault="0043701F" w:rsidP="0043701F">
      <w:pPr>
        <w:pStyle w:val="Default"/>
        <w:jc w:val="both"/>
        <w:rPr>
          <w:sz w:val="20"/>
          <w:szCs w:val="20"/>
        </w:rPr>
      </w:pPr>
      <w:r>
        <w:rPr>
          <w:sz w:val="20"/>
          <w:szCs w:val="20"/>
        </w:rPr>
        <w:t>S</w:t>
      </w:r>
      <w:r w:rsidRPr="0051473C">
        <w:rPr>
          <w:sz w:val="20"/>
          <w:szCs w:val="20"/>
        </w:rPr>
        <w:t>amooskrb</w:t>
      </w:r>
      <w:r>
        <w:rPr>
          <w:sz w:val="20"/>
          <w:szCs w:val="20"/>
        </w:rPr>
        <w:t>a z električno energijo iz OVE, bo imela naslednje pozitivne posledice:</w:t>
      </w:r>
    </w:p>
    <w:p w:rsidR="00BB3E36" w:rsidRDefault="00BB3E36" w:rsidP="00BB3E36">
      <w:pPr>
        <w:pStyle w:val="Default"/>
        <w:numPr>
          <w:ilvl w:val="0"/>
          <w:numId w:val="10"/>
        </w:numPr>
        <w:jc w:val="both"/>
        <w:rPr>
          <w:sz w:val="20"/>
          <w:szCs w:val="20"/>
        </w:rPr>
      </w:pPr>
      <w:r>
        <w:rPr>
          <w:sz w:val="20"/>
          <w:szCs w:val="20"/>
        </w:rPr>
        <w:t>z</w:t>
      </w:r>
      <w:r w:rsidRPr="00BB3E36">
        <w:rPr>
          <w:sz w:val="20"/>
          <w:szCs w:val="20"/>
        </w:rPr>
        <w:t xml:space="preserve"> letno inštalacijo </w:t>
      </w:r>
      <w:r w:rsidR="00501131">
        <w:rPr>
          <w:sz w:val="20"/>
          <w:szCs w:val="20"/>
        </w:rPr>
        <w:t xml:space="preserve">npr. </w:t>
      </w:r>
      <w:r w:rsidRPr="00BB3E36">
        <w:rPr>
          <w:sz w:val="20"/>
          <w:szCs w:val="20"/>
        </w:rPr>
        <w:t>20 MVA</w:t>
      </w:r>
      <w:r w:rsidR="00501131">
        <w:rPr>
          <w:sz w:val="20"/>
          <w:szCs w:val="20"/>
        </w:rPr>
        <w:t xml:space="preserve"> </w:t>
      </w:r>
      <w:r w:rsidRPr="00BB3E36">
        <w:rPr>
          <w:sz w:val="20"/>
          <w:szCs w:val="20"/>
        </w:rPr>
        <w:t>(MW) naprav za samooskrbo z električno energijo</w:t>
      </w:r>
      <w:r w:rsidR="00501131">
        <w:rPr>
          <w:sz w:val="20"/>
          <w:szCs w:val="20"/>
        </w:rPr>
        <w:t xml:space="preserve"> (naprave, ki izkoriščajo energijo sonca)</w:t>
      </w:r>
      <w:r w:rsidRPr="00BB3E36">
        <w:rPr>
          <w:sz w:val="20"/>
          <w:szCs w:val="20"/>
        </w:rPr>
        <w:t xml:space="preserve"> bomo letno prihranili 7,1 </w:t>
      </w:r>
      <w:proofErr w:type="spellStart"/>
      <w:r w:rsidRPr="00BB3E36">
        <w:rPr>
          <w:sz w:val="20"/>
          <w:szCs w:val="20"/>
        </w:rPr>
        <w:t>kt</w:t>
      </w:r>
      <w:proofErr w:type="spellEnd"/>
      <w:r w:rsidRPr="00BB3E36">
        <w:rPr>
          <w:sz w:val="20"/>
          <w:szCs w:val="20"/>
        </w:rPr>
        <w:t xml:space="preserve"> CO</w:t>
      </w:r>
      <w:r w:rsidRPr="00BB3E36">
        <w:rPr>
          <w:sz w:val="20"/>
          <w:szCs w:val="20"/>
          <w:vertAlign w:val="subscript"/>
        </w:rPr>
        <w:t>2</w:t>
      </w:r>
      <w:r w:rsidRPr="00BB3E36">
        <w:rPr>
          <w:sz w:val="20"/>
          <w:szCs w:val="20"/>
        </w:rPr>
        <w:t xml:space="preserve"> v primerjavi </w:t>
      </w:r>
      <w:r w:rsidR="00501131">
        <w:rPr>
          <w:sz w:val="20"/>
          <w:szCs w:val="20"/>
        </w:rPr>
        <w:t>z enako količino energije</w:t>
      </w:r>
      <w:r w:rsidRPr="00BB3E36">
        <w:rPr>
          <w:sz w:val="20"/>
          <w:szCs w:val="20"/>
        </w:rPr>
        <w:t xml:space="preserve"> pridobljen</w:t>
      </w:r>
      <w:r w:rsidR="00501131">
        <w:rPr>
          <w:sz w:val="20"/>
          <w:szCs w:val="20"/>
        </w:rPr>
        <w:t>e</w:t>
      </w:r>
      <w:r w:rsidRPr="00BB3E36">
        <w:rPr>
          <w:sz w:val="20"/>
          <w:szCs w:val="20"/>
        </w:rPr>
        <w:t xml:space="preserve"> iz fosilnih goriv (premog) in pridobili 21 GWh čiste električne energije, kar nanese ob zaključku leta 2020 novih 80 MW moči iz OVE =&gt; 84 GWh čiste energije =&gt; zmanjšani izpusti za 28,4 </w:t>
      </w:r>
      <w:proofErr w:type="spellStart"/>
      <w:r w:rsidRPr="00BB3E36">
        <w:rPr>
          <w:sz w:val="20"/>
          <w:szCs w:val="20"/>
        </w:rPr>
        <w:t>kt</w:t>
      </w:r>
      <w:proofErr w:type="spellEnd"/>
      <w:r w:rsidRPr="00BB3E36">
        <w:rPr>
          <w:sz w:val="20"/>
          <w:szCs w:val="20"/>
        </w:rPr>
        <w:t xml:space="preserve"> CO</w:t>
      </w:r>
      <w:r w:rsidRPr="00BB3E36">
        <w:rPr>
          <w:sz w:val="20"/>
          <w:szCs w:val="20"/>
          <w:vertAlign w:val="subscript"/>
        </w:rPr>
        <w:t>2</w:t>
      </w:r>
      <w:r w:rsidRPr="00BB3E36">
        <w:rPr>
          <w:sz w:val="20"/>
          <w:szCs w:val="20"/>
        </w:rPr>
        <w:t>,</w:t>
      </w:r>
    </w:p>
    <w:p w:rsidR="0043701F" w:rsidRDefault="0043701F" w:rsidP="00D225D8">
      <w:pPr>
        <w:pStyle w:val="Default"/>
        <w:numPr>
          <w:ilvl w:val="0"/>
          <w:numId w:val="10"/>
        </w:numPr>
        <w:jc w:val="both"/>
        <w:rPr>
          <w:sz w:val="20"/>
          <w:szCs w:val="20"/>
        </w:rPr>
      </w:pPr>
      <w:r>
        <w:rPr>
          <w:sz w:val="20"/>
          <w:szCs w:val="20"/>
        </w:rPr>
        <w:t>posameznikom, večinoma gospodinjstvom, ki bodo investirali v napravo in s tem pripomogli k trajnostnemu razvoju države, se bo znižal račun za električno energijo;</w:t>
      </w:r>
    </w:p>
    <w:p w:rsidR="0043701F" w:rsidRDefault="0043701F" w:rsidP="00D225D8">
      <w:pPr>
        <w:pStyle w:val="Default"/>
        <w:numPr>
          <w:ilvl w:val="0"/>
          <w:numId w:val="10"/>
        </w:numPr>
        <w:jc w:val="both"/>
        <w:rPr>
          <w:sz w:val="20"/>
          <w:szCs w:val="20"/>
        </w:rPr>
      </w:pPr>
      <w:r>
        <w:rPr>
          <w:sz w:val="20"/>
          <w:szCs w:val="20"/>
        </w:rPr>
        <w:t>pravne osebe oziroma samostojni podjetniki posamezniki bodo zaradi lastn</w:t>
      </w:r>
      <w:r w:rsidR="00833E40">
        <w:rPr>
          <w:sz w:val="20"/>
          <w:szCs w:val="20"/>
        </w:rPr>
        <w:t>e</w:t>
      </w:r>
      <w:r>
        <w:rPr>
          <w:sz w:val="20"/>
          <w:szCs w:val="20"/>
        </w:rPr>
        <w:t xml:space="preserve"> proizvedene električne energije bolj konkurenčni, saj bodo imeli nižje stroške </w:t>
      </w:r>
      <w:r w:rsidR="00467D2F">
        <w:rPr>
          <w:sz w:val="20"/>
          <w:szCs w:val="20"/>
        </w:rPr>
        <w:t>poslovanja</w:t>
      </w:r>
      <w:r w:rsidR="00EC40D2">
        <w:rPr>
          <w:sz w:val="20"/>
          <w:szCs w:val="20"/>
        </w:rPr>
        <w:t xml:space="preserve"> (zmanjšanje višine računa za električno energijo)</w:t>
      </w:r>
      <w:r>
        <w:rPr>
          <w:sz w:val="20"/>
          <w:szCs w:val="20"/>
        </w:rPr>
        <w:t>, njihova proizvodnja in izdelki pa bodo okoljsko sprejemljivejši, saj bo</w:t>
      </w:r>
      <w:r w:rsidR="00EC40D2">
        <w:rPr>
          <w:sz w:val="20"/>
          <w:szCs w:val="20"/>
        </w:rPr>
        <w:t xml:space="preserve"> za njihovo izdelavo uporabljena energija iz</w:t>
      </w:r>
      <w:r>
        <w:rPr>
          <w:sz w:val="20"/>
          <w:szCs w:val="20"/>
        </w:rPr>
        <w:t xml:space="preserve"> </w:t>
      </w:r>
      <w:r w:rsidR="00833E40">
        <w:rPr>
          <w:sz w:val="20"/>
          <w:szCs w:val="20"/>
        </w:rPr>
        <w:t>obnovljivih virov</w:t>
      </w:r>
      <w:r>
        <w:rPr>
          <w:sz w:val="20"/>
          <w:szCs w:val="20"/>
        </w:rPr>
        <w:t>;</w:t>
      </w:r>
    </w:p>
    <w:p w:rsidR="0043701F" w:rsidRDefault="0043701F" w:rsidP="00D225D8">
      <w:pPr>
        <w:pStyle w:val="Default"/>
        <w:numPr>
          <w:ilvl w:val="0"/>
          <w:numId w:val="10"/>
        </w:numPr>
        <w:jc w:val="both"/>
        <w:rPr>
          <w:sz w:val="20"/>
          <w:szCs w:val="20"/>
        </w:rPr>
      </w:pPr>
      <w:r>
        <w:rPr>
          <w:sz w:val="20"/>
          <w:szCs w:val="20"/>
        </w:rPr>
        <w:t>gospodarska panoga proizvajalcev sestavnih delov za naprave za samooskrbo in mont</w:t>
      </w:r>
      <w:r w:rsidR="00EC40D2">
        <w:rPr>
          <w:sz w:val="20"/>
          <w:szCs w:val="20"/>
        </w:rPr>
        <w:t>erjev</w:t>
      </w:r>
      <w:r>
        <w:rPr>
          <w:sz w:val="20"/>
          <w:szCs w:val="20"/>
        </w:rPr>
        <w:t xml:space="preserve"> naprav bo ponovno oživela, odprla se bodo nova delovna mesta;</w:t>
      </w:r>
    </w:p>
    <w:p w:rsidR="0043701F" w:rsidRDefault="0043701F" w:rsidP="00D225D8">
      <w:pPr>
        <w:pStyle w:val="Default"/>
        <w:numPr>
          <w:ilvl w:val="0"/>
          <w:numId w:val="10"/>
        </w:numPr>
        <w:jc w:val="both"/>
        <w:rPr>
          <w:sz w:val="20"/>
          <w:szCs w:val="20"/>
        </w:rPr>
      </w:pPr>
      <w:r>
        <w:rPr>
          <w:sz w:val="20"/>
          <w:szCs w:val="20"/>
        </w:rPr>
        <w:t>zmanjšanje odvisnosti države od uvoza električne energije;</w:t>
      </w:r>
    </w:p>
    <w:p w:rsidR="0043701F" w:rsidRDefault="0043701F" w:rsidP="00D225D8">
      <w:pPr>
        <w:pStyle w:val="Default"/>
        <w:numPr>
          <w:ilvl w:val="0"/>
          <w:numId w:val="10"/>
        </w:numPr>
        <w:jc w:val="both"/>
        <w:rPr>
          <w:sz w:val="20"/>
          <w:szCs w:val="20"/>
        </w:rPr>
      </w:pPr>
      <w:r>
        <w:rPr>
          <w:sz w:val="20"/>
          <w:szCs w:val="20"/>
        </w:rPr>
        <w:t>zaradi manjših pretokov energije od oddaljenega vira do porabnika se zmanjšujejo izgube pri prenosu energije, ki niso zanemarljive (</w:t>
      </w:r>
      <w:r w:rsidR="000805D1">
        <w:rPr>
          <w:sz w:val="20"/>
          <w:szCs w:val="20"/>
        </w:rPr>
        <w:t xml:space="preserve">okoli </w:t>
      </w:r>
      <w:r w:rsidR="009C4801">
        <w:rPr>
          <w:sz w:val="20"/>
          <w:szCs w:val="20"/>
        </w:rPr>
        <w:t>8</w:t>
      </w:r>
      <w:r w:rsidR="000805D1">
        <w:rPr>
          <w:sz w:val="20"/>
          <w:szCs w:val="20"/>
        </w:rPr>
        <w:t xml:space="preserve"> %</w:t>
      </w:r>
      <w:r>
        <w:rPr>
          <w:sz w:val="20"/>
          <w:szCs w:val="20"/>
        </w:rPr>
        <w:t>).</w:t>
      </w:r>
    </w:p>
    <w:p w:rsidR="0043701F" w:rsidRDefault="00B763E7" w:rsidP="00D225D8">
      <w:pPr>
        <w:pStyle w:val="Default"/>
        <w:numPr>
          <w:ilvl w:val="0"/>
          <w:numId w:val="10"/>
        </w:numPr>
        <w:jc w:val="both"/>
        <w:rPr>
          <w:sz w:val="20"/>
          <w:szCs w:val="20"/>
        </w:rPr>
      </w:pPr>
      <w:r>
        <w:rPr>
          <w:sz w:val="20"/>
          <w:szCs w:val="20"/>
        </w:rPr>
        <w:t>ukrep</w:t>
      </w:r>
      <w:r w:rsidR="0043701F" w:rsidRPr="009C6BC0">
        <w:rPr>
          <w:sz w:val="20"/>
          <w:szCs w:val="20"/>
        </w:rPr>
        <w:t xml:space="preserve"> pozitivno vpliva na ozaveščenost posameznika in spodbuja k vlaganju </w:t>
      </w:r>
      <w:r>
        <w:rPr>
          <w:sz w:val="20"/>
          <w:szCs w:val="20"/>
        </w:rPr>
        <w:t xml:space="preserve">zasebnega kapitala </w:t>
      </w:r>
      <w:r w:rsidR="0043701F" w:rsidRPr="009C6BC0">
        <w:rPr>
          <w:sz w:val="20"/>
          <w:szCs w:val="20"/>
        </w:rPr>
        <w:t>v obnovljive vire energije</w:t>
      </w:r>
      <w:r w:rsidR="0043701F">
        <w:rPr>
          <w:sz w:val="20"/>
          <w:szCs w:val="20"/>
        </w:rPr>
        <w:t>;</w:t>
      </w:r>
    </w:p>
    <w:p w:rsidR="0043701F" w:rsidRPr="009C6BC0" w:rsidRDefault="0043701F" w:rsidP="00D225D8">
      <w:pPr>
        <w:pStyle w:val="Default"/>
        <w:numPr>
          <w:ilvl w:val="0"/>
          <w:numId w:val="10"/>
        </w:numPr>
        <w:jc w:val="both"/>
        <w:rPr>
          <w:sz w:val="20"/>
          <w:szCs w:val="20"/>
        </w:rPr>
      </w:pPr>
      <w:r>
        <w:rPr>
          <w:sz w:val="20"/>
          <w:szCs w:val="20"/>
        </w:rPr>
        <w:t>država se tem ukrepom pridružuje ostalim državam članicam EU, ki spodbujajo samooskrbo z električno energijo iz OVE in sledi usmeritvam evropske energetske politike</w:t>
      </w:r>
      <w:r w:rsidR="009C4801">
        <w:rPr>
          <w:sz w:val="20"/>
          <w:szCs w:val="20"/>
        </w:rPr>
        <w:t>, ki vedno bolj temelji na aktivnem odjemalcu in energetskih lokalnih skupnostih, ki bodo same proizvajale električno energijo za lastne potrebe iz OVE</w:t>
      </w:r>
      <w:r>
        <w:rPr>
          <w:sz w:val="20"/>
          <w:szCs w:val="20"/>
        </w:rPr>
        <w:t>.</w:t>
      </w:r>
    </w:p>
    <w:p w:rsidR="0043701F" w:rsidRDefault="0043701F" w:rsidP="0043701F">
      <w:pPr>
        <w:pStyle w:val="Default"/>
        <w:jc w:val="both"/>
        <w:rPr>
          <w:sz w:val="20"/>
          <w:szCs w:val="20"/>
        </w:rPr>
      </w:pPr>
    </w:p>
    <w:p w:rsidR="002B335A" w:rsidRDefault="00B92571" w:rsidP="0043701F">
      <w:pPr>
        <w:pStyle w:val="Default"/>
        <w:jc w:val="both"/>
        <w:rPr>
          <w:sz w:val="20"/>
          <w:szCs w:val="20"/>
        </w:rPr>
      </w:pPr>
      <w:r>
        <w:rPr>
          <w:sz w:val="20"/>
          <w:szCs w:val="20"/>
        </w:rPr>
        <w:t xml:space="preserve">Transformacija elektroenergetskega sistema temelji na pospeševanju rabe obnovljivih virov energije in ukinjanju fosilnih elektrarn, kakor tudi </w:t>
      </w:r>
      <w:r w:rsidR="008C1B11">
        <w:rPr>
          <w:sz w:val="20"/>
          <w:szCs w:val="20"/>
        </w:rPr>
        <w:t>na</w:t>
      </w:r>
      <w:r>
        <w:rPr>
          <w:sz w:val="20"/>
          <w:szCs w:val="20"/>
        </w:rPr>
        <w:t xml:space="preserve"> spodbujanju decentralizirane proizvodnje in rabe proizvedene energije na kraju njene proizvodnje. Zato </w:t>
      </w:r>
      <w:r w:rsidR="002B335A">
        <w:rPr>
          <w:sz w:val="20"/>
          <w:szCs w:val="20"/>
        </w:rPr>
        <w:t>sta</w:t>
      </w:r>
      <w:r>
        <w:rPr>
          <w:sz w:val="20"/>
          <w:szCs w:val="20"/>
        </w:rPr>
        <w:t xml:space="preserve"> t.i. aktivni odjemalec in energetske lokalne skupnosti</w:t>
      </w:r>
      <w:r w:rsidR="002B335A">
        <w:rPr>
          <w:sz w:val="20"/>
          <w:szCs w:val="20"/>
        </w:rPr>
        <w:t xml:space="preserve"> pomembna akterja v energetski prihodnosti. Zaradi vedno večje energetske samozadostnosti objektov v prihodnje (skoraj nič energijske hiše, lastne naprave za samooskrbo z električno energijo), ki bodo poleg učinkovite rabe energije tudi proizvajale električno energijo za lastne potrebe iz OVE, bo pretok električne energije bistveno drugačen, kot je bil do sedaj. Gospodinjstva in manjši porabniki si bodo električno energijo zagotovili že na lokalni ravni, zato posledično ne bo potrebnega pretoka energije iz oddaljenih velikih enot. </w:t>
      </w:r>
      <w:r w:rsidR="008C1B11">
        <w:rPr>
          <w:sz w:val="20"/>
          <w:szCs w:val="20"/>
        </w:rPr>
        <w:t>Namesto tega pa bo potrebno uvesti t.i. pametna omrežja z novimi storitvami in novimi poslovnimi modeli. Tem novim razmeram se bodo morali prilagoditi vsi akterji v energetiki.</w:t>
      </w:r>
    </w:p>
    <w:p w:rsidR="002B335A" w:rsidRDefault="002B335A" w:rsidP="0043701F">
      <w:pPr>
        <w:pStyle w:val="Default"/>
        <w:jc w:val="both"/>
        <w:rPr>
          <w:sz w:val="20"/>
          <w:szCs w:val="20"/>
        </w:rPr>
      </w:pPr>
    </w:p>
    <w:p w:rsidR="008C1B11" w:rsidRDefault="008C1B11" w:rsidP="0043701F">
      <w:pPr>
        <w:pStyle w:val="Default"/>
        <w:jc w:val="both"/>
        <w:rPr>
          <w:sz w:val="20"/>
          <w:szCs w:val="20"/>
        </w:rPr>
      </w:pPr>
      <w:r>
        <w:rPr>
          <w:sz w:val="20"/>
          <w:szCs w:val="20"/>
        </w:rPr>
        <w:t>Slovenija se je z navedeno Uredbo o samooskrbi z električno energijo iz OVE pridružila drugim članicam EU, ki že vrsto let spodbujajo samooskrbo na podoben način. Iz spodnje tabele je razvidno, koliko električne energije bo predvidoma proizvedeno do konca leta 2021 in kakšni bodo prihranki zaradi manjš</w:t>
      </w:r>
      <w:r w:rsidR="00267B92">
        <w:rPr>
          <w:sz w:val="20"/>
          <w:szCs w:val="20"/>
        </w:rPr>
        <w:t xml:space="preserve">ega prenosa </w:t>
      </w:r>
      <w:r w:rsidR="00267B92">
        <w:rPr>
          <w:sz w:val="20"/>
          <w:szCs w:val="20"/>
        </w:rPr>
        <w:lastRenderedPageBreak/>
        <w:t xml:space="preserve">energije in posledično manjših izgub </w:t>
      </w:r>
      <w:r>
        <w:rPr>
          <w:sz w:val="20"/>
          <w:szCs w:val="20"/>
        </w:rPr>
        <w:t>pri prenosu teh količin na daljavo (iz velikih centralnih proizvodnih enot</w:t>
      </w:r>
      <w:r w:rsidR="00267B92">
        <w:rPr>
          <w:sz w:val="20"/>
          <w:szCs w:val="20"/>
        </w:rPr>
        <w:t>). V povprečju so celotne izgube pri prenosu električne energije (izgube na sistemskem in distribucijskem omrežju) okoli 8 %.</w:t>
      </w:r>
    </w:p>
    <w:p w:rsidR="008C1B11" w:rsidRDefault="008C1B11" w:rsidP="0043701F">
      <w:pPr>
        <w:pStyle w:val="Default"/>
        <w:jc w:val="both"/>
        <w:rPr>
          <w:sz w:val="20"/>
          <w:szCs w:val="20"/>
        </w:rPr>
      </w:pPr>
    </w:p>
    <w:p w:rsidR="00351772" w:rsidRDefault="00351772" w:rsidP="0043701F">
      <w:pPr>
        <w:pStyle w:val="Default"/>
        <w:jc w:val="both"/>
        <w:rPr>
          <w:sz w:val="20"/>
          <w:szCs w:val="20"/>
        </w:rPr>
      </w:pPr>
    </w:p>
    <w:tbl>
      <w:tblPr>
        <w:tblW w:w="7938" w:type="dxa"/>
        <w:tblInd w:w="993" w:type="dxa"/>
        <w:tblCellMar>
          <w:left w:w="70" w:type="dxa"/>
          <w:right w:w="70" w:type="dxa"/>
        </w:tblCellMar>
        <w:tblLook w:val="04A0" w:firstRow="1" w:lastRow="0" w:firstColumn="1" w:lastColumn="0" w:noHBand="0" w:noVBand="1"/>
      </w:tblPr>
      <w:tblGrid>
        <w:gridCol w:w="1463"/>
        <w:gridCol w:w="1653"/>
        <w:gridCol w:w="1595"/>
        <w:gridCol w:w="1536"/>
        <w:gridCol w:w="1691"/>
      </w:tblGrid>
      <w:tr w:rsidR="00B92571" w:rsidRPr="009C4801" w:rsidTr="00B92571">
        <w:trPr>
          <w:trHeight w:val="1200"/>
        </w:trPr>
        <w:tc>
          <w:tcPr>
            <w:tcW w:w="1463" w:type="dxa"/>
            <w:tcBorders>
              <w:top w:val="nil"/>
              <w:left w:val="nil"/>
              <w:bottom w:val="nil"/>
              <w:right w:val="nil"/>
            </w:tcBorders>
            <w:shd w:val="clear" w:color="000000" w:fill="5B9BD5"/>
            <w:noWrap/>
            <w:vAlign w:val="center"/>
            <w:hideMark/>
          </w:tcPr>
          <w:p w:rsidR="00B92571" w:rsidRPr="009C4801" w:rsidRDefault="00B92571" w:rsidP="00C335EB">
            <w:pPr>
              <w:suppressAutoHyphens w:val="0"/>
              <w:jc w:val="center"/>
              <w:rPr>
                <w:rFonts w:ascii="Calibri" w:hAnsi="Calibri" w:cs="Calibri"/>
                <w:color w:val="FFFFFF"/>
                <w:sz w:val="18"/>
                <w:szCs w:val="18"/>
                <w:lang w:eastAsia="sl-SI"/>
              </w:rPr>
            </w:pPr>
            <w:r w:rsidRPr="009C4801">
              <w:rPr>
                <w:rFonts w:ascii="Calibri" w:hAnsi="Calibri" w:cs="Calibri"/>
                <w:color w:val="FFFFFF"/>
                <w:sz w:val="18"/>
                <w:szCs w:val="18"/>
                <w:lang w:eastAsia="sl-SI"/>
              </w:rPr>
              <w:t>leto</w:t>
            </w:r>
          </w:p>
        </w:tc>
        <w:tc>
          <w:tcPr>
            <w:tcW w:w="1653" w:type="dxa"/>
            <w:tcBorders>
              <w:top w:val="nil"/>
              <w:left w:val="nil"/>
              <w:bottom w:val="nil"/>
              <w:right w:val="nil"/>
            </w:tcBorders>
            <w:shd w:val="clear" w:color="000000" w:fill="5B9BD5"/>
            <w:vAlign w:val="center"/>
            <w:hideMark/>
          </w:tcPr>
          <w:p w:rsidR="00B92571" w:rsidRPr="009C4801" w:rsidRDefault="00B92571" w:rsidP="00C335EB">
            <w:pPr>
              <w:suppressAutoHyphens w:val="0"/>
              <w:jc w:val="center"/>
              <w:rPr>
                <w:rFonts w:ascii="Calibri" w:hAnsi="Calibri" w:cs="Calibri"/>
                <w:color w:val="FFFFFF"/>
                <w:sz w:val="18"/>
                <w:szCs w:val="18"/>
                <w:lang w:eastAsia="sl-SI"/>
              </w:rPr>
            </w:pPr>
            <w:r>
              <w:rPr>
                <w:rFonts w:ascii="Calibri" w:hAnsi="Calibri" w:cs="Calibri"/>
                <w:color w:val="FFFFFF"/>
                <w:sz w:val="18"/>
                <w:szCs w:val="18"/>
                <w:lang w:eastAsia="sl-SI"/>
              </w:rPr>
              <w:t xml:space="preserve">Predvidena </w:t>
            </w:r>
            <w:r w:rsidRPr="009C4801">
              <w:rPr>
                <w:rFonts w:ascii="Calibri" w:hAnsi="Calibri" w:cs="Calibri"/>
                <w:color w:val="FFFFFF"/>
                <w:sz w:val="18"/>
                <w:szCs w:val="18"/>
                <w:lang w:eastAsia="sl-SI"/>
              </w:rPr>
              <w:t>instalirana moč po letih</w:t>
            </w:r>
            <w:r w:rsidRPr="009C4801">
              <w:rPr>
                <w:rFonts w:ascii="Calibri" w:hAnsi="Calibri" w:cs="Calibri"/>
                <w:color w:val="FFFFFF"/>
                <w:sz w:val="18"/>
                <w:szCs w:val="18"/>
                <w:lang w:eastAsia="sl-SI"/>
              </w:rPr>
              <w:br/>
              <w:t>(MW)</w:t>
            </w:r>
          </w:p>
        </w:tc>
        <w:tc>
          <w:tcPr>
            <w:tcW w:w="1595" w:type="dxa"/>
            <w:tcBorders>
              <w:top w:val="nil"/>
              <w:left w:val="nil"/>
              <w:bottom w:val="nil"/>
              <w:right w:val="nil"/>
            </w:tcBorders>
            <w:shd w:val="clear" w:color="000000" w:fill="5B9BD5"/>
            <w:vAlign w:val="center"/>
            <w:hideMark/>
          </w:tcPr>
          <w:p w:rsidR="00B92571" w:rsidRPr="009C4801" w:rsidRDefault="00B92571" w:rsidP="00C335EB">
            <w:pPr>
              <w:suppressAutoHyphens w:val="0"/>
              <w:jc w:val="center"/>
              <w:rPr>
                <w:rFonts w:ascii="Calibri" w:hAnsi="Calibri" w:cs="Calibri"/>
                <w:color w:val="FFFFFF"/>
                <w:sz w:val="18"/>
                <w:szCs w:val="18"/>
                <w:lang w:eastAsia="sl-SI"/>
              </w:rPr>
            </w:pPr>
            <w:r w:rsidRPr="009C4801">
              <w:rPr>
                <w:rFonts w:ascii="Calibri" w:hAnsi="Calibri" w:cs="Calibri"/>
                <w:color w:val="FFFFFF"/>
                <w:sz w:val="18"/>
                <w:szCs w:val="18"/>
                <w:lang w:eastAsia="sl-SI"/>
              </w:rPr>
              <w:t>dejanska kumulativna instalirana moč</w:t>
            </w:r>
            <w:r w:rsidR="00267B92">
              <w:rPr>
                <w:rFonts w:ascii="Calibri" w:hAnsi="Calibri" w:cs="Calibri"/>
                <w:color w:val="FFFFFF"/>
                <w:sz w:val="18"/>
                <w:szCs w:val="18"/>
                <w:lang w:eastAsia="sl-SI"/>
              </w:rPr>
              <w:t>*</w:t>
            </w:r>
            <w:r w:rsidRPr="009C4801">
              <w:rPr>
                <w:rFonts w:ascii="Calibri" w:hAnsi="Calibri" w:cs="Calibri"/>
                <w:color w:val="FFFFFF"/>
                <w:sz w:val="18"/>
                <w:szCs w:val="18"/>
                <w:lang w:eastAsia="sl-SI"/>
              </w:rPr>
              <w:br/>
              <w:t>(MW)</w:t>
            </w:r>
          </w:p>
        </w:tc>
        <w:tc>
          <w:tcPr>
            <w:tcW w:w="1536" w:type="dxa"/>
            <w:tcBorders>
              <w:top w:val="nil"/>
              <w:left w:val="nil"/>
              <w:bottom w:val="nil"/>
              <w:right w:val="nil"/>
            </w:tcBorders>
            <w:shd w:val="clear" w:color="000000" w:fill="5B9BD5"/>
            <w:vAlign w:val="center"/>
            <w:hideMark/>
          </w:tcPr>
          <w:p w:rsidR="00B92571" w:rsidRPr="009C4801" w:rsidRDefault="00B92571" w:rsidP="00B92571">
            <w:pPr>
              <w:suppressAutoHyphens w:val="0"/>
              <w:jc w:val="center"/>
              <w:rPr>
                <w:rFonts w:ascii="Calibri" w:hAnsi="Calibri" w:cs="Calibri"/>
                <w:color w:val="FFFFFF"/>
                <w:sz w:val="18"/>
                <w:szCs w:val="18"/>
                <w:lang w:eastAsia="sl-SI"/>
              </w:rPr>
            </w:pPr>
            <w:r>
              <w:rPr>
                <w:rFonts w:ascii="Calibri" w:hAnsi="Calibri" w:cs="Calibri"/>
                <w:color w:val="FFFFFF"/>
                <w:sz w:val="18"/>
                <w:szCs w:val="18"/>
                <w:lang w:eastAsia="sl-SI"/>
              </w:rPr>
              <w:t xml:space="preserve">proizvedena energija </w:t>
            </w:r>
            <w:r w:rsidRPr="009C4801">
              <w:rPr>
                <w:rFonts w:ascii="Calibri" w:hAnsi="Calibri" w:cs="Calibri"/>
                <w:color w:val="FFFFFF"/>
                <w:sz w:val="18"/>
                <w:szCs w:val="18"/>
                <w:lang w:eastAsia="sl-SI"/>
              </w:rPr>
              <w:t>(MWh)</w:t>
            </w:r>
          </w:p>
        </w:tc>
        <w:tc>
          <w:tcPr>
            <w:tcW w:w="1691" w:type="dxa"/>
            <w:tcBorders>
              <w:top w:val="nil"/>
              <w:left w:val="nil"/>
              <w:bottom w:val="nil"/>
              <w:right w:val="nil"/>
            </w:tcBorders>
            <w:shd w:val="clear" w:color="000000" w:fill="5B9BD5"/>
            <w:vAlign w:val="center"/>
            <w:hideMark/>
          </w:tcPr>
          <w:p w:rsidR="00B92571" w:rsidRPr="009C4801" w:rsidRDefault="00B92571" w:rsidP="00351772">
            <w:pPr>
              <w:suppressAutoHyphens w:val="0"/>
              <w:jc w:val="center"/>
              <w:rPr>
                <w:rFonts w:ascii="Calibri" w:hAnsi="Calibri" w:cs="Calibri"/>
                <w:color w:val="FFFFFF"/>
                <w:sz w:val="18"/>
                <w:szCs w:val="18"/>
                <w:lang w:eastAsia="sl-SI"/>
              </w:rPr>
            </w:pPr>
            <w:r>
              <w:rPr>
                <w:rFonts w:ascii="Calibri" w:hAnsi="Calibri" w:cs="Calibri"/>
                <w:color w:val="FFFFFF"/>
                <w:sz w:val="18"/>
                <w:szCs w:val="18"/>
                <w:lang w:eastAsia="sl-SI"/>
              </w:rPr>
              <w:t xml:space="preserve">Prihranek, ki bo nastal namesto </w:t>
            </w:r>
            <w:r w:rsidRPr="009C4801">
              <w:rPr>
                <w:rFonts w:ascii="Calibri" w:hAnsi="Calibri" w:cs="Calibri"/>
                <w:color w:val="FFFFFF"/>
                <w:sz w:val="18"/>
                <w:szCs w:val="18"/>
                <w:lang w:eastAsia="sl-SI"/>
              </w:rPr>
              <w:t xml:space="preserve">izgub </w:t>
            </w:r>
            <w:r>
              <w:rPr>
                <w:rFonts w:ascii="Calibri" w:hAnsi="Calibri" w:cs="Calibri"/>
                <w:color w:val="FFFFFF"/>
                <w:sz w:val="18"/>
                <w:szCs w:val="18"/>
                <w:lang w:eastAsia="sl-SI"/>
              </w:rPr>
              <w:t xml:space="preserve">pri prenosu </w:t>
            </w:r>
            <w:r w:rsidRPr="009C4801">
              <w:rPr>
                <w:rFonts w:ascii="Calibri" w:hAnsi="Calibri" w:cs="Calibri"/>
                <w:color w:val="FFFFFF"/>
                <w:sz w:val="18"/>
                <w:szCs w:val="18"/>
                <w:lang w:eastAsia="sl-SI"/>
              </w:rPr>
              <w:t>energije</w:t>
            </w:r>
            <w:r w:rsidR="00C13348">
              <w:rPr>
                <w:rFonts w:ascii="Calibri" w:hAnsi="Calibri" w:cs="Calibri"/>
                <w:color w:val="FFFFFF"/>
                <w:sz w:val="18"/>
                <w:szCs w:val="18"/>
                <w:lang w:eastAsia="sl-SI"/>
              </w:rPr>
              <w:t>**</w:t>
            </w:r>
            <w:r w:rsidRPr="009C4801">
              <w:rPr>
                <w:rFonts w:ascii="Calibri" w:hAnsi="Calibri" w:cs="Calibri"/>
                <w:color w:val="FFFFFF"/>
                <w:sz w:val="18"/>
                <w:szCs w:val="18"/>
                <w:lang w:eastAsia="sl-SI"/>
              </w:rPr>
              <w:t xml:space="preserve"> </w:t>
            </w:r>
            <w:r>
              <w:rPr>
                <w:rFonts w:ascii="Calibri" w:hAnsi="Calibri" w:cs="Calibri"/>
                <w:color w:val="FFFFFF"/>
                <w:sz w:val="18"/>
                <w:szCs w:val="18"/>
                <w:lang w:eastAsia="sl-SI"/>
              </w:rPr>
              <w:t>(</w:t>
            </w:r>
            <w:r w:rsidRPr="009C4801">
              <w:rPr>
                <w:rFonts w:ascii="Calibri" w:hAnsi="Calibri" w:cs="Calibri"/>
                <w:color w:val="FFFFFF"/>
                <w:sz w:val="18"/>
                <w:szCs w:val="18"/>
                <w:lang w:eastAsia="sl-SI"/>
              </w:rPr>
              <w:t>8 %</w:t>
            </w:r>
            <w:r>
              <w:rPr>
                <w:rFonts w:ascii="Calibri" w:hAnsi="Calibri" w:cs="Calibri"/>
                <w:color w:val="FFFFFF"/>
                <w:sz w:val="18"/>
                <w:szCs w:val="18"/>
                <w:lang w:eastAsia="sl-SI"/>
              </w:rPr>
              <w:t>)</w:t>
            </w:r>
          </w:p>
        </w:tc>
      </w:tr>
      <w:tr w:rsidR="00B92571" w:rsidRPr="009C4801" w:rsidTr="00B92571">
        <w:trPr>
          <w:trHeight w:val="300"/>
        </w:trPr>
        <w:tc>
          <w:tcPr>
            <w:tcW w:w="146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2018</w:t>
            </w:r>
          </w:p>
        </w:tc>
        <w:tc>
          <w:tcPr>
            <w:tcW w:w="165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10</w:t>
            </w:r>
          </w:p>
        </w:tc>
        <w:tc>
          <w:tcPr>
            <w:tcW w:w="1595"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5</w:t>
            </w:r>
          </w:p>
        </w:tc>
        <w:tc>
          <w:tcPr>
            <w:tcW w:w="1536"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5.250</w:t>
            </w:r>
          </w:p>
        </w:tc>
        <w:tc>
          <w:tcPr>
            <w:tcW w:w="1691"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 xml:space="preserve">        16.585,80 € </w:t>
            </w:r>
          </w:p>
        </w:tc>
      </w:tr>
      <w:tr w:rsidR="00B92571" w:rsidRPr="009C4801" w:rsidTr="00B92571">
        <w:trPr>
          <w:trHeight w:val="300"/>
        </w:trPr>
        <w:tc>
          <w:tcPr>
            <w:tcW w:w="146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2019</w:t>
            </w:r>
          </w:p>
        </w:tc>
        <w:tc>
          <w:tcPr>
            <w:tcW w:w="165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15</w:t>
            </w:r>
          </w:p>
        </w:tc>
        <w:tc>
          <w:tcPr>
            <w:tcW w:w="1595"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17,5</w:t>
            </w:r>
          </w:p>
        </w:tc>
        <w:tc>
          <w:tcPr>
            <w:tcW w:w="1536"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18.375</w:t>
            </w:r>
          </w:p>
        </w:tc>
        <w:tc>
          <w:tcPr>
            <w:tcW w:w="1691"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 xml:space="preserve">        58.050,30 € </w:t>
            </w:r>
          </w:p>
        </w:tc>
      </w:tr>
      <w:tr w:rsidR="00B92571" w:rsidRPr="009C4801" w:rsidTr="00B92571">
        <w:trPr>
          <w:trHeight w:val="300"/>
        </w:trPr>
        <w:tc>
          <w:tcPr>
            <w:tcW w:w="146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2020</w:t>
            </w:r>
          </w:p>
        </w:tc>
        <w:tc>
          <w:tcPr>
            <w:tcW w:w="165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20</w:t>
            </w:r>
          </w:p>
        </w:tc>
        <w:tc>
          <w:tcPr>
            <w:tcW w:w="1595"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35</w:t>
            </w:r>
          </w:p>
        </w:tc>
        <w:tc>
          <w:tcPr>
            <w:tcW w:w="1536"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36.750</w:t>
            </w:r>
          </w:p>
        </w:tc>
        <w:tc>
          <w:tcPr>
            <w:tcW w:w="1691"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 xml:space="preserve">      116.100,60 € </w:t>
            </w:r>
          </w:p>
        </w:tc>
      </w:tr>
      <w:tr w:rsidR="00B92571" w:rsidRPr="009C4801" w:rsidTr="00B92571">
        <w:trPr>
          <w:trHeight w:val="300"/>
        </w:trPr>
        <w:tc>
          <w:tcPr>
            <w:tcW w:w="146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2021</w:t>
            </w:r>
          </w:p>
        </w:tc>
        <w:tc>
          <w:tcPr>
            <w:tcW w:w="1653"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20</w:t>
            </w:r>
          </w:p>
        </w:tc>
        <w:tc>
          <w:tcPr>
            <w:tcW w:w="1595"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55</w:t>
            </w:r>
          </w:p>
        </w:tc>
        <w:tc>
          <w:tcPr>
            <w:tcW w:w="1536"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57.750</w:t>
            </w:r>
          </w:p>
        </w:tc>
        <w:tc>
          <w:tcPr>
            <w:tcW w:w="1691" w:type="dxa"/>
            <w:tcBorders>
              <w:top w:val="nil"/>
              <w:left w:val="nil"/>
              <w:bottom w:val="nil"/>
              <w:right w:val="nil"/>
            </w:tcBorders>
            <w:shd w:val="clear" w:color="auto" w:fill="auto"/>
            <w:noWrap/>
            <w:vAlign w:val="center"/>
            <w:hideMark/>
          </w:tcPr>
          <w:p w:rsidR="00B92571" w:rsidRPr="009C4801" w:rsidRDefault="00B92571" w:rsidP="00C335EB">
            <w:pPr>
              <w:suppressAutoHyphens w:val="0"/>
              <w:jc w:val="center"/>
              <w:rPr>
                <w:rFonts w:ascii="Calibri" w:hAnsi="Calibri" w:cs="Calibri"/>
                <w:color w:val="000000"/>
                <w:sz w:val="18"/>
                <w:szCs w:val="18"/>
                <w:lang w:eastAsia="sl-SI"/>
              </w:rPr>
            </w:pPr>
            <w:r w:rsidRPr="009C4801">
              <w:rPr>
                <w:rFonts w:ascii="Calibri" w:hAnsi="Calibri" w:cs="Calibri"/>
                <w:color w:val="000000"/>
                <w:sz w:val="18"/>
                <w:szCs w:val="18"/>
                <w:lang w:eastAsia="sl-SI"/>
              </w:rPr>
              <w:t xml:space="preserve">      182.443,80 € </w:t>
            </w:r>
          </w:p>
        </w:tc>
      </w:tr>
    </w:tbl>
    <w:p w:rsidR="00351772" w:rsidRDefault="00351772" w:rsidP="0043701F">
      <w:pPr>
        <w:pStyle w:val="Default"/>
        <w:jc w:val="both"/>
        <w:rPr>
          <w:sz w:val="20"/>
          <w:szCs w:val="20"/>
        </w:rPr>
      </w:pPr>
    </w:p>
    <w:p w:rsidR="00267B92" w:rsidRDefault="00267B92" w:rsidP="00267B92">
      <w:pPr>
        <w:pStyle w:val="Default"/>
        <w:ind w:left="360"/>
        <w:jc w:val="both"/>
        <w:rPr>
          <w:sz w:val="20"/>
          <w:szCs w:val="20"/>
        </w:rPr>
      </w:pPr>
      <w:r>
        <w:rPr>
          <w:sz w:val="20"/>
          <w:szCs w:val="20"/>
        </w:rPr>
        <w:t>*- dejanska kumulativna moč je manjša za polovico od predvidene, saj se celotna kvota npr.10 MW ne izgradi takoj na začetku leta, temveč je glavnina priključenih naprav šele v drugi polovici oziroma proti koncu leta. V vsakem naslednjem letu pa je upoštevana celotna moč prejšnjih let in polovica tekočega leta.</w:t>
      </w:r>
    </w:p>
    <w:p w:rsidR="00C13348" w:rsidRDefault="001E23A0" w:rsidP="00267B92">
      <w:pPr>
        <w:pStyle w:val="Default"/>
        <w:ind w:left="360"/>
        <w:jc w:val="both"/>
        <w:rPr>
          <w:sz w:val="20"/>
          <w:szCs w:val="20"/>
        </w:rPr>
      </w:pPr>
      <w:r>
        <w:rPr>
          <w:sz w:val="20"/>
          <w:szCs w:val="20"/>
        </w:rPr>
        <w:t xml:space="preserve">**- </w:t>
      </w:r>
      <w:r w:rsidR="008C6959">
        <w:rPr>
          <w:sz w:val="20"/>
          <w:szCs w:val="20"/>
        </w:rPr>
        <w:t xml:space="preserve">sistemski in distribucijski operater bosta zaradi lokalne proizvodnje in rabe električne energije lahko kupovala manj električne energije (kolikor jo je bilo potrebno več kupovati zaradi izgub pri prenosu na daljavo). </w:t>
      </w:r>
    </w:p>
    <w:p w:rsidR="00267B92" w:rsidRDefault="00267B92" w:rsidP="0043701F">
      <w:pPr>
        <w:pStyle w:val="Default"/>
        <w:jc w:val="both"/>
        <w:rPr>
          <w:sz w:val="20"/>
          <w:szCs w:val="20"/>
        </w:rPr>
      </w:pPr>
    </w:p>
    <w:p w:rsidR="00267B92" w:rsidRDefault="00BB764C" w:rsidP="0043701F">
      <w:pPr>
        <w:pStyle w:val="Default"/>
        <w:jc w:val="both"/>
        <w:rPr>
          <w:sz w:val="20"/>
          <w:szCs w:val="20"/>
        </w:rPr>
      </w:pPr>
      <w:r>
        <w:rPr>
          <w:sz w:val="20"/>
          <w:szCs w:val="20"/>
        </w:rPr>
        <w:t xml:space="preserve">Zaradi načina obračunavanja trošarine (na kupljeno energijo ob letnem obračunu) bo </w:t>
      </w:r>
      <w:r w:rsidR="00C335EB">
        <w:rPr>
          <w:sz w:val="20"/>
          <w:szCs w:val="20"/>
        </w:rPr>
        <w:t>obračunano nekaj manj trošarine.</w:t>
      </w:r>
      <w:r>
        <w:rPr>
          <w:sz w:val="20"/>
          <w:szCs w:val="20"/>
        </w:rPr>
        <w:t xml:space="preserve"> Iz spodnje tabele </w:t>
      </w:r>
      <w:r w:rsidR="004A2388">
        <w:rPr>
          <w:sz w:val="20"/>
          <w:szCs w:val="20"/>
        </w:rPr>
        <w:t xml:space="preserve">je razvidno, kakšen je predviden </w:t>
      </w:r>
      <w:proofErr w:type="spellStart"/>
      <w:r w:rsidR="00C335EB">
        <w:rPr>
          <w:sz w:val="20"/>
          <w:szCs w:val="20"/>
        </w:rPr>
        <w:t>manjko</w:t>
      </w:r>
      <w:proofErr w:type="spellEnd"/>
      <w:r w:rsidR="004A2388">
        <w:rPr>
          <w:sz w:val="20"/>
          <w:szCs w:val="20"/>
        </w:rPr>
        <w:t xml:space="preserve"> omrežnine, obračunane na energijo (še vedno se obračunava omrežnina na priključno moč posameznikovega merilnega mesta). Bistveno manjši pa je </w:t>
      </w:r>
      <w:proofErr w:type="spellStart"/>
      <w:r w:rsidR="00C335EB">
        <w:rPr>
          <w:sz w:val="20"/>
          <w:szCs w:val="20"/>
        </w:rPr>
        <w:t>manjko</w:t>
      </w:r>
      <w:proofErr w:type="spellEnd"/>
      <w:r w:rsidR="00C335EB">
        <w:rPr>
          <w:sz w:val="20"/>
          <w:szCs w:val="20"/>
        </w:rPr>
        <w:t xml:space="preserve"> </w:t>
      </w:r>
      <w:r w:rsidR="004A2388">
        <w:rPr>
          <w:sz w:val="20"/>
          <w:szCs w:val="20"/>
        </w:rPr>
        <w:t xml:space="preserve">trošarine. </w:t>
      </w:r>
    </w:p>
    <w:p w:rsidR="00DD5F3A" w:rsidRDefault="00DD5F3A" w:rsidP="0043701F">
      <w:pPr>
        <w:pStyle w:val="Default"/>
        <w:ind w:left="720"/>
        <w:jc w:val="both"/>
        <w:rPr>
          <w:sz w:val="20"/>
          <w:szCs w:val="20"/>
        </w:rPr>
      </w:pPr>
    </w:p>
    <w:tbl>
      <w:tblPr>
        <w:tblW w:w="5895" w:type="dxa"/>
        <w:jc w:val="center"/>
        <w:tblCellMar>
          <w:left w:w="70" w:type="dxa"/>
          <w:right w:w="70" w:type="dxa"/>
        </w:tblCellMar>
        <w:tblLook w:val="04A0" w:firstRow="1" w:lastRow="0" w:firstColumn="1" w:lastColumn="0" w:noHBand="0" w:noVBand="1"/>
      </w:tblPr>
      <w:tblGrid>
        <w:gridCol w:w="870"/>
        <w:gridCol w:w="975"/>
        <w:gridCol w:w="1131"/>
        <w:gridCol w:w="1469"/>
        <w:gridCol w:w="1450"/>
      </w:tblGrid>
      <w:tr w:rsidR="004A2388" w:rsidRPr="00591904" w:rsidTr="004A2388">
        <w:trPr>
          <w:trHeight w:val="1638"/>
          <w:jc w:val="center"/>
        </w:trPr>
        <w:tc>
          <w:tcPr>
            <w:tcW w:w="870" w:type="dxa"/>
            <w:tcBorders>
              <w:top w:val="nil"/>
              <w:left w:val="nil"/>
              <w:bottom w:val="nil"/>
              <w:right w:val="nil"/>
            </w:tcBorders>
            <w:shd w:val="clear" w:color="000000" w:fill="5B9BD5"/>
            <w:noWrap/>
            <w:vAlign w:val="center"/>
            <w:hideMark/>
          </w:tcPr>
          <w:p w:rsidR="004A2388" w:rsidRPr="00591904" w:rsidRDefault="004A2388" w:rsidP="00591904">
            <w:pPr>
              <w:suppressAutoHyphens w:val="0"/>
              <w:jc w:val="center"/>
              <w:rPr>
                <w:rFonts w:ascii="Calibri" w:hAnsi="Calibri" w:cs="Calibri"/>
                <w:color w:val="FFFFFF"/>
                <w:sz w:val="18"/>
                <w:szCs w:val="18"/>
                <w:lang w:eastAsia="sl-SI"/>
              </w:rPr>
            </w:pPr>
            <w:r w:rsidRPr="00591904">
              <w:rPr>
                <w:rFonts w:ascii="Calibri" w:hAnsi="Calibri" w:cs="Calibri"/>
                <w:color w:val="FFFFFF"/>
                <w:sz w:val="18"/>
                <w:szCs w:val="18"/>
                <w:lang w:eastAsia="sl-SI"/>
              </w:rPr>
              <w:t>leto</w:t>
            </w:r>
          </w:p>
        </w:tc>
        <w:tc>
          <w:tcPr>
            <w:tcW w:w="975" w:type="dxa"/>
            <w:tcBorders>
              <w:top w:val="nil"/>
              <w:left w:val="nil"/>
              <w:bottom w:val="nil"/>
              <w:right w:val="nil"/>
            </w:tcBorders>
            <w:shd w:val="clear" w:color="000000" w:fill="5B9BD5"/>
            <w:vAlign w:val="center"/>
            <w:hideMark/>
          </w:tcPr>
          <w:p w:rsidR="004A2388" w:rsidRPr="00591904" w:rsidRDefault="004A2388" w:rsidP="00591904">
            <w:pPr>
              <w:suppressAutoHyphens w:val="0"/>
              <w:jc w:val="center"/>
              <w:rPr>
                <w:rFonts w:ascii="Calibri" w:hAnsi="Calibri" w:cs="Calibri"/>
                <w:color w:val="FFFFFF"/>
                <w:sz w:val="18"/>
                <w:szCs w:val="18"/>
                <w:lang w:eastAsia="sl-SI"/>
              </w:rPr>
            </w:pPr>
            <w:r w:rsidRPr="00591904">
              <w:rPr>
                <w:rFonts w:ascii="Calibri" w:hAnsi="Calibri" w:cs="Calibri"/>
                <w:color w:val="FFFFFF"/>
                <w:sz w:val="18"/>
                <w:szCs w:val="18"/>
                <w:lang w:eastAsia="sl-SI"/>
              </w:rPr>
              <w:t>instalirana moč po letih</w:t>
            </w:r>
            <w:r w:rsidRPr="00591904">
              <w:rPr>
                <w:rFonts w:ascii="Calibri" w:hAnsi="Calibri" w:cs="Calibri"/>
                <w:color w:val="FFFFFF"/>
                <w:sz w:val="18"/>
                <w:szCs w:val="18"/>
                <w:lang w:eastAsia="sl-SI"/>
              </w:rPr>
              <w:br/>
              <w:t>(MW)</w:t>
            </w:r>
          </w:p>
        </w:tc>
        <w:tc>
          <w:tcPr>
            <w:tcW w:w="1131" w:type="dxa"/>
            <w:tcBorders>
              <w:top w:val="nil"/>
              <w:left w:val="nil"/>
              <w:bottom w:val="nil"/>
              <w:right w:val="nil"/>
            </w:tcBorders>
            <w:shd w:val="clear" w:color="000000" w:fill="5B9BD5"/>
            <w:vAlign w:val="center"/>
            <w:hideMark/>
          </w:tcPr>
          <w:p w:rsidR="004A2388" w:rsidRPr="00591904" w:rsidRDefault="004A2388" w:rsidP="00591904">
            <w:pPr>
              <w:suppressAutoHyphens w:val="0"/>
              <w:jc w:val="center"/>
              <w:rPr>
                <w:rFonts w:ascii="Calibri" w:hAnsi="Calibri" w:cs="Calibri"/>
                <w:color w:val="FFFFFF"/>
                <w:sz w:val="18"/>
                <w:szCs w:val="18"/>
                <w:lang w:eastAsia="sl-SI"/>
              </w:rPr>
            </w:pPr>
            <w:r w:rsidRPr="00591904">
              <w:rPr>
                <w:rFonts w:ascii="Calibri" w:hAnsi="Calibri" w:cs="Calibri"/>
                <w:color w:val="FFFFFF"/>
                <w:sz w:val="18"/>
                <w:szCs w:val="18"/>
                <w:lang w:eastAsia="sl-SI"/>
              </w:rPr>
              <w:t>dejanska kumulativna instalirana moč</w:t>
            </w:r>
            <w:r w:rsidRPr="00591904">
              <w:rPr>
                <w:rFonts w:ascii="Calibri" w:hAnsi="Calibri" w:cs="Calibri"/>
                <w:color w:val="FFFFFF"/>
                <w:sz w:val="18"/>
                <w:szCs w:val="18"/>
                <w:lang w:eastAsia="sl-SI"/>
              </w:rPr>
              <w:br/>
              <w:t>(MW)</w:t>
            </w:r>
          </w:p>
        </w:tc>
        <w:tc>
          <w:tcPr>
            <w:tcW w:w="1469" w:type="dxa"/>
            <w:tcBorders>
              <w:top w:val="nil"/>
              <w:left w:val="nil"/>
              <w:bottom w:val="nil"/>
              <w:right w:val="nil"/>
            </w:tcBorders>
            <w:shd w:val="clear" w:color="000000" w:fill="5B9BD5"/>
            <w:noWrap/>
            <w:vAlign w:val="center"/>
            <w:hideMark/>
          </w:tcPr>
          <w:p w:rsidR="004A2388" w:rsidRPr="00591904" w:rsidRDefault="00A61F15" w:rsidP="00A61F15">
            <w:pPr>
              <w:suppressAutoHyphens w:val="0"/>
              <w:jc w:val="center"/>
              <w:rPr>
                <w:rFonts w:ascii="Calibri" w:hAnsi="Calibri" w:cs="Calibri"/>
                <w:color w:val="FFFFFF"/>
                <w:sz w:val="18"/>
                <w:szCs w:val="18"/>
                <w:lang w:eastAsia="sl-SI"/>
              </w:rPr>
            </w:pPr>
            <w:proofErr w:type="spellStart"/>
            <w:r>
              <w:rPr>
                <w:rFonts w:ascii="Calibri" w:hAnsi="Calibri" w:cs="Calibri"/>
                <w:color w:val="FFFFFF"/>
                <w:sz w:val="18"/>
                <w:szCs w:val="18"/>
                <w:lang w:eastAsia="sl-SI"/>
              </w:rPr>
              <w:t>Manjko</w:t>
            </w:r>
            <w:proofErr w:type="spellEnd"/>
            <w:r>
              <w:rPr>
                <w:rFonts w:ascii="Calibri" w:hAnsi="Calibri" w:cs="Calibri"/>
                <w:color w:val="FFFFFF"/>
                <w:sz w:val="18"/>
                <w:szCs w:val="18"/>
                <w:lang w:eastAsia="sl-SI"/>
              </w:rPr>
              <w:t xml:space="preserve"> </w:t>
            </w:r>
            <w:r w:rsidR="004A2388" w:rsidRPr="00591904">
              <w:rPr>
                <w:rFonts w:ascii="Calibri" w:hAnsi="Calibri" w:cs="Calibri"/>
                <w:color w:val="FFFFFF"/>
                <w:sz w:val="18"/>
                <w:szCs w:val="18"/>
                <w:lang w:eastAsia="sl-SI"/>
              </w:rPr>
              <w:t>omrežnin</w:t>
            </w:r>
            <w:r>
              <w:rPr>
                <w:rFonts w:ascii="Calibri" w:hAnsi="Calibri" w:cs="Calibri"/>
                <w:color w:val="FFFFFF"/>
                <w:sz w:val="18"/>
                <w:szCs w:val="18"/>
                <w:lang w:eastAsia="sl-SI"/>
              </w:rPr>
              <w:t>e</w:t>
            </w:r>
          </w:p>
        </w:tc>
        <w:tc>
          <w:tcPr>
            <w:tcW w:w="1450" w:type="dxa"/>
            <w:tcBorders>
              <w:top w:val="nil"/>
              <w:left w:val="nil"/>
              <w:bottom w:val="nil"/>
              <w:right w:val="nil"/>
            </w:tcBorders>
            <w:shd w:val="clear" w:color="000000" w:fill="5B9BD5"/>
            <w:noWrap/>
            <w:vAlign w:val="center"/>
            <w:hideMark/>
          </w:tcPr>
          <w:p w:rsidR="004A2388" w:rsidRPr="00591904" w:rsidRDefault="00A61F15" w:rsidP="00A61F15">
            <w:pPr>
              <w:suppressAutoHyphens w:val="0"/>
              <w:jc w:val="center"/>
              <w:rPr>
                <w:rFonts w:ascii="Calibri" w:hAnsi="Calibri" w:cs="Calibri"/>
                <w:color w:val="FFFFFF"/>
                <w:sz w:val="18"/>
                <w:szCs w:val="18"/>
                <w:lang w:eastAsia="sl-SI"/>
              </w:rPr>
            </w:pPr>
            <w:proofErr w:type="spellStart"/>
            <w:r>
              <w:rPr>
                <w:rFonts w:ascii="Calibri" w:hAnsi="Calibri" w:cs="Calibri"/>
                <w:color w:val="FFFFFF"/>
                <w:sz w:val="18"/>
                <w:szCs w:val="18"/>
                <w:lang w:eastAsia="sl-SI"/>
              </w:rPr>
              <w:t>Manjko</w:t>
            </w:r>
            <w:proofErr w:type="spellEnd"/>
            <w:r>
              <w:rPr>
                <w:rFonts w:ascii="Calibri" w:hAnsi="Calibri" w:cs="Calibri"/>
                <w:color w:val="FFFFFF"/>
                <w:sz w:val="18"/>
                <w:szCs w:val="18"/>
                <w:lang w:eastAsia="sl-SI"/>
              </w:rPr>
              <w:t xml:space="preserve"> </w:t>
            </w:r>
            <w:r w:rsidR="004A2388" w:rsidRPr="00591904">
              <w:rPr>
                <w:rFonts w:ascii="Calibri" w:hAnsi="Calibri" w:cs="Calibri"/>
                <w:color w:val="FFFFFF"/>
                <w:sz w:val="18"/>
                <w:szCs w:val="18"/>
                <w:lang w:eastAsia="sl-SI"/>
              </w:rPr>
              <w:t>trošarin</w:t>
            </w:r>
            <w:r>
              <w:rPr>
                <w:rFonts w:ascii="Calibri" w:hAnsi="Calibri" w:cs="Calibri"/>
                <w:color w:val="FFFFFF"/>
                <w:sz w:val="18"/>
                <w:szCs w:val="18"/>
                <w:lang w:eastAsia="sl-SI"/>
              </w:rPr>
              <w:t>e</w:t>
            </w:r>
          </w:p>
        </w:tc>
      </w:tr>
      <w:tr w:rsidR="004A2388" w:rsidRPr="00591904" w:rsidTr="004A2388">
        <w:trPr>
          <w:trHeight w:val="273"/>
          <w:jc w:val="center"/>
        </w:trPr>
        <w:tc>
          <w:tcPr>
            <w:tcW w:w="87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2018</w:t>
            </w:r>
          </w:p>
        </w:tc>
        <w:tc>
          <w:tcPr>
            <w:tcW w:w="975"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10</w:t>
            </w:r>
          </w:p>
        </w:tc>
        <w:tc>
          <w:tcPr>
            <w:tcW w:w="1131"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5</w:t>
            </w:r>
          </w:p>
        </w:tc>
        <w:tc>
          <w:tcPr>
            <w:tcW w:w="1469"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204.172,50 € </w:t>
            </w:r>
          </w:p>
        </w:tc>
        <w:tc>
          <w:tcPr>
            <w:tcW w:w="145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16.012,50 € </w:t>
            </w:r>
          </w:p>
        </w:tc>
      </w:tr>
      <w:tr w:rsidR="004A2388" w:rsidRPr="00591904" w:rsidTr="004A2388">
        <w:trPr>
          <w:trHeight w:val="273"/>
          <w:jc w:val="center"/>
        </w:trPr>
        <w:tc>
          <w:tcPr>
            <w:tcW w:w="87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2019</w:t>
            </w:r>
          </w:p>
        </w:tc>
        <w:tc>
          <w:tcPr>
            <w:tcW w:w="975"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15</w:t>
            </w:r>
          </w:p>
        </w:tc>
        <w:tc>
          <w:tcPr>
            <w:tcW w:w="1131"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17,5</w:t>
            </w:r>
          </w:p>
        </w:tc>
        <w:tc>
          <w:tcPr>
            <w:tcW w:w="1469"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714.603,75 € </w:t>
            </w:r>
          </w:p>
        </w:tc>
        <w:tc>
          <w:tcPr>
            <w:tcW w:w="145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56.043,75 € </w:t>
            </w:r>
          </w:p>
        </w:tc>
      </w:tr>
      <w:tr w:rsidR="004A2388" w:rsidRPr="00591904" w:rsidTr="004A2388">
        <w:trPr>
          <w:trHeight w:val="273"/>
          <w:jc w:val="center"/>
        </w:trPr>
        <w:tc>
          <w:tcPr>
            <w:tcW w:w="87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2020</w:t>
            </w:r>
          </w:p>
        </w:tc>
        <w:tc>
          <w:tcPr>
            <w:tcW w:w="975"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20</w:t>
            </w:r>
          </w:p>
        </w:tc>
        <w:tc>
          <w:tcPr>
            <w:tcW w:w="1131"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35</w:t>
            </w:r>
          </w:p>
        </w:tc>
        <w:tc>
          <w:tcPr>
            <w:tcW w:w="1469"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1.429.207,50 € </w:t>
            </w:r>
          </w:p>
        </w:tc>
        <w:tc>
          <w:tcPr>
            <w:tcW w:w="145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112.087,50 € </w:t>
            </w:r>
          </w:p>
        </w:tc>
      </w:tr>
      <w:tr w:rsidR="004A2388" w:rsidRPr="00591904" w:rsidTr="004A2388">
        <w:trPr>
          <w:trHeight w:val="273"/>
          <w:jc w:val="center"/>
        </w:trPr>
        <w:tc>
          <w:tcPr>
            <w:tcW w:w="87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2021</w:t>
            </w:r>
          </w:p>
        </w:tc>
        <w:tc>
          <w:tcPr>
            <w:tcW w:w="975"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20</w:t>
            </w:r>
          </w:p>
        </w:tc>
        <w:tc>
          <w:tcPr>
            <w:tcW w:w="1131"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55</w:t>
            </w:r>
          </w:p>
        </w:tc>
        <w:tc>
          <w:tcPr>
            <w:tcW w:w="1469"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2.245.897,50 € </w:t>
            </w:r>
          </w:p>
        </w:tc>
        <w:tc>
          <w:tcPr>
            <w:tcW w:w="1450" w:type="dxa"/>
            <w:tcBorders>
              <w:top w:val="nil"/>
              <w:left w:val="nil"/>
              <w:bottom w:val="nil"/>
              <w:right w:val="nil"/>
            </w:tcBorders>
            <w:shd w:val="clear" w:color="auto" w:fill="auto"/>
            <w:noWrap/>
            <w:vAlign w:val="center"/>
            <w:hideMark/>
          </w:tcPr>
          <w:p w:rsidR="004A2388" w:rsidRPr="00591904" w:rsidRDefault="004A2388" w:rsidP="00591904">
            <w:pPr>
              <w:suppressAutoHyphens w:val="0"/>
              <w:jc w:val="center"/>
              <w:rPr>
                <w:rFonts w:ascii="Calibri" w:hAnsi="Calibri" w:cs="Calibri"/>
                <w:color w:val="000000"/>
                <w:sz w:val="18"/>
                <w:szCs w:val="18"/>
                <w:lang w:eastAsia="sl-SI"/>
              </w:rPr>
            </w:pPr>
            <w:r w:rsidRPr="00591904">
              <w:rPr>
                <w:rFonts w:ascii="Calibri" w:hAnsi="Calibri" w:cs="Calibri"/>
                <w:color w:val="000000"/>
                <w:sz w:val="18"/>
                <w:szCs w:val="18"/>
                <w:lang w:eastAsia="sl-SI"/>
              </w:rPr>
              <w:t xml:space="preserve">        176.137,50 € </w:t>
            </w:r>
          </w:p>
        </w:tc>
      </w:tr>
    </w:tbl>
    <w:p w:rsidR="00C96F8D" w:rsidRDefault="00C96F8D" w:rsidP="00AF68E5">
      <w:pPr>
        <w:pStyle w:val="Default"/>
        <w:jc w:val="both"/>
        <w:rPr>
          <w:sz w:val="20"/>
          <w:szCs w:val="20"/>
        </w:rPr>
      </w:pPr>
    </w:p>
    <w:p w:rsidR="004A2388" w:rsidRDefault="004A2388" w:rsidP="004A2388">
      <w:pPr>
        <w:pStyle w:val="Default"/>
        <w:jc w:val="both"/>
        <w:rPr>
          <w:sz w:val="20"/>
          <w:szCs w:val="20"/>
        </w:rPr>
      </w:pPr>
      <w:r>
        <w:rPr>
          <w:sz w:val="20"/>
          <w:szCs w:val="20"/>
        </w:rPr>
        <w:t>Oprostitev plačevanja prispevk</w:t>
      </w:r>
      <w:r w:rsidR="00AD01BA">
        <w:rPr>
          <w:sz w:val="20"/>
          <w:szCs w:val="20"/>
        </w:rPr>
        <w:t xml:space="preserve">a za uporabo omrežja in </w:t>
      </w:r>
      <w:r w:rsidR="00C64D52">
        <w:rPr>
          <w:sz w:val="20"/>
          <w:szCs w:val="20"/>
        </w:rPr>
        <w:t>trošarine</w:t>
      </w:r>
      <w:r w:rsidR="00AD01BA">
        <w:rPr>
          <w:sz w:val="20"/>
          <w:szCs w:val="20"/>
        </w:rPr>
        <w:t xml:space="preserve"> </w:t>
      </w:r>
      <w:r>
        <w:rPr>
          <w:sz w:val="20"/>
          <w:szCs w:val="20"/>
        </w:rPr>
        <w:t xml:space="preserve">je bistvenega pomena za razvoj tega ukrepa, ki je pomemben pri doseganju cilja države – 25 % OVE v končni bruto rabi energije in s tem posledično korak naprej k razogljičenju in zmanjševanju </w:t>
      </w:r>
      <w:r w:rsidR="005050CB">
        <w:rPr>
          <w:sz w:val="20"/>
          <w:szCs w:val="20"/>
        </w:rPr>
        <w:t xml:space="preserve">izpustov </w:t>
      </w:r>
      <w:r>
        <w:rPr>
          <w:sz w:val="20"/>
          <w:szCs w:val="20"/>
        </w:rPr>
        <w:t>toplogrednih plinov</w:t>
      </w:r>
      <w:r w:rsidR="005050CB">
        <w:rPr>
          <w:sz w:val="20"/>
          <w:szCs w:val="20"/>
        </w:rPr>
        <w:t>.</w:t>
      </w:r>
    </w:p>
    <w:p w:rsidR="004A2388" w:rsidRDefault="004A2388" w:rsidP="004A2388">
      <w:pPr>
        <w:pStyle w:val="Default"/>
        <w:jc w:val="both"/>
        <w:rPr>
          <w:sz w:val="20"/>
          <w:szCs w:val="20"/>
        </w:rPr>
      </w:pPr>
    </w:p>
    <w:p w:rsidR="00DD5F3A" w:rsidRDefault="00DD5F3A" w:rsidP="00AF68E5">
      <w:pPr>
        <w:pStyle w:val="Default"/>
        <w:jc w:val="both"/>
        <w:rPr>
          <w:sz w:val="20"/>
          <w:szCs w:val="20"/>
        </w:rPr>
      </w:pPr>
      <w:r w:rsidRPr="00DD5F3A">
        <w:rPr>
          <w:sz w:val="20"/>
          <w:szCs w:val="20"/>
        </w:rPr>
        <w:t xml:space="preserve">Agencija </w:t>
      </w:r>
      <w:r w:rsidR="000805D1">
        <w:rPr>
          <w:sz w:val="20"/>
          <w:szCs w:val="20"/>
        </w:rPr>
        <w:t xml:space="preserve">za energijo </w:t>
      </w:r>
      <w:r w:rsidR="00BF623F">
        <w:rPr>
          <w:sz w:val="20"/>
          <w:szCs w:val="20"/>
        </w:rPr>
        <w:t xml:space="preserve">(v nadaljevanju: AE) vsaka 3 leta sprejme nov Akt o </w:t>
      </w:r>
      <w:r w:rsidR="00BF623F" w:rsidRPr="00BF623F">
        <w:rPr>
          <w:sz w:val="20"/>
          <w:szCs w:val="20"/>
        </w:rPr>
        <w:t xml:space="preserve">metodologiji za določitev regulativnega okvira in metodologiji za obračunavanje omrežnine za </w:t>
      </w:r>
      <w:proofErr w:type="spellStart"/>
      <w:r w:rsidR="00BF623F" w:rsidRPr="00BF623F">
        <w:rPr>
          <w:sz w:val="20"/>
          <w:szCs w:val="20"/>
        </w:rPr>
        <w:t>elektrooperaterje</w:t>
      </w:r>
      <w:proofErr w:type="spellEnd"/>
      <w:r w:rsidR="00BF623F">
        <w:rPr>
          <w:sz w:val="20"/>
          <w:szCs w:val="20"/>
        </w:rPr>
        <w:t xml:space="preserve">, trenutno je v veljavi akt za obdobje od 1. 1. 2016 do 31. 12. 2018.  AE </w:t>
      </w:r>
      <w:r>
        <w:rPr>
          <w:sz w:val="20"/>
          <w:szCs w:val="20"/>
        </w:rPr>
        <w:t xml:space="preserve">lahko </w:t>
      </w:r>
      <w:r w:rsidRPr="00DD5F3A">
        <w:rPr>
          <w:sz w:val="20"/>
          <w:szCs w:val="20"/>
        </w:rPr>
        <w:t>spremeni regulativni okvir zaradi spremembe v obsegu uporabe sistema, če so nastale letne spremembe količinske porabe električne energije glede na načrtovano porabo v obsegu, ki ima za posledico več kot 10-odstotno spremembo načrtovane omrežnine za prenosni sistem ali omrežnine za distribucijski sistem posameznega leta regulativnega obdobja.</w:t>
      </w:r>
      <w:r w:rsidR="005F7AC2">
        <w:rPr>
          <w:sz w:val="20"/>
          <w:szCs w:val="20"/>
        </w:rPr>
        <w:t xml:space="preserve"> Glede na dejstvo, da znaša izguba omrežnine zaradi predvidene samooskrbe 0,1</w:t>
      </w:r>
      <w:r w:rsidR="000805D1">
        <w:rPr>
          <w:sz w:val="20"/>
          <w:szCs w:val="20"/>
        </w:rPr>
        <w:t xml:space="preserve">3 </w:t>
      </w:r>
      <w:r w:rsidR="005F7AC2">
        <w:rPr>
          <w:sz w:val="20"/>
          <w:szCs w:val="20"/>
        </w:rPr>
        <w:t xml:space="preserve">% celotne vsote pobrane omrežnine in da se zaradi </w:t>
      </w:r>
      <w:r w:rsidR="00AF68E5">
        <w:rPr>
          <w:sz w:val="20"/>
          <w:szCs w:val="20"/>
        </w:rPr>
        <w:t xml:space="preserve">vedno večjih potreb po električni energiji </w:t>
      </w:r>
      <w:r w:rsidR="005F7AC2">
        <w:rPr>
          <w:sz w:val="20"/>
          <w:szCs w:val="20"/>
        </w:rPr>
        <w:t xml:space="preserve"> (e</w:t>
      </w:r>
      <w:r w:rsidR="00AF68E5">
        <w:rPr>
          <w:sz w:val="20"/>
          <w:szCs w:val="20"/>
        </w:rPr>
        <w:t>lektrifikacija prometa</w:t>
      </w:r>
      <w:r w:rsidR="005F7AC2">
        <w:rPr>
          <w:sz w:val="20"/>
          <w:szCs w:val="20"/>
        </w:rPr>
        <w:t xml:space="preserve">, vedno večje </w:t>
      </w:r>
      <w:r w:rsidR="00A52934">
        <w:rPr>
          <w:sz w:val="20"/>
          <w:szCs w:val="20"/>
        </w:rPr>
        <w:t>število različnih in novih naprav, ki za svoje delovanje potrebujejo električno energijo</w:t>
      </w:r>
      <w:r w:rsidR="00AF68E5">
        <w:rPr>
          <w:sz w:val="20"/>
          <w:szCs w:val="20"/>
        </w:rPr>
        <w:t xml:space="preserve">, </w:t>
      </w:r>
      <w:r w:rsidR="00C2677C">
        <w:rPr>
          <w:sz w:val="20"/>
          <w:szCs w:val="20"/>
        </w:rPr>
        <w:t xml:space="preserve">spodbujanje </w:t>
      </w:r>
      <w:r w:rsidR="00AF68E5">
        <w:rPr>
          <w:sz w:val="20"/>
          <w:szCs w:val="20"/>
        </w:rPr>
        <w:t xml:space="preserve">vgradnje toplotnih črpalk in s tem nadomeščanje fosilnih goriv z </w:t>
      </w:r>
      <w:r w:rsidR="00C2677C">
        <w:rPr>
          <w:sz w:val="20"/>
          <w:szCs w:val="20"/>
        </w:rPr>
        <w:t>obnovljivimi viri</w:t>
      </w:r>
      <w:r w:rsidR="00AF68E5">
        <w:rPr>
          <w:sz w:val="20"/>
          <w:szCs w:val="20"/>
        </w:rPr>
        <w:t>, ponovna rast gospodarstva</w:t>
      </w:r>
      <w:r w:rsidR="005F7AC2">
        <w:rPr>
          <w:sz w:val="20"/>
          <w:szCs w:val="20"/>
        </w:rPr>
        <w:t xml:space="preserve">) predvideva povečanje </w:t>
      </w:r>
      <w:r w:rsidR="00AF68E5">
        <w:rPr>
          <w:sz w:val="20"/>
          <w:szCs w:val="20"/>
        </w:rPr>
        <w:t xml:space="preserve">končne </w:t>
      </w:r>
      <w:r w:rsidR="006B2C8D">
        <w:rPr>
          <w:sz w:val="20"/>
          <w:szCs w:val="20"/>
        </w:rPr>
        <w:t>rabe</w:t>
      </w:r>
      <w:r w:rsidR="005F7AC2">
        <w:rPr>
          <w:sz w:val="20"/>
          <w:szCs w:val="20"/>
        </w:rPr>
        <w:t xml:space="preserve"> električn</w:t>
      </w:r>
      <w:r w:rsidR="006B2C8D">
        <w:rPr>
          <w:sz w:val="20"/>
          <w:szCs w:val="20"/>
        </w:rPr>
        <w:t>e</w:t>
      </w:r>
      <w:r w:rsidR="005F7AC2">
        <w:rPr>
          <w:sz w:val="20"/>
          <w:szCs w:val="20"/>
        </w:rPr>
        <w:t xml:space="preserve"> energij</w:t>
      </w:r>
      <w:r w:rsidR="006B2C8D">
        <w:rPr>
          <w:sz w:val="20"/>
          <w:szCs w:val="20"/>
        </w:rPr>
        <w:t>e</w:t>
      </w:r>
      <w:r w:rsidR="00AF68E5">
        <w:rPr>
          <w:sz w:val="20"/>
          <w:szCs w:val="20"/>
        </w:rPr>
        <w:t xml:space="preserve"> do leta 2030 (vir: </w:t>
      </w:r>
      <w:r w:rsidR="00AF68E5" w:rsidRPr="00AF68E5">
        <w:rPr>
          <w:sz w:val="20"/>
          <w:szCs w:val="20"/>
        </w:rPr>
        <w:t>Dolgoročne energetske bilance Slovenije do leta 2030 in</w:t>
      </w:r>
      <w:r w:rsidR="00AF68E5">
        <w:rPr>
          <w:sz w:val="20"/>
          <w:szCs w:val="20"/>
        </w:rPr>
        <w:t xml:space="preserve"> </w:t>
      </w:r>
      <w:r w:rsidR="00AF68E5" w:rsidRPr="00AF68E5">
        <w:rPr>
          <w:sz w:val="20"/>
          <w:szCs w:val="20"/>
        </w:rPr>
        <w:t>strokovne podlage za določanje nacionalnih energetskih ciljev</w:t>
      </w:r>
      <w:r w:rsidR="00AF68E5">
        <w:rPr>
          <w:sz w:val="20"/>
          <w:szCs w:val="20"/>
        </w:rPr>
        <w:t xml:space="preserve">, </w:t>
      </w:r>
      <w:proofErr w:type="spellStart"/>
      <w:r w:rsidR="00AF68E5">
        <w:rPr>
          <w:sz w:val="20"/>
          <w:szCs w:val="20"/>
        </w:rPr>
        <w:t>MzI</w:t>
      </w:r>
      <w:proofErr w:type="spellEnd"/>
      <w:r w:rsidR="00AF68E5">
        <w:rPr>
          <w:sz w:val="20"/>
          <w:szCs w:val="20"/>
        </w:rPr>
        <w:t>, marec 2014)</w:t>
      </w:r>
      <w:r w:rsidR="005F7AC2">
        <w:rPr>
          <w:sz w:val="20"/>
          <w:szCs w:val="20"/>
        </w:rPr>
        <w:t xml:space="preserve">, </w:t>
      </w:r>
      <w:r w:rsidR="00AF68E5">
        <w:rPr>
          <w:sz w:val="20"/>
          <w:szCs w:val="20"/>
        </w:rPr>
        <w:t xml:space="preserve">vsaj </w:t>
      </w:r>
      <w:r w:rsidR="006B2C8D">
        <w:rPr>
          <w:sz w:val="20"/>
          <w:szCs w:val="20"/>
        </w:rPr>
        <w:t xml:space="preserve">za naslednjih 10 let ni </w:t>
      </w:r>
      <w:r w:rsidR="005F7AC2">
        <w:rPr>
          <w:sz w:val="20"/>
          <w:szCs w:val="20"/>
        </w:rPr>
        <w:t>potrebe po obremenjevanju drugih uporabnikov z zviševanjem omrežnine</w:t>
      </w:r>
      <w:r w:rsidR="004F2FFF">
        <w:rPr>
          <w:sz w:val="20"/>
          <w:szCs w:val="20"/>
        </w:rPr>
        <w:t xml:space="preserve"> zaradi samooskrbe</w:t>
      </w:r>
      <w:r w:rsidR="005F7AC2">
        <w:rPr>
          <w:sz w:val="20"/>
          <w:szCs w:val="20"/>
        </w:rPr>
        <w:t>.</w:t>
      </w:r>
      <w:r w:rsidR="00BF623F">
        <w:rPr>
          <w:sz w:val="20"/>
          <w:szCs w:val="20"/>
        </w:rPr>
        <w:t xml:space="preserve"> Sprejem tega ukrepa pa ne vliva na financiranje same AE.</w:t>
      </w:r>
    </w:p>
    <w:p w:rsidR="00AF68E5" w:rsidRDefault="00AF68E5" w:rsidP="00DD5F3A">
      <w:pPr>
        <w:pStyle w:val="Default"/>
        <w:jc w:val="both"/>
        <w:rPr>
          <w:sz w:val="20"/>
          <w:szCs w:val="20"/>
        </w:rPr>
      </w:pPr>
    </w:p>
    <w:p w:rsidR="00473537" w:rsidRDefault="00473537" w:rsidP="00473537">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Tak način spodbude vlaganja privatnega kapitala v OVE in s tem višanja potrebnega deleža OVE v državi je uporabljen v mnogih državah članicah EU, zato R Slovenija ni posebnost. Prav tako je neto merjenje primerno </w:t>
      </w:r>
      <w:r>
        <w:rPr>
          <w:rFonts w:ascii="Arial" w:eastAsia="Arial" w:hAnsi="Arial" w:cs="Arial"/>
          <w:color w:val="000000"/>
          <w:sz w:val="20"/>
          <w:szCs w:val="20"/>
        </w:rPr>
        <w:lastRenderedPageBreak/>
        <w:t>dovoljevati do faze, ko je izpad omrežnine (</w:t>
      </w:r>
      <w:proofErr w:type="spellStart"/>
      <w:r>
        <w:rPr>
          <w:rFonts w:ascii="Arial" w:eastAsia="Arial" w:hAnsi="Arial" w:cs="Arial"/>
          <w:color w:val="000000"/>
          <w:sz w:val="20"/>
          <w:szCs w:val="20"/>
        </w:rPr>
        <w:t>netira</w:t>
      </w:r>
      <w:proofErr w:type="spellEnd"/>
      <w:r>
        <w:rPr>
          <w:rFonts w:ascii="Arial" w:eastAsia="Arial" w:hAnsi="Arial" w:cs="Arial"/>
          <w:color w:val="000000"/>
          <w:sz w:val="20"/>
          <w:szCs w:val="20"/>
        </w:rPr>
        <w:t xml:space="preserve"> se tudi omrežnina obračunana na energijo) še sprejemljiv oziroma je manjši, kot bi bilo potrebno vložiti sredstev na drug način za pridobitev enakega deleža OVE. </w:t>
      </w:r>
    </w:p>
    <w:p w:rsidR="00473537" w:rsidRDefault="00473537" w:rsidP="0043701F">
      <w:pPr>
        <w:pStyle w:val="Default"/>
        <w:jc w:val="both"/>
        <w:rPr>
          <w:b/>
          <w:bCs/>
          <w:sz w:val="20"/>
          <w:szCs w:val="20"/>
        </w:rPr>
      </w:pPr>
    </w:p>
    <w:p w:rsidR="00473537" w:rsidRDefault="00473537" w:rsidP="0043701F">
      <w:pPr>
        <w:pStyle w:val="Default"/>
        <w:jc w:val="both"/>
        <w:rPr>
          <w:b/>
          <w:bCs/>
          <w:sz w:val="20"/>
          <w:szCs w:val="20"/>
        </w:rPr>
      </w:pPr>
    </w:p>
    <w:p w:rsidR="0043701F" w:rsidRDefault="0043701F" w:rsidP="0043701F">
      <w:pPr>
        <w:pStyle w:val="Default"/>
        <w:jc w:val="both"/>
        <w:rPr>
          <w:b/>
          <w:bCs/>
          <w:sz w:val="20"/>
          <w:szCs w:val="20"/>
        </w:rPr>
      </w:pPr>
      <w:r>
        <w:rPr>
          <w:b/>
          <w:bCs/>
          <w:sz w:val="20"/>
          <w:szCs w:val="20"/>
        </w:rPr>
        <w:t xml:space="preserve">5. Izjava o skladnosti predloga predpisa s pravnimi akti EU in korelacijska tabela </w:t>
      </w:r>
    </w:p>
    <w:p w:rsidR="0043701F" w:rsidRDefault="0043701F" w:rsidP="0043701F">
      <w:pPr>
        <w:pStyle w:val="Default"/>
        <w:jc w:val="both"/>
        <w:rPr>
          <w:sz w:val="20"/>
          <w:szCs w:val="20"/>
        </w:rPr>
      </w:pPr>
    </w:p>
    <w:p w:rsidR="0043701F" w:rsidRDefault="0043701F" w:rsidP="0043701F">
      <w:pPr>
        <w:pStyle w:val="Default"/>
        <w:jc w:val="both"/>
        <w:rPr>
          <w:sz w:val="20"/>
          <w:szCs w:val="20"/>
        </w:rPr>
      </w:pPr>
      <w:r>
        <w:rPr>
          <w:sz w:val="20"/>
          <w:szCs w:val="20"/>
        </w:rPr>
        <w:t xml:space="preserve">Pri predmetnem predpisu ne gre za prenos direktive, zato izjava o skladnosti in korelacijska tabela nista priloženi. </w:t>
      </w:r>
    </w:p>
    <w:p w:rsidR="0043701F" w:rsidRDefault="0043701F" w:rsidP="0043701F">
      <w:pPr>
        <w:pStyle w:val="Default"/>
        <w:jc w:val="both"/>
        <w:rPr>
          <w:sz w:val="20"/>
          <w:szCs w:val="20"/>
        </w:rPr>
      </w:pPr>
    </w:p>
    <w:p w:rsidR="00DB7B10" w:rsidRDefault="00DB7B10" w:rsidP="0043701F">
      <w:pPr>
        <w:pStyle w:val="Default"/>
        <w:jc w:val="both"/>
        <w:rPr>
          <w:sz w:val="20"/>
          <w:szCs w:val="20"/>
        </w:rPr>
      </w:pPr>
    </w:p>
    <w:p w:rsidR="0043701F" w:rsidRDefault="0043701F" w:rsidP="0043701F">
      <w:pPr>
        <w:pStyle w:val="Default"/>
        <w:jc w:val="both"/>
        <w:rPr>
          <w:b/>
          <w:bCs/>
          <w:sz w:val="20"/>
          <w:szCs w:val="20"/>
        </w:rPr>
      </w:pPr>
      <w:r>
        <w:rPr>
          <w:b/>
          <w:bCs/>
          <w:sz w:val="20"/>
          <w:szCs w:val="20"/>
        </w:rPr>
        <w:t xml:space="preserve">II. VSEBINSKA OBRAZLOŽITEV PREDLAGANIH REŠITEV </w:t>
      </w:r>
    </w:p>
    <w:p w:rsidR="0043701F" w:rsidRDefault="0043701F" w:rsidP="0043701F">
      <w:pPr>
        <w:pStyle w:val="Default"/>
        <w:jc w:val="both"/>
        <w:rPr>
          <w:sz w:val="20"/>
          <w:szCs w:val="20"/>
        </w:rPr>
      </w:pPr>
    </w:p>
    <w:p w:rsidR="00717D98" w:rsidRDefault="00717D98" w:rsidP="0043701F">
      <w:pPr>
        <w:pStyle w:val="Default"/>
        <w:jc w:val="both"/>
        <w:rPr>
          <w:sz w:val="20"/>
          <w:szCs w:val="20"/>
        </w:rPr>
      </w:pPr>
    </w:p>
    <w:p w:rsidR="00717D98" w:rsidRDefault="00717D98" w:rsidP="00717D98">
      <w:pPr>
        <w:pStyle w:val="Default"/>
        <w:jc w:val="both"/>
        <w:rPr>
          <w:sz w:val="20"/>
          <w:szCs w:val="20"/>
        </w:rPr>
      </w:pPr>
      <w:r w:rsidRPr="00717D98">
        <w:rPr>
          <w:sz w:val="20"/>
          <w:szCs w:val="20"/>
        </w:rPr>
        <w:t xml:space="preserve">V predlogu uredbe so </w:t>
      </w:r>
      <w:r>
        <w:rPr>
          <w:sz w:val="20"/>
          <w:szCs w:val="20"/>
        </w:rPr>
        <w:t>napisane naslednje spremembe:</w:t>
      </w:r>
    </w:p>
    <w:p w:rsidR="004F2FFF" w:rsidRDefault="004F2FFF" w:rsidP="004F2FFF">
      <w:pPr>
        <w:rPr>
          <w:rFonts w:ascii="Arial" w:hAnsi="Arial" w:cs="Arial"/>
          <w:sz w:val="20"/>
          <w:szCs w:val="20"/>
        </w:rPr>
      </w:pPr>
    </w:p>
    <w:p w:rsidR="004F2FFF" w:rsidRDefault="004F2FFF" w:rsidP="004F2FFF">
      <w:pPr>
        <w:pStyle w:val="Odstavekseznama"/>
        <w:numPr>
          <w:ilvl w:val="0"/>
          <w:numId w:val="26"/>
        </w:numPr>
        <w:rPr>
          <w:rFonts w:ascii="Arial" w:hAnsi="Arial" w:cs="Arial"/>
          <w:sz w:val="20"/>
          <w:szCs w:val="20"/>
        </w:rPr>
      </w:pPr>
      <w:r>
        <w:rPr>
          <w:rFonts w:ascii="Arial" w:hAnsi="Arial" w:cs="Arial"/>
          <w:sz w:val="20"/>
          <w:szCs w:val="20"/>
        </w:rPr>
        <w:t>Člen:</w:t>
      </w:r>
    </w:p>
    <w:p w:rsidR="004F2FFF" w:rsidRDefault="004F2FFF" w:rsidP="00B55DE6">
      <w:pPr>
        <w:jc w:val="both"/>
        <w:rPr>
          <w:rFonts w:ascii="Arial" w:hAnsi="Arial" w:cs="Arial"/>
          <w:sz w:val="20"/>
          <w:szCs w:val="20"/>
        </w:rPr>
      </w:pPr>
    </w:p>
    <w:p w:rsidR="004F2FFF" w:rsidRDefault="004F2FFF" w:rsidP="00B55DE6">
      <w:pPr>
        <w:pStyle w:val="Odstavekseznama"/>
        <w:numPr>
          <w:ilvl w:val="0"/>
          <w:numId w:val="5"/>
        </w:numPr>
        <w:jc w:val="both"/>
        <w:rPr>
          <w:rFonts w:ascii="Arial" w:hAnsi="Arial" w:cs="Arial"/>
          <w:sz w:val="20"/>
          <w:szCs w:val="20"/>
        </w:rPr>
      </w:pPr>
      <w:r>
        <w:rPr>
          <w:rFonts w:ascii="Arial" w:hAnsi="Arial" w:cs="Arial"/>
          <w:sz w:val="20"/>
          <w:szCs w:val="20"/>
        </w:rPr>
        <w:t xml:space="preserve">Spreminja se definicija lastnika naprave za samooskrbo z električno energijo iz OVE na način, da bo možna samooskrba tudi za gospodinjstva v večstanovanjskih stavbah, namestitev naprave na občinske stavbe, šole, objekte skupne rabe, itd.. S tem se želi odpraviti ovira pri namestitvi naprave za samooskrbo na večstanovanjskih stavbah, daje se možnost namestitve naprave za samooskrbo </w:t>
      </w:r>
      <w:r w:rsidR="00226304">
        <w:rPr>
          <w:rFonts w:ascii="Arial" w:hAnsi="Arial" w:cs="Arial"/>
          <w:sz w:val="20"/>
          <w:szCs w:val="20"/>
        </w:rPr>
        <w:t>na objekte, kjer lastnik objekta nima denarja za investicijo, želi pa si uporabljati OVE, lokalne skupnosti bodo lahko namestile naprave na objekte skupnega pomena (šole, vrtce, občinske stavbe)</w:t>
      </w:r>
      <w:r>
        <w:rPr>
          <w:rFonts w:ascii="Arial" w:hAnsi="Arial" w:cs="Arial"/>
          <w:sz w:val="20"/>
          <w:szCs w:val="20"/>
        </w:rPr>
        <w:t>;</w:t>
      </w:r>
    </w:p>
    <w:p w:rsidR="00226304" w:rsidRDefault="00226304" w:rsidP="00B55DE6">
      <w:pPr>
        <w:pStyle w:val="Odstavekseznama"/>
        <w:ind w:left="720"/>
        <w:jc w:val="both"/>
        <w:rPr>
          <w:rFonts w:ascii="Arial" w:hAnsi="Arial" w:cs="Arial"/>
          <w:sz w:val="20"/>
          <w:szCs w:val="20"/>
        </w:rPr>
      </w:pPr>
    </w:p>
    <w:p w:rsidR="004F2FFF" w:rsidRPr="004F2FFF" w:rsidRDefault="004F2FFF" w:rsidP="00B55DE6">
      <w:pPr>
        <w:pStyle w:val="Odstavekseznama"/>
        <w:numPr>
          <w:ilvl w:val="0"/>
          <w:numId w:val="5"/>
        </w:numPr>
        <w:jc w:val="both"/>
        <w:rPr>
          <w:rFonts w:ascii="Arial" w:hAnsi="Arial" w:cs="Arial"/>
          <w:sz w:val="20"/>
          <w:szCs w:val="20"/>
        </w:rPr>
      </w:pPr>
      <w:r>
        <w:rPr>
          <w:rFonts w:ascii="Arial" w:hAnsi="Arial" w:cs="Arial"/>
          <w:sz w:val="20"/>
          <w:szCs w:val="20"/>
        </w:rPr>
        <w:t>Samooskrbo se omogoči tudi napravam SPTE, ki za svoje delovanje uporabljajo OVE.</w:t>
      </w:r>
      <w:r w:rsidR="00226304">
        <w:rPr>
          <w:rFonts w:ascii="Arial" w:hAnsi="Arial" w:cs="Arial"/>
          <w:sz w:val="20"/>
          <w:szCs w:val="20"/>
        </w:rPr>
        <w:t xml:space="preserve"> V prvotni uredbi so bile predvidene za samooskrbo samo tehnologije, ki so bile cenovno dostopne in sprejemljive za posameznika. Sčasoma se vse tehnologije cenijo in z možnostjo razširitve samooskrbe tako glede nazivne moči naprave, kot tudi glede lastništva, se sedaj uvaja tudi SPTE tehnologija, ki za svoje delovanje uporablja OVE.</w:t>
      </w:r>
    </w:p>
    <w:p w:rsidR="004F2FFF" w:rsidRPr="004F2FFF" w:rsidRDefault="004F2FFF" w:rsidP="00B55DE6">
      <w:pPr>
        <w:ind w:left="360"/>
        <w:jc w:val="both"/>
        <w:rPr>
          <w:rFonts w:ascii="Arial" w:hAnsi="Arial" w:cs="Arial"/>
          <w:sz w:val="20"/>
          <w:szCs w:val="20"/>
        </w:rPr>
      </w:pPr>
    </w:p>
    <w:p w:rsidR="004F2FFF" w:rsidRDefault="00226304" w:rsidP="00B55DE6">
      <w:pPr>
        <w:pStyle w:val="Odstavekseznama"/>
        <w:numPr>
          <w:ilvl w:val="0"/>
          <w:numId w:val="26"/>
        </w:numPr>
        <w:jc w:val="both"/>
        <w:rPr>
          <w:rFonts w:ascii="Arial" w:hAnsi="Arial" w:cs="Arial"/>
          <w:sz w:val="20"/>
          <w:szCs w:val="20"/>
        </w:rPr>
      </w:pPr>
      <w:r>
        <w:rPr>
          <w:rFonts w:ascii="Arial" w:hAnsi="Arial" w:cs="Arial"/>
          <w:sz w:val="20"/>
          <w:szCs w:val="20"/>
        </w:rPr>
        <w:t>Člen:</w:t>
      </w:r>
    </w:p>
    <w:p w:rsidR="00226304" w:rsidRDefault="00226304" w:rsidP="00B55DE6">
      <w:pPr>
        <w:jc w:val="both"/>
        <w:rPr>
          <w:rFonts w:ascii="Arial" w:hAnsi="Arial" w:cs="Arial"/>
          <w:sz w:val="20"/>
          <w:szCs w:val="20"/>
        </w:rPr>
      </w:pPr>
    </w:p>
    <w:p w:rsidR="00226304" w:rsidRDefault="00665B84" w:rsidP="00B55DE6">
      <w:pPr>
        <w:pStyle w:val="Odstavekseznama"/>
        <w:numPr>
          <w:ilvl w:val="1"/>
          <w:numId w:val="5"/>
        </w:numPr>
        <w:jc w:val="both"/>
        <w:rPr>
          <w:rFonts w:ascii="Arial" w:hAnsi="Arial" w:cs="Arial"/>
          <w:sz w:val="20"/>
          <w:szCs w:val="20"/>
        </w:rPr>
      </w:pPr>
      <w:r>
        <w:rPr>
          <w:rFonts w:ascii="Arial" w:hAnsi="Arial" w:cs="Arial"/>
          <w:sz w:val="20"/>
          <w:szCs w:val="20"/>
        </w:rPr>
        <w:t xml:space="preserve">Poleg obnovljivih virov sonca, vetra in vode, se dodaja še geotermalno energijo, ki bo zanimiva </w:t>
      </w:r>
      <w:r w:rsidR="005050CB">
        <w:rPr>
          <w:rFonts w:ascii="Arial" w:hAnsi="Arial" w:cs="Arial"/>
          <w:sz w:val="20"/>
          <w:szCs w:val="20"/>
        </w:rPr>
        <w:t xml:space="preserve">tako </w:t>
      </w:r>
      <w:r>
        <w:rPr>
          <w:rFonts w:ascii="Arial" w:hAnsi="Arial" w:cs="Arial"/>
          <w:sz w:val="20"/>
          <w:szCs w:val="20"/>
        </w:rPr>
        <w:t xml:space="preserve">za </w:t>
      </w:r>
      <w:r w:rsidR="005050CB">
        <w:rPr>
          <w:rFonts w:ascii="Arial" w:hAnsi="Arial" w:cs="Arial"/>
          <w:sz w:val="20"/>
          <w:szCs w:val="20"/>
        </w:rPr>
        <w:t>skupnost</w:t>
      </w:r>
      <w:r>
        <w:rPr>
          <w:rFonts w:ascii="Arial" w:hAnsi="Arial" w:cs="Arial"/>
          <w:sz w:val="20"/>
          <w:szCs w:val="20"/>
        </w:rPr>
        <w:t xml:space="preserve"> odje</w:t>
      </w:r>
      <w:r w:rsidR="005050CB">
        <w:rPr>
          <w:rFonts w:ascii="Arial" w:hAnsi="Arial" w:cs="Arial"/>
          <w:sz w:val="20"/>
          <w:szCs w:val="20"/>
        </w:rPr>
        <w:t>malcev, kot tudi</w:t>
      </w:r>
      <w:r>
        <w:rPr>
          <w:rFonts w:ascii="Arial" w:hAnsi="Arial" w:cs="Arial"/>
          <w:sz w:val="20"/>
          <w:szCs w:val="20"/>
        </w:rPr>
        <w:t xml:space="preserve"> posameznik</w:t>
      </w:r>
      <w:r w:rsidR="00B55DE6">
        <w:rPr>
          <w:rFonts w:ascii="Arial" w:hAnsi="Arial" w:cs="Arial"/>
          <w:sz w:val="20"/>
          <w:szCs w:val="20"/>
        </w:rPr>
        <w:t>a</w:t>
      </w:r>
      <w:r w:rsidR="005050CB">
        <w:rPr>
          <w:rFonts w:ascii="Arial" w:hAnsi="Arial" w:cs="Arial"/>
          <w:sz w:val="20"/>
          <w:szCs w:val="20"/>
        </w:rPr>
        <w:t xml:space="preserve"> (plitva </w:t>
      </w:r>
      <w:proofErr w:type="spellStart"/>
      <w:r w:rsidR="005050CB">
        <w:rPr>
          <w:rFonts w:ascii="Arial" w:hAnsi="Arial" w:cs="Arial"/>
          <w:sz w:val="20"/>
          <w:szCs w:val="20"/>
        </w:rPr>
        <w:t>geotermija</w:t>
      </w:r>
      <w:proofErr w:type="spellEnd"/>
      <w:r w:rsidR="005050CB">
        <w:rPr>
          <w:rFonts w:ascii="Arial" w:hAnsi="Arial" w:cs="Arial"/>
          <w:sz w:val="20"/>
          <w:szCs w:val="20"/>
        </w:rPr>
        <w:t>)</w:t>
      </w:r>
      <w:r>
        <w:rPr>
          <w:rFonts w:ascii="Arial" w:hAnsi="Arial" w:cs="Arial"/>
          <w:sz w:val="20"/>
          <w:szCs w:val="20"/>
        </w:rPr>
        <w:t>.</w:t>
      </w:r>
    </w:p>
    <w:p w:rsidR="00D1729D" w:rsidRDefault="00D1729D" w:rsidP="00B55DE6">
      <w:pPr>
        <w:pStyle w:val="Odstavekseznama"/>
        <w:ind w:left="1440"/>
        <w:jc w:val="both"/>
        <w:rPr>
          <w:rFonts w:ascii="Arial" w:hAnsi="Arial" w:cs="Arial"/>
          <w:sz w:val="20"/>
          <w:szCs w:val="20"/>
        </w:rPr>
      </w:pPr>
    </w:p>
    <w:p w:rsidR="00665B84" w:rsidRDefault="00665B84" w:rsidP="00B55DE6">
      <w:pPr>
        <w:pStyle w:val="Odstavekseznama"/>
        <w:numPr>
          <w:ilvl w:val="1"/>
          <w:numId w:val="5"/>
        </w:numPr>
        <w:jc w:val="both"/>
        <w:rPr>
          <w:rFonts w:ascii="Arial" w:hAnsi="Arial" w:cs="Arial"/>
          <w:sz w:val="20"/>
          <w:szCs w:val="20"/>
        </w:rPr>
      </w:pPr>
      <w:r>
        <w:rPr>
          <w:rFonts w:ascii="Arial" w:hAnsi="Arial" w:cs="Arial"/>
          <w:sz w:val="20"/>
          <w:szCs w:val="20"/>
        </w:rPr>
        <w:t>Z namenom povečanja deleža OVE in večje samooskrbe</w:t>
      </w:r>
      <w:r w:rsidR="00B55DE6">
        <w:rPr>
          <w:rFonts w:ascii="Arial" w:hAnsi="Arial" w:cs="Arial"/>
          <w:sz w:val="20"/>
          <w:szCs w:val="20"/>
        </w:rPr>
        <w:t xml:space="preserve"> (tudi za večstanovanjske stavbe, večje porabnike)</w:t>
      </w:r>
      <w:r>
        <w:rPr>
          <w:rFonts w:ascii="Arial" w:hAnsi="Arial" w:cs="Arial"/>
          <w:sz w:val="20"/>
          <w:szCs w:val="20"/>
        </w:rPr>
        <w:t>, se odpravlja omejitev moči naprave za samooskrbo, uvaja pa se omejitev trenutno maksimalne oddane navidezne moči v javno omrežje, ki ostaja enaka kot doslej – 11 kVA. Zato z vidika obremenjevanja omrežja ne bo nobenih sprememb, bodo pa večji porabniki lahko bolj samozadostni, s čimer se bo tudi povečala skupna moč priključenih naprav za samooskrbo in posledično prispevek k doseganju zavez Sloveni</w:t>
      </w:r>
      <w:r w:rsidR="000D20DF">
        <w:rPr>
          <w:rFonts w:ascii="Arial" w:hAnsi="Arial" w:cs="Arial"/>
          <w:sz w:val="20"/>
          <w:szCs w:val="20"/>
        </w:rPr>
        <w:t>je glede cilja 2020. Omejevanje,</w:t>
      </w:r>
      <w:r>
        <w:rPr>
          <w:rFonts w:ascii="Arial" w:hAnsi="Arial" w:cs="Arial"/>
          <w:sz w:val="20"/>
          <w:szCs w:val="20"/>
        </w:rPr>
        <w:t xml:space="preserve"> regulacija </w:t>
      </w:r>
      <w:r w:rsidR="000D20DF">
        <w:rPr>
          <w:rFonts w:ascii="Arial" w:hAnsi="Arial" w:cs="Arial"/>
          <w:sz w:val="20"/>
          <w:szCs w:val="20"/>
        </w:rPr>
        <w:t xml:space="preserve">in tudi nadzor </w:t>
      </w:r>
      <w:r>
        <w:rPr>
          <w:rFonts w:ascii="Arial" w:hAnsi="Arial" w:cs="Arial"/>
          <w:sz w:val="20"/>
          <w:szCs w:val="20"/>
        </w:rPr>
        <w:t xml:space="preserve">moči, ki se oddaja v javno omrežje je </w:t>
      </w:r>
      <w:r w:rsidR="000D20DF">
        <w:rPr>
          <w:rFonts w:ascii="Arial" w:hAnsi="Arial" w:cs="Arial"/>
          <w:sz w:val="20"/>
          <w:szCs w:val="20"/>
        </w:rPr>
        <w:t>z današnjo tehnologijo naprednih merilnih sistemov in pametnih naprav popolnoma izvedljivo. Vse naštete funkcije pa so tako in tako osnova za uvedbo pametnega omrežja in sodobnega energetskega sistema.</w:t>
      </w:r>
    </w:p>
    <w:p w:rsidR="00D1729D" w:rsidRPr="00D1729D" w:rsidRDefault="00D1729D" w:rsidP="00B55DE6">
      <w:pPr>
        <w:pStyle w:val="Odstavekseznama"/>
        <w:jc w:val="both"/>
        <w:rPr>
          <w:rFonts w:ascii="Arial" w:hAnsi="Arial" w:cs="Arial"/>
          <w:sz w:val="20"/>
          <w:szCs w:val="20"/>
        </w:rPr>
      </w:pPr>
    </w:p>
    <w:p w:rsidR="00D1729D" w:rsidRDefault="00D1729D" w:rsidP="00B55DE6">
      <w:pPr>
        <w:jc w:val="both"/>
        <w:rPr>
          <w:rFonts w:ascii="Arial" w:hAnsi="Arial" w:cs="Arial"/>
          <w:sz w:val="20"/>
          <w:szCs w:val="20"/>
        </w:rPr>
      </w:pPr>
      <w:r>
        <w:rPr>
          <w:rFonts w:ascii="Arial" w:hAnsi="Arial" w:cs="Arial"/>
          <w:sz w:val="20"/>
          <w:szCs w:val="20"/>
        </w:rPr>
        <w:t>Omejitev moči naprave za samooskrbo na 11 kVA je zaradi večanja števila naprav v gospodinjstvih, ki za svoje delovanje potrebujejo električno energijo, in vedno večji potrebi po električni energiji prenizka. Uporaba toplotne črpalke in električnega avtomobila zahteva bistveno več energije (moč naprave okoli 16 kVA). Ker pa ne želimo obremenjevati javnega omrežja, saj je konec koncev samooskrba namenjena porabi proizvedene energije na kraju samem, smo določili maksimalno navidezno trenutno moč, ki je lahko oddana preko merilnega mesta v javno omrežje, ki se ne spreminja od do sedaj določene moči naprave za samooskrbo in je še vedno 11 kVA. Z večanjem števila naprav za samooskrbo in uvajanjem hranilnikov, pa se bo ta meja dovoljene moči posredovane v omrežje predvidoma še nižala, saj bo posameznik oziroma MPO energijo, katero bo sam pridelal, lahko shranjeval pri sebi, brez da bi jo oddajal v omrežje. Cene hranilnikov električne energije se praktično razpolovijo na vsake 3 leta, zato bo že v bližnji prihodnosti nakup hranilnika električne energije poleg naprave za samooskrbo popolnoma normalen. Mnoge države članice dajejo tudi že spodbude za nakup hranilnikov.</w:t>
      </w:r>
    </w:p>
    <w:p w:rsidR="00D1729D" w:rsidRDefault="00D1729D" w:rsidP="00D1729D">
      <w:pPr>
        <w:jc w:val="both"/>
        <w:rPr>
          <w:rFonts w:ascii="Arial" w:hAnsi="Arial" w:cs="Arial"/>
          <w:sz w:val="20"/>
          <w:szCs w:val="20"/>
        </w:rPr>
      </w:pPr>
    </w:p>
    <w:p w:rsidR="000D20DF" w:rsidRDefault="000D20DF" w:rsidP="0000564B">
      <w:pPr>
        <w:jc w:val="both"/>
        <w:rPr>
          <w:rFonts w:ascii="Arial" w:hAnsi="Arial" w:cs="Arial"/>
          <w:sz w:val="20"/>
          <w:szCs w:val="20"/>
        </w:rPr>
      </w:pPr>
    </w:p>
    <w:p w:rsidR="000D20DF" w:rsidRDefault="000D20DF" w:rsidP="0000564B">
      <w:pPr>
        <w:pStyle w:val="Odstavekseznama"/>
        <w:numPr>
          <w:ilvl w:val="0"/>
          <w:numId w:val="26"/>
        </w:numPr>
        <w:jc w:val="both"/>
        <w:rPr>
          <w:rFonts w:ascii="Arial" w:hAnsi="Arial" w:cs="Arial"/>
          <w:sz w:val="20"/>
          <w:szCs w:val="20"/>
        </w:rPr>
      </w:pPr>
      <w:r>
        <w:rPr>
          <w:rFonts w:ascii="Arial" w:hAnsi="Arial" w:cs="Arial"/>
          <w:sz w:val="20"/>
          <w:szCs w:val="20"/>
        </w:rPr>
        <w:t xml:space="preserve">Člen:  </w:t>
      </w:r>
    </w:p>
    <w:p w:rsidR="000D20DF" w:rsidRDefault="000D20DF" w:rsidP="0000564B">
      <w:pPr>
        <w:jc w:val="both"/>
        <w:rPr>
          <w:rFonts w:ascii="Arial" w:hAnsi="Arial" w:cs="Arial"/>
          <w:sz w:val="20"/>
          <w:szCs w:val="20"/>
        </w:rPr>
      </w:pPr>
    </w:p>
    <w:p w:rsidR="000D20DF" w:rsidRPr="000D20DF" w:rsidRDefault="000D20DF" w:rsidP="0000564B">
      <w:pPr>
        <w:pStyle w:val="Odstavekseznama"/>
        <w:numPr>
          <w:ilvl w:val="1"/>
          <w:numId w:val="5"/>
        </w:numPr>
        <w:jc w:val="both"/>
        <w:rPr>
          <w:rFonts w:ascii="Arial" w:hAnsi="Arial" w:cs="Arial"/>
          <w:sz w:val="20"/>
          <w:szCs w:val="20"/>
        </w:rPr>
      </w:pPr>
      <w:r>
        <w:rPr>
          <w:rFonts w:ascii="Arial" w:hAnsi="Arial" w:cs="Arial"/>
          <w:sz w:val="20"/>
          <w:szCs w:val="20"/>
        </w:rPr>
        <w:lastRenderedPageBreak/>
        <w:t>Ker bo Slovenija težko dosegla zastavljen cilj glede deleža OVE do konca leta 2020 in ker se zelo težko umešča v prostor večje in manjše HE in VE, je edina opcija priključitev čim večjega števila SE na obstoječe objekte. Zaradi tega in zaradi dejstva, da lokalna proizvodnja in tudi lokalna raba nimata velikega vpliva na delovanje javnega omrežja (razen izjemnih okoliščinah – npr. zelo dolgi vodi v redko poseljenih področjih Slovenije)</w:t>
      </w:r>
      <w:r w:rsidR="00D1729D">
        <w:rPr>
          <w:rFonts w:ascii="Arial" w:hAnsi="Arial" w:cs="Arial"/>
          <w:sz w:val="20"/>
          <w:szCs w:val="20"/>
        </w:rPr>
        <w:t xml:space="preserve">, je črtana letna omejitev skupne moči priključenih naprav. </w:t>
      </w:r>
      <w:r w:rsidR="00CD6783">
        <w:rPr>
          <w:rFonts w:ascii="Arial" w:hAnsi="Arial" w:cs="Arial"/>
          <w:sz w:val="20"/>
          <w:szCs w:val="20"/>
        </w:rPr>
        <w:t>Samooskrba</w:t>
      </w:r>
      <w:r w:rsidR="00D1729D">
        <w:rPr>
          <w:rFonts w:ascii="Arial" w:hAnsi="Arial" w:cs="Arial"/>
          <w:sz w:val="20"/>
          <w:szCs w:val="20"/>
        </w:rPr>
        <w:t xml:space="preserve"> tudi v večini drugih držav EU nima tovrstne omejitve</w:t>
      </w:r>
      <w:r w:rsidR="00CD6783">
        <w:rPr>
          <w:rFonts w:ascii="Arial" w:hAnsi="Arial" w:cs="Arial"/>
          <w:sz w:val="20"/>
          <w:szCs w:val="20"/>
        </w:rPr>
        <w:t>, saj je za državo najcenejše aktivirati privatni kapital in pridobiti potrebno čisto energijo z najmanjšim vložkom</w:t>
      </w:r>
      <w:r w:rsidR="00D1729D">
        <w:rPr>
          <w:rFonts w:ascii="Arial" w:hAnsi="Arial" w:cs="Arial"/>
          <w:sz w:val="20"/>
          <w:szCs w:val="20"/>
        </w:rPr>
        <w:t>.</w:t>
      </w:r>
      <w:r w:rsidR="001F4CFF">
        <w:rPr>
          <w:rFonts w:ascii="Arial" w:hAnsi="Arial" w:cs="Arial"/>
          <w:sz w:val="20"/>
          <w:szCs w:val="20"/>
        </w:rPr>
        <w:t xml:space="preserve"> </w:t>
      </w:r>
    </w:p>
    <w:p w:rsidR="00665B84" w:rsidRDefault="00665B84" w:rsidP="0000564B">
      <w:pPr>
        <w:pStyle w:val="Odstavekseznama"/>
        <w:ind w:left="1440"/>
        <w:jc w:val="both"/>
        <w:rPr>
          <w:rFonts w:ascii="Arial" w:hAnsi="Arial" w:cs="Arial"/>
          <w:sz w:val="20"/>
          <w:szCs w:val="20"/>
        </w:rPr>
      </w:pPr>
    </w:p>
    <w:p w:rsidR="00665B84" w:rsidRDefault="00D1729D" w:rsidP="0000564B">
      <w:pPr>
        <w:pStyle w:val="Odstavekseznama"/>
        <w:numPr>
          <w:ilvl w:val="0"/>
          <w:numId w:val="26"/>
        </w:numPr>
        <w:jc w:val="both"/>
        <w:rPr>
          <w:rFonts w:ascii="Arial" w:hAnsi="Arial" w:cs="Arial"/>
          <w:sz w:val="20"/>
          <w:szCs w:val="20"/>
        </w:rPr>
      </w:pPr>
      <w:r>
        <w:rPr>
          <w:rFonts w:ascii="Arial" w:hAnsi="Arial" w:cs="Arial"/>
          <w:sz w:val="20"/>
          <w:szCs w:val="20"/>
        </w:rPr>
        <w:t>Člen:</w:t>
      </w:r>
    </w:p>
    <w:p w:rsidR="00D1729D" w:rsidRDefault="00D1729D" w:rsidP="0000564B">
      <w:pPr>
        <w:pStyle w:val="Odstavekseznama"/>
        <w:ind w:left="1440"/>
        <w:jc w:val="both"/>
        <w:rPr>
          <w:rFonts w:ascii="Arial" w:hAnsi="Arial" w:cs="Arial"/>
          <w:sz w:val="20"/>
          <w:szCs w:val="20"/>
        </w:rPr>
      </w:pPr>
    </w:p>
    <w:p w:rsidR="00D1729D" w:rsidRDefault="00D1729D" w:rsidP="0000564B">
      <w:pPr>
        <w:pStyle w:val="Odstavekseznama"/>
        <w:numPr>
          <w:ilvl w:val="1"/>
          <w:numId w:val="5"/>
        </w:numPr>
        <w:jc w:val="both"/>
        <w:rPr>
          <w:rFonts w:ascii="Arial" w:hAnsi="Arial" w:cs="Arial"/>
          <w:sz w:val="20"/>
          <w:szCs w:val="20"/>
        </w:rPr>
      </w:pPr>
      <w:r>
        <w:rPr>
          <w:rFonts w:ascii="Arial" w:hAnsi="Arial" w:cs="Arial"/>
          <w:sz w:val="20"/>
          <w:szCs w:val="20"/>
        </w:rPr>
        <w:t>Narejena je manjša sprememba glede poročanja distribucijskega operaterja z namenom boljše informiranosti o poteku ukrepa in nadaljnje obdelave podatkov.</w:t>
      </w:r>
    </w:p>
    <w:p w:rsidR="00D1729D" w:rsidRDefault="00D1729D" w:rsidP="00D1729D">
      <w:pPr>
        <w:ind w:left="360"/>
        <w:jc w:val="both"/>
        <w:rPr>
          <w:rFonts w:ascii="Arial" w:hAnsi="Arial" w:cs="Arial"/>
          <w:sz w:val="20"/>
          <w:szCs w:val="20"/>
        </w:rPr>
      </w:pPr>
    </w:p>
    <w:p w:rsidR="00D1729D" w:rsidRPr="00717D98" w:rsidRDefault="00D1729D" w:rsidP="00D1729D">
      <w:pPr>
        <w:ind w:left="360"/>
        <w:jc w:val="both"/>
        <w:rPr>
          <w:rFonts w:ascii="Arial" w:hAnsi="Arial" w:cs="Arial"/>
          <w:sz w:val="20"/>
          <w:szCs w:val="20"/>
        </w:rPr>
      </w:pPr>
      <w:r>
        <w:rPr>
          <w:rFonts w:ascii="Arial" w:hAnsi="Arial" w:cs="Arial"/>
          <w:sz w:val="20"/>
          <w:szCs w:val="20"/>
        </w:rPr>
        <w:t xml:space="preserve">Popravi se navedba glede polletnega poročanja SODO. Skladno s predlogom, SODO ne bo podajal dve polletni poročili, temveč </w:t>
      </w:r>
      <w:r w:rsidR="005050CB">
        <w:rPr>
          <w:rFonts w:ascii="Arial" w:hAnsi="Arial" w:cs="Arial"/>
          <w:sz w:val="20"/>
          <w:szCs w:val="20"/>
        </w:rPr>
        <w:t>le</w:t>
      </w:r>
      <w:r>
        <w:rPr>
          <w:rFonts w:ascii="Arial" w:hAnsi="Arial" w:cs="Arial"/>
          <w:sz w:val="20"/>
          <w:szCs w:val="20"/>
        </w:rPr>
        <w:t xml:space="preserve"> letno poročilo, katerega bo posredoval tako ministrstvu pristojnem za energijo kot tudi operaterju trga (Borzen) in regulatorju trga (Agencija za energijo).</w:t>
      </w:r>
      <w:r w:rsidR="005050CB">
        <w:rPr>
          <w:rFonts w:ascii="Arial" w:hAnsi="Arial" w:cs="Arial"/>
          <w:sz w:val="20"/>
          <w:szCs w:val="20"/>
        </w:rPr>
        <w:t xml:space="preserve"> V primeru zaprosila s strani ministrstva, pristojnega za energijo zaradi potreb po določenih podatkih, pa bo SODO le-te moral v predpisanem roku dostaviti.</w:t>
      </w:r>
    </w:p>
    <w:p w:rsidR="00D1729D" w:rsidRPr="00D1729D" w:rsidRDefault="00D1729D" w:rsidP="00D1729D">
      <w:pPr>
        <w:ind w:left="360"/>
        <w:jc w:val="both"/>
        <w:rPr>
          <w:rFonts w:ascii="Arial" w:hAnsi="Arial" w:cs="Arial"/>
          <w:sz w:val="20"/>
          <w:szCs w:val="20"/>
        </w:rPr>
      </w:pPr>
    </w:p>
    <w:p w:rsidR="00665B84" w:rsidRDefault="00665B84" w:rsidP="00D1729D">
      <w:pPr>
        <w:rPr>
          <w:rFonts w:ascii="Arial" w:hAnsi="Arial" w:cs="Arial"/>
          <w:sz w:val="20"/>
          <w:szCs w:val="20"/>
        </w:rPr>
      </w:pPr>
    </w:p>
    <w:p w:rsidR="00D1729D" w:rsidRDefault="00D1729D" w:rsidP="00D1729D">
      <w:pPr>
        <w:pStyle w:val="Odstavekseznama"/>
        <w:numPr>
          <w:ilvl w:val="0"/>
          <w:numId w:val="26"/>
        </w:numPr>
        <w:rPr>
          <w:rFonts w:ascii="Arial" w:hAnsi="Arial" w:cs="Arial"/>
          <w:sz w:val="20"/>
          <w:szCs w:val="20"/>
        </w:rPr>
      </w:pPr>
      <w:r>
        <w:rPr>
          <w:rFonts w:ascii="Arial" w:hAnsi="Arial" w:cs="Arial"/>
          <w:sz w:val="20"/>
          <w:szCs w:val="20"/>
        </w:rPr>
        <w:t>Člen:</w:t>
      </w:r>
    </w:p>
    <w:p w:rsidR="00D1729D" w:rsidRDefault="00D1729D" w:rsidP="00D1729D">
      <w:pPr>
        <w:rPr>
          <w:rFonts w:ascii="Arial" w:hAnsi="Arial" w:cs="Arial"/>
          <w:sz w:val="20"/>
          <w:szCs w:val="20"/>
        </w:rPr>
      </w:pPr>
    </w:p>
    <w:p w:rsidR="00D1729D" w:rsidRPr="00D1729D" w:rsidRDefault="00D1729D" w:rsidP="00D1729D">
      <w:pPr>
        <w:pStyle w:val="Odstavekseznama"/>
        <w:numPr>
          <w:ilvl w:val="1"/>
          <w:numId w:val="5"/>
        </w:numPr>
        <w:rPr>
          <w:rFonts w:ascii="Arial" w:hAnsi="Arial" w:cs="Arial"/>
          <w:sz w:val="20"/>
          <w:szCs w:val="20"/>
        </w:rPr>
      </w:pPr>
      <w:r>
        <w:rPr>
          <w:rFonts w:ascii="Arial" w:hAnsi="Arial" w:cs="Arial"/>
          <w:sz w:val="20"/>
          <w:szCs w:val="20"/>
        </w:rPr>
        <w:t>Distribucijski operater bo moral uskladiti svoje akte v skladu z zahtevami te uredbe, predvsem kar se tiče priključitve večstanovanjskih objektov, na katerih bo nameščena naprava za samooskrbo.</w:t>
      </w:r>
    </w:p>
    <w:p w:rsidR="00D1729D" w:rsidRDefault="00D1729D" w:rsidP="00D1729D">
      <w:pPr>
        <w:rPr>
          <w:rFonts w:ascii="Arial" w:hAnsi="Arial" w:cs="Arial"/>
          <w:sz w:val="20"/>
          <w:szCs w:val="20"/>
        </w:rPr>
      </w:pPr>
    </w:p>
    <w:p w:rsidR="004D6C63" w:rsidRDefault="004D6C63" w:rsidP="00CD6783">
      <w:pPr>
        <w:jc w:val="both"/>
        <w:rPr>
          <w:rFonts w:ascii="Arial" w:hAnsi="Arial" w:cs="Arial"/>
          <w:sz w:val="20"/>
          <w:szCs w:val="20"/>
        </w:rPr>
      </w:pPr>
      <w:r>
        <w:rPr>
          <w:rFonts w:ascii="Arial" w:hAnsi="Arial" w:cs="Arial"/>
          <w:sz w:val="20"/>
          <w:szCs w:val="20"/>
        </w:rPr>
        <w:t>SODO ima trenutno v pripravi S</w:t>
      </w:r>
      <w:r w:rsidRPr="004D6C63">
        <w:rPr>
          <w:rFonts w:ascii="Arial" w:hAnsi="Arial" w:cs="Arial"/>
          <w:sz w:val="20"/>
          <w:szCs w:val="20"/>
        </w:rPr>
        <w:t>istemska obratovalna navodila za distribucijski</w:t>
      </w:r>
      <w:r>
        <w:rPr>
          <w:rFonts w:ascii="Arial" w:hAnsi="Arial" w:cs="Arial"/>
          <w:sz w:val="20"/>
          <w:szCs w:val="20"/>
        </w:rPr>
        <w:t xml:space="preserve"> s</w:t>
      </w:r>
      <w:r w:rsidRPr="004D6C63">
        <w:rPr>
          <w:rFonts w:ascii="Arial" w:hAnsi="Arial" w:cs="Arial"/>
          <w:sz w:val="20"/>
          <w:szCs w:val="20"/>
        </w:rPr>
        <w:t>istem električne energije</w:t>
      </w:r>
      <w:r>
        <w:rPr>
          <w:rFonts w:ascii="Arial" w:hAnsi="Arial" w:cs="Arial"/>
          <w:sz w:val="20"/>
          <w:szCs w:val="20"/>
        </w:rPr>
        <w:t>, ki bodo morala upoštevati določila te uredbe</w:t>
      </w:r>
      <w:r w:rsidR="00FB5BC7">
        <w:rPr>
          <w:rFonts w:ascii="Arial" w:hAnsi="Arial" w:cs="Arial"/>
          <w:sz w:val="20"/>
          <w:szCs w:val="20"/>
        </w:rPr>
        <w:t>.</w:t>
      </w:r>
    </w:p>
    <w:p w:rsidR="00717D98" w:rsidRDefault="00717D98" w:rsidP="00717D98">
      <w:pPr>
        <w:jc w:val="both"/>
        <w:rPr>
          <w:rFonts w:ascii="Arial" w:hAnsi="Arial" w:cs="Arial"/>
          <w:sz w:val="20"/>
          <w:szCs w:val="20"/>
        </w:rPr>
      </w:pPr>
    </w:p>
    <w:p w:rsidR="00170CC9" w:rsidRDefault="00170CC9" w:rsidP="0043701F">
      <w:pPr>
        <w:autoSpaceDE w:val="0"/>
        <w:autoSpaceDN w:val="0"/>
        <w:adjustRightInd w:val="0"/>
        <w:spacing w:line="240" w:lineRule="atLeast"/>
        <w:rPr>
          <w:rFonts w:ascii="Arial" w:hAnsi="Arial" w:cs="Arial"/>
          <w:color w:val="000000"/>
          <w:sz w:val="20"/>
          <w:szCs w:val="20"/>
        </w:rPr>
      </w:pPr>
    </w:p>
    <w:p w:rsidR="00170CC9" w:rsidRDefault="001F4CFF" w:rsidP="0043701F">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V nadaljevanju je priložena tudi preglednica samooskrbe oziroma shem neto merjenja po državah EU.</w:t>
      </w:r>
    </w:p>
    <w:p w:rsidR="0043701F" w:rsidRPr="00002BF3" w:rsidRDefault="00152B17" w:rsidP="0043701F">
      <w:pPr>
        <w:numPr>
          <w:ilvl w:val="0"/>
          <w:numId w:val="3"/>
        </w:num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br w:type="page"/>
      </w:r>
      <w:r w:rsidR="0043701F" w:rsidRPr="00002BF3">
        <w:rPr>
          <w:rFonts w:ascii="Arial" w:hAnsi="Arial" w:cs="Arial"/>
          <w:b/>
          <w:color w:val="000000"/>
          <w:sz w:val="20"/>
          <w:szCs w:val="20"/>
        </w:rPr>
        <w:lastRenderedPageBreak/>
        <w:t>P</w:t>
      </w:r>
      <w:r w:rsidR="0043701F">
        <w:rPr>
          <w:rFonts w:ascii="Arial" w:hAnsi="Arial" w:cs="Arial"/>
          <w:b/>
          <w:color w:val="000000"/>
          <w:sz w:val="20"/>
          <w:szCs w:val="20"/>
        </w:rPr>
        <w:t>ODATKI IZ DRUGIH DRŽAV ČLANIC EU</w:t>
      </w:r>
    </w:p>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Pr="00EE14D0" w:rsidRDefault="0043701F" w:rsidP="0043701F">
      <w:pPr>
        <w:rPr>
          <w:szCs w:val="21"/>
        </w:rPr>
      </w:pPr>
      <w:r w:rsidRPr="00EE14D0">
        <w:rPr>
          <w:b/>
          <w:szCs w:val="21"/>
        </w:rPr>
        <w:t>Shema neto merjenja:</w:t>
      </w:r>
    </w:p>
    <w:p w:rsidR="0043701F" w:rsidRPr="00EE14D0" w:rsidRDefault="0043701F" w:rsidP="0043701F">
      <w:pPr>
        <w:rPr>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134"/>
        <w:gridCol w:w="2977"/>
        <w:gridCol w:w="1559"/>
      </w:tblGrid>
      <w:tr w:rsidR="0043701F" w:rsidRPr="00EE14D0" w:rsidTr="00A46192">
        <w:tc>
          <w:tcPr>
            <w:tcW w:w="1276" w:type="dxa"/>
            <w:shd w:val="clear" w:color="auto" w:fill="auto"/>
          </w:tcPr>
          <w:p w:rsidR="0043701F" w:rsidRPr="00C1167A" w:rsidRDefault="0043701F" w:rsidP="00A46192">
            <w:pPr>
              <w:rPr>
                <w:b/>
                <w:i/>
                <w:sz w:val="20"/>
                <w:szCs w:val="20"/>
              </w:rPr>
            </w:pPr>
            <w:r w:rsidRPr="00C1167A">
              <w:rPr>
                <w:b/>
                <w:i/>
                <w:sz w:val="20"/>
                <w:szCs w:val="20"/>
              </w:rPr>
              <w:t>DČ</w:t>
            </w:r>
          </w:p>
        </w:tc>
        <w:tc>
          <w:tcPr>
            <w:tcW w:w="2410" w:type="dxa"/>
            <w:shd w:val="clear" w:color="auto" w:fill="auto"/>
          </w:tcPr>
          <w:p w:rsidR="0043701F" w:rsidRPr="00C1167A" w:rsidRDefault="0043701F" w:rsidP="00A46192">
            <w:pPr>
              <w:rPr>
                <w:b/>
                <w:i/>
                <w:sz w:val="20"/>
                <w:szCs w:val="20"/>
              </w:rPr>
            </w:pPr>
            <w:r w:rsidRPr="00C1167A">
              <w:rPr>
                <w:b/>
                <w:i/>
                <w:sz w:val="20"/>
                <w:szCs w:val="20"/>
              </w:rPr>
              <w:t>Zahteve za vstop v shemo</w:t>
            </w:r>
          </w:p>
        </w:tc>
        <w:tc>
          <w:tcPr>
            <w:tcW w:w="1134" w:type="dxa"/>
            <w:shd w:val="clear" w:color="auto" w:fill="auto"/>
          </w:tcPr>
          <w:p w:rsidR="0043701F" w:rsidRPr="00C1167A" w:rsidRDefault="0043701F" w:rsidP="00A46192">
            <w:pPr>
              <w:rPr>
                <w:b/>
                <w:bCs/>
                <w:i/>
                <w:sz w:val="20"/>
                <w:szCs w:val="20"/>
              </w:rPr>
            </w:pPr>
            <w:r w:rsidRPr="00C1167A">
              <w:rPr>
                <w:b/>
                <w:bCs/>
                <w:i/>
                <w:sz w:val="20"/>
                <w:szCs w:val="20"/>
              </w:rPr>
              <w:t xml:space="preserve">Obdobje </w:t>
            </w:r>
            <w:proofErr w:type="spellStart"/>
            <w:r w:rsidRPr="00C1167A">
              <w:rPr>
                <w:b/>
                <w:bCs/>
                <w:i/>
                <w:sz w:val="20"/>
                <w:szCs w:val="20"/>
              </w:rPr>
              <w:t>netiranja</w:t>
            </w:r>
            <w:proofErr w:type="spellEnd"/>
            <w:r w:rsidRPr="00C1167A">
              <w:rPr>
                <w:b/>
                <w:bCs/>
                <w:i/>
                <w:sz w:val="20"/>
                <w:szCs w:val="20"/>
              </w:rPr>
              <w:t>/</w:t>
            </w:r>
          </w:p>
          <w:p w:rsidR="0043701F" w:rsidRPr="00C1167A" w:rsidRDefault="0043701F" w:rsidP="00A46192">
            <w:pPr>
              <w:rPr>
                <w:b/>
                <w:i/>
                <w:sz w:val="20"/>
                <w:szCs w:val="20"/>
                <w:u w:val="single"/>
              </w:rPr>
            </w:pPr>
            <w:r w:rsidRPr="00C1167A">
              <w:rPr>
                <w:b/>
                <w:bCs/>
                <w:i/>
                <w:sz w:val="20"/>
                <w:szCs w:val="20"/>
              </w:rPr>
              <w:t>odčitavanja</w:t>
            </w:r>
          </w:p>
        </w:tc>
        <w:tc>
          <w:tcPr>
            <w:tcW w:w="2977" w:type="dxa"/>
            <w:shd w:val="clear" w:color="auto" w:fill="auto"/>
          </w:tcPr>
          <w:p w:rsidR="0043701F" w:rsidRPr="00C1167A" w:rsidRDefault="0043701F" w:rsidP="00A46192">
            <w:pPr>
              <w:rPr>
                <w:b/>
                <w:bCs/>
                <w:i/>
                <w:sz w:val="20"/>
                <w:szCs w:val="20"/>
              </w:rPr>
            </w:pPr>
            <w:r w:rsidRPr="00C1167A">
              <w:rPr>
                <w:b/>
                <w:bCs/>
                <w:i/>
                <w:sz w:val="20"/>
                <w:szCs w:val="20"/>
              </w:rPr>
              <w:t>Obračunavanje energije (kompenzacija)</w:t>
            </w:r>
          </w:p>
        </w:tc>
        <w:tc>
          <w:tcPr>
            <w:tcW w:w="1559" w:type="dxa"/>
            <w:shd w:val="clear" w:color="auto" w:fill="auto"/>
          </w:tcPr>
          <w:p w:rsidR="0043701F" w:rsidRPr="00C1167A" w:rsidRDefault="0043701F" w:rsidP="00A46192">
            <w:pPr>
              <w:rPr>
                <w:b/>
                <w:bCs/>
                <w:i/>
                <w:sz w:val="20"/>
                <w:szCs w:val="20"/>
              </w:rPr>
            </w:pPr>
            <w:r w:rsidRPr="00C1167A">
              <w:rPr>
                <w:b/>
                <w:bCs/>
                <w:i/>
                <w:sz w:val="20"/>
                <w:szCs w:val="20"/>
              </w:rPr>
              <w:t>Omejitev moči</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 xml:space="preserve">Belgija </w:t>
            </w:r>
          </w:p>
        </w:tc>
        <w:tc>
          <w:tcPr>
            <w:tcW w:w="2410" w:type="dxa"/>
            <w:shd w:val="clear" w:color="auto" w:fill="auto"/>
          </w:tcPr>
          <w:p w:rsidR="0043701F" w:rsidRPr="00C1167A" w:rsidRDefault="0043701F" w:rsidP="00A46192">
            <w:pPr>
              <w:rPr>
                <w:sz w:val="20"/>
                <w:szCs w:val="20"/>
              </w:rPr>
            </w:pPr>
            <w:r w:rsidRPr="00C1167A">
              <w:rPr>
                <w:sz w:val="20"/>
                <w:szCs w:val="20"/>
              </w:rPr>
              <w:t xml:space="preserve">OVE sistemi &lt;10 kVA (5 kVA in </w:t>
            </w:r>
            <w:proofErr w:type="spellStart"/>
            <w:r w:rsidRPr="00C1167A">
              <w:rPr>
                <w:sz w:val="20"/>
                <w:szCs w:val="20"/>
              </w:rPr>
              <w:t>Brussels</w:t>
            </w:r>
            <w:proofErr w:type="spellEnd"/>
            <w:r w:rsidRPr="00C1167A">
              <w:rPr>
                <w:sz w:val="20"/>
                <w:szCs w:val="20"/>
              </w:rPr>
              <w:t xml:space="preserve">) </w:t>
            </w:r>
          </w:p>
          <w:p w:rsidR="0043701F" w:rsidRPr="00C1167A" w:rsidRDefault="0043701F" w:rsidP="00A46192">
            <w:pPr>
              <w:rPr>
                <w:sz w:val="20"/>
                <w:szCs w:val="20"/>
              </w:rPr>
            </w:pPr>
            <w:r w:rsidRPr="00C1167A">
              <w:rPr>
                <w:sz w:val="20"/>
                <w:szCs w:val="20"/>
              </w:rPr>
              <w:t xml:space="preserve">~ +/-12 </w:t>
            </w:r>
            <w:proofErr w:type="spellStart"/>
            <w:r w:rsidRPr="00C1167A">
              <w:rPr>
                <w:sz w:val="20"/>
                <w:szCs w:val="20"/>
              </w:rPr>
              <w:t>kWp</w:t>
            </w:r>
            <w:proofErr w:type="spellEnd"/>
          </w:p>
        </w:tc>
        <w:tc>
          <w:tcPr>
            <w:tcW w:w="1134" w:type="dxa"/>
            <w:shd w:val="clear" w:color="auto" w:fill="auto"/>
          </w:tcPr>
          <w:p w:rsidR="0043701F" w:rsidRPr="00C1167A" w:rsidRDefault="0043701F" w:rsidP="00A46192">
            <w:pPr>
              <w:rPr>
                <w:sz w:val="20"/>
                <w:szCs w:val="20"/>
              </w:rPr>
            </w:pPr>
            <w:r w:rsidRPr="00C1167A">
              <w:rPr>
                <w:sz w:val="20"/>
                <w:szCs w:val="20"/>
              </w:rPr>
              <w:t xml:space="preserve">Letno </w:t>
            </w:r>
          </w:p>
        </w:tc>
        <w:tc>
          <w:tcPr>
            <w:tcW w:w="2977" w:type="dxa"/>
            <w:shd w:val="clear" w:color="auto" w:fill="auto"/>
          </w:tcPr>
          <w:p w:rsidR="0043701F" w:rsidRPr="00C1167A" w:rsidRDefault="0043701F" w:rsidP="00A46192">
            <w:pPr>
              <w:rPr>
                <w:sz w:val="20"/>
                <w:szCs w:val="20"/>
              </w:rPr>
            </w:pPr>
            <w:r w:rsidRPr="00C1167A">
              <w:rPr>
                <w:sz w:val="20"/>
                <w:szCs w:val="20"/>
              </w:rPr>
              <w:t>Kompenzacija za vse PV sisteme za vse kategorije lastnikov.</w:t>
            </w:r>
          </w:p>
          <w:p w:rsidR="0043701F" w:rsidRPr="00C1167A" w:rsidRDefault="0043701F" w:rsidP="00A46192">
            <w:pPr>
              <w:rPr>
                <w:sz w:val="20"/>
                <w:szCs w:val="20"/>
              </w:rPr>
            </w:pPr>
            <w:r w:rsidRPr="00C1167A">
              <w:rPr>
                <w:sz w:val="20"/>
                <w:szCs w:val="20"/>
              </w:rPr>
              <w:t>Viški se ne plačujejo.</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 xml:space="preserve">Ciper </w:t>
            </w:r>
          </w:p>
        </w:tc>
        <w:tc>
          <w:tcPr>
            <w:tcW w:w="2410" w:type="dxa"/>
            <w:shd w:val="clear" w:color="auto" w:fill="auto"/>
          </w:tcPr>
          <w:p w:rsidR="0043701F" w:rsidRPr="00C1167A" w:rsidRDefault="0043701F" w:rsidP="00A46192">
            <w:pPr>
              <w:rPr>
                <w:sz w:val="20"/>
                <w:szCs w:val="20"/>
              </w:rPr>
            </w:pPr>
            <w:r w:rsidRPr="00C1167A">
              <w:rPr>
                <w:sz w:val="20"/>
                <w:szCs w:val="20"/>
              </w:rPr>
              <w:t>Gospodinjstva in občinske stavbe, PV sistemi</w:t>
            </w:r>
            <w:r w:rsidRPr="00C1167A">
              <w:rPr>
                <w:bCs/>
                <w:sz w:val="20"/>
                <w:szCs w:val="20"/>
              </w:rPr>
              <w:t xml:space="preserve"> </w:t>
            </w:r>
            <w:r w:rsidRPr="00C1167A">
              <w:rPr>
                <w:sz w:val="20"/>
                <w:szCs w:val="20"/>
              </w:rPr>
              <w:t>&lt; 3 kW</w:t>
            </w:r>
          </w:p>
        </w:tc>
        <w:tc>
          <w:tcPr>
            <w:tcW w:w="1134" w:type="dxa"/>
            <w:shd w:val="clear" w:color="auto" w:fill="auto"/>
          </w:tcPr>
          <w:p w:rsidR="0043701F" w:rsidRPr="00C1167A" w:rsidRDefault="0043701F" w:rsidP="00A46192">
            <w:pPr>
              <w:rPr>
                <w:sz w:val="20"/>
                <w:szCs w:val="20"/>
              </w:rPr>
            </w:pPr>
            <w:r w:rsidRPr="00C1167A">
              <w:rPr>
                <w:sz w:val="20"/>
                <w:szCs w:val="20"/>
              </w:rPr>
              <w:t>Letno</w:t>
            </w:r>
          </w:p>
        </w:tc>
        <w:tc>
          <w:tcPr>
            <w:tcW w:w="2977" w:type="dxa"/>
            <w:shd w:val="clear" w:color="auto" w:fill="auto"/>
          </w:tcPr>
          <w:p w:rsidR="0043701F" w:rsidRPr="00C1167A" w:rsidRDefault="0043701F" w:rsidP="00A46192">
            <w:pPr>
              <w:rPr>
                <w:sz w:val="20"/>
                <w:szCs w:val="20"/>
              </w:rPr>
            </w:pPr>
            <w:r w:rsidRPr="00C1167A">
              <w:rPr>
                <w:sz w:val="20"/>
                <w:szCs w:val="20"/>
              </w:rPr>
              <w:t>Tržna cena</w:t>
            </w:r>
          </w:p>
          <w:p w:rsidR="0043701F" w:rsidRPr="00C1167A" w:rsidRDefault="0043701F" w:rsidP="00A46192">
            <w:pPr>
              <w:rPr>
                <w:sz w:val="20"/>
                <w:szCs w:val="20"/>
              </w:rPr>
            </w:pPr>
            <w:r w:rsidRPr="00C1167A">
              <w:rPr>
                <w:sz w:val="20"/>
                <w:szCs w:val="20"/>
              </w:rPr>
              <w:t>Podpora 900 €/kW za ranljive porabnike</w:t>
            </w:r>
          </w:p>
        </w:tc>
        <w:tc>
          <w:tcPr>
            <w:tcW w:w="1559" w:type="dxa"/>
            <w:shd w:val="clear" w:color="auto" w:fill="auto"/>
          </w:tcPr>
          <w:p w:rsidR="0043701F" w:rsidRPr="00C1167A" w:rsidRDefault="0043701F" w:rsidP="00A46192">
            <w:pPr>
              <w:rPr>
                <w:sz w:val="20"/>
                <w:szCs w:val="20"/>
              </w:rPr>
            </w:pPr>
          </w:p>
          <w:p w:rsidR="0043701F" w:rsidRPr="00C1167A" w:rsidRDefault="0043701F" w:rsidP="00A46192">
            <w:pPr>
              <w:rPr>
                <w:sz w:val="20"/>
                <w:szCs w:val="20"/>
              </w:rPr>
            </w:pPr>
            <w:r w:rsidRPr="00C1167A">
              <w:rPr>
                <w:sz w:val="20"/>
                <w:szCs w:val="20"/>
              </w:rPr>
              <w:t>10 MW na leto</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 xml:space="preserve">Danska </w:t>
            </w:r>
          </w:p>
        </w:tc>
        <w:tc>
          <w:tcPr>
            <w:tcW w:w="2410" w:type="dxa"/>
            <w:shd w:val="clear" w:color="auto" w:fill="auto"/>
          </w:tcPr>
          <w:p w:rsidR="0043701F" w:rsidRPr="00C1167A" w:rsidRDefault="0043701F" w:rsidP="00A46192">
            <w:pPr>
              <w:rPr>
                <w:sz w:val="20"/>
                <w:szCs w:val="20"/>
              </w:rPr>
            </w:pPr>
            <w:r w:rsidRPr="00C1167A">
              <w:rPr>
                <w:sz w:val="20"/>
                <w:szCs w:val="20"/>
              </w:rPr>
              <w:t>Nekomercialni OVE sistemi</w:t>
            </w:r>
            <w:r w:rsidRPr="00C1167A">
              <w:rPr>
                <w:bCs/>
                <w:sz w:val="20"/>
                <w:szCs w:val="20"/>
              </w:rPr>
              <w:t xml:space="preserve"> </w:t>
            </w:r>
            <w:r w:rsidRPr="00C1167A">
              <w:rPr>
                <w:sz w:val="20"/>
                <w:szCs w:val="20"/>
              </w:rPr>
              <w:t>&lt; 6 kW</w:t>
            </w:r>
          </w:p>
        </w:tc>
        <w:tc>
          <w:tcPr>
            <w:tcW w:w="1134" w:type="dxa"/>
            <w:shd w:val="clear" w:color="auto" w:fill="auto"/>
          </w:tcPr>
          <w:p w:rsidR="0043701F" w:rsidRPr="00C1167A" w:rsidRDefault="0043701F" w:rsidP="00A46192">
            <w:pPr>
              <w:rPr>
                <w:sz w:val="20"/>
                <w:szCs w:val="20"/>
              </w:rPr>
            </w:pPr>
            <w:r w:rsidRPr="00C1167A">
              <w:rPr>
                <w:sz w:val="20"/>
                <w:szCs w:val="20"/>
              </w:rPr>
              <w:t xml:space="preserve">Urno </w:t>
            </w:r>
          </w:p>
        </w:tc>
        <w:tc>
          <w:tcPr>
            <w:tcW w:w="2977" w:type="dxa"/>
            <w:shd w:val="clear" w:color="auto" w:fill="auto"/>
          </w:tcPr>
          <w:p w:rsidR="0043701F" w:rsidRPr="00C1167A" w:rsidRDefault="0043701F" w:rsidP="00A46192">
            <w:pPr>
              <w:rPr>
                <w:sz w:val="20"/>
                <w:szCs w:val="20"/>
              </w:rPr>
            </w:pPr>
            <w:r w:rsidRPr="00C1167A">
              <w:rPr>
                <w:sz w:val="20"/>
                <w:szCs w:val="20"/>
              </w:rPr>
              <w:t>Tržna cena</w:t>
            </w:r>
          </w:p>
          <w:p w:rsidR="0043701F" w:rsidRPr="00C1167A" w:rsidRDefault="0043701F" w:rsidP="00A46192">
            <w:pPr>
              <w:rPr>
                <w:sz w:val="20"/>
                <w:szCs w:val="20"/>
              </w:rPr>
            </w:pPr>
            <w:r w:rsidRPr="00C1167A">
              <w:rPr>
                <w:sz w:val="20"/>
              </w:rPr>
              <w:t>Brez davkov in brez prispevka za omrežje</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Grčija</w:t>
            </w:r>
          </w:p>
        </w:tc>
        <w:tc>
          <w:tcPr>
            <w:tcW w:w="2410" w:type="dxa"/>
            <w:shd w:val="clear" w:color="auto" w:fill="auto"/>
          </w:tcPr>
          <w:p w:rsidR="0043701F" w:rsidRPr="00C1167A" w:rsidRDefault="0043701F" w:rsidP="00A46192">
            <w:pPr>
              <w:rPr>
                <w:sz w:val="20"/>
                <w:szCs w:val="20"/>
              </w:rPr>
            </w:pPr>
            <w:r w:rsidRPr="00C1167A">
              <w:rPr>
                <w:sz w:val="20"/>
                <w:szCs w:val="20"/>
              </w:rPr>
              <w:t>PV sistemi &lt; 20 kW</w:t>
            </w:r>
          </w:p>
        </w:tc>
        <w:tc>
          <w:tcPr>
            <w:tcW w:w="1134" w:type="dxa"/>
            <w:shd w:val="clear" w:color="auto" w:fill="auto"/>
          </w:tcPr>
          <w:p w:rsidR="0043701F" w:rsidRPr="00C1167A" w:rsidRDefault="0043701F" w:rsidP="00A46192">
            <w:pPr>
              <w:rPr>
                <w:sz w:val="20"/>
                <w:szCs w:val="20"/>
              </w:rPr>
            </w:pPr>
            <w:r w:rsidRPr="00C1167A">
              <w:rPr>
                <w:sz w:val="20"/>
                <w:szCs w:val="20"/>
              </w:rPr>
              <w:t>Letno</w:t>
            </w:r>
          </w:p>
        </w:tc>
        <w:tc>
          <w:tcPr>
            <w:tcW w:w="2977" w:type="dxa"/>
            <w:shd w:val="clear" w:color="auto" w:fill="auto"/>
          </w:tcPr>
          <w:p w:rsidR="0043701F" w:rsidRPr="00C1167A" w:rsidRDefault="0043701F" w:rsidP="00A46192">
            <w:pPr>
              <w:rPr>
                <w:sz w:val="20"/>
                <w:szCs w:val="20"/>
              </w:rPr>
            </w:pPr>
            <w:r w:rsidRPr="00C1167A">
              <w:rPr>
                <w:sz w:val="20"/>
                <w:szCs w:val="20"/>
              </w:rPr>
              <w:t>Tržna cena</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Italija</w:t>
            </w:r>
          </w:p>
        </w:tc>
        <w:tc>
          <w:tcPr>
            <w:tcW w:w="2410" w:type="dxa"/>
            <w:shd w:val="clear" w:color="auto" w:fill="auto"/>
          </w:tcPr>
          <w:p w:rsidR="0043701F" w:rsidRPr="00C1167A" w:rsidRDefault="0043701F" w:rsidP="00A46192">
            <w:pPr>
              <w:rPr>
                <w:sz w:val="20"/>
                <w:szCs w:val="20"/>
              </w:rPr>
            </w:pPr>
            <w:r w:rsidRPr="00C1167A">
              <w:rPr>
                <w:sz w:val="20"/>
                <w:szCs w:val="20"/>
              </w:rPr>
              <w:t xml:space="preserve">Ove sistemi: </w:t>
            </w:r>
          </w:p>
          <w:p w:rsidR="0043701F" w:rsidRPr="00C1167A" w:rsidRDefault="0043701F" w:rsidP="00A46192">
            <w:pPr>
              <w:rPr>
                <w:sz w:val="20"/>
                <w:szCs w:val="20"/>
              </w:rPr>
            </w:pPr>
            <w:r w:rsidRPr="00C1167A">
              <w:rPr>
                <w:sz w:val="20"/>
                <w:szCs w:val="20"/>
              </w:rPr>
              <w:t>&lt; 200kW (po 31/12/2007)</w:t>
            </w:r>
          </w:p>
          <w:p w:rsidR="0043701F" w:rsidRPr="00C1167A" w:rsidRDefault="0043701F" w:rsidP="00A46192">
            <w:pPr>
              <w:rPr>
                <w:sz w:val="20"/>
                <w:szCs w:val="20"/>
              </w:rPr>
            </w:pPr>
            <w:r w:rsidRPr="00C1167A">
              <w:rPr>
                <w:sz w:val="20"/>
                <w:szCs w:val="20"/>
              </w:rPr>
              <w:t>&lt;500kW (po 1/01/2015)</w:t>
            </w:r>
          </w:p>
        </w:tc>
        <w:tc>
          <w:tcPr>
            <w:tcW w:w="1134" w:type="dxa"/>
            <w:shd w:val="clear" w:color="auto" w:fill="auto"/>
          </w:tcPr>
          <w:p w:rsidR="0043701F" w:rsidRPr="00C1167A" w:rsidRDefault="0043701F" w:rsidP="00A46192">
            <w:pPr>
              <w:rPr>
                <w:sz w:val="20"/>
                <w:szCs w:val="20"/>
              </w:rPr>
            </w:pPr>
            <w:r w:rsidRPr="00C1167A">
              <w:rPr>
                <w:sz w:val="20"/>
                <w:szCs w:val="20"/>
              </w:rPr>
              <w:t>Letno</w:t>
            </w:r>
          </w:p>
        </w:tc>
        <w:tc>
          <w:tcPr>
            <w:tcW w:w="2977" w:type="dxa"/>
            <w:shd w:val="clear" w:color="auto" w:fill="auto"/>
          </w:tcPr>
          <w:p w:rsidR="0043701F" w:rsidRPr="00C1167A" w:rsidRDefault="0043701F" w:rsidP="00A46192">
            <w:pPr>
              <w:rPr>
                <w:sz w:val="20"/>
                <w:szCs w:val="20"/>
              </w:rPr>
            </w:pPr>
            <w:r w:rsidRPr="00C1167A">
              <w:rPr>
                <w:sz w:val="20"/>
                <w:szCs w:val="20"/>
              </w:rPr>
              <w:t>“Net-</w:t>
            </w:r>
            <w:proofErr w:type="spellStart"/>
            <w:r w:rsidRPr="00C1167A">
              <w:rPr>
                <w:sz w:val="20"/>
                <w:szCs w:val="20"/>
              </w:rPr>
              <w:t>billing</w:t>
            </w:r>
            <w:proofErr w:type="spellEnd"/>
            <w:r w:rsidRPr="00C1167A">
              <w:rPr>
                <w:sz w:val="20"/>
                <w:szCs w:val="20"/>
              </w:rPr>
              <w:t xml:space="preserve">” sistem: obračunavanje temelji na ceni energije v določenem času </w:t>
            </w:r>
          </w:p>
          <w:p w:rsidR="0043701F" w:rsidRPr="00C1167A" w:rsidRDefault="0043701F" w:rsidP="00A46192">
            <w:pPr>
              <w:rPr>
                <w:sz w:val="20"/>
                <w:szCs w:val="20"/>
              </w:rPr>
            </w:pPr>
            <w:r w:rsidRPr="00C1167A">
              <w:rPr>
                <w:sz w:val="20"/>
                <w:szCs w:val="20"/>
              </w:rPr>
              <w:t>Plačuje se letni pavšal za omrežje (15€ za&lt;3kW; 30€ za 3-20kW; 45€ za &gt;20kW)</w:t>
            </w:r>
          </w:p>
          <w:p w:rsidR="0043701F" w:rsidRPr="00C1167A" w:rsidRDefault="0043701F" w:rsidP="00A46192">
            <w:pPr>
              <w:rPr>
                <w:sz w:val="20"/>
                <w:szCs w:val="20"/>
              </w:rPr>
            </w:pPr>
            <w:r w:rsidRPr="00C1167A">
              <w:rPr>
                <w:sz w:val="20"/>
                <w:szCs w:val="20"/>
              </w:rPr>
              <w:t>Viški se prenašajo v naslednje obdobje.</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Madžarska</w:t>
            </w:r>
          </w:p>
        </w:tc>
        <w:tc>
          <w:tcPr>
            <w:tcW w:w="2410" w:type="dxa"/>
            <w:shd w:val="clear" w:color="auto" w:fill="auto"/>
          </w:tcPr>
          <w:p w:rsidR="0043701F" w:rsidRPr="00C1167A" w:rsidRDefault="0043701F" w:rsidP="00A46192">
            <w:pPr>
              <w:rPr>
                <w:sz w:val="20"/>
                <w:szCs w:val="20"/>
              </w:rPr>
            </w:pPr>
            <w:r w:rsidRPr="00C1167A">
              <w:rPr>
                <w:sz w:val="20"/>
                <w:szCs w:val="20"/>
              </w:rPr>
              <w:t>Gospodinjstva in podjetja</w:t>
            </w:r>
          </w:p>
          <w:p w:rsidR="0043701F" w:rsidRPr="00C1167A" w:rsidRDefault="0043701F" w:rsidP="00A46192">
            <w:pPr>
              <w:rPr>
                <w:sz w:val="20"/>
                <w:szCs w:val="20"/>
              </w:rPr>
            </w:pPr>
            <w:r w:rsidRPr="00C1167A">
              <w:rPr>
                <w:sz w:val="20"/>
                <w:szCs w:val="20"/>
              </w:rPr>
              <w:t>OVE sistemi</w:t>
            </w:r>
            <w:r w:rsidRPr="00C1167A">
              <w:rPr>
                <w:bCs/>
                <w:sz w:val="20"/>
                <w:szCs w:val="20"/>
              </w:rPr>
              <w:t xml:space="preserve"> </w:t>
            </w:r>
            <w:r w:rsidRPr="00C1167A">
              <w:rPr>
                <w:sz w:val="20"/>
                <w:szCs w:val="20"/>
              </w:rPr>
              <w:t>&lt; 50 kW oziroma omejitev na priključku &lt;3 x 63A (43 kW)</w:t>
            </w:r>
          </w:p>
        </w:tc>
        <w:tc>
          <w:tcPr>
            <w:tcW w:w="1134" w:type="dxa"/>
            <w:shd w:val="clear" w:color="auto" w:fill="auto"/>
          </w:tcPr>
          <w:p w:rsidR="0043701F" w:rsidRPr="00C1167A" w:rsidRDefault="0043701F" w:rsidP="00A46192">
            <w:pPr>
              <w:rPr>
                <w:sz w:val="20"/>
                <w:szCs w:val="20"/>
              </w:rPr>
            </w:pPr>
            <w:r w:rsidRPr="00C1167A">
              <w:rPr>
                <w:sz w:val="20"/>
                <w:szCs w:val="20"/>
              </w:rPr>
              <w:t>V dogovoru z DO (mesečno, pol-letno ali letno)</w:t>
            </w:r>
          </w:p>
        </w:tc>
        <w:tc>
          <w:tcPr>
            <w:tcW w:w="2977" w:type="dxa"/>
            <w:shd w:val="clear" w:color="auto" w:fill="auto"/>
          </w:tcPr>
          <w:p w:rsidR="0043701F" w:rsidRPr="00C1167A" w:rsidRDefault="0043701F" w:rsidP="00A46192">
            <w:pPr>
              <w:rPr>
                <w:sz w:val="20"/>
                <w:szCs w:val="20"/>
              </w:rPr>
            </w:pPr>
            <w:r w:rsidRPr="00C1167A">
              <w:rPr>
                <w:sz w:val="20"/>
                <w:szCs w:val="20"/>
              </w:rPr>
              <w:t>Tržna cena, ki je brez vseh prispevkov. Tri možnosti:</w:t>
            </w:r>
          </w:p>
          <w:p w:rsidR="0043701F" w:rsidRPr="00C1167A" w:rsidRDefault="0043701F" w:rsidP="00A46192">
            <w:pPr>
              <w:rPr>
                <w:sz w:val="20"/>
                <w:szCs w:val="20"/>
              </w:rPr>
            </w:pPr>
            <w:r w:rsidRPr="00C1167A">
              <w:rPr>
                <w:sz w:val="20"/>
                <w:szCs w:val="20"/>
              </w:rPr>
              <w:t>- Poraba&gt;proizvodnje: plača se manko energije</w:t>
            </w:r>
          </w:p>
          <w:p w:rsidR="0043701F" w:rsidRPr="00C1167A" w:rsidRDefault="0043701F" w:rsidP="00A46192">
            <w:pPr>
              <w:rPr>
                <w:sz w:val="20"/>
                <w:szCs w:val="20"/>
              </w:rPr>
            </w:pPr>
            <w:r w:rsidRPr="00C1167A">
              <w:rPr>
                <w:sz w:val="20"/>
                <w:szCs w:val="20"/>
              </w:rPr>
              <w:t>- poraba=proizvodnji: plača se fiksen znesek za omrežje in moč</w:t>
            </w:r>
          </w:p>
          <w:p w:rsidR="0043701F" w:rsidRPr="00C1167A" w:rsidRDefault="0043701F" w:rsidP="00A46192">
            <w:pPr>
              <w:rPr>
                <w:sz w:val="20"/>
                <w:szCs w:val="20"/>
              </w:rPr>
            </w:pPr>
            <w:r w:rsidRPr="00C1167A">
              <w:rPr>
                <w:sz w:val="20"/>
                <w:szCs w:val="20"/>
              </w:rPr>
              <w:t>- poraba&lt;proizvodnje: plača se fiksen znesek za omrežje in moč, višek energije je plačan.</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 xml:space="preserve">Latvija </w:t>
            </w:r>
          </w:p>
        </w:tc>
        <w:tc>
          <w:tcPr>
            <w:tcW w:w="2410" w:type="dxa"/>
            <w:shd w:val="clear" w:color="auto" w:fill="auto"/>
          </w:tcPr>
          <w:p w:rsidR="0043701F" w:rsidRPr="00C1167A" w:rsidRDefault="0043701F" w:rsidP="00A46192">
            <w:pPr>
              <w:rPr>
                <w:sz w:val="20"/>
                <w:szCs w:val="20"/>
              </w:rPr>
            </w:pPr>
            <w:r w:rsidRPr="00C1167A">
              <w:rPr>
                <w:sz w:val="20"/>
                <w:szCs w:val="20"/>
              </w:rPr>
              <w:t>OVE sistemi za gospodinjstva</w:t>
            </w:r>
            <w:r w:rsidRPr="00C1167A">
              <w:rPr>
                <w:bCs/>
                <w:sz w:val="20"/>
                <w:szCs w:val="20"/>
              </w:rPr>
              <w:t xml:space="preserve"> </w:t>
            </w:r>
            <w:r w:rsidRPr="00C1167A">
              <w:rPr>
                <w:sz w:val="20"/>
                <w:szCs w:val="20"/>
              </w:rPr>
              <w:t>&lt;11 kW, na NN &lt; 400 V in omejitvi toka &lt; 16 A na priključku</w:t>
            </w:r>
          </w:p>
        </w:tc>
        <w:tc>
          <w:tcPr>
            <w:tcW w:w="1134" w:type="dxa"/>
            <w:shd w:val="clear" w:color="auto" w:fill="auto"/>
          </w:tcPr>
          <w:p w:rsidR="0043701F" w:rsidRPr="00C1167A" w:rsidRDefault="0043701F" w:rsidP="00A46192">
            <w:pPr>
              <w:rPr>
                <w:sz w:val="20"/>
                <w:szCs w:val="20"/>
              </w:rPr>
            </w:pPr>
            <w:r w:rsidRPr="00C1167A">
              <w:rPr>
                <w:sz w:val="20"/>
                <w:szCs w:val="20"/>
              </w:rPr>
              <w:t>Letno</w:t>
            </w:r>
          </w:p>
        </w:tc>
        <w:tc>
          <w:tcPr>
            <w:tcW w:w="2977" w:type="dxa"/>
            <w:shd w:val="clear" w:color="auto" w:fill="auto"/>
          </w:tcPr>
          <w:p w:rsidR="0043701F" w:rsidRPr="00C1167A" w:rsidRDefault="0043701F" w:rsidP="00A46192">
            <w:pPr>
              <w:rPr>
                <w:sz w:val="20"/>
                <w:szCs w:val="20"/>
              </w:rPr>
            </w:pPr>
            <w:r w:rsidRPr="00C1167A">
              <w:rPr>
                <w:sz w:val="20"/>
                <w:szCs w:val="20"/>
              </w:rPr>
              <w:t>Tržna cena</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Nizozemska</w:t>
            </w:r>
          </w:p>
        </w:tc>
        <w:tc>
          <w:tcPr>
            <w:tcW w:w="2410" w:type="dxa"/>
            <w:shd w:val="clear" w:color="auto" w:fill="auto"/>
          </w:tcPr>
          <w:p w:rsidR="0043701F" w:rsidRPr="00C1167A" w:rsidRDefault="0043701F" w:rsidP="00A46192">
            <w:pPr>
              <w:rPr>
                <w:sz w:val="20"/>
                <w:szCs w:val="20"/>
              </w:rPr>
            </w:pPr>
            <w:r w:rsidRPr="00C1167A">
              <w:rPr>
                <w:bCs/>
                <w:sz w:val="20"/>
                <w:szCs w:val="20"/>
              </w:rPr>
              <w:t xml:space="preserve">Omejitev toka na priključku </w:t>
            </w:r>
            <w:r w:rsidRPr="00C1167A">
              <w:rPr>
                <w:sz w:val="20"/>
                <w:szCs w:val="20"/>
              </w:rPr>
              <w:t>&lt;3 x 80 A</w:t>
            </w:r>
          </w:p>
          <w:p w:rsidR="0043701F" w:rsidRPr="00C1167A" w:rsidRDefault="0043701F" w:rsidP="00A46192">
            <w:pPr>
              <w:rPr>
                <w:sz w:val="20"/>
                <w:szCs w:val="20"/>
              </w:rPr>
            </w:pPr>
            <w:r w:rsidRPr="00C1167A">
              <w:rPr>
                <w:sz w:val="20"/>
                <w:szCs w:val="20"/>
              </w:rPr>
              <w:t>(&lt; 55 kW)</w:t>
            </w:r>
          </w:p>
        </w:tc>
        <w:tc>
          <w:tcPr>
            <w:tcW w:w="1134" w:type="dxa"/>
            <w:shd w:val="clear" w:color="auto" w:fill="auto"/>
          </w:tcPr>
          <w:p w:rsidR="0043701F" w:rsidRPr="00C1167A" w:rsidRDefault="0043701F" w:rsidP="00A46192">
            <w:pPr>
              <w:rPr>
                <w:sz w:val="20"/>
                <w:szCs w:val="20"/>
              </w:rPr>
            </w:pPr>
            <w:r w:rsidRPr="00C1167A">
              <w:rPr>
                <w:sz w:val="20"/>
                <w:szCs w:val="20"/>
              </w:rPr>
              <w:t>Letno</w:t>
            </w:r>
          </w:p>
        </w:tc>
        <w:tc>
          <w:tcPr>
            <w:tcW w:w="2977" w:type="dxa"/>
            <w:shd w:val="clear" w:color="auto" w:fill="auto"/>
          </w:tcPr>
          <w:p w:rsidR="0043701F" w:rsidRPr="00C1167A" w:rsidRDefault="0043701F" w:rsidP="00A46192">
            <w:pPr>
              <w:rPr>
                <w:sz w:val="20"/>
                <w:szCs w:val="20"/>
              </w:rPr>
            </w:pPr>
            <w:r w:rsidRPr="00C1167A">
              <w:rPr>
                <w:sz w:val="20"/>
                <w:szCs w:val="20"/>
              </w:rPr>
              <w:t>Tržna cena</w:t>
            </w:r>
          </w:p>
          <w:p w:rsidR="0043701F" w:rsidRPr="00C1167A" w:rsidRDefault="0043701F" w:rsidP="00A46192">
            <w:pPr>
              <w:rPr>
                <w:sz w:val="20"/>
                <w:szCs w:val="20"/>
              </w:rPr>
            </w:pPr>
            <w:r w:rsidRPr="00C1167A">
              <w:rPr>
                <w:sz w:val="20"/>
                <w:szCs w:val="20"/>
              </w:rPr>
              <w:t>Plačuje se samo davek na neto energijo in pavšal za uporabo omrežja</w:t>
            </w:r>
          </w:p>
        </w:tc>
        <w:tc>
          <w:tcPr>
            <w:tcW w:w="1559" w:type="dxa"/>
            <w:shd w:val="clear" w:color="auto" w:fill="auto"/>
          </w:tcPr>
          <w:p w:rsidR="0043701F" w:rsidRPr="00C1167A" w:rsidRDefault="0043701F" w:rsidP="00A46192">
            <w:pPr>
              <w:rPr>
                <w:sz w:val="20"/>
                <w:szCs w:val="20"/>
              </w:rPr>
            </w:pPr>
            <w:r w:rsidRPr="00C1167A">
              <w:rPr>
                <w:sz w:val="20"/>
                <w:szCs w:val="20"/>
              </w:rPr>
              <w:t>Ni letne omejitve</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Poljska</w:t>
            </w:r>
          </w:p>
        </w:tc>
        <w:tc>
          <w:tcPr>
            <w:tcW w:w="2410" w:type="dxa"/>
            <w:shd w:val="clear" w:color="auto" w:fill="auto"/>
          </w:tcPr>
          <w:p w:rsidR="0043701F" w:rsidRPr="00C1167A" w:rsidRDefault="0043701F" w:rsidP="00A46192">
            <w:pPr>
              <w:autoSpaceDE w:val="0"/>
              <w:autoSpaceDN w:val="0"/>
              <w:adjustRightInd w:val="0"/>
              <w:rPr>
                <w:sz w:val="20"/>
                <w:szCs w:val="20"/>
              </w:rPr>
            </w:pPr>
            <w:r w:rsidRPr="00C1167A">
              <w:rPr>
                <w:rFonts w:eastAsia="Calibri"/>
                <w:bCs/>
                <w:sz w:val="20"/>
                <w:szCs w:val="20"/>
              </w:rPr>
              <w:t xml:space="preserve">OVE sistemi </w:t>
            </w:r>
            <w:r w:rsidRPr="00C1167A">
              <w:rPr>
                <w:sz w:val="20"/>
                <w:szCs w:val="20"/>
              </w:rPr>
              <w:t xml:space="preserve">&lt; </w:t>
            </w:r>
            <w:r w:rsidRPr="00C1167A">
              <w:rPr>
                <w:rFonts w:eastAsia="Calibri"/>
                <w:bCs/>
                <w:sz w:val="20"/>
                <w:szCs w:val="20"/>
              </w:rPr>
              <w:t>40 kW</w:t>
            </w:r>
          </w:p>
        </w:tc>
        <w:tc>
          <w:tcPr>
            <w:tcW w:w="1134" w:type="dxa"/>
            <w:shd w:val="clear" w:color="auto" w:fill="auto"/>
          </w:tcPr>
          <w:p w:rsidR="0043701F" w:rsidRPr="00C1167A" w:rsidRDefault="0043701F" w:rsidP="00A46192">
            <w:pPr>
              <w:rPr>
                <w:sz w:val="20"/>
                <w:szCs w:val="20"/>
              </w:rPr>
            </w:pPr>
            <w:r w:rsidRPr="00C1167A">
              <w:rPr>
                <w:bCs/>
                <w:sz w:val="20"/>
                <w:szCs w:val="20"/>
              </w:rPr>
              <w:t>Pol-letno</w:t>
            </w:r>
          </w:p>
        </w:tc>
        <w:tc>
          <w:tcPr>
            <w:tcW w:w="2977" w:type="dxa"/>
            <w:shd w:val="clear" w:color="auto" w:fill="auto"/>
          </w:tcPr>
          <w:p w:rsidR="0043701F" w:rsidRPr="00C1167A" w:rsidRDefault="0043701F" w:rsidP="00A46192">
            <w:pPr>
              <w:rPr>
                <w:sz w:val="20"/>
                <w:szCs w:val="20"/>
              </w:rPr>
            </w:pPr>
            <w:r w:rsidRPr="00C1167A">
              <w:rPr>
                <w:sz w:val="20"/>
                <w:szCs w:val="20"/>
              </w:rPr>
              <w:t xml:space="preserve">&lt; 10 kW: prejmejo </w:t>
            </w:r>
            <w:proofErr w:type="spellStart"/>
            <w:r w:rsidRPr="00C1167A">
              <w:rPr>
                <w:sz w:val="20"/>
                <w:szCs w:val="20"/>
              </w:rPr>
              <w:t>FiT</w:t>
            </w:r>
            <w:proofErr w:type="spellEnd"/>
            <w:r w:rsidRPr="00C1167A">
              <w:rPr>
                <w:sz w:val="20"/>
                <w:szCs w:val="20"/>
              </w:rPr>
              <w:t xml:space="preserve"> za 15 let:</w:t>
            </w:r>
          </w:p>
          <w:p w:rsidR="0043701F" w:rsidRPr="00C1167A" w:rsidRDefault="0043701F" w:rsidP="00A46192">
            <w:pPr>
              <w:rPr>
                <w:rFonts w:eastAsia="Calibri"/>
                <w:sz w:val="20"/>
                <w:szCs w:val="20"/>
              </w:rPr>
            </w:pPr>
            <w:r w:rsidRPr="00C1167A">
              <w:rPr>
                <w:rFonts w:eastAsia="Calibri"/>
                <w:sz w:val="20"/>
                <w:szCs w:val="20"/>
              </w:rPr>
              <w:t>- € 0.18 / kWh za naprave &lt; 3 kW</w:t>
            </w:r>
          </w:p>
          <w:p w:rsidR="0043701F" w:rsidRPr="00C1167A" w:rsidRDefault="0043701F" w:rsidP="00A46192">
            <w:pPr>
              <w:rPr>
                <w:rFonts w:eastAsia="Calibri"/>
                <w:sz w:val="20"/>
                <w:szCs w:val="20"/>
              </w:rPr>
            </w:pPr>
            <w:r w:rsidRPr="00C1167A">
              <w:rPr>
                <w:rFonts w:eastAsia="Calibri"/>
                <w:sz w:val="20"/>
                <w:szCs w:val="20"/>
              </w:rPr>
              <w:t xml:space="preserve">- € 0.11 / kWh za naprave &lt;10 kW </w:t>
            </w:r>
          </w:p>
          <w:p w:rsidR="0043701F" w:rsidRPr="00C1167A" w:rsidRDefault="0043701F" w:rsidP="00A46192">
            <w:pPr>
              <w:rPr>
                <w:rFonts w:eastAsia="Calibri"/>
                <w:sz w:val="20"/>
                <w:szCs w:val="20"/>
              </w:rPr>
            </w:pPr>
          </w:p>
          <w:p w:rsidR="0043701F" w:rsidRPr="00C1167A" w:rsidRDefault="0043701F" w:rsidP="00A46192">
            <w:pPr>
              <w:rPr>
                <w:sz w:val="20"/>
                <w:szCs w:val="20"/>
              </w:rPr>
            </w:pPr>
            <w:r w:rsidRPr="00C1167A">
              <w:rPr>
                <w:rFonts w:eastAsia="Calibri"/>
                <w:sz w:val="20"/>
                <w:szCs w:val="20"/>
              </w:rPr>
              <w:t>&gt; 10 kW in &lt; 40 kW: 100% povprečne tržne cene energije v predhodnem četrtletju</w:t>
            </w:r>
          </w:p>
        </w:tc>
        <w:tc>
          <w:tcPr>
            <w:tcW w:w="1559" w:type="dxa"/>
            <w:shd w:val="clear" w:color="auto" w:fill="auto"/>
          </w:tcPr>
          <w:p w:rsidR="0043701F" w:rsidRPr="00C1167A" w:rsidRDefault="0043701F" w:rsidP="00A46192">
            <w:pPr>
              <w:rPr>
                <w:rFonts w:eastAsia="Calibri"/>
                <w:sz w:val="20"/>
                <w:szCs w:val="20"/>
              </w:rPr>
            </w:pPr>
            <w:r w:rsidRPr="00C1167A">
              <w:rPr>
                <w:sz w:val="20"/>
                <w:szCs w:val="20"/>
              </w:rPr>
              <w:t>300 MW za naprave &lt; </w:t>
            </w:r>
            <w:r w:rsidRPr="00C1167A">
              <w:rPr>
                <w:rFonts w:eastAsia="Calibri"/>
                <w:sz w:val="20"/>
                <w:szCs w:val="20"/>
              </w:rPr>
              <w:t xml:space="preserve">3kW; </w:t>
            </w:r>
          </w:p>
          <w:p w:rsidR="0043701F" w:rsidRPr="00C1167A" w:rsidRDefault="0043701F" w:rsidP="00A46192">
            <w:pPr>
              <w:rPr>
                <w:sz w:val="20"/>
                <w:szCs w:val="20"/>
              </w:rPr>
            </w:pPr>
            <w:r w:rsidRPr="00C1167A">
              <w:rPr>
                <w:rFonts w:eastAsia="Calibri"/>
                <w:sz w:val="20"/>
                <w:szCs w:val="20"/>
              </w:rPr>
              <w:t xml:space="preserve">500 </w:t>
            </w:r>
            <w:r w:rsidRPr="00C1167A">
              <w:rPr>
                <w:sz w:val="20"/>
                <w:szCs w:val="20"/>
              </w:rPr>
              <w:t xml:space="preserve">MW </w:t>
            </w:r>
            <w:r w:rsidRPr="00C1167A">
              <w:rPr>
                <w:rFonts w:eastAsia="Calibri"/>
                <w:sz w:val="20"/>
                <w:szCs w:val="20"/>
              </w:rPr>
              <w:t xml:space="preserve">za naprave </w:t>
            </w:r>
            <w:r w:rsidRPr="00C1167A">
              <w:rPr>
                <w:sz w:val="20"/>
                <w:szCs w:val="20"/>
              </w:rPr>
              <w:t>&lt;</w:t>
            </w:r>
            <w:r w:rsidRPr="00C1167A">
              <w:rPr>
                <w:rFonts w:eastAsia="Calibri"/>
                <w:sz w:val="20"/>
                <w:szCs w:val="20"/>
              </w:rPr>
              <w:t>10 kW</w:t>
            </w:r>
          </w:p>
        </w:tc>
      </w:tr>
      <w:tr w:rsidR="0043701F" w:rsidRPr="00EE14D0" w:rsidTr="00A46192">
        <w:tc>
          <w:tcPr>
            <w:tcW w:w="1276" w:type="dxa"/>
            <w:shd w:val="clear" w:color="auto" w:fill="auto"/>
          </w:tcPr>
          <w:p w:rsidR="0043701F" w:rsidRPr="00C1167A" w:rsidRDefault="0043701F" w:rsidP="00A46192">
            <w:pPr>
              <w:rPr>
                <w:sz w:val="20"/>
                <w:szCs w:val="20"/>
              </w:rPr>
            </w:pPr>
            <w:r w:rsidRPr="00C1167A">
              <w:rPr>
                <w:sz w:val="20"/>
                <w:szCs w:val="20"/>
              </w:rPr>
              <w:t>Švedska</w:t>
            </w:r>
          </w:p>
          <w:p w:rsidR="0043701F" w:rsidRPr="00C1167A" w:rsidRDefault="0043701F" w:rsidP="00A46192">
            <w:pPr>
              <w:jc w:val="center"/>
              <w:rPr>
                <w:sz w:val="20"/>
                <w:szCs w:val="20"/>
              </w:rPr>
            </w:pPr>
          </w:p>
        </w:tc>
        <w:tc>
          <w:tcPr>
            <w:tcW w:w="2410" w:type="dxa"/>
            <w:shd w:val="clear" w:color="auto" w:fill="auto"/>
          </w:tcPr>
          <w:p w:rsidR="0043701F" w:rsidRPr="00C1167A" w:rsidRDefault="0043701F" w:rsidP="00E17246">
            <w:pPr>
              <w:autoSpaceDE w:val="0"/>
              <w:autoSpaceDN w:val="0"/>
              <w:adjustRightInd w:val="0"/>
              <w:rPr>
                <w:rFonts w:eastAsia="Calibri"/>
                <w:bCs/>
                <w:sz w:val="20"/>
                <w:szCs w:val="20"/>
              </w:rPr>
            </w:pPr>
            <w:r w:rsidRPr="00C1167A">
              <w:rPr>
                <w:sz w:val="20"/>
                <w:szCs w:val="20"/>
              </w:rPr>
              <w:t>O</w:t>
            </w:r>
            <w:r w:rsidR="00E17246">
              <w:rPr>
                <w:sz w:val="20"/>
                <w:szCs w:val="20"/>
              </w:rPr>
              <w:t>VE</w:t>
            </w:r>
            <w:r w:rsidRPr="00C1167A">
              <w:rPr>
                <w:sz w:val="20"/>
                <w:szCs w:val="20"/>
              </w:rPr>
              <w:t xml:space="preserve"> sistemi moči do 69 kW (&lt;</w:t>
            </w:r>
            <w:r w:rsidRPr="00C1167A">
              <w:rPr>
                <w:bCs/>
                <w:sz w:val="20"/>
                <w:szCs w:val="20"/>
              </w:rPr>
              <w:t xml:space="preserve">100A) </w:t>
            </w:r>
          </w:p>
        </w:tc>
        <w:tc>
          <w:tcPr>
            <w:tcW w:w="1134" w:type="dxa"/>
            <w:shd w:val="clear" w:color="auto" w:fill="auto"/>
          </w:tcPr>
          <w:p w:rsidR="0043701F" w:rsidRPr="00C1167A" w:rsidRDefault="0043701F" w:rsidP="00A46192">
            <w:pPr>
              <w:rPr>
                <w:sz w:val="20"/>
                <w:szCs w:val="20"/>
              </w:rPr>
            </w:pPr>
            <w:r w:rsidRPr="00C1167A">
              <w:rPr>
                <w:sz w:val="20"/>
                <w:szCs w:val="20"/>
              </w:rPr>
              <w:t>Letno</w:t>
            </w:r>
          </w:p>
        </w:tc>
        <w:tc>
          <w:tcPr>
            <w:tcW w:w="2977" w:type="dxa"/>
            <w:shd w:val="clear" w:color="auto" w:fill="auto"/>
          </w:tcPr>
          <w:p w:rsidR="0043701F" w:rsidRPr="00C1167A" w:rsidRDefault="0043701F" w:rsidP="00A46192">
            <w:pPr>
              <w:rPr>
                <w:bCs/>
                <w:sz w:val="20"/>
                <w:szCs w:val="20"/>
              </w:rPr>
            </w:pPr>
            <w:r w:rsidRPr="00C1167A">
              <w:rPr>
                <w:bCs/>
                <w:sz w:val="20"/>
                <w:szCs w:val="20"/>
              </w:rPr>
              <w:t xml:space="preserve">Zmanjšanje prispevkov: </w:t>
            </w:r>
          </w:p>
          <w:p w:rsidR="0043701F" w:rsidRPr="00C1167A" w:rsidRDefault="0043701F" w:rsidP="00A46192">
            <w:pPr>
              <w:rPr>
                <w:bCs/>
                <w:sz w:val="20"/>
                <w:szCs w:val="20"/>
              </w:rPr>
            </w:pPr>
            <w:r w:rsidRPr="00C1167A">
              <w:rPr>
                <w:bCs/>
                <w:sz w:val="20"/>
                <w:szCs w:val="20"/>
              </w:rPr>
              <w:t>0,60 SEK (~6 €cent) / kWh za OVE prispevek pod pogojem, da je vsaj enaka količina energije kupljena iz omrežja. To zmanjšanje prispevka je omejeno na 30 MWh/leto oddanih v omrežje.</w:t>
            </w:r>
          </w:p>
        </w:tc>
        <w:tc>
          <w:tcPr>
            <w:tcW w:w="1559" w:type="dxa"/>
            <w:shd w:val="clear" w:color="auto" w:fill="auto"/>
          </w:tcPr>
          <w:p w:rsidR="0043701F" w:rsidRPr="00C1167A" w:rsidRDefault="0043701F" w:rsidP="00A46192">
            <w:pPr>
              <w:rPr>
                <w:bCs/>
                <w:sz w:val="20"/>
                <w:szCs w:val="20"/>
              </w:rPr>
            </w:pPr>
            <w:r w:rsidRPr="00C1167A">
              <w:rPr>
                <w:bCs/>
                <w:sz w:val="20"/>
                <w:szCs w:val="20"/>
              </w:rPr>
              <w:t>Do 30 MWh ali 18.000 SEK / leto</w:t>
            </w:r>
          </w:p>
          <w:p w:rsidR="0043701F" w:rsidRPr="00C1167A" w:rsidRDefault="0043701F" w:rsidP="00A46192">
            <w:pPr>
              <w:rPr>
                <w:sz w:val="20"/>
                <w:szCs w:val="20"/>
              </w:rPr>
            </w:pPr>
          </w:p>
        </w:tc>
      </w:tr>
    </w:tbl>
    <w:p w:rsidR="0043701F" w:rsidRPr="00EE14D0" w:rsidRDefault="0043701F" w:rsidP="0043701F">
      <w:pPr>
        <w:autoSpaceDE w:val="0"/>
        <w:autoSpaceDN w:val="0"/>
        <w:adjustRightInd w:val="0"/>
        <w:spacing w:line="240" w:lineRule="atLeast"/>
        <w:rPr>
          <w:rFonts w:ascii="Arial" w:hAnsi="Arial" w:cs="Arial"/>
          <w:color w:val="000000"/>
          <w:sz w:val="20"/>
          <w:szCs w:val="20"/>
        </w:rPr>
      </w:pPr>
    </w:p>
    <w:p w:rsidR="00472702" w:rsidRDefault="00472702"/>
    <w:sectPr w:rsidR="00472702" w:rsidSect="00A46192">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0C" w:rsidRDefault="007D3C0C">
      <w:r>
        <w:separator/>
      </w:r>
    </w:p>
  </w:endnote>
  <w:endnote w:type="continuationSeparator" w:id="0">
    <w:p w:rsidR="007D3C0C" w:rsidRDefault="007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5D" w:rsidRPr="008A57C5" w:rsidRDefault="000E6B5D">
    <w:pPr>
      <w:pStyle w:val="Noga"/>
      <w:jc w:val="center"/>
      <w:rPr>
        <w:rFonts w:ascii="Arial" w:hAnsi="Arial" w:cs="Arial"/>
      </w:rPr>
    </w:pPr>
    <w:r w:rsidRPr="008A57C5">
      <w:rPr>
        <w:rFonts w:ascii="Arial" w:hAnsi="Arial" w:cs="Arial"/>
      </w:rPr>
      <w:t xml:space="preserve">Stran </w:t>
    </w:r>
    <w:r w:rsidRPr="008A57C5">
      <w:rPr>
        <w:rFonts w:ascii="Arial" w:hAnsi="Arial" w:cs="Arial"/>
        <w:bCs/>
      </w:rPr>
      <w:fldChar w:fldCharType="begin"/>
    </w:r>
    <w:r w:rsidRPr="008A57C5">
      <w:rPr>
        <w:rFonts w:ascii="Arial" w:hAnsi="Arial" w:cs="Arial"/>
        <w:bCs/>
      </w:rPr>
      <w:instrText>PAGE</w:instrText>
    </w:r>
    <w:r w:rsidRPr="008A57C5">
      <w:rPr>
        <w:rFonts w:ascii="Arial" w:hAnsi="Arial" w:cs="Arial"/>
        <w:bCs/>
      </w:rPr>
      <w:fldChar w:fldCharType="separate"/>
    </w:r>
    <w:r w:rsidR="00786DF9">
      <w:rPr>
        <w:rFonts w:ascii="Arial" w:hAnsi="Arial" w:cs="Arial"/>
        <w:bCs/>
        <w:noProof/>
      </w:rPr>
      <w:t>15</w:t>
    </w:r>
    <w:r w:rsidRPr="008A57C5">
      <w:rPr>
        <w:rFonts w:ascii="Arial" w:hAnsi="Arial" w:cs="Arial"/>
        <w:bCs/>
      </w:rPr>
      <w:fldChar w:fldCharType="end"/>
    </w:r>
    <w:r w:rsidRPr="008A57C5">
      <w:rPr>
        <w:rFonts w:ascii="Arial" w:hAnsi="Arial" w:cs="Arial"/>
      </w:rPr>
      <w:t xml:space="preserve"> od </w:t>
    </w:r>
    <w:r w:rsidRPr="008A57C5">
      <w:rPr>
        <w:rFonts w:ascii="Arial" w:hAnsi="Arial" w:cs="Arial"/>
        <w:bCs/>
      </w:rPr>
      <w:fldChar w:fldCharType="begin"/>
    </w:r>
    <w:r w:rsidRPr="008A57C5">
      <w:rPr>
        <w:rFonts w:ascii="Arial" w:hAnsi="Arial" w:cs="Arial"/>
        <w:bCs/>
      </w:rPr>
      <w:instrText>NUMPAGES</w:instrText>
    </w:r>
    <w:r w:rsidRPr="008A57C5">
      <w:rPr>
        <w:rFonts w:ascii="Arial" w:hAnsi="Arial" w:cs="Arial"/>
        <w:bCs/>
      </w:rPr>
      <w:fldChar w:fldCharType="separate"/>
    </w:r>
    <w:r w:rsidR="00786DF9">
      <w:rPr>
        <w:rFonts w:ascii="Arial" w:hAnsi="Arial" w:cs="Arial"/>
        <w:bCs/>
        <w:noProof/>
      </w:rPr>
      <w:t>15</w:t>
    </w:r>
    <w:r w:rsidRPr="008A57C5">
      <w:rPr>
        <w:rFonts w:ascii="Arial" w:hAnsi="Arial" w:cs="Arial"/>
        <w:bCs/>
      </w:rPr>
      <w:fldChar w:fldCharType="end"/>
    </w:r>
  </w:p>
  <w:p w:rsidR="000E6B5D" w:rsidRDefault="000E6B5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5D" w:rsidRDefault="000E6B5D"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0C" w:rsidRDefault="007D3C0C">
      <w:r>
        <w:separator/>
      </w:r>
    </w:p>
  </w:footnote>
  <w:footnote w:type="continuationSeparator" w:id="0">
    <w:p w:rsidR="007D3C0C" w:rsidRDefault="007D3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5D" w:rsidRPr="001B1D79" w:rsidRDefault="000E6B5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5D" w:rsidRPr="00125A68" w:rsidRDefault="000E6B5D" w:rsidP="00A46192">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5D" w:rsidRPr="00106C6A" w:rsidRDefault="000E6B5D"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0E6B5D" w:rsidRPr="00106C6A" w:rsidRDefault="000E6B5D"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0E6B5D" w:rsidRPr="00106C6A" w:rsidRDefault="000E6B5D"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0E6B5D" w:rsidRPr="00106C6A" w:rsidRDefault="000E6B5D"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3C5448D"/>
    <w:multiLevelType w:val="hybridMultilevel"/>
    <w:tmpl w:val="887EE1B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BED3053"/>
    <w:multiLevelType w:val="hybridMultilevel"/>
    <w:tmpl w:val="4B685E8C"/>
    <w:lvl w:ilvl="0" w:tplc="B88EC474">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1A3436C"/>
    <w:multiLevelType w:val="hybridMultilevel"/>
    <w:tmpl w:val="9C4CA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2E87DEE"/>
    <w:multiLevelType w:val="hybridMultilevel"/>
    <w:tmpl w:val="8BB6698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5773A94"/>
    <w:multiLevelType w:val="hybridMultilevel"/>
    <w:tmpl w:val="A154BFDC"/>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22"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A8B0556"/>
    <w:multiLevelType w:val="multilevel"/>
    <w:tmpl w:val="B5540CB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0C55DE4"/>
    <w:multiLevelType w:val="hybridMultilevel"/>
    <w:tmpl w:val="87427908"/>
    <w:lvl w:ilvl="0" w:tplc="6652EB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7D561A9"/>
    <w:multiLevelType w:val="hybridMultilevel"/>
    <w:tmpl w:val="1A0CB78E"/>
    <w:lvl w:ilvl="0" w:tplc="FAF657EA">
      <w:start w:val="18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3DC23B1"/>
    <w:multiLevelType w:val="hybridMultilevel"/>
    <w:tmpl w:val="F66426F4"/>
    <w:lvl w:ilvl="0" w:tplc="0424000F">
      <w:start w:val="1"/>
      <w:numFmt w:val="decimal"/>
      <w:lvlText w:val="%1."/>
      <w:lvlJc w:val="left"/>
      <w:pPr>
        <w:ind w:left="720" w:hanging="360"/>
      </w:pPr>
      <w:rPr>
        <w:rFonts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6C235F"/>
    <w:multiLevelType w:val="hybridMultilevel"/>
    <w:tmpl w:val="8BB6698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0174CE"/>
    <w:multiLevelType w:val="hybridMultilevel"/>
    <w:tmpl w:val="EB0CD444"/>
    <w:lvl w:ilvl="0" w:tplc="C570D4A8">
      <w:start w:val="18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C36F6D"/>
    <w:multiLevelType w:val="hybridMultilevel"/>
    <w:tmpl w:val="E92827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30B1F77"/>
    <w:multiLevelType w:val="hybridMultilevel"/>
    <w:tmpl w:val="CFC8C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52659C1"/>
    <w:multiLevelType w:val="hybridMultilevel"/>
    <w:tmpl w:val="A21C9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590D25"/>
    <w:multiLevelType w:val="hybridMultilevel"/>
    <w:tmpl w:val="42AAF0C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041508"/>
    <w:multiLevelType w:val="hybridMultilevel"/>
    <w:tmpl w:val="040467E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3F7898"/>
    <w:multiLevelType w:val="hybridMultilevel"/>
    <w:tmpl w:val="1520D394"/>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8200AE"/>
    <w:multiLevelType w:val="hybridMultilevel"/>
    <w:tmpl w:val="CBA61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lvlOverride w:ilvl="0">
      <w:startOverride w:val="1"/>
    </w:lvlOverride>
  </w:num>
  <w:num w:numId="3">
    <w:abstractNumId w:val="24"/>
  </w:num>
  <w:num w:numId="4">
    <w:abstractNumId w:val="37"/>
  </w:num>
  <w:num w:numId="5">
    <w:abstractNumId w:val="39"/>
  </w:num>
  <w:num w:numId="6">
    <w:abstractNumId w:val="44"/>
  </w:num>
  <w:num w:numId="7">
    <w:abstractNumId w:val="30"/>
  </w:num>
  <w:num w:numId="8">
    <w:abstractNumId w:val="27"/>
  </w:num>
  <w:num w:numId="9">
    <w:abstractNumId w:val="0"/>
  </w:num>
  <w:num w:numId="10">
    <w:abstractNumId w:val="22"/>
  </w:num>
  <w:num w:numId="11">
    <w:abstractNumId w:val="23"/>
  </w:num>
  <w:num w:numId="12">
    <w:abstractNumId w:val="42"/>
  </w:num>
  <w:num w:numId="13">
    <w:abstractNumId w:val="38"/>
  </w:num>
  <w:num w:numId="14">
    <w:abstractNumId w:val="25"/>
  </w:num>
  <w:num w:numId="15">
    <w:abstractNumId w:val="17"/>
  </w:num>
  <w:num w:numId="16">
    <w:abstractNumId w:val="35"/>
  </w:num>
  <w:num w:numId="17">
    <w:abstractNumId w:val="16"/>
  </w:num>
  <w:num w:numId="18">
    <w:abstractNumId w:val="34"/>
  </w:num>
  <w:num w:numId="19">
    <w:abstractNumId w:val="18"/>
  </w:num>
  <w:num w:numId="20">
    <w:abstractNumId w:val="36"/>
  </w:num>
  <w:num w:numId="21">
    <w:abstractNumId w:val="15"/>
  </w:num>
  <w:num w:numId="22">
    <w:abstractNumId w:val="20"/>
  </w:num>
  <w:num w:numId="23">
    <w:abstractNumId w:val="32"/>
  </w:num>
  <w:num w:numId="24">
    <w:abstractNumId w:val="41"/>
  </w:num>
  <w:num w:numId="25">
    <w:abstractNumId w:val="19"/>
  </w:num>
  <w:num w:numId="26">
    <w:abstractNumId w:val="31"/>
  </w:num>
  <w:num w:numId="27">
    <w:abstractNumId w:val="40"/>
  </w:num>
  <w:num w:numId="28">
    <w:abstractNumId w:val="33"/>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F"/>
    <w:rsid w:val="0000564B"/>
    <w:rsid w:val="00007B25"/>
    <w:rsid w:val="0001098F"/>
    <w:rsid w:val="0001342B"/>
    <w:rsid w:val="000145EC"/>
    <w:rsid w:val="000168BC"/>
    <w:rsid w:val="00026D54"/>
    <w:rsid w:val="0002752E"/>
    <w:rsid w:val="00030857"/>
    <w:rsid w:val="00037DEF"/>
    <w:rsid w:val="000435C2"/>
    <w:rsid w:val="00053958"/>
    <w:rsid w:val="000558C1"/>
    <w:rsid w:val="00063FEB"/>
    <w:rsid w:val="00073008"/>
    <w:rsid w:val="0007551F"/>
    <w:rsid w:val="000805D1"/>
    <w:rsid w:val="00085D0F"/>
    <w:rsid w:val="00086077"/>
    <w:rsid w:val="000868A0"/>
    <w:rsid w:val="000A5D6D"/>
    <w:rsid w:val="000B687E"/>
    <w:rsid w:val="000C3FBE"/>
    <w:rsid w:val="000D20DF"/>
    <w:rsid w:val="000D7FA3"/>
    <w:rsid w:val="000E16A3"/>
    <w:rsid w:val="000E43CB"/>
    <w:rsid w:val="000E5E0A"/>
    <w:rsid w:val="000E6B5D"/>
    <w:rsid w:val="000F0E59"/>
    <w:rsid w:val="0010162D"/>
    <w:rsid w:val="00101AAF"/>
    <w:rsid w:val="00101ED3"/>
    <w:rsid w:val="00107B24"/>
    <w:rsid w:val="00113D1C"/>
    <w:rsid w:val="00117135"/>
    <w:rsid w:val="00120D90"/>
    <w:rsid w:val="00123DDC"/>
    <w:rsid w:val="00124058"/>
    <w:rsid w:val="00124905"/>
    <w:rsid w:val="001254F8"/>
    <w:rsid w:val="0013588B"/>
    <w:rsid w:val="00141193"/>
    <w:rsid w:val="001421AA"/>
    <w:rsid w:val="001425F4"/>
    <w:rsid w:val="001502E2"/>
    <w:rsid w:val="00152B17"/>
    <w:rsid w:val="00160310"/>
    <w:rsid w:val="00161C33"/>
    <w:rsid w:val="00166806"/>
    <w:rsid w:val="00170CC9"/>
    <w:rsid w:val="00175DB3"/>
    <w:rsid w:val="0017731B"/>
    <w:rsid w:val="00192450"/>
    <w:rsid w:val="00193F9E"/>
    <w:rsid w:val="00194E64"/>
    <w:rsid w:val="00197E94"/>
    <w:rsid w:val="00197F8B"/>
    <w:rsid w:val="001A1266"/>
    <w:rsid w:val="001A3002"/>
    <w:rsid w:val="001A3E92"/>
    <w:rsid w:val="001A4068"/>
    <w:rsid w:val="001B6A88"/>
    <w:rsid w:val="001C5D77"/>
    <w:rsid w:val="001C6B40"/>
    <w:rsid w:val="001D4492"/>
    <w:rsid w:val="001E0259"/>
    <w:rsid w:val="001E23A0"/>
    <w:rsid w:val="001E66EA"/>
    <w:rsid w:val="001F4CFF"/>
    <w:rsid w:val="002071DD"/>
    <w:rsid w:val="00216E38"/>
    <w:rsid w:val="00226304"/>
    <w:rsid w:val="00230FD2"/>
    <w:rsid w:val="0023114A"/>
    <w:rsid w:val="00235E54"/>
    <w:rsid w:val="0023658D"/>
    <w:rsid w:val="00237A52"/>
    <w:rsid w:val="00237D3A"/>
    <w:rsid w:val="00242974"/>
    <w:rsid w:val="002558D6"/>
    <w:rsid w:val="00255E92"/>
    <w:rsid w:val="00261A58"/>
    <w:rsid w:val="00265091"/>
    <w:rsid w:val="00267B92"/>
    <w:rsid w:val="002762A0"/>
    <w:rsid w:val="00277338"/>
    <w:rsid w:val="00277A23"/>
    <w:rsid w:val="00277A2F"/>
    <w:rsid w:val="002931B5"/>
    <w:rsid w:val="00295F28"/>
    <w:rsid w:val="00297B38"/>
    <w:rsid w:val="002A04D2"/>
    <w:rsid w:val="002A1E7E"/>
    <w:rsid w:val="002A5037"/>
    <w:rsid w:val="002B06CA"/>
    <w:rsid w:val="002B335A"/>
    <w:rsid w:val="002D2568"/>
    <w:rsid w:val="002D2C2B"/>
    <w:rsid w:val="002E4C40"/>
    <w:rsid w:val="002E565F"/>
    <w:rsid w:val="002F4E14"/>
    <w:rsid w:val="002F771B"/>
    <w:rsid w:val="00302950"/>
    <w:rsid w:val="00306D05"/>
    <w:rsid w:val="0031024C"/>
    <w:rsid w:val="00310793"/>
    <w:rsid w:val="003133D7"/>
    <w:rsid w:val="003214A1"/>
    <w:rsid w:val="0032532C"/>
    <w:rsid w:val="00327945"/>
    <w:rsid w:val="00330F71"/>
    <w:rsid w:val="003374AF"/>
    <w:rsid w:val="003407F2"/>
    <w:rsid w:val="00340E88"/>
    <w:rsid w:val="00351772"/>
    <w:rsid w:val="003629A0"/>
    <w:rsid w:val="00382BB6"/>
    <w:rsid w:val="00390635"/>
    <w:rsid w:val="00391A82"/>
    <w:rsid w:val="003A239F"/>
    <w:rsid w:val="003A6818"/>
    <w:rsid w:val="003A740D"/>
    <w:rsid w:val="003A7BC4"/>
    <w:rsid w:val="003B1815"/>
    <w:rsid w:val="003B4A34"/>
    <w:rsid w:val="003B6195"/>
    <w:rsid w:val="003B64CD"/>
    <w:rsid w:val="003C448E"/>
    <w:rsid w:val="003C6B0F"/>
    <w:rsid w:val="003E0200"/>
    <w:rsid w:val="003F1CBB"/>
    <w:rsid w:val="003F3D66"/>
    <w:rsid w:val="003F6667"/>
    <w:rsid w:val="00400730"/>
    <w:rsid w:val="004010B6"/>
    <w:rsid w:val="004074F0"/>
    <w:rsid w:val="00411F0D"/>
    <w:rsid w:val="004327CD"/>
    <w:rsid w:val="0043701F"/>
    <w:rsid w:val="00441034"/>
    <w:rsid w:val="00441F74"/>
    <w:rsid w:val="004460EF"/>
    <w:rsid w:val="00451267"/>
    <w:rsid w:val="004513EA"/>
    <w:rsid w:val="00467D2F"/>
    <w:rsid w:val="00472618"/>
    <w:rsid w:val="00472702"/>
    <w:rsid w:val="00473537"/>
    <w:rsid w:val="004836E0"/>
    <w:rsid w:val="004867FA"/>
    <w:rsid w:val="00486C91"/>
    <w:rsid w:val="0049315F"/>
    <w:rsid w:val="00494279"/>
    <w:rsid w:val="00495A2A"/>
    <w:rsid w:val="004A2388"/>
    <w:rsid w:val="004A4F4C"/>
    <w:rsid w:val="004A5412"/>
    <w:rsid w:val="004A5997"/>
    <w:rsid w:val="004B0396"/>
    <w:rsid w:val="004B4307"/>
    <w:rsid w:val="004C31F9"/>
    <w:rsid w:val="004D0F88"/>
    <w:rsid w:val="004D657D"/>
    <w:rsid w:val="004D6C63"/>
    <w:rsid w:val="004E359A"/>
    <w:rsid w:val="004E3C43"/>
    <w:rsid w:val="004E4779"/>
    <w:rsid w:val="004E6276"/>
    <w:rsid w:val="004F2FFF"/>
    <w:rsid w:val="004F4F24"/>
    <w:rsid w:val="004F5031"/>
    <w:rsid w:val="004F6BA8"/>
    <w:rsid w:val="004F6E82"/>
    <w:rsid w:val="00501131"/>
    <w:rsid w:val="005050CB"/>
    <w:rsid w:val="005122F9"/>
    <w:rsid w:val="0051695C"/>
    <w:rsid w:val="00521AE0"/>
    <w:rsid w:val="00522E3E"/>
    <w:rsid w:val="00541F71"/>
    <w:rsid w:val="00543258"/>
    <w:rsid w:val="0054539A"/>
    <w:rsid w:val="005473F2"/>
    <w:rsid w:val="00550066"/>
    <w:rsid w:val="00575C8B"/>
    <w:rsid w:val="00583C5E"/>
    <w:rsid w:val="00585A54"/>
    <w:rsid w:val="00591904"/>
    <w:rsid w:val="005A4D2D"/>
    <w:rsid w:val="005A7F49"/>
    <w:rsid w:val="005B2B61"/>
    <w:rsid w:val="005B6C7D"/>
    <w:rsid w:val="005C4A55"/>
    <w:rsid w:val="005C7EDA"/>
    <w:rsid w:val="005D0426"/>
    <w:rsid w:val="005D439F"/>
    <w:rsid w:val="005D635E"/>
    <w:rsid w:val="005D681F"/>
    <w:rsid w:val="005E4748"/>
    <w:rsid w:val="005F53DD"/>
    <w:rsid w:val="005F6035"/>
    <w:rsid w:val="005F7AC2"/>
    <w:rsid w:val="006022F2"/>
    <w:rsid w:val="00604389"/>
    <w:rsid w:val="0061621C"/>
    <w:rsid w:val="006217B9"/>
    <w:rsid w:val="006257B9"/>
    <w:rsid w:val="006267A6"/>
    <w:rsid w:val="00626FB3"/>
    <w:rsid w:val="00650510"/>
    <w:rsid w:val="00653398"/>
    <w:rsid w:val="006539AB"/>
    <w:rsid w:val="00653C19"/>
    <w:rsid w:val="00654597"/>
    <w:rsid w:val="00665B84"/>
    <w:rsid w:val="00667788"/>
    <w:rsid w:val="006724FA"/>
    <w:rsid w:val="00676299"/>
    <w:rsid w:val="0068087C"/>
    <w:rsid w:val="00683FB6"/>
    <w:rsid w:val="00690866"/>
    <w:rsid w:val="00692AF9"/>
    <w:rsid w:val="006A0129"/>
    <w:rsid w:val="006A10A5"/>
    <w:rsid w:val="006A10F4"/>
    <w:rsid w:val="006A31D8"/>
    <w:rsid w:val="006B2C8D"/>
    <w:rsid w:val="006C1AAE"/>
    <w:rsid w:val="006D37F0"/>
    <w:rsid w:val="006D4335"/>
    <w:rsid w:val="006D79D1"/>
    <w:rsid w:val="006F6032"/>
    <w:rsid w:val="00700982"/>
    <w:rsid w:val="00712C2F"/>
    <w:rsid w:val="00717D98"/>
    <w:rsid w:val="007238E9"/>
    <w:rsid w:val="007304B1"/>
    <w:rsid w:val="00735846"/>
    <w:rsid w:val="00740D67"/>
    <w:rsid w:val="0074555E"/>
    <w:rsid w:val="007505E1"/>
    <w:rsid w:val="007548DE"/>
    <w:rsid w:val="0077335D"/>
    <w:rsid w:val="0077543C"/>
    <w:rsid w:val="00775967"/>
    <w:rsid w:val="007834E2"/>
    <w:rsid w:val="007838C3"/>
    <w:rsid w:val="00786D39"/>
    <w:rsid w:val="00786DF9"/>
    <w:rsid w:val="007A09FA"/>
    <w:rsid w:val="007A15E7"/>
    <w:rsid w:val="007B2DD8"/>
    <w:rsid w:val="007D3C0C"/>
    <w:rsid w:val="007E0452"/>
    <w:rsid w:val="007E0C1A"/>
    <w:rsid w:val="007E4468"/>
    <w:rsid w:val="007F7B21"/>
    <w:rsid w:val="00804BEA"/>
    <w:rsid w:val="008053A7"/>
    <w:rsid w:val="00807E12"/>
    <w:rsid w:val="008132BD"/>
    <w:rsid w:val="00816DFF"/>
    <w:rsid w:val="00821679"/>
    <w:rsid w:val="00830B2E"/>
    <w:rsid w:val="00833E40"/>
    <w:rsid w:val="0084075B"/>
    <w:rsid w:val="008473E0"/>
    <w:rsid w:val="00847E33"/>
    <w:rsid w:val="008524C7"/>
    <w:rsid w:val="00861D58"/>
    <w:rsid w:val="00863873"/>
    <w:rsid w:val="0086708A"/>
    <w:rsid w:val="00867597"/>
    <w:rsid w:val="0087247C"/>
    <w:rsid w:val="00873BB6"/>
    <w:rsid w:val="00876024"/>
    <w:rsid w:val="008821AB"/>
    <w:rsid w:val="00885709"/>
    <w:rsid w:val="00893316"/>
    <w:rsid w:val="008A1758"/>
    <w:rsid w:val="008A75EB"/>
    <w:rsid w:val="008B003B"/>
    <w:rsid w:val="008B1169"/>
    <w:rsid w:val="008B1BFC"/>
    <w:rsid w:val="008B5FFD"/>
    <w:rsid w:val="008B63E4"/>
    <w:rsid w:val="008C03F5"/>
    <w:rsid w:val="008C1B11"/>
    <w:rsid w:val="008C6959"/>
    <w:rsid w:val="008C69A6"/>
    <w:rsid w:val="008D4947"/>
    <w:rsid w:val="008E150E"/>
    <w:rsid w:val="008E4B1B"/>
    <w:rsid w:val="008E52CE"/>
    <w:rsid w:val="009013C8"/>
    <w:rsid w:val="00902008"/>
    <w:rsid w:val="009053A7"/>
    <w:rsid w:val="00905E9F"/>
    <w:rsid w:val="009101D5"/>
    <w:rsid w:val="00917B4F"/>
    <w:rsid w:val="009246EA"/>
    <w:rsid w:val="00930ACD"/>
    <w:rsid w:val="00936D40"/>
    <w:rsid w:val="0095155E"/>
    <w:rsid w:val="00952EA2"/>
    <w:rsid w:val="0095454A"/>
    <w:rsid w:val="0096549D"/>
    <w:rsid w:val="00966C26"/>
    <w:rsid w:val="00972FC8"/>
    <w:rsid w:val="0098083B"/>
    <w:rsid w:val="009830B7"/>
    <w:rsid w:val="009842A2"/>
    <w:rsid w:val="00990C28"/>
    <w:rsid w:val="00991FF6"/>
    <w:rsid w:val="009923D7"/>
    <w:rsid w:val="009951D1"/>
    <w:rsid w:val="00996955"/>
    <w:rsid w:val="009A209D"/>
    <w:rsid w:val="009B21C5"/>
    <w:rsid w:val="009B2C71"/>
    <w:rsid w:val="009B59FB"/>
    <w:rsid w:val="009C0E1C"/>
    <w:rsid w:val="009C4801"/>
    <w:rsid w:val="009E472B"/>
    <w:rsid w:val="009E4C70"/>
    <w:rsid w:val="009F3940"/>
    <w:rsid w:val="009F6A4C"/>
    <w:rsid w:val="009F7018"/>
    <w:rsid w:val="00A03112"/>
    <w:rsid w:val="00A1369E"/>
    <w:rsid w:val="00A16C9F"/>
    <w:rsid w:val="00A17641"/>
    <w:rsid w:val="00A17BA5"/>
    <w:rsid w:val="00A20F16"/>
    <w:rsid w:val="00A24248"/>
    <w:rsid w:val="00A259E5"/>
    <w:rsid w:val="00A27A5E"/>
    <w:rsid w:val="00A27AAE"/>
    <w:rsid w:val="00A308F9"/>
    <w:rsid w:val="00A37884"/>
    <w:rsid w:val="00A454B1"/>
    <w:rsid w:val="00A46192"/>
    <w:rsid w:val="00A46D9D"/>
    <w:rsid w:val="00A5051F"/>
    <w:rsid w:val="00A52934"/>
    <w:rsid w:val="00A61F15"/>
    <w:rsid w:val="00A735C2"/>
    <w:rsid w:val="00A76C07"/>
    <w:rsid w:val="00A813C8"/>
    <w:rsid w:val="00A861D8"/>
    <w:rsid w:val="00A86D4D"/>
    <w:rsid w:val="00A92ABC"/>
    <w:rsid w:val="00A955F5"/>
    <w:rsid w:val="00AB09CD"/>
    <w:rsid w:val="00AB0E0A"/>
    <w:rsid w:val="00AB2BCB"/>
    <w:rsid w:val="00AB4062"/>
    <w:rsid w:val="00AC0E7B"/>
    <w:rsid w:val="00AD01BA"/>
    <w:rsid w:val="00AD0285"/>
    <w:rsid w:val="00AD326E"/>
    <w:rsid w:val="00AD336F"/>
    <w:rsid w:val="00AD4560"/>
    <w:rsid w:val="00AD5150"/>
    <w:rsid w:val="00AE39CF"/>
    <w:rsid w:val="00AE3D52"/>
    <w:rsid w:val="00AE690C"/>
    <w:rsid w:val="00AF2088"/>
    <w:rsid w:val="00AF4E57"/>
    <w:rsid w:val="00AF68E5"/>
    <w:rsid w:val="00B00F32"/>
    <w:rsid w:val="00B04F4D"/>
    <w:rsid w:val="00B15977"/>
    <w:rsid w:val="00B1710E"/>
    <w:rsid w:val="00B1745D"/>
    <w:rsid w:val="00B17BA2"/>
    <w:rsid w:val="00B40D62"/>
    <w:rsid w:val="00B4431F"/>
    <w:rsid w:val="00B55DE6"/>
    <w:rsid w:val="00B763E7"/>
    <w:rsid w:val="00B76766"/>
    <w:rsid w:val="00B83036"/>
    <w:rsid w:val="00B83A9F"/>
    <w:rsid w:val="00B83C44"/>
    <w:rsid w:val="00B92571"/>
    <w:rsid w:val="00BA1E86"/>
    <w:rsid w:val="00BA52D1"/>
    <w:rsid w:val="00BA6CB8"/>
    <w:rsid w:val="00BA7B75"/>
    <w:rsid w:val="00BB36B8"/>
    <w:rsid w:val="00BB3E36"/>
    <w:rsid w:val="00BB534E"/>
    <w:rsid w:val="00BB764C"/>
    <w:rsid w:val="00BB7659"/>
    <w:rsid w:val="00BC219B"/>
    <w:rsid w:val="00BC5887"/>
    <w:rsid w:val="00BD3AFE"/>
    <w:rsid w:val="00BD7E61"/>
    <w:rsid w:val="00BE0608"/>
    <w:rsid w:val="00BE2104"/>
    <w:rsid w:val="00BE2A96"/>
    <w:rsid w:val="00BF1F2B"/>
    <w:rsid w:val="00BF51C9"/>
    <w:rsid w:val="00BF623F"/>
    <w:rsid w:val="00BF6BE5"/>
    <w:rsid w:val="00BF7341"/>
    <w:rsid w:val="00C069D9"/>
    <w:rsid w:val="00C07664"/>
    <w:rsid w:val="00C13348"/>
    <w:rsid w:val="00C2041F"/>
    <w:rsid w:val="00C2070E"/>
    <w:rsid w:val="00C2677C"/>
    <w:rsid w:val="00C27609"/>
    <w:rsid w:val="00C320F5"/>
    <w:rsid w:val="00C335EB"/>
    <w:rsid w:val="00C364B9"/>
    <w:rsid w:val="00C417D3"/>
    <w:rsid w:val="00C42031"/>
    <w:rsid w:val="00C512AB"/>
    <w:rsid w:val="00C517ED"/>
    <w:rsid w:val="00C51E22"/>
    <w:rsid w:val="00C526E9"/>
    <w:rsid w:val="00C57051"/>
    <w:rsid w:val="00C636F9"/>
    <w:rsid w:val="00C64D52"/>
    <w:rsid w:val="00C728C6"/>
    <w:rsid w:val="00C76406"/>
    <w:rsid w:val="00C77AF8"/>
    <w:rsid w:val="00C80F27"/>
    <w:rsid w:val="00C821A3"/>
    <w:rsid w:val="00C90724"/>
    <w:rsid w:val="00C933CF"/>
    <w:rsid w:val="00C96F8D"/>
    <w:rsid w:val="00CB3AF4"/>
    <w:rsid w:val="00CC1D55"/>
    <w:rsid w:val="00CC5805"/>
    <w:rsid w:val="00CC7783"/>
    <w:rsid w:val="00CD1132"/>
    <w:rsid w:val="00CD302B"/>
    <w:rsid w:val="00CD6783"/>
    <w:rsid w:val="00CE1874"/>
    <w:rsid w:val="00CE28EB"/>
    <w:rsid w:val="00CE696A"/>
    <w:rsid w:val="00CF75DD"/>
    <w:rsid w:val="00D056FA"/>
    <w:rsid w:val="00D153F2"/>
    <w:rsid w:val="00D16332"/>
    <w:rsid w:val="00D1729D"/>
    <w:rsid w:val="00D225D8"/>
    <w:rsid w:val="00D24D67"/>
    <w:rsid w:val="00D335DA"/>
    <w:rsid w:val="00D35500"/>
    <w:rsid w:val="00D36A18"/>
    <w:rsid w:val="00D437CD"/>
    <w:rsid w:val="00D47E2E"/>
    <w:rsid w:val="00D547B6"/>
    <w:rsid w:val="00D5675C"/>
    <w:rsid w:val="00D665D3"/>
    <w:rsid w:val="00D71E07"/>
    <w:rsid w:val="00D849B5"/>
    <w:rsid w:val="00D93DE7"/>
    <w:rsid w:val="00D94386"/>
    <w:rsid w:val="00DA27A5"/>
    <w:rsid w:val="00DA466F"/>
    <w:rsid w:val="00DB7B10"/>
    <w:rsid w:val="00DC65A0"/>
    <w:rsid w:val="00DC6AE1"/>
    <w:rsid w:val="00DD4099"/>
    <w:rsid w:val="00DD5F3A"/>
    <w:rsid w:val="00DD5F5E"/>
    <w:rsid w:val="00DF446A"/>
    <w:rsid w:val="00E116C1"/>
    <w:rsid w:val="00E12AB2"/>
    <w:rsid w:val="00E15238"/>
    <w:rsid w:val="00E17246"/>
    <w:rsid w:val="00E32A01"/>
    <w:rsid w:val="00E402ED"/>
    <w:rsid w:val="00E41713"/>
    <w:rsid w:val="00E43FDF"/>
    <w:rsid w:val="00E44361"/>
    <w:rsid w:val="00E44B44"/>
    <w:rsid w:val="00E45025"/>
    <w:rsid w:val="00E6474E"/>
    <w:rsid w:val="00E64CEB"/>
    <w:rsid w:val="00E7269B"/>
    <w:rsid w:val="00E75D70"/>
    <w:rsid w:val="00E775B0"/>
    <w:rsid w:val="00E82EBB"/>
    <w:rsid w:val="00E95EA2"/>
    <w:rsid w:val="00EA287B"/>
    <w:rsid w:val="00EA2BAF"/>
    <w:rsid w:val="00EA5717"/>
    <w:rsid w:val="00EB39EF"/>
    <w:rsid w:val="00EB77AE"/>
    <w:rsid w:val="00EC40A7"/>
    <w:rsid w:val="00EC40D2"/>
    <w:rsid w:val="00EC4ECA"/>
    <w:rsid w:val="00ED4731"/>
    <w:rsid w:val="00ED71A4"/>
    <w:rsid w:val="00EE3D87"/>
    <w:rsid w:val="00EF076F"/>
    <w:rsid w:val="00EF07CB"/>
    <w:rsid w:val="00EF356D"/>
    <w:rsid w:val="00EF4A4D"/>
    <w:rsid w:val="00EF53BB"/>
    <w:rsid w:val="00EF673B"/>
    <w:rsid w:val="00EF72BE"/>
    <w:rsid w:val="00EF7A13"/>
    <w:rsid w:val="00F024D3"/>
    <w:rsid w:val="00F02607"/>
    <w:rsid w:val="00F03664"/>
    <w:rsid w:val="00F06B55"/>
    <w:rsid w:val="00F07D95"/>
    <w:rsid w:val="00F224BB"/>
    <w:rsid w:val="00F22AFB"/>
    <w:rsid w:val="00F35CB5"/>
    <w:rsid w:val="00F411F1"/>
    <w:rsid w:val="00F42512"/>
    <w:rsid w:val="00F44D97"/>
    <w:rsid w:val="00F4585E"/>
    <w:rsid w:val="00F55663"/>
    <w:rsid w:val="00F628D6"/>
    <w:rsid w:val="00F741CB"/>
    <w:rsid w:val="00F8303B"/>
    <w:rsid w:val="00F86431"/>
    <w:rsid w:val="00F86EC5"/>
    <w:rsid w:val="00F97A91"/>
    <w:rsid w:val="00FB2093"/>
    <w:rsid w:val="00FB5BC7"/>
    <w:rsid w:val="00FC4D53"/>
    <w:rsid w:val="00FC626C"/>
    <w:rsid w:val="00FC6324"/>
    <w:rsid w:val="00FD6B55"/>
    <w:rsid w:val="00FD7441"/>
    <w:rsid w:val="00FE212B"/>
    <w:rsid w:val="00FE550F"/>
    <w:rsid w:val="00FF08D3"/>
    <w:rsid w:val="00FF09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030D5"/>
  <w15:docId w15:val="{3D587ACB-A774-4FB7-8C3E-DC5DF2AE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7D98"/>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val="sl-SI"/>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43701F"/>
    <w:rPr>
      <w:sz w:val="16"/>
      <w:szCs w:val="16"/>
    </w:rPr>
  </w:style>
  <w:style w:type="paragraph" w:styleId="Pripombabesedilo">
    <w:name w:val="annotation text"/>
    <w:basedOn w:val="Navaden"/>
    <w:link w:val="PripombabesediloZnak1"/>
    <w:uiPriority w:val="99"/>
    <w:semiHidden/>
    <w:unhideWhenUsed/>
    <w:rsid w:val="0043701F"/>
    <w:rPr>
      <w:sz w:val="20"/>
      <w:szCs w:val="20"/>
    </w:rPr>
  </w:style>
  <w:style w:type="character" w:customStyle="1" w:styleId="PripombabesediloZnak1">
    <w:name w:val="Pripomba – besedilo Znak1"/>
    <w:link w:val="Pripombabesedilo"/>
    <w:uiPriority w:val="99"/>
    <w:semiHidden/>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nergy/sites/ener/files/documents/1_EN_autre_document_travail_service_part1_v6.pdf"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E8EB-A168-4DBB-9DFF-117C38CB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6258</Words>
  <Characters>35675</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41850</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LEKAN</dc:creator>
  <cp:lastModifiedBy>Andreja Belavić Benedik</cp:lastModifiedBy>
  <cp:revision>2</cp:revision>
  <cp:lastPrinted>2018-04-03T14:14:00Z</cp:lastPrinted>
  <dcterms:created xsi:type="dcterms:W3CDTF">2018-04-17T08:42:00Z</dcterms:created>
  <dcterms:modified xsi:type="dcterms:W3CDTF">2018-04-17T08:42:00Z</dcterms:modified>
</cp:coreProperties>
</file>