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F2" w:rsidRPr="006861B3" w:rsidRDefault="008177F2" w:rsidP="008177F2">
      <w:pPr>
        <w:spacing w:before="120" w:after="120" w:line="260" w:lineRule="atLeast"/>
        <w:rPr>
          <w:rFonts w:ascii="Arial" w:hAnsi="Arial" w:cs="Arial"/>
          <w:b/>
          <w:bCs/>
          <w:sz w:val="20"/>
          <w:szCs w:val="20"/>
          <w:lang w:eastAsia="en-US"/>
        </w:rPr>
      </w:pPr>
      <w:r w:rsidRPr="006861B3">
        <w:rPr>
          <w:rFonts w:ascii="Arial" w:hAnsi="Arial" w:cs="Arial"/>
          <w:b/>
          <w:bCs/>
          <w:sz w:val="20"/>
          <w:szCs w:val="20"/>
          <w:lang w:eastAsia="en-US"/>
        </w:rPr>
        <w:t xml:space="preserve">Priloga </w:t>
      </w:r>
      <w:r w:rsidR="00D12D88" w:rsidRPr="006861B3">
        <w:rPr>
          <w:rFonts w:ascii="Arial" w:hAnsi="Arial" w:cs="Arial"/>
          <w:b/>
          <w:bCs/>
          <w:sz w:val="20"/>
          <w:szCs w:val="20"/>
          <w:lang w:eastAsia="en-US"/>
        </w:rPr>
        <w:t>1</w:t>
      </w:r>
      <w:r w:rsidRPr="006861B3">
        <w:rPr>
          <w:rFonts w:ascii="Arial" w:hAnsi="Arial" w:cs="Arial"/>
          <w:b/>
          <w:bCs/>
          <w:sz w:val="20"/>
          <w:szCs w:val="20"/>
          <w:lang w:eastAsia="en-US"/>
        </w:rPr>
        <w:t xml:space="preserve">: Seznam mestnih naselij mestnih občin </w:t>
      </w:r>
    </w:p>
    <w:tbl>
      <w:tblPr>
        <w:tblW w:w="8237" w:type="dxa"/>
        <w:tblInd w:w="55" w:type="dxa"/>
        <w:tblLayout w:type="fixed"/>
        <w:tblCellMar>
          <w:left w:w="70" w:type="dxa"/>
          <w:right w:w="70" w:type="dxa"/>
        </w:tblCellMar>
        <w:tblLook w:val="04A0" w:firstRow="1" w:lastRow="0" w:firstColumn="1" w:lastColumn="0" w:noHBand="0" w:noVBand="1"/>
      </w:tblPr>
      <w:tblGrid>
        <w:gridCol w:w="2709"/>
        <w:gridCol w:w="2835"/>
        <w:gridCol w:w="2693"/>
      </w:tblGrid>
      <w:tr w:rsidR="00B75DC6" w:rsidRPr="006861B3" w:rsidTr="00191802">
        <w:trPr>
          <w:trHeight w:val="315"/>
        </w:trPr>
        <w:tc>
          <w:tcPr>
            <w:tcW w:w="2709"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rsidR="008177F2" w:rsidRPr="006861B3" w:rsidRDefault="008177F2" w:rsidP="00191802">
            <w:pPr>
              <w:jc w:val="center"/>
              <w:rPr>
                <w:rFonts w:ascii="Arial" w:hAnsi="Arial" w:cs="Arial"/>
                <w:b/>
                <w:bCs/>
                <w:sz w:val="20"/>
                <w:szCs w:val="20"/>
              </w:rPr>
            </w:pPr>
            <w:r w:rsidRPr="006861B3">
              <w:rPr>
                <w:rFonts w:ascii="Arial" w:hAnsi="Arial" w:cs="Arial"/>
                <w:b/>
                <w:bCs/>
                <w:sz w:val="20"/>
                <w:szCs w:val="20"/>
              </w:rPr>
              <w:t>Občina</w:t>
            </w:r>
          </w:p>
        </w:tc>
        <w:tc>
          <w:tcPr>
            <w:tcW w:w="2835"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8177F2" w:rsidRPr="006861B3" w:rsidRDefault="008177F2" w:rsidP="00191802">
            <w:pPr>
              <w:jc w:val="center"/>
              <w:rPr>
                <w:rFonts w:ascii="Arial" w:hAnsi="Arial" w:cs="Arial"/>
                <w:b/>
                <w:bCs/>
                <w:sz w:val="20"/>
                <w:szCs w:val="20"/>
              </w:rPr>
            </w:pPr>
            <w:r w:rsidRPr="006861B3">
              <w:rPr>
                <w:rFonts w:ascii="Arial" w:hAnsi="Arial" w:cs="Arial"/>
                <w:b/>
                <w:bCs/>
                <w:sz w:val="20"/>
                <w:szCs w:val="20"/>
              </w:rPr>
              <w:t>Naselje</w:t>
            </w:r>
          </w:p>
        </w:tc>
        <w:tc>
          <w:tcPr>
            <w:tcW w:w="2693" w:type="dxa"/>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rsidR="008177F2" w:rsidRPr="006861B3" w:rsidRDefault="008177F2" w:rsidP="00191802">
            <w:pPr>
              <w:jc w:val="center"/>
              <w:rPr>
                <w:rFonts w:ascii="Arial" w:hAnsi="Arial" w:cs="Arial"/>
                <w:b/>
                <w:bCs/>
                <w:sz w:val="20"/>
                <w:szCs w:val="20"/>
              </w:rPr>
            </w:pPr>
            <w:r w:rsidRPr="006861B3">
              <w:rPr>
                <w:rFonts w:ascii="Arial" w:hAnsi="Arial" w:cs="Arial"/>
                <w:b/>
                <w:bCs/>
                <w:sz w:val="20"/>
                <w:szCs w:val="20"/>
              </w:rPr>
              <w:t>Število prebivalcev</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Celje</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Celje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37.642</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Celje</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Šmarjeta pri Celju</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217</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Koper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Koper</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25.631</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Kranj</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Kranj</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37.308</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Kranj</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Kokrica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1.621</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Kranj</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Britof</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1.899</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Kranj</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Hrastje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1.022</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Ljubljana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Ljubljana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277.905</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Ljubljana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Spodnje Gameljne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573</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Ljubljana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Srednje Gameljne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704</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Ljubljana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Zgornje Gameljne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534</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664F53" w:rsidP="00191802">
            <w:pPr>
              <w:rPr>
                <w:rFonts w:ascii="Arial" w:hAnsi="Arial" w:cs="Arial"/>
                <w:sz w:val="20"/>
                <w:szCs w:val="20"/>
              </w:rPr>
            </w:pPr>
            <w:hyperlink r:id="rId9" w:history="1">
              <w:r w:rsidR="008177F2" w:rsidRPr="006861B3">
                <w:rPr>
                  <w:rFonts w:ascii="Arial" w:hAnsi="Arial" w:cs="Arial"/>
                  <w:sz w:val="20"/>
                  <w:szCs w:val="20"/>
                </w:rPr>
                <w:t>Bresternica</w:t>
              </w:r>
            </w:hyperlink>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1.340</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Celestrina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293</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Dogoše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771</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Hrenca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150</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Kamnica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1.650</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Laznica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310</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Limbuš</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2.010</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Malečnik</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533</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95.338</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Meljski Hrib</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280</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Pekel</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175</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Pekre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1.469</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Počehova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420</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Razvanje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1.395</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Ribniško Selo</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272</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Rošpoh – Del</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785</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Trčova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713</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Vinarje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223</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Vodole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220</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Za Kalvarijo</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165</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Zrkovci</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667</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Murska Sobota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Murska Sobota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11.287</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Murska Sobota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Černelavci</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1.233</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Kromberk</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2.088</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Nova Gorica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12.934</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Pristava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384</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Rožna Dolina</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1.076</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Nova Gorica</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Solkan</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3.235</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Novo mesto</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Novo mesto</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23.168</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lastRenderedPageBreak/>
              <w:t>Ptuj</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Ptuj</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0A40E3" w:rsidP="00191802">
            <w:pPr>
              <w:jc w:val="right"/>
              <w:rPr>
                <w:rFonts w:ascii="Arial" w:hAnsi="Arial" w:cs="Arial"/>
                <w:sz w:val="20"/>
                <w:szCs w:val="20"/>
              </w:rPr>
            </w:pPr>
            <w:r w:rsidRPr="006861B3">
              <w:rPr>
                <w:rFonts w:ascii="Arial" w:hAnsi="Arial" w:cs="Arial"/>
                <w:sz w:val="20"/>
                <w:szCs w:val="20"/>
              </w:rPr>
              <w:t>17.868</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Slovenj Gradec</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Slovenj Gradec</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7.479</w:t>
            </w:r>
          </w:p>
        </w:tc>
      </w:tr>
      <w:tr w:rsidR="00B75DC6" w:rsidRPr="006861B3" w:rsidTr="0019180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Velenje</w:t>
            </w:r>
          </w:p>
        </w:tc>
        <w:tc>
          <w:tcPr>
            <w:tcW w:w="2835" w:type="dxa"/>
            <w:tcBorders>
              <w:top w:val="nil"/>
              <w:left w:val="nil"/>
              <w:bottom w:val="single" w:sz="4" w:space="0" w:color="auto"/>
              <w:right w:val="single" w:sz="4" w:space="0" w:color="auto"/>
            </w:tcBorders>
            <w:shd w:val="clear" w:color="auto" w:fill="auto"/>
            <w:noWrap/>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Velenje</w:t>
            </w:r>
          </w:p>
        </w:tc>
        <w:tc>
          <w:tcPr>
            <w:tcW w:w="2693"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25.207</w:t>
            </w:r>
          </w:p>
        </w:tc>
      </w:tr>
    </w:tbl>
    <w:p w:rsidR="008177F2" w:rsidRPr="00770C0E" w:rsidRDefault="008177F2" w:rsidP="008177F2">
      <w:pPr>
        <w:spacing w:before="120" w:after="120" w:line="260" w:lineRule="atLeast"/>
        <w:rPr>
          <w:rFonts w:ascii="Arial" w:hAnsi="Arial" w:cs="Arial"/>
          <w:sz w:val="20"/>
          <w:szCs w:val="20"/>
        </w:rPr>
      </w:pPr>
      <w:r w:rsidRPr="00770C0E">
        <w:rPr>
          <w:rFonts w:ascii="Arial" w:hAnsi="Arial" w:cs="Arial"/>
          <w:sz w:val="20"/>
          <w:szCs w:val="20"/>
        </w:rPr>
        <w:t>Vir: SURS, 1. 7. 2014</w:t>
      </w:r>
    </w:p>
    <w:p w:rsidR="008177F2" w:rsidRPr="006861B3" w:rsidRDefault="008177F2" w:rsidP="008177F2">
      <w:pPr>
        <w:spacing w:before="120" w:after="120" w:line="260" w:lineRule="atLeast"/>
        <w:rPr>
          <w:rFonts w:ascii="Arial" w:hAnsi="Arial" w:cs="Arial"/>
          <w:b/>
          <w:bCs/>
          <w:sz w:val="20"/>
          <w:szCs w:val="20"/>
          <w:lang w:eastAsia="en-US"/>
        </w:rPr>
      </w:pPr>
    </w:p>
    <w:p w:rsidR="00F96B4A" w:rsidRPr="006861B3" w:rsidRDefault="00F96B4A">
      <w:pPr>
        <w:spacing w:after="200" w:line="276" w:lineRule="auto"/>
        <w:rPr>
          <w:rFonts w:ascii="Arial" w:hAnsi="Arial" w:cs="Arial"/>
          <w:b/>
          <w:bCs/>
          <w:sz w:val="20"/>
          <w:szCs w:val="20"/>
          <w:lang w:eastAsia="en-US"/>
        </w:rPr>
      </w:pPr>
      <w:r w:rsidRPr="00770C0E">
        <w:rPr>
          <w:rFonts w:ascii="Arial" w:hAnsi="Arial" w:cs="Arial"/>
          <w:sz w:val="20"/>
          <w:szCs w:val="20"/>
        </w:rPr>
        <w:br w:type="page"/>
      </w:r>
    </w:p>
    <w:p w:rsidR="008177F2" w:rsidRPr="006861B3" w:rsidRDefault="008177F2" w:rsidP="008177F2">
      <w:pPr>
        <w:pStyle w:val="Napis"/>
        <w:rPr>
          <w:rFonts w:cs="Arial"/>
          <w:b w:val="0"/>
          <w:lang w:val="sl-SI"/>
        </w:rPr>
      </w:pPr>
      <w:r w:rsidRPr="006861B3">
        <w:rPr>
          <w:rFonts w:cs="Arial"/>
          <w:lang w:val="sl-SI"/>
        </w:rPr>
        <w:lastRenderedPageBreak/>
        <w:t xml:space="preserve">Priloga </w:t>
      </w:r>
      <w:r w:rsidR="00D12D88" w:rsidRPr="006861B3">
        <w:rPr>
          <w:rFonts w:cs="Arial"/>
          <w:lang w:val="sl-SI"/>
        </w:rPr>
        <w:t>2</w:t>
      </w:r>
      <w:r w:rsidRPr="006861B3">
        <w:rPr>
          <w:rFonts w:cs="Arial"/>
          <w:lang w:val="sl-SI"/>
        </w:rPr>
        <w:t xml:space="preserve">: Seznam naselij z več kot 10.000 prebivalci </w:t>
      </w:r>
    </w:p>
    <w:tbl>
      <w:tblPr>
        <w:tblW w:w="58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30"/>
        <w:gridCol w:w="2930"/>
      </w:tblGrid>
      <w:tr w:rsidR="006F1A7D" w:rsidRPr="006861B3" w:rsidTr="00191802">
        <w:trPr>
          <w:trHeight w:val="315"/>
        </w:trPr>
        <w:tc>
          <w:tcPr>
            <w:tcW w:w="2930" w:type="dxa"/>
            <w:shd w:val="clear" w:color="auto" w:fill="BFBFBF" w:themeFill="background1" w:themeFillShade="BF"/>
            <w:vAlign w:val="center"/>
            <w:hideMark/>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Naselje</w:t>
            </w:r>
          </w:p>
        </w:tc>
        <w:tc>
          <w:tcPr>
            <w:tcW w:w="2930" w:type="dxa"/>
            <w:shd w:val="clear" w:color="auto" w:fill="BFBFBF" w:themeFill="background1" w:themeFillShade="BF"/>
            <w:vAlign w:val="center"/>
            <w:hideMark/>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Število prebivalcev</w:t>
            </w:r>
          </w:p>
        </w:tc>
      </w:tr>
      <w:tr w:rsidR="006F1A7D" w:rsidRPr="006861B3" w:rsidTr="00191802">
        <w:trPr>
          <w:trHeight w:val="315"/>
        </w:trPr>
        <w:tc>
          <w:tcPr>
            <w:tcW w:w="2930" w:type="dxa"/>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Ljubljana</w:t>
            </w:r>
          </w:p>
        </w:tc>
        <w:tc>
          <w:tcPr>
            <w:tcW w:w="2930" w:type="dxa"/>
            <w:shd w:val="clear" w:color="auto" w:fill="auto"/>
            <w:vAlign w:val="center"/>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277.905</w:t>
            </w:r>
          </w:p>
        </w:tc>
      </w:tr>
      <w:tr w:rsidR="006F1A7D" w:rsidRPr="006861B3" w:rsidTr="00191802">
        <w:trPr>
          <w:trHeight w:val="315"/>
        </w:trPr>
        <w:tc>
          <w:tcPr>
            <w:tcW w:w="2930" w:type="dxa"/>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Maribor</w:t>
            </w:r>
          </w:p>
        </w:tc>
        <w:tc>
          <w:tcPr>
            <w:tcW w:w="2930" w:type="dxa"/>
            <w:shd w:val="clear" w:color="auto" w:fill="auto"/>
            <w:vAlign w:val="center"/>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95.338</w:t>
            </w:r>
          </w:p>
        </w:tc>
      </w:tr>
      <w:tr w:rsidR="006F1A7D" w:rsidRPr="006861B3" w:rsidTr="00191802">
        <w:trPr>
          <w:trHeight w:val="315"/>
        </w:trPr>
        <w:tc>
          <w:tcPr>
            <w:tcW w:w="2930" w:type="dxa"/>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Celje</w:t>
            </w:r>
          </w:p>
        </w:tc>
        <w:tc>
          <w:tcPr>
            <w:tcW w:w="2930" w:type="dxa"/>
            <w:shd w:val="clear" w:color="auto" w:fill="auto"/>
            <w:vAlign w:val="center"/>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37.642</w:t>
            </w:r>
          </w:p>
        </w:tc>
      </w:tr>
      <w:tr w:rsidR="006F1A7D" w:rsidRPr="006861B3" w:rsidTr="00191802">
        <w:trPr>
          <w:trHeight w:val="315"/>
        </w:trPr>
        <w:tc>
          <w:tcPr>
            <w:tcW w:w="2930" w:type="dxa"/>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Kranj</w:t>
            </w:r>
          </w:p>
        </w:tc>
        <w:tc>
          <w:tcPr>
            <w:tcW w:w="2930" w:type="dxa"/>
            <w:shd w:val="clear" w:color="auto" w:fill="auto"/>
            <w:vAlign w:val="center"/>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37.308</w:t>
            </w:r>
          </w:p>
        </w:tc>
      </w:tr>
      <w:tr w:rsidR="006F1A7D" w:rsidRPr="006861B3" w:rsidTr="00191802">
        <w:trPr>
          <w:trHeight w:val="315"/>
        </w:trPr>
        <w:tc>
          <w:tcPr>
            <w:tcW w:w="2930" w:type="dxa"/>
            <w:shd w:val="clear" w:color="auto" w:fill="auto"/>
            <w:vAlign w:val="center"/>
          </w:tcPr>
          <w:p w:rsidR="006F1A7D" w:rsidRPr="006861B3" w:rsidRDefault="006F1A7D" w:rsidP="00191802">
            <w:pPr>
              <w:jc w:val="both"/>
              <w:rPr>
                <w:rFonts w:ascii="Arial" w:hAnsi="Arial" w:cs="Arial"/>
                <w:sz w:val="20"/>
                <w:szCs w:val="20"/>
              </w:rPr>
            </w:pPr>
            <w:r w:rsidRPr="00264762">
              <w:rPr>
                <w:rFonts w:ascii="Arial" w:hAnsi="Arial" w:cs="Arial"/>
                <w:sz w:val="20"/>
                <w:szCs w:val="20"/>
              </w:rPr>
              <w:t>Koper/Capodistria</w:t>
            </w:r>
          </w:p>
        </w:tc>
        <w:tc>
          <w:tcPr>
            <w:tcW w:w="2930" w:type="dxa"/>
            <w:shd w:val="clear" w:color="auto" w:fill="auto"/>
            <w:vAlign w:val="center"/>
          </w:tcPr>
          <w:p w:rsidR="006F1A7D" w:rsidRPr="006861B3" w:rsidRDefault="006F1A7D" w:rsidP="00191802">
            <w:pPr>
              <w:jc w:val="right"/>
              <w:rPr>
                <w:rFonts w:ascii="Arial" w:hAnsi="Arial" w:cs="Arial"/>
                <w:sz w:val="20"/>
                <w:szCs w:val="20"/>
              </w:rPr>
            </w:pPr>
            <w:r w:rsidRPr="00264762">
              <w:rPr>
                <w:rFonts w:ascii="Arial" w:hAnsi="Arial" w:cs="Arial"/>
                <w:sz w:val="20"/>
                <w:szCs w:val="20"/>
              </w:rPr>
              <w:t>25.631</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Velenje</w:t>
            </w:r>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25.207</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Novo mesto</w:t>
            </w:r>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23.168</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Ptuj</w:t>
            </w:r>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17.868</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Trbovlje</w:t>
            </w:r>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14.235</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Kamnik</w:t>
            </w:r>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13.731</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Jesenice</w:t>
            </w:r>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13.085</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Nova Gorica</w:t>
            </w:r>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12.934</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Domžale</w:t>
            </w:r>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12.783</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Škofja Loka</w:t>
            </w:r>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11.808</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Murska Sobota</w:t>
            </w:r>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11.287</w:t>
            </w:r>
          </w:p>
        </w:tc>
      </w:tr>
      <w:tr w:rsidR="006F1A7D" w:rsidRPr="006861B3" w:rsidTr="00191802">
        <w:trPr>
          <w:trHeight w:val="315"/>
        </w:trPr>
        <w:tc>
          <w:tcPr>
            <w:tcW w:w="2930" w:type="dxa"/>
            <w:shd w:val="clear" w:color="auto" w:fill="auto"/>
            <w:vAlign w:val="center"/>
            <w:hideMark/>
          </w:tcPr>
          <w:p w:rsidR="006F1A7D" w:rsidRPr="006861B3" w:rsidRDefault="006F1A7D" w:rsidP="00191802">
            <w:pPr>
              <w:jc w:val="both"/>
              <w:rPr>
                <w:rFonts w:ascii="Arial" w:hAnsi="Arial" w:cs="Arial"/>
                <w:sz w:val="20"/>
                <w:szCs w:val="20"/>
              </w:rPr>
            </w:pPr>
            <w:r w:rsidRPr="006861B3">
              <w:rPr>
                <w:rFonts w:ascii="Arial" w:hAnsi="Arial" w:cs="Arial"/>
                <w:sz w:val="20"/>
                <w:szCs w:val="20"/>
              </w:rPr>
              <w:t>Izola/Isola</w:t>
            </w:r>
          </w:p>
        </w:tc>
        <w:tc>
          <w:tcPr>
            <w:tcW w:w="2930" w:type="dxa"/>
            <w:shd w:val="clear" w:color="auto" w:fill="auto"/>
            <w:vAlign w:val="center"/>
            <w:hideMark/>
          </w:tcPr>
          <w:p w:rsidR="006F1A7D" w:rsidRPr="006861B3" w:rsidRDefault="006F1A7D" w:rsidP="00191802">
            <w:pPr>
              <w:jc w:val="right"/>
              <w:rPr>
                <w:rFonts w:ascii="Arial" w:hAnsi="Arial" w:cs="Arial"/>
                <w:sz w:val="20"/>
                <w:szCs w:val="20"/>
              </w:rPr>
            </w:pPr>
            <w:r w:rsidRPr="006861B3">
              <w:rPr>
                <w:rFonts w:ascii="Arial" w:hAnsi="Arial" w:cs="Arial"/>
                <w:sz w:val="20"/>
                <w:szCs w:val="20"/>
              </w:rPr>
              <w:t>11.189</w:t>
            </w:r>
          </w:p>
        </w:tc>
      </w:tr>
    </w:tbl>
    <w:p w:rsidR="008177F2" w:rsidRPr="00770C0E" w:rsidRDefault="008177F2" w:rsidP="008177F2">
      <w:pPr>
        <w:spacing w:before="120" w:after="120" w:line="260" w:lineRule="atLeast"/>
        <w:rPr>
          <w:rFonts w:ascii="Arial" w:hAnsi="Arial" w:cs="Arial"/>
          <w:sz w:val="20"/>
          <w:szCs w:val="20"/>
        </w:rPr>
      </w:pPr>
      <w:r w:rsidRPr="00770C0E">
        <w:rPr>
          <w:rFonts w:ascii="Arial" w:hAnsi="Arial" w:cs="Arial"/>
          <w:sz w:val="20"/>
          <w:szCs w:val="20"/>
        </w:rPr>
        <w:t>Vir: SURS, 1. 7. 2014</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br w:type="page"/>
      </w:r>
    </w:p>
    <w:p w:rsidR="008177F2" w:rsidRPr="006861B3" w:rsidRDefault="008177F2" w:rsidP="008177F2">
      <w:pPr>
        <w:pStyle w:val="Napis"/>
        <w:rPr>
          <w:rFonts w:cs="Arial"/>
          <w:lang w:val="sl-SI"/>
        </w:rPr>
      </w:pPr>
      <w:r w:rsidRPr="006861B3">
        <w:rPr>
          <w:rFonts w:cs="Arial"/>
          <w:lang w:val="sl-SI"/>
        </w:rPr>
        <w:lastRenderedPageBreak/>
        <w:t xml:space="preserve">Priloga </w:t>
      </w:r>
      <w:r w:rsidR="00D12D88" w:rsidRPr="006861B3">
        <w:rPr>
          <w:rFonts w:cs="Arial"/>
        </w:rPr>
        <w:t>3</w:t>
      </w:r>
      <w:r w:rsidRPr="006861B3">
        <w:rPr>
          <w:rFonts w:cs="Arial"/>
          <w:lang w:val="sl-SI"/>
        </w:rPr>
        <w:t>: Merila za izbor SLR in LAS</w:t>
      </w:r>
    </w:p>
    <w:p w:rsidR="008177F2" w:rsidRPr="006861B3" w:rsidRDefault="008177F2" w:rsidP="008177F2">
      <w:pPr>
        <w:pStyle w:val="Brezrazmikov"/>
        <w:jc w:val="both"/>
        <w:rPr>
          <w:rFonts w:cs="Arial"/>
          <w:szCs w:val="20"/>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1984"/>
      </w:tblGrid>
      <w:tr w:rsidR="006F1A7D" w:rsidRPr="006861B3" w:rsidTr="00770C0E">
        <w:trPr>
          <w:trHeight w:val="543"/>
        </w:trPr>
        <w:tc>
          <w:tcPr>
            <w:tcW w:w="6521" w:type="dxa"/>
            <w:shd w:val="pct10" w:color="auto" w:fill="auto"/>
            <w:vAlign w:val="center"/>
          </w:tcPr>
          <w:p w:rsidR="008177F2" w:rsidRPr="006861B3" w:rsidRDefault="008177F2" w:rsidP="00191802">
            <w:pPr>
              <w:pStyle w:val="Brezrazmikov"/>
              <w:jc w:val="both"/>
              <w:rPr>
                <w:rFonts w:cs="Arial"/>
                <w:b/>
                <w:szCs w:val="20"/>
              </w:rPr>
            </w:pPr>
            <w:r w:rsidRPr="006861B3">
              <w:rPr>
                <w:rFonts w:cs="Arial"/>
                <w:b/>
                <w:szCs w:val="20"/>
              </w:rPr>
              <w:t>Merila</w:t>
            </w:r>
          </w:p>
        </w:tc>
        <w:tc>
          <w:tcPr>
            <w:tcW w:w="1984" w:type="dxa"/>
            <w:shd w:val="pct10" w:color="auto" w:fill="auto"/>
          </w:tcPr>
          <w:p w:rsidR="008177F2" w:rsidRPr="006861B3" w:rsidRDefault="008177F2" w:rsidP="00191802">
            <w:pPr>
              <w:pStyle w:val="Brezrazmikov"/>
              <w:jc w:val="center"/>
              <w:rPr>
                <w:rFonts w:cs="Arial"/>
                <w:b/>
                <w:szCs w:val="20"/>
              </w:rPr>
            </w:pPr>
            <w:r w:rsidRPr="006861B3">
              <w:rPr>
                <w:rFonts w:cs="Arial"/>
                <w:b/>
                <w:szCs w:val="20"/>
              </w:rPr>
              <w:t>Najvišje možno število točk</w:t>
            </w:r>
          </w:p>
        </w:tc>
      </w:tr>
      <w:tr w:rsidR="006F1A7D" w:rsidRPr="006861B3" w:rsidTr="00770C0E">
        <w:trPr>
          <w:cantSplit/>
          <w:trHeight w:val="210"/>
        </w:trPr>
        <w:tc>
          <w:tcPr>
            <w:tcW w:w="6521" w:type="dxa"/>
            <w:shd w:val="clear" w:color="auto" w:fill="auto"/>
            <w:vAlign w:val="center"/>
          </w:tcPr>
          <w:p w:rsidR="008177F2" w:rsidRPr="006861B3" w:rsidRDefault="008177F2" w:rsidP="00191802">
            <w:pPr>
              <w:pStyle w:val="Brezrazmikov"/>
              <w:rPr>
                <w:rFonts w:cs="Arial"/>
                <w:szCs w:val="20"/>
              </w:rPr>
            </w:pPr>
            <w:r w:rsidRPr="006861B3">
              <w:rPr>
                <w:rFonts w:cs="Arial"/>
                <w:szCs w:val="20"/>
              </w:rPr>
              <w:t>Usklajenost SLR z razvojnimi potrebami območja</w:t>
            </w:r>
          </w:p>
        </w:tc>
        <w:tc>
          <w:tcPr>
            <w:tcW w:w="1984" w:type="dxa"/>
            <w:shd w:val="clear" w:color="auto" w:fill="auto"/>
            <w:vAlign w:val="center"/>
          </w:tcPr>
          <w:p w:rsidR="008177F2" w:rsidRPr="006861B3" w:rsidRDefault="008177F2" w:rsidP="00191802">
            <w:pPr>
              <w:pStyle w:val="Brezrazmikov"/>
              <w:jc w:val="center"/>
              <w:rPr>
                <w:rFonts w:cs="Arial"/>
                <w:szCs w:val="20"/>
              </w:rPr>
            </w:pPr>
            <w:r w:rsidRPr="006861B3">
              <w:rPr>
                <w:rFonts w:cs="Arial"/>
                <w:szCs w:val="20"/>
              </w:rPr>
              <w:t>12</w:t>
            </w:r>
          </w:p>
        </w:tc>
      </w:tr>
      <w:tr w:rsidR="006F1A7D" w:rsidRPr="006861B3" w:rsidTr="00770C0E">
        <w:trPr>
          <w:cantSplit/>
          <w:trHeight w:val="210"/>
        </w:trPr>
        <w:tc>
          <w:tcPr>
            <w:tcW w:w="6521" w:type="dxa"/>
            <w:shd w:val="clear" w:color="auto" w:fill="auto"/>
            <w:vAlign w:val="center"/>
          </w:tcPr>
          <w:p w:rsidR="008177F2" w:rsidRPr="006861B3" w:rsidRDefault="008177F2" w:rsidP="00191802">
            <w:pPr>
              <w:pStyle w:val="Brezrazmikov"/>
              <w:jc w:val="both"/>
              <w:rPr>
                <w:rFonts w:cs="Arial"/>
                <w:bCs/>
                <w:szCs w:val="20"/>
              </w:rPr>
            </w:pPr>
            <w:r w:rsidRPr="006861B3">
              <w:rPr>
                <w:rFonts w:cs="Arial"/>
                <w:szCs w:val="20"/>
              </w:rPr>
              <w:t>Tematska področja ukrepanja</w:t>
            </w:r>
          </w:p>
        </w:tc>
        <w:tc>
          <w:tcPr>
            <w:tcW w:w="1984" w:type="dxa"/>
            <w:shd w:val="clear" w:color="auto" w:fill="auto"/>
            <w:vAlign w:val="center"/>
          </w:tcPr>
          <w:p w:rsidR="008177F2" w:rsidRPr="006861B3" w:rsidRDefault="00350A17">
            <w:pPr>
              <w:pStyle w:val="Brezrazmikov"/>
              <w:jc w:val="center"/>
              <w:rPr>
                <w:rFonts w:cs="Arial"/>
                <w:szCs w:val="20"/>
              </w:rPr>
            </w:pPr>
            <w:r w:rsidRPr="006861B3">
              <w:rPr>
                <w:rFonts w:cs="Arial"/>
                <w:szCs w:val="20"/>
              </w:rPr>
              <w:t>1</w:t>
            </w:r>
            <w:r w:rsidR="00530370" w:rsidRPr="006861B3">
              <w:rPr>
                <w:rFonts w:cs="Arial"/>
                <w:szCs w:val="20"/>
              </w:rPr>
              <w:t>2</w:t>
            </w:r>
          </w:p>
        </w:tc>
      </w:tr>
      <w:tr w:rsidR="006F1A7D" w:rsidRPr="006861B3" w:rsidTr="00770C0E">
        <w:trPr>
          <w:cantSplit/>
          <w:trHeight w:val="210"/>
        </w:trPr>
        <w:tc>
          <w:tcPr>
            <w:tcW w:w="6521" w:type="dxa"/>
            <w:shd w:val="clear" w:color="auto" w:fill="auto"/>
            <w:vAlign w:val="center"/>
          </w:tcPr>
          <w:p w:rsidR="008177F2" w:rsidRPr="006861B3" w:rsidRDefault="008177F2" w:rsidP="00191802">
            <w:pPr>
              <w:pStyle w:val="Brezrazmikov"/>
              <w:jc w:val="both"/>
              <w:rPr>
                <w:rFonts w:cs="Arial"/>
                <w:szCs w:val="20"/>
              </w:rPr>
            </w:pPr>
            <w:r w:rsidRPr="006861B3">
              <w:rPr>
                <w:rFonts w:cs="Arial"/>
                <w:szCs w:val="20"/>
              </w:rPr>
              <w:t>Vsebinska usklajenost med posameznimi poglavji SLR</w:t>
            </w:r>
          </w:p>
        </w:tc>
        <w:tc>
          <w:tcPr>
            <w:tcW w:w="1984" w:type="dxa"/>
            <w:shd w:val="clear" w:color="auto" w:fill="auto"/>
            <w:vAlign w:val="center"/>
          </w:tcPr>
          <w:p w:rsidR="008177F2" w:rsidRPr="006861B3" w:rsidRDefault="008177F2" w:rsidP="00191802">
            <w:pPr>
              <w:pStyle w:val="Brezrazmikov"/>
              <w:jc w:val="center"/>
              <w:rPr>
                <w:rFonts w:cs="Arial"/>
                <w:szCs w:val="20"/>
              </w:rPr>
            </w:pPr>
            <w:r w:rsidRPr="006861B3">
              <w:rPr>
                <w:rFonts w:cs="Arial"/>
                <w:szCs w:val="20"/>
              </w:rPr>
              <w:t>30</w:t>
            </w:r>
          </w:p>
        </w:tc>
      </w:tr>
      <w:tr w:rsidR="006F1A7D" w:rsidRPr="006861B3" w:rsidTr="00770C0E">
        <w:trPr>
          <w:cantSplit/>
          <w:trHeight w:val="210"/>
        </w:trPr>
        <w:tc>
          <w:tcPr>
            <w:tcW w:w="6521" w:type="dxa"/>
            <w:shd w:val="clear" w:color="auto" w:fill="auto"/>
            <w:vAlign w:val="center"/>
          </w:tcPr>
          <w:p w:rsidR="008177F2" w:rsidRPr="006861B3" w:rsidRDefault="008177F2" w:rsidP="00191802">
            <w:pPr>
              <w:pStyle w:val="Brezrazmikov"/>
              <w:jc w:val="both"/>
              <w:rPr>
                <w:rFonts w:cs="Arial"/>
                <w:szCs w:val="20"/>
              </w:rPr>
            </w:pPr>
            <w:r w:rsidRPr="006861B3">
              <w:rPr>
                <w:rFonts w:cs="Arial"/>
                <w:szCs w:val="20"/>
              </w:rPr>
              <w:t>Usklajenost akcijskega načrta</w:t>
            </w:r>
          </w:p>
        </w:tc>
        <w:tc>
          <w:tcPr>
            <w:tcW w:w="1984" w:type="dxa"/>
            <w:shd w:val="clear" w:color="auto" w:fill="auto"/>
            <w:vAlign w:val="center"/>
          </w:tcPr>
          <w:p w:rsidR="008177F2" w:rsidRPr="006861B3" w:rsidRDefault="008177F2" w:rsidP="00191802">
            <w:pPr>
              <w:pStyle w:val="Brezrazmikov"/>
              <w:jc w:val="center"/>
              <w:rPr>
                <w:rFonts w:cs="Arial"/>
                <w:szCs w:val="20"/>
              </w:rPr>
            </w:pPr>
            <w:r w:rsidRPr="006861B3">
              <w:rPr>
                <w:rFonts w:cs="Arial"/>
                <w:szCs w:val="20"/>
              </w:rPr>
              <w:t>10</w:t>
            </w:r>
          </w:p>
        </w:tc>
      </w:tr>
      <w:tr w:rsidR="006F1A7D" w:rsidRPr="006861B3" w:rsidTr="00770C0E">
        <w:trPr>
          <w:cantSplit/>
          <w:trHeight w:val="210"/>
        </w:trPr>
        <w:tc>
          <w:tcPr>
            <w:tcW w:w="6521" w:type="dxa"/>
            <w:shd w:val="clear" w:color="auto" w:fill="auto"/>
            <w:vAlign w:val="center"/>
          </w:tcPr>
          <w:p w:rsidR="008177F2" w:rsidRPr="006861B3" w:rsidRDefault="008177F2" w:rsidP="00191802">
            <w:pPr>
              <w:pStyle w:val="Brezrazmikov"/>
              <w:rPr>
                <w:rFonts w:cs="Arial"/>
                <w:szCs w:val="20"/>
              </w:rPr>
            </w:pPr>
            <w:r w:rsidRPr="006861B3">
              <w:rPr>
                <w:rFonts w:cs="Arial"/>
                <w:szCs w:val="20"/>
              </w:rPr>
              <w:t>Vključenost lokalnih akterjev v pripravo SLR</w:t>
            </w:r>
          </w:p>
        </w:tc>
        <w:tc>
          <w:tcPr>
            <w:tcW w:w="1984" w:type="dxa"/>
            <w:shd w:val="clear" w:color="auto" w:fill="auto"/>
            <w:vAlign w:val="center"/>
          </w:tcPr>
          <w:p w:rsidR="008177F2" w:rsidRPr="006861B3" w:rsidRDefault="008177F2" w:rsidP="00191802">
            <w:pPr>
              <w:pStyle w:val="Brezrazmikov"/>
              <w:jc w:val="center"/>
              <w:rPr>
                <w:rFonts w:cs="Arial"/>
                <w:szCs w:val="20"/>
              </w:rPr>
            </w:pPr>
            <w:r w:rsidRPr="006861B3">
              <w:rPr>
                <w:rFonts w:cs="Arial"/>
                <w:szCs w:val="20"/>
              </w:rPr>
              <w:t>12</w:t>
            </w:r>
          </w:p>
        </w:tc>
      </w:tr>
      <w:tr w:rsidR="006F1A7D" w:rsidRPr="006861B3" w:rsidTr="00770C0E">
        <w:trPr>
          <w:cantSplit/>
          <w:trHeight w:val="210"/>
        </w:trPr>
        <w:tc>
          <w:tcPr>
            <w:tcW w:w="6521" w:type="dxa"/>
            <w:shd w:val="clear" w:color="auto" w:fill="auto"/>
            <w:vAlign w:val="center"/>
          </w:tcPr>
          <w:p w:rsidR="008177F2" w:rsidRPr="006861B3" w:rsidRDefault="008177F2" w:rsidP="00191802">
            <w:pPr>
              <w:pStyle w:val="Brezrazmikov"/>
              <w:jc w:val="both"/>
              <w:rPr>
                <w:rFonts w:cs="Arial"/>
                <w:szCs w:val="20"/>
              </w:rPr>
            </w:pPr>
            <w:r w:rsidRPr="006861B3">
              <w:rPr>
                <w:rFonts w:cs="Arial"/>
                <w:szCs w:val="20"/>
              </w:rPr>
              <w:t>Ustreznost in učinkovitost partnerstva</w:t>
            </w:r>
          </w:p>
        </w:tc>
        <w:tc>
          <w:tcPr>
            <w:tcW w:w="1984" w:type="dxa"/>
            <w:shd w:val="clear" w:color="auto" w:fill="auto"/>
            <w:vAlign w:val="center"/>
          </w:tcPr>
          <w:p w:rsidR="008177F2" w:rsidRPr="006861B3" w:rsidRDefault="00530370" w:rsidP="00191802">
            <w:pPr>
              <w:pStyle w:val="Brezrazmikov"/>
              <w:jc w:val="center"/>
              <w:rPr>
                <w:rFonts w:cs="Arial"/>
                <w:szCs w:val="20"/>
              </w:rPr>
            </w:pPr>
            <w:r w:rsidRPr="006861B3">
              <w:rPr>
                <w:rFonts w:cs="Arial"/>
                <w:szCs w:val="20"/>
              </w:rPr>
              <w:t>24</w:t>
            </w:r>
          </w:p>
        </w:tc>
      </w:tr>
      <w:tr w:rsidR="006F1A7D" w:rsidRPr="006861B3" w:rsidTr="00770C0E">
        <w:trPr>
          <w:cantSplit/>
          <w:trHeight w:val="210"/>
        </w:trPr>
        <w:tc>
          <w:tcPr>
            <w:tcW w:w="6521" w:type="dxa"/>
            <w:shd w:val="clear" w:color="auto" w:fill="auto"/>
            <w:vAlign w:val="center"/>
          </w:tcPr>
          <w:p w:rsidR="008177F2" w:rsidRPr="006861B3" w:rsidRDefault="008177F2" w:rsidP="00191802">
            <w:pPr>
              <w:pStyle w:val="Brezrazmikov"/>
              <w:rPr>
                <w:rFonts w:cs="Arial"/>
                <w:b/>
                <w:szCs w:val="20"/>
              </w:rPr>
            </w:pPr>
            <w:r w:rsidRPr="006861B3">
              <w:rPr>
                <w:rFonts w:cs="Arial"/>
                <w:b/>
                <w:szCs w:val="20"/>
              </w:rPr>
              <w:t>Skupaj</w:t>
            </w:r>
          </w:p>
        </w:tc>
        <w:tc>
          <w:tcPr>
            <w:tcW w:w="1984" w:type="dxa"/>
            <w:shd w:val="clear" w:color="auto" w:fill="auto"/>
            <w:vAlign w:val="center"/>
          </w:tcPr>
          <w:p w:rsidR="008177F2" w:rsidRPr="006861B3" w:rsidRDefault="008177F2" w:rsidP="00191802">
            <w:pPr>
              <w:pStyle w:val="Brezrazmikov"/>
              <w:jc w:val="center"/>
              <w:rPr>
                <w:rFonts w:cs="Arial"/>
                <w:b/>
                <w:szCs w:val="20"/>
              </w:rPr>
            </w:pPr>
            <w:r w:rsidRPr="006861B3">
              <w:rPr>
                <w:rFonts w:cs="Arial"/>
                <w:b/>
                <w:szCs w:val="20"/>
              </w:rPr>
              <w:t>100</w:t>
            </w:r>
          </w:p>
        </w:tc>
      </w:tr>
    </w:tbl>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b/>
          <w:szCs w:val="20"/>
        </w:rPr>
      </w:pPr>
      <w:r w:rsidRPr="006861B3">
        <w:rPr>
          <w:rFonts w:cs="Arial"/>
          <w:b/>
          <w:szCs w:val="20"/>
        </w:rPr>
        <w:t>Usklajenost SLR z razvojnimi potrebami območja</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i/>
          <w:szCs w:val="20"/>
        </w:rPr>
      </w:pPr>
      <w:r w:rsidRPr="006861B3">
        <w:rPr>
          <w:rFonts w:cs="Arial"/>
          <w:i/>
          <w:szCs w:val="20"/>
        </w:rPr>
        <w:t>Usklajenost SLR s cilji Programa razvoja podeželja Republike Slovenije za obdobje 2014–2020</w:t>
      </w:r>
    </w:p>
    <w:p w:rsidR="008177F2" w:rsidRPr="006861B3" w:rsidRDefault="008177F2" w:rsidP="008177F2">
      <w:pPr>
        <w:pStyle w:val="Brezrazmikov"/>
        <w:jc w:val="both"/>
        <w:rPr>
          <w:rFonts w:cs="Arial"/>
          <w:i/>
          <w:szCs w:val="20"/>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29"/>
        <w:gridCol w:w="1984"/>
      </w:tblGrid>
      <w:tr w:rsidR="006F1A7D" w:rsidRPr="006861B3" w:rsidTr="00770C0E">
        <w:trPr>
          <w:trHeight w:val="531"/>
        </w:trPr>
        <w:tc>
          <w:tcPr>
            <w:tcW w:w="6629" w:type="dxa"/>
            <w:shd w:val="pct10" w:color="auto" w:fill="auto"/>
            <w:vAlign w:val="center"/>
          </w:tcPr>
          <w:p w:rsidR="008177F2" w:rsidRPr="006861B3" w:rsidRDefault="008177F2" w:rsidP="00191802">
            <w:pPr>
              <w:pStyle w:val="Brezrazmikov"/>
              <w:jc w:val="both"/>
              <w:rPr>
                <w:rFonts w:cs="Arial"/>
                <w:b/>
                <w:szCs w:val="20"/>
              </w:rPr>
            </w:pPr>
            <w:r w:rsidRPr="006861B3">
              <w:rPr>
                <w:rFonts w:cs="Arial"/>
                <w:b/>
                <w:szCs w:val="20"/>
              </w:rPr>
              <w:t>Najvišje možno število točk</w:t>
            </w:r>
          </w:p>
        </w:tc>
        <w:tc>
          <w:tcPr>
            <w:tcW w:w="1984" w:type="dxa"/>
            <w:shd w:val="pct10" w:color="auto" w:fill="auto"/>
          </w:tcPr>
          <w:p w:rsidR="008177F2" w:rsidRPr="006861B3" w:rsidRDefault="008177F2" w:rsidP="00191802">
            <w:pPr>
              <w:pStyle w:val="Brezrazmikov"/>
              <w:jc w:val="center"/>
              <w:rPr>
                <w:rFonts w:cs="Arial"/>
                <w:b/>
                <w:szCs w:val="20"/>
              </w:rPr>
            </w:pPr>
            <w:r w:rsidRPr="006861B3">
              <w:rPr>
                <w:rFonts w:cs="Arial"/>
                <w:b/>
                <w:szCs w:val="20"/>
              </w:rPr>
              <w:t>3</w:t>
            </w:r>
          </w:p>
        </w:tc>
      </w:tr>
      <w:tr w:rsidR="006F1A7D" w:rsidRPr="006861B3" w:rsidTr="00770C0E">
        <w:trPr>
          <w:trHeight w:val="214"/>
        </w:trPr>
        <w:tc>
          <w:tcPr>
            <w:tcW w:w="6629" w:type="dxa"/>
            <w:shd w:val="clear" w:color="auto" w:fill="E6E6E6"/>
            <w:vAlign w:val="center"/>
          </w:tcPr>
          <w:p w:rsidR="008177F2" w:rsidRPr="006861B3" w:rsidRDefault="008177F2" w:rsidP="00191802">
            <w:pPr>
              <w:pStyle w:val="Brezrazmikov"/>
              <w:jc w:val="both"/>
              <w:rPr>
                <w:rFonts w:cs="Arial"/>
                <w:szCs w:val="20"/>
              </w:rPr>
            </w:pPr>
            <w:r w:rsidRPr="006861B3">
              <w:rPr>
                <w:rFonts w:cs="Arial"/>
                <w:szCs w:val="20"/>
              </w:rPr>
              <w:t>Usklajenost SLR s cilji Programa razvoja podeželja RS 2014–2020</w:t>
            </w:r>
          </w:p>
        </w:tc>
        <w:tc>
          <w:tcPr>
            <w:tcW w:w="1984" w:type="dxa"/>
            <w:shd w:val="clear" w:color="auto" w:fill="E6E6E6"/>
            <w:vAlign w:val="center"/>
          </w:tcPr>
          <w:p w:rsidR="008177F2" w:rsidRPr="006861B3" w:rsidRDefault="006067A0" w:rsidP="00191802">
            <w:pPr>
              <w:pStyle w:val="Brezrazmikov"/>
              <w:jc w:val="center"/>
              <w:rPr>
                <w:rFonts w:cs="Arial"/>
                <w:szCs w:val="20"/>
              </w:rPr>
            </w:pPr>
            <w:r w:rsidRPr="006861B3">
              <w:rPr>
                <w:rFonts w:cs="Arial"/>
                <w:szCs w:val="20"/>
              </w:rPr>
              <w:t>š</w:t>
            </w:r>
            <w:r w:rsidR="008177F2" w:rsidRPr="006861B3">
              <w:rPr>
                <w:rFonts w:cs="Arial"/>
                <w:szCs w:val="20"/>
              </w:rPr>
              <w:t>tevilo točk</w:t>
            </w:r>
          </w:p>
        </w:tc>
      </w:tr>
      <w:tr w:rsidR="006F1A7D" w:rsidRPr="006861B3" w:rsidTr="00770C0E">
        <w:tc>
          <w:tcPr>
            <w:tcW w:w="6629" w:type="dxa"/>
          </w:tcPr>
          <w:p w:rsidR="008177F2" w:rsidRPr="006861B3" w:rsidRDefault="008177F2" w:rsidP="00191802">
            <w:pPr>
              <w:pStyle w:val="Brezrazmikov"/>
              <w:jc w:val="both"/>
              <w:rPr>
                <w:rFonts w:cs="Arial"/>
                <w:szCs w:val="20"/>
              </w:rPr>
            </w:pPr>
            <w:r w:rsidRPr="006861B3">
              <w:rPr>
                <w:rFonts w:cs="Arial"/>
                <w:szCs w:val="20"/>
              </w:rPr>
              <w:t>SLR je v celoti usklajena s cilji</w:t>
            </w:r>
          </w:p>
        </w:tc>
        <w:tc>
          <w:tcPr>
            <w:tcW w:w="1984" w:type="dxa"/>
          </w:tcPr>
          <w:p w:rsidR="008177F2" w:rsidRPr="006861B3" w:rsidRDefault="008177F2" w:rsidP="00191802">
            <w:pPr>
              <w:pStyle w:val="Brezrazmikov"/>
              <w:jc w:val="center"/>
              <w:rPr>
                <w:rFonts w:cs="Arial"/>
                <w:szCs w:val="20"/>
              </w:rPr>
            </w:pPr>
            <w:r w:rsidRPr="006861B3">
              <w:rPr>
                <w:rFonts w:cs="Arial"/>
                <w:szCs w:val="20"/>
              </w:rPr>
              <w:t>3</w:t>
            </w:r>
          </w:p>
        </w:tc>
      </w:tr>
    </w:tbl>
    <w:p w:rsidR="008177F2" w:rsidRPr="004E5D4A" w:rsidRDefault="008177F2" w:rsidP="008177F2">
      <w:pPr>
        <w:pStyle w:val="Brezrazmikov"/>
        <w:jc w:val="both"/>
        <w:rPr>
          <w:rFonts w:cs="Arial"/>
          <w:sz w:val="16"/>
          <w:szCs w:val="20"/>
        </w:rPr>
      </w:pPr>
      <w:r w:rsidRPr="004E5D4A">
        <w:rPr>
          <w:rFonts w:cs="Arial"/>
          <w:sz w:val="16"/>
          <w:szCs w:val="20"/>
        </w:rPr>
        <w:t>* Če SLR predvideva tudi sofinanciranje iz naslova EKSRP in ni usklajena s cilji PRP 2014–2020</w:t>
      </w:r>
      <w:r w:rsidR="006067A0" w:rsidRPr="004E5D4A">
        <w:rPr>
          <w:rFonts w:cs="Arial"/>
          <w:sz w:val="16"/>
          <w:szCs w:val="20"/>
        </w:rPr>
        <w:t>,</w:t>
      </w:r>
      <w:r w:rsidRPr="004E5D4A">
        <w:rPr>
          <w:rFonts w:cs="Arial"/>
          <w:sz w:val="16"/>
          <w:szCs w:val="20"/>
        </w:rPr>
        <w:t xml:space="preserve"> se zavrne.</w:t>
      </w:r>
    </w:p>
    <w:p w:rsidR="008177F2" w:rsidRPr="006861B3" w:rsidRDefault="008177F2" w:rsidP="008177F2">
      <w:pPr>
        <w:pStyle w:val="Brezrazmikov"/>
        <w:jc w:val="both"/>
        <w:rPr>
          <w:rFonts w:cs="Arial"/>
          <w:i/>
          <w:szCs w:val="20"/>
        </w:rPr>
      </w:pPr>
    </w:p>
    <w:p w:rsidR="008177F2" w:rsidRPr="006861B3" w:rsidRDefault="008177F2" w:rsidP="008177F2">
      <w:pPr>
        <w:pStyle w:val="Brezrazmikov"/>
        <w:jc w:val="both"/>
        <w:rPr>
          <w:rFonts w:cs="Arial"/>
          <w:i/>
          <w:szCs w:val="20"/>
        </w:rPr>
      </w:pPr>
      <w:r w:rsidRPr="006861B3">
        <w:rPr>
          <w:rFonts w:cs="Arial"/>
          <w:i/>
          <w:szCs w:val="20"/>
        </w:rPr>
        <w:t>Usklajenost SLR s cilji Operativnega programa za kohezijo 2014–2020</w:t>
      </w:r>
    </w:p>
    <w:p w:rsidR="008177F2" w:rsidRPr="006861B3" w:rsidRDefault="008177F2" w:rsidP="008177F2">
      <w:pPr>
        <w:pStyle w:val="Brezrazmikov"/>
        <w:jc w:val="both"/>
        <w:rPr>
          <w:rFonts w:cs="Arial"/>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1"/>
        <w:gridCol w:w="1984"/>
      </w:tblGrid>
      <w:tr w:rsidR="006F1A7D" w:rsidRPr="006861B3" w:rsidTr="00770C0E">
        <w:tc>
          <w:tcPr>
            <w:tcW w:w="6521" w:type="dxa"/>
            <w:tcBorders>
              <w:bottom w:val="single" w:sz="4" w:space="0" w:color="000000"/>
            </w:tcBorders>
            <w:shd w:val="pct10" w:color="auto" w:fill="auto"/>
          </w:tcPr>
          <w:p w:rsidR="008177F2" w:rsidRPr="006861B3" w:rsidRDefault="008177F2" w:rsidP="00191802">
            <w:pPr>
              <w:pStyle w:val="Brezrazmikov"/>
              <w:jc w:val="both"/>
              <w:rPr>
                <w:rFonts w:cs="Arial"/>
                <w:b/>
                <w:szCs w:val="20"/>
              </w:rPr>
            </w:pPr>
            <w:r w:rsidRPr="006861B3">
              <w:rPr>
                <w:rFonts w:cs="Arial"/>
                <w:b/>
                <w:szCs w:val="20"/>
              </w:rPr>
              <w:t>Najvišje možno število točk</w:t>
            </w:r>
          </w:p>
        </w:tc>
        <w:tc>
          <w:tcPr>
            <w:tcW w:w="1984" w:type="dxa"/>
            <w:tcBorders>
              <w:bottom w:val="single" w:sz="4" w:space="0" w:color="000000"/>
            </w:tcBorders>
            <w:shd w:val="pct10" w:color="auto" w:fill="auto"/>
            <w:vAlign w:val="center"/>
          </w:tcPr>
          <w:p w:rsidR="008177F2" w:rsidRPr="006861B3" w:rsidRDefault="008177F2" w:rsidP="00191802">
            <w:pPr>
              <w:pStyle w:val="Brezrazmikov"/>
              <w:jc w:val="center"/>
              <w:rPr>
                <w:rFonts w:cs="Arial"/>
                <w:b/>
                <w:szCs w:val="20"/>
              </w:rPr>
            </w:pPr>
            <w:r w:rsidRPr="006861B3">
              <w:rPr>
                <w:rFonts w:cs="Arial"/>
                <w:b/>
                <w:szCs w:val="20"/>
              </w:rPr>
              <w:t>3</w:t>
            </w:r>
          </w:p>
        </w:tc>
      </w:tr>
      <w:tr w:rsidR="006F1A7D" w:rsidRPr="006861B3" w:rsidTr="00770C0E">
        <w:trPr>
          <w:trHeight w:val="214"/>
        </w:trPr>
        <w:tc>
          <w:tcPr>
            <w:tcW w:w="6521" w:type="dxa"/>
            <w:shd w:val="clear" w:color="auto" w:fill="E6E6E6"/>
            <w:vAlign w:val="center"/>
          </w:tcPr>
          <w:p w:rsidR="008177F2" w:rsidRPr="006861B3" w:rsidRDefault="008177F2" w:rsidP="00191802">
            <w:pPr>
              <w:pStyle w:val="Brezrazmikov"/>
              <w:jc w:val="both"/>
              <w:rPr>
                <w:rFonts w:cs="Arial"/>
                <w:szCs w:val="20"/>
              </w:rPr>
            </w:pPr>
            <w:r w:rsidRPr="006861B3">
              <w:rPr>
                <w:rFonts w:cs="Arial"/>
                <w:szCs w:val="20"/>
              </w:rPr>
              <w:t>Usklajenost SLR s cilji Operativnega programa za kohezijo 2014–2020</w:t>
            </w:r>
          </w:p>
        </w:tc>
        <w:tc>
          <w:tcPr>
            <w:tcW w:w="1984" w:type="dxa"/>
            <w:shd w:val="clear" w:color="auto" w:fill="E6E6E6"/>
            <w:vAlign w:val="center"/>
          </w:tcPr>
          <w:p w:rsidR="008177F2" w:rsidRPr="006861B3" w:rsidRDefault="006067A0" w:rsidP="00191802">
            <w:pPr>
              <w:pStyle w:val="Brezrazmikov"/>
              <w:jc w:val="center"/>
              <w:rPr>
                <w:rFonts w:cs="Arial"/>
                <w:szCs w:val="20"/>
              </w:rPr>
            </w:pPr>
            <w:r w:rsidRPr="006861B3">
              <w:rPr>
                <w:rFonts w:cs="Arial"/>
                <w:szCs w:val="20"/>
              </w:rPr>
              <w:t xml:space="preserve">število </w:t>
            </w:r>
            <w:r w:rsidR="008177F2" w:rsidRPr="006861B3">
              <w:rPr>
                <w:rFonts w:cs="Arial"/>
                <w:szCs w:val="20"/>
              </w:rPr>
              <w:t>točk</w:t>
            </w:r>
          </w:p>
        </w:tc>
      </w:tr>
      <w:tr w:rsidR="006F1A7D" w:rsidRPr="006861B3" w:rsidTr="00770C0E">
        <w:tc>
          <w:tcPr>
            <w:tcW w:w="6521" w:type="dxa"/>
            <w:vAlign w:val="center"/>
          </w:tcPr>
          <w:p w:rsidR="008177F2" w:rsidRPr="006861B3" w:rsidRDefault="008177F2" w:rsidP="00191802">
            <w:pPr>
              <w:pStyle w:val="Brezrazmikov"/>
              <w:jc w:val="both"/>
              <w:rPr>
                <w:rFonts w:cs="Arial"/>
                <w:szCs w:val="20"/>
              </w:rPr>
            </w:pPr>
            <w:r w:rsidRPr="006861B3">
              <w:rPr>
                <w:rFonts w:cs="Arial"/>
                <w:szCs w:val="20"/>
              </w:rPr>
              <w:t xml:space="preserve">SLR je v celoti usklajena s cilji </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t>3</w:t>
            </w:r>
          </w:p>
        </w:tc>
      </w:tr>
    </w:tbl>
    <w:p w:rsidR="008177F2" w:rsidRPr="004E5D4A" w:rsidRDefault="008177F2" w:rsidP="008177F2">
      <w:pPr>
        <w:pStyle w:val="Brezrazmikov"/>
        <w:jc w:val="both"/>
        <w:rPr>
          <w:rFonts w:cs="Arial"/>
          <w:sz w:val="16"/>
          <w:szCs w:val="20"/>
        </w:rPr>
      </w:pPr>
      <w:r w:rsidRPr="004E5D4A">
        <w:rPr>
          <w:rFonts w:cs="Arial"/>
          <w:sz w:val="16"/>
          <w:szCs w:val="20"/>
        </w:rPr>
        <w:t>* Če SLR predvideva tudi sofinanciranje iz naslova ESRR in ni usklajena s cilji OP Kohezija, se zavrne.</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i/>
          <w:szCs w:val="20"/>
        </w:rPr>
      </w:pPr>
      <w:r w:rsidRPr="006861B3">
        <w:rPr>
          <w:rFonts w:cs="Arial"/>
          <w:i/>
          <w:szCs w:val="20"/>
        </w:rPr>
        <w:t>Usklajenost SLR s cilji Operativnega programa za razvoj ribištva 2014–2020</w:t>
      </w:r>
    </w:p>
    <w:p w:rsidR="008177F2" w:rsidRPr="006861B3" w:rsidRDefault="008177F2" w:rsidP="008177F2">
      <w:pPr>
        <w:pStyle w:val="Brezrazmikov"/>
        <w:jc w:val="both"/>
        <w:rPr>
          <w:rFonts w:cs="Arial"/>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1"/>
        <w:gridCol w:w="1984"/>
      </w:tblGrid>
      <w:tr w:rsidR="006F1A7D" w:rsidRPr="006861B3" w:rsidTr="00770C0E">
        <w:tc>
          <w:tcPr>
            <w:tcW w:w="6521" w:type="dxa"/>
            <w:tcBorders>
              <w:bottom w:val="single" w:sz="4" w:space="0" w:color="000000"/>
            </w:tcBorders>
            <w:shd w:val="pct10" w:color="auto" w:fill="auto"/>
          </w:tcPr>
          <w:p w:rsidR="008177F2" w:rsidRPr="006861B3" w:rsidRDefault="008177F2" w:rsidP="00191802">
            <w:pPr>
              <w:pStyle w:val="Brezrazmikov"/>
              <w:jc w:val="both"/>
              <w:rPr>
                <w:rFonts w:cs="Arial"/>
                <w:b/>
                <w:szCs w:val="20"/>
              </w:rPr>
            </w:pPr>
            <w:r w:rsidRPr="006861B3">
              <w:rPr>
                <w:rFonts w:cs="Arial"/>
                <w:b/>
                <w:szCs w:val="20"/>
              </w:rPr>
              <w:t>Najvišje možno število točk</w:t>
            </w:r>
          </w:p>
        </w:tc>
        <w:tc>
          <w:tcPr>
            <w:tcW w:w="1984" w:type="dxa"/>
            <w:tcBorders>
              <w:bottom w:val="single" w:sz="4" w:space="0" w:color="000000"/>
            </w:tcBorders>
            <w:shd w:val="pct10" w:color="auto" w:fill="auto"/>
            <w:vAlign w:val="center"/>
          </w:tcPr>
          <w:p w:rsidR="008177F2" w:rsidRPr="006861B3" w:rsidRDefault="008177F2" w:rsidP="00191802">
            <w:pPr>
              <w:pStyle w:val="Brezrazmikov"/>
              <w:jc w:val="center"/>
              <w:rPr>
                <w:rFonts w:cs="Arial"/>
                <w:b/>
                <w:szCs w:val="20"/>
              </w:rPr>
            </w:pPr>
            <w:r w:rsidRPr="006861B3">
              <w:rPr>
                <w:rFonts w:cs="Arial"/>
                <w:b/>
                <w:szCs w:val="20"/>
              </w:rPr>
              <w:t>3</w:t>
            </w:r>
          </w:p>
        </w:tc>
      </w:tr>
      <w:tr w:rsidR="006F1A7D" w:rsidRPr="006861B3" w:rsidTr="00770C0E">
        <w:trPr>
          <w:trHeight w:val="214"/>
        </w:trPr>
        <w:tc>
          <w:tcPr>
            <w:tcW w:w="6521" w:type="dxa"/>
            <w:shd w:val="clear" w:color="auto" w:fill="E6E6E6"/>
            <w:vAlign w:val="center"/>
          </w:tcPr>
          <w:p w:rsidR="008177F2" w:rsidRPr="006861B3" w:rsidRDefault="008177F2" w:rsidP="00191802">
            <w:pPr>
              <w:pStyle w:val="Brezrazmikov"/>
              <w:jc w:val="both"/>
              <w:rPr>
                <w:rFonts w:cs="Arial"/>
                <w:szCs w:val="20"/>
              </w:rPr>
            </w:pPr>
            <w:r w:rsidRPr="006861B3">
              <w:rPr>
                <w:rFonts w:cs="Arial"/>
                <w:szCs w:val="20"/>
              </w:rPr>
              <w:t>Usklajenost SLR s cilji Operativnega programa za razvoj ribištva 2014–2020</w:t>
            </w:r>
          </w:p>
        </w:tc>
        <w:tc>
          <w:tcPr>
            <w:tcW w:w="1984" w:type="dxa"/>
            <w:shd w:val="clear" w:color="auto" w:fill="E6E6E6"/>
            <w:vAlign w:val="center"/>
          </w:tcPr>
          <w:p w:rsidR="008177F2" w:rsidRPr="006861B3" w:rsidRDefault="006067A0" w:rsidP="00191802">
            <w:pPr>
              <w:pStyle w:val="Brezrazmikov"/>
              <w:jc w:val="center"/>
              <w:rPr>
                <w:rFonts w:cs="Arial"/>
                <w:szCs w:val="20"/>
              </w:rPr>
            </w:pPr>
            <w:r w:rsidRPr="006861B3">
              <w:rPr>
                <w:rFonts w:cs="Arial"/>
                <w:szCs w:val="20"/>
              </w:rPr>
              <w:t>š</w:t>
            </w:r>
            <w:r w:rsidR="008177F2" w:rsidRPr="006861B3">
              <w:rPr>
                <w:rFonts w:cs="Arial"/>
                <w:szCs w:val="20"/>
              </w:rPr>
              <w:t>tevilo točk</w:t>
            </w:r>
          </w:p>
        </w:tc>
      </w:tr>
      <w:tr w:rsidR="006F1A7D" w:rsidRPr="006861B3" w:rsidTr="00770C0E">
        <w:tc>
          <w:tcPr>
            <w:tcW w:w="6521" w:type="dxa"/>
            <w:vAlign w:val="center"/>
          </w:tcPr>
          <w:p w:rsidR="008177F2" w:rsidRPr="006861B3" w:rsidRDefault="008177F2" w:rsidP="00191802">
            <w:pPr>
              <w:pStyle w:val="Brezrazmikov"/>
              <w:jc w:val="both"/>
              <w:rPr>
                <w:rFonts w:cs="Arial"/>
                <w:szCs w:val="20"/>
              </w:rPr>
            </w:pPr>
            <w:r w:rsidRPr="006861B3">
              <w:rPr>
                <w:rFonts w:cs="Arial"/>
                <w:szCs w:val="20"/>
              </w:rPr>
              <w:t xml:space="preserve">SLR je v celoti usklajena s cilji </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t>3</w:t>
            </w:r>
          </w:p>
        </w:tc>
      </w:tr>
    </w:tbl>
    <w:p w:rsidR="008177F2" w:rsidRPr="004E5D4A" w:rsidRDefault="008177F2" w:rsidP="008177F2">
      <w:pPr>
        <w:pStyle w:val="Brezrazmikov"/>
        <w:jc w:val="both"/>
        <w:rPr>
          <w:rFonts w:cs="Arial"/>
          <w:sz w:val="16"/>
          <w:szCs w:val="20"/>
        </w:rPr>
      </w:pPr>
      <w:r w:rsidRPr="004E5D4A">
        <w:rPr>
          <w:rFonts w:cs="Arial"/>
          <w:sz w:val="16"/>
          <w:szCs w:val="20"/>
        </w:rPr>
        <w:t>* Če SLR predvideva tudi sofinanciranje iz naslova ESPR in ni usklajena s cilji OP ribištvo, se zavrne.</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i/>
          <w:szCs w:val="20"/>
        </w:rPr>
      </w:pPr>
      <w:r w:rsidRPr="006861B3">
        <w:rPr>
          <w:rFonts w:cs="Arial"/>
          <w:i/>
          <w:szCs w:val="20"/>
        </w:rPr>
        <w:t>Usklajenost ciljev SLR z drugimi razvojnimi usmeritvami območja</w:t>
      </w:r>
    </w:p>
    <w:p w:rsidR="008177F2" w:rsidRPr="006861B3" w:rsidRDefault="008177F2" w:rsidP="008177F2">
      <w:pPr>
        <w:pStyle w:val="Brezrazmikov"/>
        <w:jc w:val="both"/>
        <w:rPr>
          <w:rFonts w:cs="Arial"/>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1"/>
        <w:gridCol w:w="1984"/>
      </w:tblGrid>
      <w:tr w:rsidR="006F1A7D" w:rsidRPr="006861B3" w:rsidTr="00770C0E">
        <w:tc>
          <w:tcPr>
            <w:tcW w:w="6521" w:type="dxa"/>
            <w:tcBorders>
              <w:bottom w:val="single" w:sz="4" w:space="0" w:color="000000"/>
            </w:tcBorders>
            <w:shd w:val="pct10" w:color="auto" w:fill="auto"/>
          </w:tcPr>
          <w:p w:rsidR="008177F2" w:rsidRPr="006861B3" w:rsidRDefault="008177F2" w:rsidP="00191802">
            <w:pPr>
              <w:pStyle w:val="Brezrazmikov"/>
              <w:jc w:val="both"/>
              <w:rPr>
                <w:rFonts w:cs="Arial"/>
                <w:b/>
                <w:szCs w:val="20"/>
              </w:rPr>
            </w:pPr>
            <w:r w:rsidRPr="006861B3">
              <w:rPr>
                <w:rFonts w:cs="Arial"/>
                <w:b/>
                <w:szCs w:val="20"/>
              </w:rPr>
              <w:t>Najvišje možno število točk</w:t>
            </w:r>
          </w:p>
        </w:tc>
        <w:tc>
          <w:tcPr>
            <w:tcW w:w="1984" w:type="dxa"/>
            <w:tcBorders>
              <w:bottom w:val="single" w:sz="4" w:space="0" w:color="000000"/>
            </w:tcBorders>
            <w:shd w:val="pct10" w:color="auto" w:fill="auto"/>
            <w:vAlign w:val="center"/>
          </w:tcPr>
          <w:p w:rsidR="008177F2" w:rsidRPr="006861B3" w:rsidRDefault="008177F2" w:rsidP="00191802">
            <w:pPr>
              <w:pStyle w:val="Brezrazmikov"/>
              <w:jc w:val="center"/>
              <w:rPr>
                <w:rFonts w:cs="Arial"/>
                <w:b/>
                <w:szCs w:val="20"/>
              </w:rPr>
            </w:pPr>
            <w:r w:rsidRPr="006861B3">
              <w:rPr>
                <w:rFonts w:cs="Arial"/>
                <w:b/>
                <w:szCs w:val="20"/>
              </w:rPr>
              <w:t>3</w:t>
            </w:r>
          </w:p>
        </w:tc>
      </w:tr>
      <w:tr w:rsidR="006F1A7D" w:rsidRPr="006861B3" w:rsidTr="00770C0E">
        <w:tc>
          <w:tcPr>
            <w:tcW w:w="6521" w:type="dxa"/>
            <w:shd w:val="clear" w:color="auto" w:fill="E6E6E6"/>
            <w:vAlign w:val="center"/>
          </w:tcPr>
          <w:p w:rsidR="008177F2" w:rsidRPr="006861B3" w:rsidRDefault="008177F2" w:rsidP="00191802">
            <w:pPr>
              <w:pStyle w:val="Brezrazmikov"/>
              <w:jc w:val="both"/>
              <w:rPr>
                <w:rFonts w:cs="Arial"/>
                <w:szCs w:val="20"/>
              </w:rPr>
            </w:pPr>
            <w:r w:rsidRPr="006861B3">
              <w:rPr>
                <w:rFonts w:cs="Arial"/>
                <w:szCs w:val="20"/>
              </w:rPr>
              <w:t>Usklajenost ciljev SLR z drugimi razvojnimi usmeritvami območja</w:t>
            </w:r>
          </w:p>
        </w:tc>
        <w:tc>
          <w:tcPr>
            <w:tcW w:w="1984" w:type="dxa"/>
            <w:shd w:val="clear" w:color="auto" w:fill="E6E6E6"/>
            <w:vAlign w:val="center"/>
          </w:tcPr>
          <w:p w:rsidR="008177F2" w:rsidRPr="006861B3" w:rsidRDefault="006067A0" w:rsidP="00191802">
            <w:pPr>
              <w:pStyle w:val="Brezrazmikov"/>
              <w:jc w:val="center"/>
              <w:rPr>
                <w:rFonts w:cs="Arial"/>
                <w:szCs w:val="20"/>
              </w:rPr>
            </w:pPr>
            <w:r w:rsidRPr="006861B3">
              <w:rPr>
                <w:rFonts w:cs="Arial"/>
                <w:szCs w:val="20"/>
              </w:rPr>
              <w:t>š</w:t>
            </w:r>
            <w:r w:rsidR="008177F2" w:rsidRPr="006861B3">
              <w:rPr>
                <w:rFonts w:cs="Arial"/>
                <w:szCs w:val="20"/>
              </w:rPr>
              <w:t>tevilo točk</w:t>
            </w:r>
          </w:p>
        </w:tc>
      </w:tr>
      <w:tr w:rsidR="006F1A7D" w:rsidRPr="006861B3" w:rsidTr="00770C0E">
        <w:tc>
          <w:tcPr>
            <w:tcW w:w="6521" w:type="dxa"/>
          </w:tcPr>
          <w:p w:rsidR="008177F2" w:rsidRPr="006861B3" w:rsidRDefault="008177F2" w:rsidP="00191802">
            <w:pPr>
              <w:pStyle w:val="Brezrazmikov"/>
              <w:jc w:val="both"/>
              <w:rPr>
                <w:rFonts w:cs="Arial"/>
                <w:bCs/>
                <w:szCs w:val="20"/>
              </w:rPr>
            </w:pPr>
            <w:r w:rsidRPr="006861B3">
              <w:rPr>
                <w:rFonts w:cs="Arial"/>
                <w:szCs w:val="20"/>
              </w:rPr>
              <w:t>Cilji SLR so usklajeni z drugimi razvojnimi usmeritvami območja</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t>3</w:t>
            </w:r>
          </w:p>
        </w:tc>
      </w:tr>
      <w:tr w:rsidR="006F1A7D" w:rsidRPr="006861B3" w:rsidTr="00770C0E">
        <w:tc>
          <w:tcPr>
            <w:tcW w:w="6521" w:type="dxa"/>
          </w:tcPr>
          <w:p w:rsidR="008177F2" w:rsidRPr="006861B3" w:rsidRDefault="008177F2" w:rsidP="00191802">
            <w:pPr>
              <w:pStyle w:val="Brezrazmikov"/>
              <w:jc w:val="both"/>
              <w:rPr>
                <w:rFonts w:cs="Arial"/>
                <w:szCs w:val="20"/>
              </w:rPr>
            </w:pPr>
            <w:r w:rsidRPr="006861B3">
              <w:rPr>
                <w:rFonts w:cs="Arial"/>
                <w:szCs w:val="20"/>
              </w:rPr>
              <w:t>Cilji SLR so delno usklajeni z drugimi razvojnimi usmeritvami območja</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t>1</w:t>
            </w:r>
          </w:p>
        </w:tc>
      </w:tr>
    </w:tbl>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b/>
          <w:szCs w:val="20"/>
        </w:rPr>
      </w:pPr>
      <w:r w:rsidRPr="006861B3">
        <w:rPr>
          <w:rFonts w:cs="Arial"/>
          <w:b/>
          <w:szCs w:val="20"/>
        </w:rPr>
        <w:t>Tematska področja ukrepanja*</w:t>
      </w:r>
    </w:p>
    <w:p w:rsidR="008177F2" w:rsidRPr="006861B3" w:rsidRDefault="008177F2" w:rsidP="008177F2">
      <w:pPr>
        <w:pStyle w:val="Brezrazmikov"/>
        <w:jc w:val="both"/>
        <w:rPr>
          <w:rFonts w:cs="Arial"/>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1"/>
        <w:gridCol w:w="1984"/>
      </w:tblGrid>
      <w:tr w:rsidR="006F1A7D" w:rsidRPr="006861B3" w:rsidTr="00770C0E">
        <w:tc>
          <w:tcPr>
            <w:tcW w:w="6521" w:type="dxa"/>
            <w:tcBorders>
              <w:bottom w:val="single" w:sz="4" w:space="0" w:color="000000"/>
            </w:tcBorders>
            <w:shd w:val="pct10" w:color="auto" w:fill="auto"/>
          </w:tcPr>
          <w:p w:rsidR="008177F2" w:rsidRPr="006861B3" w:rsidRDefault="008177F2" w:rsidP="00191802">
            <w:pPr>
              <w:pStyle w:val="Brezrazmikov"/>
              <w:jc w:val="both"/>
              <w:rPr>
                <w:rFonts w:cs="Arial"/>
                <w:b/>
                <w:szCs w:val="20"/>
              </w:rPr>
            </w:pPr>
            <w:r w:rsidRPr="006861B3">
              <w:rPr>
                <w:rFonts w:cs="Arial"/>
                <w:b/>
                <w:szCs w:val="20"/>
              </w:rPr>
              <w:t>Najvišje možno število točk</w:t>
            </w:r>
          </w:p>
        </w:tc>
        <w:tc>
          <w:tcPr>
            <w:tcW w:w="1984" w:type="dxa"/>
            <w:tcBorders>
              <w:bottom w:val="single" w:sz="4" w:space="0" w:color="000000"/>
            </w:tcBorders>
            <w:shd w:val="pct10" w:color="auto" w:fill="auto"/>
            <w:vAlign w:val="center"/>
          </w:tcPr>
          <w:p w:rsidR="008177F2" w:rsidRPr="006861B3" w:rsidRDefault="002B1765">
            <w:pPr>
              <w:pStyle w:val="Brezrazmikov"/>
              <w:jc w:val="center"/>
              <w:rPr>
                <w:rFonts w:cs="Arial"/>
                <w:b/>
                <w:szCs w:val="20"/>
              </w:rPr>
            </w:pPr>
            <w:r w:rsidRPr="006861B3">
              <w:rPr>
                <w:rFonts w:cs="Arial"/>
                <w:b/>
                <w:szCs w:val="20"/>
              </w:rPr>
              <w:t>1</w:t>
            </w:r>
            <w:r w:rsidR="00530370" w:rsidRPr="006861B3">
              <w:rPr>
                <w:rFonts w:cs="Arial"/>
                <w:b/>
                <w:szCs w:val="20"/>
              </w:rPr>
              <w:t>2</w:t>
            </w:r>
          </w:p>
        </w:tc>
      </w:tr>
      <w:tr w:rsidR="006F1A7D" w:rsidRPr="006861B3" w:rsidTr="00770C0E">
        <w:trPr>
          <w:trHeight w:val="214"/>
        </w:trPr>
        <w:tc>
          <w:tcPr>
            <w:tcW w:w="6521" w:type="dxa"/>
            <w:shd w:val="pct10" w:color="auto" w:fill="auto"/>
            <w:vAlign w:val="center"/>
          </w:tcPr>
          <w:p w:rsidR="008177F2" w:rsidRPr="006F1A7D" w:rsidRDefault="008177F2" w:rsidP="00191802">
            <w:pPr>
              <w:pStyle w:val="Brezrazmikov"/>
              <w:jc w:val="both"/>
              <w:rPr>
                <w:rFonts w:cs="Arial"/>
                <w:szCs w:val="20"/>
              </w:rPr>
            </w:pPr>
            <w:r w:rsidRPr="00770C0E">
              <w:rPr>
                <w:rFonts w:cs="Arial"/>
                <w:szCs w:val="20"/>
              </w:rPr>
              <w:t>Upoštevajoč štiri tematska področja od katerih LAS upošteva le tista, ki so relevantna za njihove lokalne potrebe</w:t>
            </w:r>
            <w:r w:rsidR="001956D6" w:rsidRPr="00770C0E">
              <w:rPr>
                <w:rFonts w:cs="Arial"/>
                <w:szCs w:val="20"/>
              </w:rPr>
              <w:t>**</w:t>
            </w:r>
          </w:p>
        </w:tc>
        <w:tc>
          <w:tcPr>
            <w:tcW w:w="1984" w:type="dxa"/>
            <w:shd w:val="pct10" w:color="auto" w:fill="auto"/>
            <w:vAlign w:val="center"/>
          </w:tcPr>
          <w:p w:rsidR="008177F2" w:rsidRPr="006861B3" w:rsidRDefault="006067A0" w:rsidP="00191802">
            <w:pPr>
              <w:pStyle w:val="Brezrazmikov"/>
              <w:jc w:val="center"/>
              <w:rPr>
                <w:rFonts w:cs="Arial"/>
                <w:szCs w:val="20"/>
              </w:rPr>
            </w:pPr>
            <w:r w:rsidRPr="006861B3">
              <w:rPr>
                <w:rFonts w:cs="Arial"/>
                <w:szCs w:val="20"/>
              </w:rPr>
              <w:t xml:space="preserve">število </w:t>
            </w:r>
            <w:r w:rsidR="008177F2" w:rsidRPr="006861B3">
              <w:rPr>
                <w:rFonts w:cs="Arial"/>
                <w:szCs w:val="20"/>
              </w:rPr>
              <w:t>točk</w:t>
            </w:r>
          </w:p>
        </w:tc>
      </w:tr>
      <w:tr w:rsidR="006F1A7D" w:rsidRPr="006861B3" w:rsidTr="00770C0E">
        <w:tc>
          <w:tcPr>
            <w:tcW w:w="6521" w:type="dxa"/>
            <w:vAlign w:val="center"/>
          </w:tcPr>
          <w:p w:rsidR="008177F2" w:rsidRPr="006861B3" w:rsidRDefault="008177F2" w:rsidP="00191802">
            <w:pPr>
              <w:pStyle w:val="Brezrazmikov"/>
              <w:jc w:val="both"/>
              <w:rPr>
                <w:rFonts w:cs="Arial"/>
                <w:szCs w:val="20"/>
              </w:rPr>
            </w:pPr>
            <w:r w:rsidRPr="006861B3">
              <w:rPr>
                <w:rFonts w:cs="Arial"/>
                <w:szCs w:val="20"/>
              </w:rPr>
              <w:t>SLR vključuje štiri tematska področja ukrepanja in predvideva za posamezno tematsko področje ukrepanja najmanj 10</w:t>
            </w:r>
            <w:r w:rsidR="006067A0" w:rsidRPr="006861B3">
              <w:rPr>
                <w:rFonts w:cs="Arial"/>
                <w:szCs w:val="20"/>
              </w:rPr>
              <w:t> </w:t>
            </w:r>
            <w:r w:rsidRPr="006861B3">
              <w:rPr>
                <w:rFonts w:cs="Arial"/>
                <w:szCs w:val="20"/>
              </w:rPr>
              <w:t>% sredstev</w:t>
            </w:r>
          </w:p>
        </w:tc>
        <w:tc>
          <w:tcPr>
            <w:tcW w:w="1984" w:type="dxa"/>
            <w:vAlign w:val="center"/>
          </w:tcPr>
          <w:p w:rsidR="008177F2" w:rsidRPr="006861B3" w:rsidRDefault="00350A17">
            <w:pPr>
              <w:pStyle w:val="Brezrazmikov"/>
              <w:jc w:val="center"/>
              <w:rPr>
                <w:rFonts w:cs="Arial"/>
                <w:szCs w:val="20"/>
              </w:rPr>
            </w:pPr>
            <w:r w:rsidRPr="006861B3">
              <w:rPr>
                <w:rFonts w:cs="Arial"/>
                <w:szCs w:val="20"/>
              </w:rPr>
              <w:t>1</w:t>
            </w:r>
            <w:r w:rsidR="00530370" w:rsidRPr="006861B3">
              <w:rPr>
                <w:rFonts w:cs="Arial"/>
                <w:szCs w:val="20"/>
              </w:rPr>
              <w:t>2</w:t>
            </w:r>
          </w:p>
        </w:tc>
      </w:tr>
      <w:tr w:rsidR="006F1A7D" w:rsidRPr="006861B3" w:rsidTr="00770C0E">
        <w:tc>
          <w:tcPr>
            <w:tcW w:w="6521" w:type="dxa"/>
            <w:vAlign w:val="center"/>
          </w:tcPr>
          <w:p w:rsidR="008177F2" w:rsidRPr="006861B3" w:rsidRDefault="008177F2" w:rsidP="00191802">
            <w:pPr>
              <w:pStyle w:val="Brezrazmikov"/>
              <w:jc w:val="both"/>
              <w:rPr>
                <w:rFonts w:cs="Arial"/>
                <w:szCs w:val="20"/>
              </w:rPr>
            </w:pPr>
            <w:r w:rsidRPr="006861B3">
              <w:rPr>
                <w:rFonts w:cs="Arial"/>
                <w:szCs w:val="20"/>
              </w:rPr>
              <w:t>SLR vključuje tri tematska področja ukrepanja in predvideva za posamezno tematsko področje ukrepanja najmanj 15</w:t>
            </w:r>
            <w:r w:rsidR="006067A0" w:rsidRPr="006861B3">
              <w:rPr>
                <w:rFonts w:cs="Arial"/>
                <w:szCs w:val="20"/>
              </w:rPr>
              <w:t> </w:t>
            </w:r>
            <w:r w:rsidRPr="006861B3">
              <w:rPr>
                <w:rFonts w:cs="Arial"/>
                <w:szCs w:val="20"/>
              </w:rPr>
              <w:t>% sredstev</w:t>
            </w:r>
          </w:p>
        </w:tc>
        <w:tc>
          <w:tcPr>
            <w:tcW w:w="1984" w:type="dxa"/>
            <w:vAlign w:val="center"/>
          </w:tcPr>
          <w:p w:rsidR="008177F2" w:rsidRPr="006861B3" w:rsidRDefault="00530370" w:rsidP="00191802">
            <w:pPr>
              <w:pStyle w:val="Brezrazmikov"/>
              <w:jc w:val="center"/>
              <w:rPr>
                <w:rFonts w:cs="Arial"/>
                <w:szCs w:val="20"/>
              </w:rPr>
            </w:pPr>
            <w:r w:rsidRPr="006861B3">
              <w:rPr>
                <w:rFonts w:cs="Arial"/>
                <w:szCs w:val="20"/>
              </w:rPr>
              <w:t>8</w:t>
            </w:r>
          </w:p>
        </w:tc>
      </w:tr>
      <w:tr w:rsidR="006F1A7D" w:rsidRPr="006861B3" w:rsidTr="00770C0E">
        <w:tc>
          <w:tcPr>
            <w:tcW w:w="6521" w:type="dxa"/>
            <w:vAlign w:val="center"/>
          </w:tcPr>
          <w:p w:rsidR="008177F2" w:rsidRPr="006861B3" w:rsidRDefault="008177F2" w:rsidP="00191802">
            <w:pPr>
              <w:pStyle w:val="Brezrazmikov"/>
              <w:jc w:val="both"/>
              <w:rPr>
                <w:rFonts w:cs="Arial"/>
                <w:szCs w:val="20"/>
              </w:rPr>
            </w:pPr>
            <w:r w:rsidRPr="006861B3">
              <w:rPr>
                <w:rFonts w:cs="Arial"/>
                <w:szCs w:val="20"/>
              </w:rPr>
              <w:t xml:space="preserve">SLR vključuje dve tematski področji ukrepanja in predvideva za </w:t>
            </w:r>
            <w:r w:rsidRPr="006861B3">
              <w:rPr>
                <w:rFonts w:cs="Arial"/>
                <w:szCs w:val="20"/>
              </w:rPr>
              <w:lastRenderedPageBreak/>
              <w:t>posamezno tematsko področje ukrepanja najmanj 30</w:t>
            </w:r>
            <w:r w:rsidR="006067A0" w:rsidRPr="006861B3">
              <w:rPr>
                <w:rFonts w:cs="Arial"/>
                <w:szCs w:val="20"/>
              </w:rPr>
              <w:t> </w:t>
            </w:r>
            <w:r w:rsidRPr="006861B3">
              <w:rPr>
                <w:rFonts w:cs="Arial"/>
                <w:szCs w:val="20"/>
              </w:rPr>
              <w:t>% sredstev</w:t>
            </w:r>
          </w:p>
        </w:tc>
        <w:tc>
          <w:tcPr>
            <w:tcW w:w="1984" w:type="dxa"/>
            <w:vAlign w:val="center"/>
          </w:tcPr>
          <w:p w:rsidR="008177F2" w:rsidRPr="006861B3" w:rsidRDefault="00530370" w:rsidP="00191802">
            <w:pPr>
              <w:pStyle w:val="Brezrazmikov"/>
              <w:jc w:val="center"/>
              <w:rPr>
                <w:rFonts w:cs="Arial"/>
                <w:szCs w:val="20"/>
              </w:rPr>
            </w:pPr>
            <w:r w:rsidRPr="006861B3">
              <w:rPr>
                <w:rFonts w:cs="Arial"/>
                <w:szCs w:val="20"/>
              </w:rPr>
              <w:lastRenderedPageBreak/>
              <w:t>6</w:t>
            </w:r>
          </w:p>
        </w:tc>
      </w:tr>
      <w:tr w:rsidR="006F1A7D" w:rsidRPr="006861B3" w:rsidTr="00770C0E">
        <w:tc>
          <w:tcPr>
            <w:tcW w:w="6521" w:type="dxa"/>
            <w:vAlign w:val="center"/>
          </w:tcPr>
          <w:p w:rsidR="008177F2" w:rsidRPr="006861B3" w:rsidRDefault="008177F2" w:rsidP="00191802">
            <w:pPr>
              <w:pStyle w:val="Brezrazmikov"/>
              <w:jc w:val="both"/>
              <w:rPr>
                <w:rFonts w:cs="Arial"/>
                <w:szCs w:val="20"/>
              </w:rPr>
            </w:pPr>
            <w:r w:rsidRPr="006861B3">
              <w:rPr>
                <w:rFonts w:cs="Arial"/>
                <w:szCs w:val="20"/>
              </w:rPr>
              <w:lastRenderedPageBreak/>
              <w:t>SLR vključuje eno tematsko področje ukrepanja</w:t>
            </w:r>
          </w:p>
        </w:tc>
        <w:tc>
          <w:tcPr>
            <w:tcW w:w="1984" w:type="dxa"/>
            <w:vAlign w:val="center"/>
          </w:tcPr>
          <w:p w:rsidR="008177F2" w:rsidRPr="006861B3" w:rsidRDefault="00530370" w:rsidP="00191802">
            <w:pPr>
              <w:pStyle w:val="Brezrazmikov"/>
              <w:jc w:val="center"/>
              <w:rPr>
                <w:rFonts w:cs="Arial"/>
                <w:szCs w:val="20"/>
              </w:rPr>
            </w:pPr>
            <w:r w:rsidRPr="006861B3">
              <w:rPr>
                <w:rFonts w:cs="Arial"/>
                <w:szCs w:val="20"/>
              </w:rPr>
              <w:t>4</w:t>
            </w:r>
          </w:p>
        </w:tc>
      </w:tr>
    </w:tbl>
    <w:p w:rsidR="008177F2" w:rsidRPr="00770C0E" w:rsidRDefault="008177F2" w:rsidP="008177F2">
      <w:pPr>
        <w:pStyle w:val="Brezrazmikov"/>
        <w:jc w:val="both"/>
        <w:rPr>
          <w:rFonts w:cs="Arial"/>
          <w:szCs w:val="20"/>
        </w:rPr>
      </w:pPr>
      <w:r w:rsidRPr="00770C0E">
        <w:rPr>
          <w:rFonts w:cs="Arial"/>
          <w:szCs w:val="20"/>
        </w:rPr>
        <w:t xml:space="preserve">* V skladu s prvim odstavkom </w:t>
      </w:r>
      <w:r w:rsidR="00D12D88" w:rsidRPr="00770C0E">
        <w:rPr>
          <w:rFonts w:cs="Arial"/>
          <w:szCs w:val="20"/>
        </w:rPr>
        <w:t>7</w:t>
      </w:r>
      <w:r w:rsidRPr="00770C0E">
        <w:rPr>
          <w:rFonts w:cs="Arial"/>
          <w:szCs w:val="20"/>
        </w:rPr>
        <w:t>. člena te uredbe.</w:t>
      </w:r>
    </w:p>
    <w:p w:rsidR="00B2730F" w:rsidRPr="006861B3" w:rsidRDefault="00B2730F"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b/>
          <w:szCs w:val="20"/>
        </w:rPr>
      </w:pPr>
      <w:r w:rsidRPr="006861B3">
        <w:rPr>
          <w:rFonts w:cs="Arial"/>
          <w:b/>
          <w:szCs w:val="20"/>
        </w:rPr>
        <w:t>Vsebinska usklajenost med posameznimi poglavji SLR</w:t>
      </w:r>
    </w:p>
    <w:p w:rsidR="008177F2" w:rsidRPr="006861B3" w:rsidRDefault="008177F2" w:rsidP="008177F2">
      <w:pPr>
        <w:pStyle w:val="Brezrazmikov"/>
        <w:jc w:val="both"/>
        <w:rPr>
          <w:rFonts w:cs="Arial"/>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8"/>
        <w:gridCol w:w="2693"/>
        <w:gridCol w:w="1984"/>
      </w:tblGrid>
      <w:tr w:rsidR="006F1A7D" w:rsidRPr="006861B3" w:rsidTr="00770C0E">
        <w:trPr>
          <w:trHeight w:val="531"/>
        </w:trPr>
        <w:tc>
          <w:tcPr>
            <w:tcW w:w="6521" w:type="dxa"/>
            <w:gridSpan w:val="2"/>
            <w:tcBorders>
              <w:bottom w:val="single" w:sz="4" w:space="0" w:color="000000"/>
            </w:tcBorders>
            <w:shd w:val="pct10" w:color="auto" w:fill="auto"/>
            <w:vAlign w:val="center"/>
          </w:tcPr>
          <w:p w:rsidR="008177F2" w:rsidRPr="006861B3" w:rsidRDefault="008177F2" w:rsidP="00191802">
            <w:pPr>
              <w:pStyle w:val="Brezrazmikov"/>
              <w:jc w:val="both"/>
              <w:rPr>
                <w:rFonts w:cs="Arial"/>
                <w:b/>
                <w:szCs w:val="20"/>
              </w:rPr>
            </w:pPr>
            <w:r w:rsidRPr="006861B3">
              <w:rPr>
                <w:rFonts w:cs="Arial"/>
                <w:b/>
                <w:szCs w:val="20"/>
              </w:rPr>
              <w:t>Najvišje možno število točk</w:t>
            </w:r>
          </w:p>
        </w:tc>
        <w:tc>
          <w:tcPr>
            <w:tcW w:w="1984" w:type="dxa"/>
            <w:tcBorders>
              <w:bottom w:val="single" w:sz="4" w:space="0" w:color="000000"/>
            </w:tcBorders>
            <w:shd w:val="pct10" w:color="auto" w:fill="auto"/>
            <w:vAlign w:val="center"/>
          </w:tcPr>
          <w:p w:rsidR="008177F2" w:rsidRPr="006861B3" w:rsidRDefault="008177F2" w:rsidP="00191802">
            <w:pPr>
              <w:pStyle w:val="Brezrazmikov"/>
              <w:jc w:val="center"/>
              <w:rPr>
                <w:rFonts w:cs="Arial"/>
                <w:b/>
                <w:szCs w:val="20"/>
              </w:rPr>
            </w:pPr>
            <w:r w:rsidRPr="006861B3">
              <w:rPr>
                <w:rFonts w:cs="Arial"/>
                <w:b/>
                <w:szCs w:val="20"/>
              </w:rPr>
              <w:t>30</w:t>
            </w:r>
          </w:p>
        </w:tc>
      </w:tr>
      <w:tr w:rsidR="006F1A7D" w:rsidRPr="006861B3" w:rsidTr="00770C0E">
        <w:tc>
          <w:tcPr>
            <w:tcW w:w="6521" w:type="dxa"/>
            <w:gridSpan w:val="2"/>
            <w:shd w:val="pct10" w:color="auto" w:fill="auto"/>
            <w:vAlign w:val="center"/>
          </w:tcPr>
          <w:p w:rsidR="008177F2" w:rsidRPr="006861B3" w:rsidRDefault="008177F2" w:rsidP="00191802">
            <w:pPr>
              <w:pStyle w:val="Brezrazmikov"/>
              <w:jc w:val="both"/>
              <w:rPr>
                <w:rFonts w:cs="Arial"/>
                <w:szCs w:val="20"/>
              </w:rPr>
            </w:pPr>
            <w:r w:rsidRPr="006861B3">
              <w:rPr>
                <w:rFonts w:cs="Arial"/>
                <w:szCs w:val="20"/>
              </w:rPr>
              <w:t>Vsebinska usklajenost med posameznimi poglavji SLR</w:t>
            </w:r>
          </w:p>
        </w:tc>
        <w:tc>
          <w:tcPr>
            <w:tcW w:w="1984" w:type="dxa"/>
            <w:shd w:val="pct10" w:color="auto" w:fill="auto"/>
          </w:tcPr>
          <w:p w:rsidR="008177F2" w:rsidRPr="006861B3" w:rsidRDefault="006067A0" w:rsidP="00191802">
            <w:pPr>
              <w:pStyle w:val="Brezrazmikov"/>
              <w:jc w:val="center"/>
              <w:rPr>
                <w:rFonts w:cs="Arial"/>
                <w:szCs w:val="20"/>
              </w:rPr>
            </w:pPr>
            <w:r w:rsidRPr="006861B3">
              <w:rPr>
                <w:rFonts w:cs="Arial"/>
                <w:szCs w:val="20"/>
              </w:rPr>
              <w:t xml:space="preserve">število </w:t>
            </w:r>
            <w:r w:rsidR="008177F2" w:rsidRPr="006861B3">
              <w:rPr>
                <w:rFonts w:cs="Arial"/>
                <w:szCs w:val="20"/>
              </w:rPr>
              <w:t>točk</w:t>
            </w:r>
          </w:p>
        </w:tc>
      </w:tr>
      <w:tr w:rsidR="006F1A7D" w:rsidRPr="006861B3" w:rsidTr="00770C0E">
        <w:tc>
          <w:tcPr>
            <w:tcW w:w="3828" w:type="dxa"/>
            <w:vMerge w:val="restart"/>
            <w:vAlign w:val="center"/>
          </w:tcPr>
          <w:p w:rsidR="008177F2" w:rsidRPr="006861B3" w:rsidRDefault="00E16515" w:rsidP="00770C0E">
            <w:pPr>
              <w:pStyle w:val="Brezrazmikov"/>
              <w:rPr>
                <w:rFonts w:cs="Arial"/>
                <w:szCs w:val="20"/>
              </w:rPr>
            </w:pPr>
            <w:r w:rsidRPr="006861B3">
              <w:rPr>
                <w:rFonts w:cs="Arial"/>
                <w:szCs w:val="20"/>
              </w:rPr>
              <w:t>Skladnost SLR</w:t>
            </w:r>
          </w:p>
        </w:tc>
        <w:tc>
          <w:tcPr>
            <w:tcW w:w="2693" w:type="dxa"/>
            <w:vAlign w:val="center"/>
          </w:tcPr>
          <w:p w:rsidR="008177F2" w:rsidRPr="006861B3" w:rsidRDefault="006067A0" w:rsidP="00770C0E">
            <w:pPr>
              <w:pStyle w:val="Brezrazmikov"/>
              <w:rPr>
                <w:rFonts w:cs="Arial"/>
                <w:szCs w:val="20"/>
              </w:rPr>
            </w:pPr>
            <w:r w:rsidRPr="006861B3">
              <w:rPr>
                <w:rFonts w:cs="Arial"/>
                <w:szCs w:val="20"/>
              </w:rPr>
              <w:t xml:space="preserve">poglavja </w:t>
            </w:r>
            <w:r w:rsidR="008177F2" w:rsidRPr="006861B3">
              <w:rPr>
                <w:rFonts w:cs="Arial"/>
                <w:szCs w:val="20"/>
              </w:rPr>
              <w:t>so med sabo skladna in usklajena</w:t>
            </w:r>
          </w:p>
        </w:tc>
        <w:tc>
          <w:tcPr>
            <w:tcW w:w="1984" w:type="dxa"/>
          </w:tcPr>
          <w:p w:rsidR="008177F2" w:rsidRPr="006861B3" w:rsidRDefault="008177F2" w:rsidP="00191802">
            <w:pPr>
              <w:pStyle w:val="Brezrazmikov"/>
              <w:jc w:val="center"/>
              <w:rPr>
                <w:rFonts w:cs="Arial"/>
                <w:szCs w:val="20"/>
              </w:rPr>
            </w:pPr>
            <w:r w:rsidRPr="006861B3">
              <w:rPr>
                <w:rFonts w:cs="Arial"/>
                <w:szCs w:val="20"/>
              </w:rPr>
              <w:t>5</w:t>
            </w:r>
          </w:p>
        </w:tc>
      </w:tr>
      <w:tr w:rsidR="006F1A7D" w:rsidRPr="006861B3" w:rsidTr="00770C0E">
        <w:tc>
          <w:tcPr>
            <w:tcW w:w="3828" w:type="dxa"/>
            <w:vMerge/>
            <w:vAlign w:val="center"/>
          </w:tcPr>
          <w:p w:rsidR="00E16515" w:rsidRPr="006861B3" w:rsidRDefault="00E16515" w:rsidP="00770C0E">
            <w:pPr>
              <w:pStyle w:val="Brezrazmikov"/>
              <w:rPr>
                <w:rFonts w:cs="Arial"/>
                <w:szCs w:val="20"/>
              </w:rPr>
            </w:pPr>
          </w:p>
        </w:tc>
        <w:tc>
          <w:tcPr>
            <w:tcW w:w="2693" w:type="dxa"/>
            <w:vAlign w:val="center"/>
          </w:tcPr>
          <w:p w:rsidR="00E16515" w:rsidRPr="006861B3" w:rsidRDefault="006067A0" w:rsidP="00770C0E">
            <w:pPr>
              <w:pStyle w:val="Brezrazmikov"/>
              <w:rPr>
                <w:rFonts w:cs="Arial"/>
                <w:szCs w:val="20"/>
              </w:rPr>
            </w:pPr>
            <w:r w:rsidRPr="006861B3">
              <w:rPr>
                <w:rFonts w:cs="Arial"/>
                <w:szCs w:val="20"/>
              </w:rPr>
              <w:t xml:space="preserve">poglavja </w:t>
            </w:r>
            <w:r w:rsidR="00E16515" w:rsidRPr="006861B3">
              <w:rPr>
                <w:rFonts w:cs="Arial"/>
                <w:szCs w:val="20"/>
              </w:rPr>
              <w:t>so med sabo delno usklajena in skladna</w:t>
            </w:r>
          </w:p>
        </w:tc>
        <w:tc>
          <w:tcPr>
            <w:tcW w:w="1984" w:type="dxa"/>
          </w:tcPr>
          <w:p w:rsidR="00E16515" w:rsidRPr="006861B3" w:rsidRDefault="00E16515" w:rsidP="00191802">
            <w:pPr>
              <w:pStyle w:val="Brezrazmikov"/>
              <w:jc w:val="center"/>
              <w:rPr>
                <w:rFonts w:cs="Arial"/>
                <w:szCs w:val="20"/>
              </w:rPr>
            </w:pPr>
            <w:r w:rsidRPr="006861B3">
              <w:rPr>
                <w:rFonts w:cs="Arial"/>
                <w:szCs w:val="20"/>
              </w:rPr>
              <w:t>1</w:t>
            </w:r>
          </w:p>
        </w:tc>
      </w:tr>
      <w:tr w:rsidR="006F1A7D" w:rsidRPr="006861B3" w:rsidTr="00770C0E">
        <w:tc>
          <w:tcPr>
            <w:tcW w:w="3828" w:type="dxa"/>
            <w:vMerge w:val="restart"/>
            <w:vAlign w:val="center"/>
          </w:tcPr>
          <w:p w:rsidR="008177F2" w:rsidRPr="006861B3" w:rsidRDefault="008177F2" w:rsidP="00770C0E">
            <w:pPr>
              <w:pStyle w:val="Brezrazmikov"/>
              <w:rPr>
                <w:rFonts w:cs="Arial"/>
                <w:szCs w:val="20"/>
              </w:rPr>
            </w:pPr>
            <w:r w:rsidRPr="006861B3">
              <w:rPr>
                <w:rFonts w:cs="Arial"/>
                <w:szCs w:val="20"/>
              </w:rPr>
              <w:t>SLR bo financirana iz naslova najmanj dveh skladov</w:t>
            </w:r>
          </w:p>
        </w:tc>
        <w:tc>
          <w:tcPr>
            <w:tcW w:w="2693" w:type="dxa"/>
            <w:vAlign w:val="center"/>
          </w:tcPr>
          <w:p w:rsidR="008177F2" w:rsidRPr="006861B3" w:rsidRDefault="006067A0" w:rsidP="00770C0E">
            <w:pPr>
              <w:pStyle w:val="Brezrazmikov"/>
              <w:rPr>
                <w:rFonts w:cs="Arial"/>
                <w:szCs w:val="20"/>
              </w:rPr>
            </w:pPr>
            <w:r w:rsidRPr="006861B3">
              <w:rPr>
                <w:rFonts w:cs="Arial"/>
                <w:szCs w:val="20"/>
              </w:rPr>
              <w:t>da</w:t>
            </w:r>
          </w:p>
        </w:tc>
        <w:tc>
          <w:tcPr>
            <w:tcW w:w="1984" w:type="dxa"/>
          </w:tcPr>
          <w:p w:rsidR="008177F2" w:rsidRPr="006861B3" w:rsidRDefault="008177F2" w:rsidP="00191802">
            <w:pPr>
              <w:pStyle w:val="Brezrazmikov"/>
              <w:jc w:val="center"/>
              <w:rPr>
                <w:rFonts w:cs="Arial"/>
                <w:szCs w:val="20"/>
              </w:rPr>
            </w:pPr>
            <w:r w:rsidRPr="006861B3">
              <w:rPr>
                <w:rFonts w:cs="Arial"/>
                <w:szCs w:val="20"/>
              </w:rPr>
              <w:t>3</w:t>
            </w:r>
          </w:p>
        </w:tc>
      </w:tr>
      <w:tr w:rsidR="006F1A7D" w:rsidRPr="006861B3" w:rsidTr="00770C0E">
        <w:tc>
          <w:tcPr>
            <w:tcW w:w="3828" w:type="dxa"/>
            <w:vMerge/>
            <w:vAlign w:val="center"/>
          </w:tcPr>
          <w:p w:rsidR="008177F2" w:rsidRPr="006861B3" w:rsidRDefault="008177F2" w:rsidP="00770C0E">
            <w:pPr>
              <w:pStyle w:val="Brezrazmikov"/>
              <w:rPr>
                <w:rFonts w:cs="Arial"/>
                <w:szCs w:val="20"/>
              </w:rPr>
            </w:pPr>
          </w:p>
        </w:tc>
        <w:tc>
          <w:tcPr>
            <w:tcW w:w="2693" w:type="dxa"/>
            <w:vAlign w:val="center"/>
          </w:tcPr>
          <w:p w:rsidR="008177F2" w:rsidRPr="006861B3" w:rsidRDefault="006067A0" w:rsidP="00770C0E">
            <w:pPr>
              <w:pStyle w:val="Brezrazmikov"/>
              <w:rPr>
                <w:rFonts w:cs="Arial"/>
                <w:szCs w:val="20"/>
              </w:rPr>
            </w:pPr>
            <w:r w:rsidRPr="006861B3">
              <w:rPr>
                <w:rFonts w:cs="Arial"/>
                <w:szCs w:val="20"/>
              </w:rPr>
              <w:t>ne</w:t>
            </w:r>
          </w:p>
        </w:tc>
        <w:tc>
          <w:tcPr>
            <w:tcW w:w="1984" w:type="dxa"/>
          </w:tcPr>
          <w:p w:rsidR="008177F2" w:rsidRPr="006861B3" w:rsidRDefault="008177F2" w:rsidP="00191802">
            <w:pPr>
              <w:pStyle w:val="Brezrazmikov"/>
              <w:jc w:val="center"/>
              <w:rPr>
                <w:rFonts w:cs="Arial"/>
                <w:szCs w:val="20"/>
              </w:rPr>
            </w:pPr>
            <w:r w:rsidRPr="006861B3">
              <w:rPr>
                <w:rFonts w:cs="Arial"/>
                <w:szCs w:val="20"/>
              </w:rPr>
              <w:t>1</w:t>
            </w:r>
          </w:p>
        </w:tc>
      </w:tr>
      <w:tr w:rsidR="006F1A7D" w:rsidRPr="006861B3" w:rsidTr="00770C0E">
        <w:tc>
          <w:tcPr>
            <w:tcW w:w="3828" w:type="dxa"/>
            <w:vMerge w:val="restart"/>
            <w:vAlign w:val="center"/>
          </w:tcPr>
          <w:p w:rsidR="008177F2" w:rsidRPr="006861B3" w:rsidRDefault="008177F2" w:rsidP="00770C0E">
            <w:pPr>
              <w:pStyle w:val="Brezrazmikov"/>
              <w:rPr>
                <w:rFonts w:cs="Arial"/>
                <w:szCs w:val="20"/>
              </w:rPr>
            </w:pPr>
            <w:r w:rsidRPr="006861B3">
              <w:rPr>
                <w:rFonts w:cs="Arial"/>
                <w:szCs w:val="20"/>
              </w:rPr>
              <w:t>Intervencijska logika temelji na potrebah območja</w:t>
            </w:r>
          </w:p>
        </w:tc>
        <w:tc>
          <w:tcPr>
            <w:tcW w:w="2693" w:type="dxa"/>
            <w:vAlign w:val="center"/>
          </w:tcPr>
          <w:p w:rsidR="008177F2" w:rsidRPr="006861B3" w:rsidRDefault="006067A0" w:rsidP="00770C0E">
            <w:pPr>
              <w:pStyle w:val="Brezrazmikov"/>
              <w:rPr>
                <w:rFonts w:cs="Arial"/>
                <w:szCs w:val="20"/>
              </w:rPr>
            </w:pPr>
            <w:r w:rsidRPr="006861B3">
              <w:rPr>
                <w:rFonts w:cs="Arial"/>
                <w:szCs w:val="20"/>
              </w:rPr>
              <w:t>d</w:t>
            </w:r>
            <w:r w:rsidR="008177F2" w:rsidRPr="006861B3">
              <w:rPr>
                <w:rFonts w:cs="Arial"/>
                <w:szCs w:val="20"/>
              </w:rPr>
              <w:t>a</w:t>
            </w:r>
          </w:p>
        </w:tc>
        <w:tc>
          <w:tcPr>
            <w:tcW w:w="1984" w:type="dxa"/>
          </w:tcPr>
          <w:p w:rsidR="008177F2" w:rsidRPr="006861B3" w:rsidRDefault="008177F2" w:rsidP="00191802">
            <w:pPr>
              <w:pStyle w:val="Brezrazmikov"/>
              <w:jc w:val="center"/>
              <w:rPr>
                <w:rFonts w:cs="Arial"/>
                <w:szCs w:val="20"/>
              </w:rPr>
            </w:pPr>
            <w:r w:rsidRPr="006861B3">
              <w:rPr>
                <w:rFonts w:cs="Arial"/>
                <w:szCs w:val="20"/>
              </w:rPr>
              <w:t>4</w:t>
            </w:r>
          </w:p>
        </w:tc>
      </w:tr>
      <w:tr w:rsidR="006F1A7D" w:rsidRPr="006861B3" w:rsidTr="00770C0E">
        <w:trPr>
          <w:trHeight w:val="370"/>
        </w:trPr>
        <w:tc>
          <w:tcPr>
            <w:tcW w:w="3828" w:type="dxa"/>
            <w:vMerge/>
            <w:vAlign w:val="center"/>
          </w:tcPr>
          <w:p w:rsidR="008177F2" w:rsidRPr="006861B3" w:rsidRDefault="008177F2" w:rsidP="00770C0E">
            <w:pPr>
              <w:pStyle w:val="Brezrazmikov"/>
              <w:rPr>
                <w:rFonts w:cs="Arial"/>
                <w:szCs w:val="20"/>
              </w:rPr>
            </w:pPr>
          </w:p>
        </w:tc>
        <w:tc>
          <w:tcPr>
            <w:tcW w:w="2693" w:type="dxa"/>
            <w:vAlign w:val="center"/>
          </w:tcPr>
          <w:p w:rsidR="008177F2" w:rsidRPr="006861B3" w:rsidRDefault="006067A0" w:rsidP="00770C0E">
            <w:pPr>
              <w:pStyle w:val="Brezrazmikov"/>
              <w:rPr>
                <w:rFonts w:cs="Arial"/>
                <w:szCs w:val="20"/>
              </w:rPr>
            </w:pPr>
            <w:r w:rsidRPr="006861B3">
              <w:rPr>
                <w:rFonts w:cs="Arial"/>
                <w:szCs w:val="20"/>
              </w:rPr>
              <w:t>d</w:t>
            </w:r>
            <w:r w:rsidR="008177F2" w:rsidRPr="006861B3">
              <w:rPr>
                <w:rFonts w:cs="Arial"/>
                <w:szCs w:val="20"/>
              </w:rPr>
              <w:t>elno</w:t>
            </w:r>
          </w:p>
        </w:tc>
        <w:tc>
          <w:tcPr>
            <w:tcW w:w="1984" w:type="dxa"/>
          </w:tcPr>
          <w:p w:rsidR="008177F2" w:rsidRPr="006861B3" w:rsidRDefault="008177F2" w:rsidP="00191802">
            <w:pPr>
              <w:pStyle w:val="Brezrazmikov"/>
              <w:jc w:val="center"/>
              <w:rPr>
                <w:rFonts w:cs="Arial"/>
                <w:szCs w:val="20"/>
              </w:rPr>
            </w:pPr>
            <w:r w:rsidRPr="006861B3">
              <w:rPr>
                <w:rFonts w:cs="Arial"/>
                <w:szCs w:val="20"/>
              </w:rPr>
              <w:t>1</w:t>
            </w:r>
          </w:p>
        </w:tc>
      </w:tr>
      <w:tr w:rsidR="006F1A7D" w:rsidRPr="006861B3" w:rsidTr="00770C0E">
        <w:tc>
          <w:tcPr>
            <w:tcW w:w="3828" w:type="dxa"/>
            <w:vAlign w:val="center"/>
          </w:tcPr>
          <w:p w:rsidR="008177F2" w:rsidRPr="006861B3" w:rsidRDefault="008177F2" w:rsidP="00770C0E">
            <w:pPr>
              <w:pStyle w:val="Brezrazmikov"/>
              <w:rPr>
                <w:rFonts w:cs="Arial"/>
                <w:bCs/>
                <w:szCs w:val="20"/>
              </w:rPr>
            </w:pPr>
            <w:r w:rsidRPr="006861B3">
              <w:rPr>
                <w:rFonts w:cs="Arial"/>
                <w:szCs w:val="20"/>
              </w:rPr>
              <w:t>SLR temelji na izkušnjah iz programskega obdobja 2007–2013 in je dolgoročno usmerjena</w:t>
            </w:r>
          </w:p>
        </w:tc>
        <w:tc>
          <w:tcPr>
            <w:tcW w:w="2693" w:type="dxa"/>
            <w:vAlign w:val="center"/>
          </w:tcPr>
          <w:p w:rsidR="008177F2" w:rsidRPr="006861B3" w:rsidRDefault="006067A0">
            <w:pPr>
              <w:pStyle w:val="Brezrazmikov"/>
              <w:rPr>
                <w:rFonts w:cs="Arial"/>
                <w:szCs w:val="20"/>
              </w:rPr>
            </w:pPr>
            <w:r w:rsidRPr="006861B3">
              <w:rPr>
                <w:rFonts w:cs="Arial"/>
                <w:szCs w:val="20"/>
              </w:rPr>
              <w:t>d</w:t>
            </w:r>
            <w:r w:rsidR="008177F2" w:rsidRPr="006861B3">
              <w:rPr>
                <w:rFonts w:cs="Arial"/>
                <w:szCs w:val="20"/>
              </w:rPr>
              <w:t>a</w:t>
            </w:r>
          </w:p>
        </w:tc>
        <w:tc>
          <w:tcPr>
            <w:tcW w:w="1984" w:type="dxa"/>
            <w:vAlign w:val="center"/>
          </w:tcPr>
          <w:p w:rsidR="008177F2" w:rsidRPr="006861B3" w:rsidRDefault="008177F2">
            <w:pPr>
              <w:pStyle w:val="Brezrazmikov"/>
              <w:jc w:val="center"/>
              <w:rPr>
                <w:rFonts w:cs="Arial"/>
                <w:szCs w:val="20"/>
              </w:rPr>
            </w:pPr>
            <w:r w:rsidRPr="006861B3">
              <w:rPr>
                <w:rFonts w:cs="Arial"/>
                <w:szCs w:val="20"/>
              </w:rPr>
              <w:t>3</w:t>
            </w:r>
          </w:p>
        </w:tc>
      </w:tr>
      <w:tr w:rsidR="006F1A7D" w:rsidRPr="006861B3" w:rsidTr="00770C0E">
        <w:tc>
          <w:tcPr>
            <w:tcW w:w="3828" w:type="dxa"/>
            <w:vMerge w:val="restart"/>
            <w:vAlign w:val="center"/>
          </w:tcPr>
          <w:p w:rsidR="008177F2" w:rsidRPr="006861B3" w:rsidRDefault="008177F2" w:rsidP="00770C0E">
            <w:pPr>
              <w:pStyle w:val="Brezrazmikov"/>
              <w:rPr>
                <w:rFonts w:cs="Arial"/>
                <w:bCs/>
                <w:szCs w:val="20"/>
              </w:rPr>
            </w:pPr>
          </w:p>
          <w:p w:rsidR="008177F2" w:rsidRPr="006861B3" w:rsidRDefault="008177F2" w:rsidP="00770C0E">
            <w:pPr>
              <w:pStyle w:val="Brezrazmikov"/>
              <w:rPr>
                <w:rFonts w:cs="Arial"/>
                <w:bCs/>
                <w:szCs w:val="20"/>
              </w:rPr>
            </w:pPr>
            <w:r w:rsidRPr="006861B3">
              <w:rPr>
                <w:rFonts w:cs="Arial"/>
                <w:bCs/>
                <w:szCs w:val="20"/>
              </w:rPr>
              <w:t>Hierarhija ciljev temelji na potrebah območja</w:t>
            </w:r>
          </w:p>
        </w:tc>
        <w:tc>
          <w:tcPr>
            <w:tcW w:w="2693" w:type="dxa"/>
            <w:vAlign w:val="center"/>
          </w:tcPr>
          <w:p w:rsidR="008177F2" w:rsidRPr="006861B3" w:rsidRDefault="006067A0" w:rsidP="00770C0E">
            <w:pPr>
              <w:pStyle w:val="Brezrazmikov"/>
              <w:rPr>
                <w:rFonts w:cs="Arial"/>
                <w:szCs w:val="20"/>
              </w:rPr>
            </w:pPr>
            <w:r w:rsidRPr="006861B3">
              <w:rPr>
                <w:rFonts w:cs="Arial"/>
                <w:szCs w:val="20"/>
              </w:rPr>
              <w:t>d</w:t>
            </w:r>
            <w:r w:rsidR="008177F2" w:rsidRPr="006861B3">
              <w:rPr>
                <w:rFonts w:cs="Arial"/>
                <w:szCs w:val="20"/>
              </w:rPr>
              <w:t xml:space="preserve">a </w:t>
            </w:r>
          </w:p>
        </w:tc>
        <w:tc>
          <w:tcPr>
            <w:tcW w:w="1984" w:type="dxa"/>
          </w:tcPr>
          <w:p w:rsidR="008177F2" w:rsidRPr="006861B3" w:rsidRDefault="008177F2" w:rsidP="00191802">
            <w:pPr>
              <w:pStyle w:val="Brezrazmikov"/>
              <w:jc w:val="center"/>
              <w:rPr>
                <w:rFonts w:cs="Arial"/>
                <w:szCs w:val="20"/>
              </w:rPr>
            </w:pPr>
            <w:r w:rsidRPr="006861B3">
              <w:rPr>
                <w:rFonts w:cs="Arial"/>
                <w:szCs w:val="20"/>
              </w:rPr>
              <w:t>5</w:t>
            </w:r>
          </w:p>
        </w:tc>
      </w:tr>
      <w:tr w:rsidR="006F1A7D" w:rsidRPr="006861B3" w:rsidTr="00770C0E">
        <w:tc>
          <w:tcPr>
            <w:tcW w:w="3828" w:type="dxa"/>
            <w:vMerge/>
            <w:vAlign w:val="center"/>
          </w:tcPr>
          <w:p w:rsidR="008177F2" w:rsidRPr="006861B3" w:rsidRDefault="008177F2" w:rsidP="00770C0E">
            <w:pPr>
              <w:pStyle w:val="Brezrazmikov"/>
              <w:rPr>
                <w:rFonts w:cs="Arial"/>
                <w:bCs/>
                <w:szCs w:val="20"/>
              </w:rPr>
            </w:pPr>
          </w:p>
        </w:tc>
        <w:tc>
          <w:tcPr>
            <w:tcW w:w="2693" w:type="dxa"/>
            <w:vAlign w:val="center"/>
          </w:tcPr>
          <w:p w:rsidR="008177F2" w:rsidRPr="006861B3" w:rsidRDefault="006067A0" w:rsidP="00770C0E">
            <w:pPr>
              <w:pStyle w:val="Brezrazmikov"/>
              <w:rPr>
                <w:rFonts w:cs="Arial"/>
                <w:szCs w:val="20"/>
              </w:rPr>
            </w:pPr>
            <w:r w:rsidRPr="006861B3">
              <w:rPr>
                <w:rFonts w:cs="Arial"/>
                <w:szCs w:val="20"/>
              </w:rPr>
              <w:t>d</w:t>
            </w:r>
            <w:r w:rsidR="008177F2" w:rsidRPr="006861B3">
              <w:rPr>
                <w:rFonts w:cs="Arial"/>
                <w:szCs w:val="20"/>
              </w:rPr>
              <w:t>elno</w:t>
            </w:r>
          </w:p>
        </w:tc>
        <w:tc>
          <w:tcPr>
            <w:tcW w:w="1984" w:type="dxa"/>
          </w:tcPr>
          <w:p w:rsidR="008177F2" w:rsidRPr="006861B3" w:rsidRDefault="008177F2" w:rsidP="00191802">
            <w:pPr>
              <w:pStyle w:val="Brezrazmikov"/>
              <w:jc w:val="center"/>
              <w:rPr>
                <w:rFonts w:cs="Arial"/>
                <w:szCs w:val="20"/>
              </w:rPr>
            </w:pPr>
            <w:r w:rsidRPr="006861B3">
              <w:rPr>
                <w:rFonts w:cs="Arial"/>
                <w:szCs w:val="20"/>
              </w:rPr>
              <w:t>2</w:t>
            </w:r>
          </w:p>
        </w:tc>
      </w:tr>
      <w:tr w:rsidR="006F1A7D" w:rsidRPr="006861B3" w:rsidTr="00770C0E">
        <w:tc>
          <w:tcPr>
            <w:tcW w:w="3828" w:type="dxa"/>
            <w:vAlign w:val="center"/>
          </w:tcPr>
          <w:p w:rsidR="008177F2" w:rsidRPr="006861B3" w:rsidRDefault="008177F2" w:rsidP="00770C0E">
            <w:pPr>
              <w:pStyle w:val="Brezrazmikov"/>
              <w:rPr>
                <w:rFonts w:cs="Arial"/>
                <w:bCs/>
                <w:szCs w:val="20"/>
              </w:rPr>
            </w:pPr>
            <w:r w:rsidRPr="006861B3">
              <w:rPr>
                <w:rFonts w:cs="Arial"/>
                <w:szCs w:val="20"/>
              </w:rPr>
              <w:t>SLR je usmerjena v ustvarjanje delovnih mest</w:t>
            </w:r>
          </w:p>
        </w:tc>
        <w:tc>
          <w:tcPr>
            <w:tcW w:w="2693" w:type="dxa"/>
            <w:vAlign w:val="center"/>
          </w:tcPr>
          <w:p w:rsidR="008177F2" w:rsidRPr="006861B3" w:rsidRDefault="006067A0">
            <w:pPr>
              <w:pStyle w:val="Brezrazmikov"/>
              <w:rPr>
                <w:rFonts w:cs="Arial"/>
                <w:szCs w:val="20"/>
              </w:rPr>
            </w:pPr>
            <w:r w:rsidRPr="006861B3">
              <w:rPr>
                <w:rFonts w:cs="Arial"/>
                <w:szCs w:val="20"/>
              </w:rPr>
              <w:t>d</w:t>
            </w:r>
            <w:r w:rsidR="008177F2" w:rsidRPr="006861B3">
              <w:rPr>
                <w:rFonts w:cs="Arial"/>
                <w:szCs w:val="20"/>
              </w:rPr>
              <w:t>a</w:t>
            </w:r>
          </w:p>
        </w:tc>
        <w:tc>
          <w:tcPr>
            <w:tcW w:w="1984" w:type="dxa"/>
            <w:vAlign w:val="center"/>
          </w:tcPr>
          <w:p w:rsidR="008177F2" w:rsidRPr="006861B3" w:rsidRDefault="008177F2">
            <w:pPr>
              <w:pStyle w:val="Brezrazmikov"/>
              <w:jc w:val="center"/>
              <w:rPr>
                <w:rFonts w:cs="Arial"/>
                <w:szCs w:val="20"/>
              </w:rPr>
            </w:pPr>
            <w:r w:rsidRPr="006861B3">
              <w:rPr>
                <w:rFonts w:cs="Arial"/>
                <w:szCs w:val="20"/>
              </w:rPr>
              <w:t>4</w:t>
            </w:r>
          </w:p>
        </w:tc>
      </w:tr>
      <w:tr w:rsidR="006F1A7D" w:rsidRPr="006861B3" w:rsidTr="00770C0E">
        <w:tc>
          <w:tcPr>
            <w:tcW w:w="3828" w:type="dxa"/>
            <w:vAlign w:val="center"/>
          </w:tcPr>
          <w:p w:rsidR="008177F2" w:rsidRPr="006861B3" w:rsidRDefault="008177F2" w:rsidP="00770C0E">
            <w:pPr>
              <w:pStyle w:val="Brezrazmikov"/>
              <w:rPr>
                <w:rFonts w:cs="Arial"/>
                <w:bCs/>
                <w:szCs w:val="20"/>
              </w:rPr>
            </w:pPr>
            <w:r w:rsidRPr="006861B3">
              <w:rPr>
                <w:rFonts w:cs="Arial"/>
                <w:bCs/>
                <w:szCs w:val="20"/>
              </w:rPr>
              <w:t>SLR vključuje tudi »Sodelovanje LAS«</w:t>
            </w:r>
          </w:p>
        </w:tc>
        <w:tc>
          <w:tcPr>
            <w:tcW w:w="2693" w:type="dxa"/>
            <w:vAlign w:val="center"/>
          </w:tcPr>
          <w:p w:rsidR="008177F2" w:rsidRPr="006861B3" w:rsidRDefault="006067A0" w:rsidP="00770C0E">
            <w:pPr>
              <w:pStyle w:val="Brezrazmikov"/>
              <w:rPr>
                <w:rFonts w:cs="Arial"/>
                <w:szCs w:val="20"/>
              </w:rPr>
            </w:pPr>
            <w:r w:rsidRPr="006861B3">
              <w:rPr>
                <w:rFonts w:cs="Arial"/>
                <w:szCs w:val="20"/>
              </w:rPr>
              <w:t>d</w:t>
            </w:r>
            <w:r w:rsidR="008177F2" w:rsidRPr="006861B3">
              <w:rPr>
                <w:rFonts w:cs="Arial"/>
                <w:szCs w:val="20"/>
              </w:rPr>
              <w:t>a</w:t>
            </w:r>
          </w:p>
        </w:tc>
        <w:tc>
          <w:tcPr>
            <w:tcW w:w="1984" w:type="dxa"/>
          </w:tcPr>
          <w:p w:rsidR="008177F2" w:rsidRPr="006861B3" w:rsidRDefault="008177F2" w:rsidP="00191802">
            <w:pPr>
              <w:pStyle w:val="Brezrazmikov"/>
              <w:jc w:val="center"/>
              <w:rPr>
                <w:rFonts w:cs="Arial"/>
                <w:szCs w:val="20"/>
              </w:rPr>
            </w:pPr>
            <w:r w:rsidRPr="006861B3">
              <w:rPr>
                <w:rFonts w:cs="Arial"/>
                <w:szCs w:val="20"/>
              </w:rPr>
              <w:t>3</w:t>
            </w:r>
          </w:p>
        </w:tc>
      </w:tr>
      <w:tr w:rsidR="006F1A7D" w:rsidRPr="006861B3" w:rsidTr="00770C0E">
        <w:tc>
          <w:tcPr>
            <w:tcW w:w="3828" w:type="dxa"/>
            <w:vMerge w:val="restart"/>
            <w:vAlign w:val="center"/>
          </w:tcPr>
          <w:p w:rsidR="008177F2" w:rsidRPr="006861B3" w:rsidRDefault="008177F2">
            <w:pPr>
              <w:pStyle w:val="Brezrazmikov"/>
              <w:rPr>
                <w:rFonts w:cs="Arial"/>
                <w:bCs/>
                <w:szCs w:val="20"/>
              </w:rPr>
            </w:pPr>
            <w:r w:rsidRPr="006861B3">
              <w:rPr>
                <w:rFonts w:cs="Arial"/>
                <w:bCs/>
                <w:szCs w:val="20"/>
              </w:rPr>
              <w:t>SLR vključuje dodatne kazalnike za merjenje uspešnosti*</w:t>
            </w:r>
          </w:p>
        </w:tc>
        <w:tc>
          <w:tcPr>
            <w:tcW w:w="2693" w:type="dxa"/>
            <w:vAlign w:val="center"/>
          </w:tcPr>
          <w:p w:rsidR="008177F2" w:rsidRPr="006861B3" w:rsidRDefault="006067A0" w:rsidP="00770C0E">
            <w:pPr>
              <w:pStyle w:val="Brezrazmikov"/>
              <w:rPr>
                <w:rFonts w:cs="Arial"/>
                <w:szCs w:val="20"/>
              </w:rPr>
            </w:pPr>
            <w:r w:rsidRPr="006861B3">
              <w:rPr>
                <w:rFonts w:cs="Arial"/>
                <w:szCs w:val="20"/>
              </w:rPr>
              <w:t>n</w:t>
            </w:r>
            <w:r w:rsidR="008177F2" w:rsidRPr="006861B3">
              <w:rPr>
                <w:rFonts w:cs="Arial"/>
                <w:szCs w:val="20"/>
              </w:rPr>
              <w:t xml:space="preserve">ajmanj trije dodatni kazalniki </w:t>
            </w:r>
          </w:p>
        </w:tc>
        <w:tc>
          <w:tcPr>
            <w:tcW w:w="1984" w:type="dxa"/>
          </w:tcPr>
          <w:p w:rsidR="008177F2" w:rsidRPr="006861B3" w:rsidRDefault="008177F2" w:rsidP="00191802">
            <w:pPr>
              <w:pStyle w:val="Brezrazmikov"/>
              <w:jc w:val="center"/>
              <w:rPr>
                <w:rFonts w:cs="Arial"/>
                <w:szCs w:val="20"/>
              </w:rPr>
            </w:pPr>
            <w:r w:rsidRPr="006861B3">
              <w:rPr>
                <w:rFonts w:cs="Arial"/>
                <w:szCs w:val="20"/>
              </w:rPr>
              <w:t>3</w:t>
            </w:r>
          </w:p>
        </w:tc>
      </w:tr>
      <w:tr w:rsidR="006F1A7D" w:rsidRPr="006861B3" w:rsidTr="00770C0E">
        <w:tc>
          <w:tcPr>
            <w:tcW w:w="3828" w:type="dxa"/>
            <w:vMerge/>
            <w:vAlign w:val="center"/>
          </w:tcPr>
          <w:p w:rsidR="008177F2" w:rsidRPr="006861B3" w:rsidRDefault="008177F2" w:rsidP="00770C0E">
            <w:pPr>
              <w:pStyle w:val="Brezrazmikov"/>
              <w:rPr>
                <w:rFonts w:cs="Arial"/>
                <w:bCs/>
                <w:szCs w:val="20"/>
              </w:rPr>
            </w:pPr>
          </w:p>
        </w:tc>
        <w:tc>
          <w:tcPr>
            <w:tcW w:w="2693" w:type="dxa"/>
            <w:vAlign w:val="center"/>
          </w:tcPr>
          <w:p w:rsidR="008177F2" w:rsidRPr="006861B3" w:rsidRDefault="006067A0" w:rsidP="00770C0E">
            <w:pPr>
              <w:pStyle w:val="Brezrazmikov"/>
              <w:rPr>
                <w:rFonts w:cs="Arial"/>
                <w:szCs w:val="20"/>
              </w:rPr>
            </w:pPr>
            <w:r w:rsidRPr="006861B3">
              <w:rPr>
                <w:rFonts w:cs="Arial"/>
                <w:szCs w:val="20"/>
              </w:rPr>
              <w:t>d</w:t>
            </w:r>
            <w:r w:rsidR="008177F2" w:rsidRPr="006861B3">
              <w:rPr>
                <w:rFonts w:cs="Arial"/>
                <w:szCs w:val="20"/>
              </w:rPr>
              <w:t>va dodatna kazalnika</w:t>
            </w:r>
          </w:p>
        </w:tc>
        <w:tc>
          <w:tcPr>
            <w:tcW w:w="1984" w:type="dxa"/>
          </w:tcPr>
          <w:p w:rsidR="008177F2" w:rsidRPr="006861B3" w:rsidRDefault="008177F2" w:rsidP="00191802">
            <w:pPr>
              <w:pStyle w:val="Brezrazmikov"/>
              <w:jc w:val="center"/>
              <w:rPr>
                <w:rFonts w:cs="Arial"/>
                <w:szCs w:val="20"/>
              </w:rPr>
            </w:pPr>
            <w:r w:rsidRPr="006861B3">
              <w:rPr>
                <w:rFonts w:cs="Arial"/>
                <w:szCs w:val="20"/>
              </w:rPr>
              <w:t>2</w:t>
            </w:r>
          </w:p>
        </w:tc>
      </w:tr>
      <w:tr w:rsidR="006F1A7D" w:rsidRPr="006861B3" w:rsidTr="00770C0E">
        <w:tc>
          <w:tcPr>
            <w:tcW w:w="3828" w:type="dxa"/>
            <w:vMerge/>
            <w:vAlign w:val="center"/>
          </w:tcPr>
          <w:p w:rsidR="008177F2" w:rsidRPr="006861B3" w:rsidRDefault="008177F2" w:rsidP="00770C0E">
            <w:pPr>
              <w:pStyle w:val="Brezrazmikov"/>
              <w:rPr>
                <w:rFonts w:cs="Arial"/>
                <w:bCs/>
                <w:szCs w:val="20"/>
              </w:rPr>
            </w:pPr>
          </w:p>
        </w:tc>
        <w:tc>
          <w:tcPr>
            <w:tcW w:w="2693" w:type="dxa"/>
            <w:vAlign w:val="center"/>
          </w:tcPr>
          <w:p w:rsidR="008177F2" w:rsidRPr="006861B3" w:rsidRDefault="006067A0" w:rsidP="00770C0E">
            <w:pPr>
              <w:pStyle w:val="Brezrazmikov"/>
              <w:rPr>
                <w:rFonts w:cs="Arial"/>
                <w:szCs w:val="20"/>
              </w:rPr>
            </w:pPr>
            <w:r w:rsidRPr="006861B3">
              <w:rPr>
                <w:rFonts w:cs="Arial"/>
                <w:szCs w:val="20"/>
              </w:rPr>
              <w:t>e</w:t>
            </w:r>
            <w:r w:rsidR="008177F2" w:rsidRPr="006861B3">
              <w:rPr>
                <w:rFonts w:cs="Arial"/>
                <w:szCs w:val="20"/>
              </w:rPr>
              <w:t>n dodatni kazalnik</w:t>
            </w:r>
          </w:p>
        </w:tc>
        <w:tc>
          <w:tcPr>
            <w:tcW w:w="1984" w:type="dxa"/>
          </w:tcPr>
          <w:p w:rsidR="008177F2" w:rsidRPr="006861B3" w:rsidRDefault="008177F2" w:rsidP="00191802">
            <w:pPr>
              <w:pStyle w:val="Brezrazmikov"/>
              <w:jc w:val="center"/>
              <w:rPr>
                <w:rFonts w:cs="Arial"/>
                <w:szCs w:val="20"/>
              </w:rPr>
            </w:pPr>
            <w:r w:rsidRPr="006861B3">
              <w:rPr>
                <w:rFonts w:cs="Arial"/>
                <w:szCs w:val="20"/>
              </w:rPr>
              <w:t>1</w:t>
            </w:r>
          </w:p>
        </w:tc>
      </w:tr>
    </w:tbl>
    <w:p w:rsidR="008177F2" w:rsidRPr="004E5D4A" w:rsidRDefault="008177F2" w:rsidP="008177F2">
      <w:pPr>
        <w:pStyle w:val="Brezrazmikov"/>
        <w:jc w:val="both"/>
        <w:rPr>
          <w:rFonts w:cs="Arial"/>
          <w:sz w:val="16"/>
          <w:szCs w:val="20"/>
        </w:rPr>
      </w:pPr>
      <w:r w:rsidRPr="004E5D4A">
        <w:rPr>
          <w:rFonts w:cs="Arial"/>
          <w:sz w:val="16"/>
          <w:szCs w:val="20"/>
        </w:rPr>
        <w:t xml:space="preserve">* Kazalnike za merjenje uspešnosti določa drugi odstavek </w:t>
      </w:r>
      <w:r w:rsidR="00D12D88" w:rsidRPr="004E5D4A">
        <w:rPr>
          <w:rFonts w:cs="Arial"/>
          <w:sz w:val="16"/>
          <w:szCs w:val="20"/>
        </w:rPr>
        <w:t>19</w:t>
      </w:r>
      <w:r w:rsidRPr="004E5D4A">
        <w:rPr>
          <w:rFonts w:cs="Arial"/>
          <w:sz w:val="16"/>
          <w:szCs w:val="20"/>
        </w:rPr>
        <w:t xml:space="preserve">. člena te uredbe. </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b/>
          <w:szCs w:val="20"/>
        </w:rPr>
        <w:t>Usklajenost akcijskega načrta</w:t>
      </w:r>
    </w:p>
    <w:p w:rsidR="008177F2" w:rsidRPr="006861B3" w:rsidRDefault="008177F2" w:rsidP="008177F2">
      <w:pPr>
        <w:pStyle w:val="Brezrazmikov"/>
        <w:jc w:val="both"/>
        <w:rPr>
          <w:rFonts w:cs="Arial"/>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1"/>
        <w:gridCol w:w="1984"/>
      </w:tblGrid>
      <w:tr w:rsidR="006F1A7D" w:rsidRPr="006861B3" w:rsidTr="00770C0E">
        <w:tc>
          <w:tcPr>
            <w:tcW w:w="6521" w:type="dxa"/>
            <w:tcBorders>
              <w:bottom w:val="single" w:sz="4" w:space="0" w:color="000000"/>
            </w:tcBorders>
            <w:shd w:val="pct10" w:color="auto" w:fill="auto"/>
            <w:vAlign w:val="center"/>
          </w:tcPr>
          <w:p w:rsidR="008177F2" w:rsidRPr="006861B3" w:rsidRDefault="008177F2" w:rsidP="00191802">
            <w:pPr>
              <w:pStyle w:val="Brezrazmikov"/>
              <w:jc w:val="both"/>
              <w:rPr>
                <w:rFonts w:cs="Arial"/>
                <w:b/>
                <w:szCs w:val="20"/>
              </w:rPr>
            </w:pPr>
            <w:r w:rsidRPr="006861B3">
              <w:rPr>
                <w:rFonts w:cs="Arial"/>
                <w:b/>
                <w:szCs w:val="20"/>
              </w:rPr>
              <w:t>Najvišje možno število točk</w:t>
            </w:r>
          </w:p>
        </w:tc>
        <w:tc>
          <w:tcPr>
            <w:tcW w:w="1984" w:type="dxa"/>
            <w:tcBorders>
              <w:bottom w:val="single" w:sz="4" w:space="0" w:color="000000"/>
            </w:tcBorders>
            <w:shd w:val="pct10" w:color="auto" w:fill="auto"/>
            <w:vAlign w:val="center"/>
          </w:tcPr>
          <w:p w:rsidR="008177F2" w:rsidRPr="006861B3" w:rsidRDefault="008177F2" w:rsidP="00191802">
            <w:pPr>
              <w:pStyle w:val="Brezrazmikov"/>
              <w:jc w:val="center"/>
              <w:rPr>
                <w:rFonts w:cs="Arial"/>
                <w:b/>
                <w:szCs w:val="20"/>
              </w:rPr>
            </w:pPr>
            <w:r w:rsidRPr="006861B3">
              <w:rPr>
                <w:rFonts w:cs="Arial"/>
                <w:b/>
                <w:szCs w:val="20"/>
              </w:rPr>
              <w:t>10</w:t>
            </w:r>
          </w:p>
        </w:tc>
      </w:tr>
      <w:tr w:rsidR="006F1A7D" w:rsidRPr="006861B3" w:rsidTr="00770C0E">
        <w:tc>
          <w:tcPr>
            <w:tcW w:w="6521" w:type="dxa"/>
            <w:shd w:val="pct10" w:color="auto" w:fill="auto"/>
            <w:vAlign w:val="center"/>
          </w:tcPr>
          <w:p w:rsidR="008177F2" w:rsidRPr="006861B3" w:rsidRDefault="008177F2" w:rsidP="00191802">
            <w:pPr>
              <w:pStyle w:val="Brezrazmikov"/>
              <w:jc w:val="both"/>
              <w:rPr>
                <w:rFonts w:cs="Arial"/>
                <w:szCs w:val="20"/>
              </w:rPr>
            </w:pPr>
            <w:r w:rsidRPr="006861B3">
              <w:rPr>
                <w:rFonts w:cs="Arial"/>
                <w:szCs w:val="20"/>
              </w:rPr>
              <w:t>Usklajenost akcijskega načrta*</w:t>
            </w:r>
          </w:p>
        </w:tc>
        <w:tc>
          <w:tcPr>
            <w:tcW w:w="1984" w:type="dxa"/>
            <w:shd w:val="pct10" w:color="auto" w:fill="auto"/>
            <w:vAlign w:val="center"/>
          </w:tcPr>
          <w:p w:rsidR="008177F2" w:rsidRPr="006861B3" w:rsidRDefault="006067A0" w:rsidP="00191802">
            <w:pPr>
              <w:pStyle w:val="Brezrazmikov"/>
              <w:jc w:val="center"/>
              <w:rPr>
                <w:rFonts w:cs="Arial"/>
                <w:szCs w:val="20"/>
              </w:rPr>
            </w:pPr>
            <w:r w:rsidRPr="006861B3">
              <w:rPr>
                <w:rFonts w:cs="Arial"/>
                <w:szCs w:val="20"/>
              </w:rPr>
              <w:t xml:space="preserve">število </w:t>
            </w:r>
            <w:r w:rsidR="008177F2" w:rsidRPr="006861B3">
              <w:rPr>
                <w:rFonts w:cs="Arial"/>
                <w:szCs w:val="20"/>
              </w:rPr>
              <w:t>točk</w:t>
            </w:r>
          </w:p>
        </w:tc>
      </w:tr>
      <w:tr w:rsidR="006F1A7D" w:rsidRPr="006861B3" w:rsidTr="00770C0E">
        <w:tc>
          <w:tcPr>
            <w:tcW w:w="6521" w:type="dxa"/>
          </w:tcPr>
          <w:p w:rsidR="008177F2" w:rsidRPr="006861B3" w:rsidRDefault="008177F2" w:rsidP="00191802">
            <w:pPr>
              <w:pStyle w:val="Brezrazmikov"/>
              <w:jc w:val="both"/>
              <w:rPr>
                <w:rFonts w:cs="Arial"/>
                <w:szCs w:val="20"/>
              </w:rPr>
            </w:pPr>
            <w:r w:rsidRPr="006861B3">
              <w:rPr>
                <w:rFonts w:cs="Arial"/>
                <w:szCs w:val="20"/>
              </w:rPr>
              <w:t>Akcijski načrt vsebuje vse štiri zahtevane elemente (vrste ukrepov, odgovornost za izvajanje, časovni okvir in finančno ovrednotenje)</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t>5</w:t>
            </w:r>
          </w:p>
        </w:tc>
      </w:tr>
      <w:tr w:rsidR="006F1A7D" w:rsidRPr="006861B3" w:rsidTr="00770C0E">
        <w:tc>
          <w:tcPr>
            <w:tcW w:w="6521" w:type="dxa"/>
          </w:tcPr>
          <w:p w:rsidR="008177F2" w:rsidRPr="006861B3" w:rsidRDefault="008177F2" w:rsidP="00191802">
            <w:pPr>
              <w:pStyle w:val="Brezrazmikov"/>
              <w:jc w:val="both"/>
              <w:rPr>
                <w:rFonts w:cs="Arial"/>
                <w:bCs/>
                <w:szCs w:val="20"/>
              </w:rPr>
            </w:pPr>
            <w:r w:rsidRPr="006861B3">
              <w:rPr>
                <w:rFonts w:cs="Arial"/>
                <w:bCs/>
                <w:szCs w:val="20"/>
              </w:rPr>
              <w:t>Akcijski načrt je finančno skladen z vsemi zadevnimi skladi in hierarhijo ciljev</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t>5</w:t>
            </w:r>
          </w:p>
        </w:tc>
      </w:tr>
    </w:tbl>
    <w:p w:rsidR="008177F2" w:rsidRPr="004E5D4A" w:rsidRDefault="008177F2" w:rsidP="008177F2">
      <w:pPr>
        <w:pStyle w:val="Brezrazmikov"/>
        <w:jc w:val="both"/>
        <w:rPr>
          <w:rFonts w:cs="Arial"/>
          <w:sz w:val="16"/>
          <w:szCs w:val="20"/>
        </w:rPr>
      </w:pPr>
      <w:r w:rsidRPr="004E5D4A">
        <w:rPr>
          <w:rFonts w:cs="Arial"/>
          <w:sz w:val="16"/>
          <w:szCs w:val="20"/>
        </w:rPr>
        <w:t>* Točke se lahko pridobi</w:t>
      </w:r>
      <w:r w:rsidR="006067A0" w:rsidRPr="004E5D4A">
        <w:rPr>
          <w:rFonts w:cs="Arial"/>
          <w:sz w:val="16"/>
          <w:szCs w:val="20"/>
        </w:rPr>
        <w:t>jo</w:t>
      </w:r>
      <w:r w:rsidRPr="004E5D4A">
        <w:rPr>
          <w:rFonts w:cs="Arial"/>
          <w:sz w:val="16"/>
          <w:szCs w:val="20"/>
        </w:rPr>
        <w:t xml:space="preserve"> na podlagi obeh meril. </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b/>
          <w:szCs w:val="20"/>
        </w:rPr>
      </w:pPr>
      <w:r w:rsidRPr="006861B3">
        <w:rPr>
          <w:rFonts w:cs="Arial"/>
          <w:b/>
          <w:szCs w:val="20"/>
        </w:rPr>
        <w:t>Vključenost lokalnih akterjev v pripravo SLR</w:t>
      </w:r>
    </w:p>
    <w:p w:rsidR="008177F2" w:rsidRPr="006861B3" w:rsidRDefault="008177F2" w:rsidP="008177F2">
      <w:pPr>
        <w:pStyle w:val="Brezrazmikov"/>
        <w:jc w:val="both"/>
        <w:rPr>
          <w:rStyle w:val="hps"/>
          <w:rFonts w:cs="Arial"/>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1"/>
        <w:gridCol w:w="1984"/>
      </w:tblGrid>
      <w:tr w:rsidR="006F1A7D" w:rsidRPr="006861B3" w:rsidTr="00770C0E">
        <w:tc>
          <w:tcPr>
            <w:tcW w:w="6521" w:type="dxa"/>
            <w:tcBorders>
              <w:bottom w:val="single" w:sz="4" w:space="0" w:color="000000"/>
            </w:tcBorders>
            <w:shd w:val="pct10" w:color="auto" w:fill="auto"/>
            <w:vAlign w:val="center"/>
          </w:tcPr>
          <w:p w:rsidR="008177F2" w:rsidRPr="006861B3" w:rsidRDefault="008177F2" w:rsidP="00191802">
            <w:pPr>
              <w:pStyle w:val="Brezrazmikov"/>
              <w:jc w:val="both"/>
              <w:rPr>
                <w:rFonts w:cs="Arial"/>
                <w:b/>
                <w:szCs w:val="20"/>
              </w:rPr>
            </w:pPr>
            <w:r w:rsidRPr="006861B3">
              <w:rPr>
                <w:rFonts w:cs="Arial"/>
                <w:b/>
                <w:szCs w:val="20"/>
              </w:rPr>
              <w:t>Najvišje možno število točk</w:t>
            </w:r>
          </w:p>
        </w:tc>
        <w:tc>
          <w:tcPr>
            <w:tcW w:w="1984" w:type="dxa"/>
            <w:tcBorders>
              <w:bottom w:val="single" w:sz="4" w:space="0" w:color="000000"/>
            </w:tcBorders>
            <w:shd w:val="pct10" w:color="auto" w:fill="auto"/>
            <w:vAlign w:val="center"/>
          </w:tcPr>
          <w:p w:rsidR="008177F2" w:rsidRPr="006861B3" w:rsidRDefault="008177F2" w:rsidP="00191802">
            <w:pPr>
              <w:pStyle w:val="Brezrazmikov"/>
              <w:jc w:val="center"/>
              <w:rPr>
                <w:rFonts w:cs="Arial"/>
                <w:b/>
                <w:szCs w:val="20"/>
              </w:rPr>
            </w:pPr>
            <w:r w:rsidRPr="006861B3">
              <w:rPr>
                <w:rFonts w:cs="Arial"/>
                <w:b/>
                <w:szCs w:val="20"/>
              </w:rPr>
              <w:t>12</w:t>
            </w:r>
          </w:p>
        </w:tc>
      </w:tr>
      <w:tr w:rsidR="006F1A7D" w:rsidRPr="006861B3" w:rsidTr="00770C0E">
        <w:tc>
          <w:tcPr>
            <w:tcW w:w="6521" w:type="dxa"/>
            <w:shd w:val="pct10" w:color="auto" w:fill="auto"/>
            <w:vAlign w:val="center"/>
          </w:tcPr>
          <w:p w:rsidR="008177F2" w:rsidRPr="006861B3" w:rsidRDefault="008177F2" w:rsidP="00191802">
            <w:pPr>
              <w:pStyle w:val="Brezrazmikov"/>
              <w:jc w:val="both"/>
              <w:rPr>
                <w:rFonts w:cs="Arial"/>
                <w:szCs w:val="20"/>
              </w:rPr>
            </w:pPr>
            <w:r w:rsidRPr="006861B3">
              <w:rPr>
                <w:rFonts w:cs="Arial"/>
                <w:szCs w:val="20"/>
              </w:rPr>
              <w:t>Vključenost lokalnih akterjev v pripravo SLR*</w:t>
            </w:r>
          </w:p>
        </w:tc>
        <w:tc>
          <w:tcPr>
            <w:tcW w:w="1984" w:type="dxa"/>
            <w:shd w:val="pct10" w:color="auto" w:fill="auto"/>
            <w:vAlign w:val="center"/>
          </w:tcPr>
          <w:p w:rsidR="008177F2" w:rsidRPr="006861B3" w:rsidRDefault="006067A0" w:rsidP="00191802">
            <w:pPr>
              <w:pStyle w:val="Brezrazmikov"/>
              <w:jc w:val="center"/>
              <w:rPr>
                <w:rFonts w:cs="Arial"/>
                <w:szCs w:val="20"/>
              </w:rPr>
            </w:pPr>
            <w:r w:rsidRPr="006861B3">
              <w:rPr>
                <w:rFonts w:cs="Arial"/>
                <w:szCs w:val="20"/>
              </w:rPr>
              <w:t>š</w:t>
            </w:r>
            <w:r w:rsidR="008177F2" w:rsidRPr="006861B3">
              <w:rPr>
                <w:rFonts w:cs="Arial"/>
                <w:szCs w:val="20"/>
              </w:rPr>
              <w:t>tevilo točk</w:t>
            </w:r>
          </w:p>
        </w:tc>
      </w:tr>
      <w:tr w:rsidR="006F1A7D" w:rsidRPr="006861B3" w:rsidTr="00770C0E">
        <w:tc>
          <w:tcPr>
            <w:tcW w:w="6521" w:type="dxa"/>
            <w:vAlign w:val="center"/>
          </w:tcPr>
          <w:p w:rsidR="008177F2" w:rsidRPr="006861B3" w:rsidRDefault="008177F2">
            <w:pPr>
              <w:pStyle w:val="Brezrazmikov"/>
              <w:jc w:val="both"/>
              <w:rPr>
                <w:rFonts w:cs="Arial"/>
                <w:szCs w:val="20"/>
              </w:rPr>
            </w:pPr>
            <w:r w:rsidRPr="006861B3">
              <w:rPr>
                <w:rFonts w:cs="Arial"/>
                <w:szCs w:val="20"/>
              </w:rPr>
              <w:t>Lokalni akterji so sodelovali pri pripravi SWOT</w:t>
            </w:r>
            <w:r w:rsidR="006067A0" w:rsidRPr="006861B3">
              <w:rPr>
                <w:rFonts w:cs="Arial"/>
                <w:szCs w:val="20"/>
              </w:rPr>
              <w:t>-</w:t>
            </w:r>
            <w:r w:rsidRPr="006861B3">
              <w:rPr>
                <w:rFonts w:cs="Arial"/>
                <w:szCs w:val="20"/>
              </w:rPr>
              <w:t>analize, določitvi glavnih ciljev, določitvi tematskih področij ukrepanja, določitvi vrst ukrepov ter finančni razporeditvi sredstev med tematska področja ukrepanja</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t>12</w:t>
            </w:r>
          </w:p>
        </w:tc>
      </w:tr>
      <w:tr w:rsidR="006F1A7D" w:rsidRPr="006861B3" w:rsidTr="00770C0E">
        <w:tc>
          <w:tcPr>
            <w:tcW w:w="6521" w:type="dxa"/>
            <w:vAlign w:val="center"/>
          </w:tcPr>
          <w:p w:rsidR="008177F2" w:rsidRPr="006861B3" w:rsidRDefault="008177F2">
            <w:pPr>
              <w:pStyle w:val="Brezrazmikov"/>
              <w:jc w:val="both"/>
              <w:rPr>
                <w:rFonts w:cs="Arial"/>
                <w:szCs w:val="20"/>
              </w:rPr>
            </w:pPr>
            <w:r w:rsidRPr="006861B3">
              <w:rPr>
                <w:rFonts w:cs="Arial"/>
                <w:szCs w:val="20"/>
              </w:rPr>
              <w:t>Lokalni akterji so sodelovali pri pripravi SWOT</w:t>
            </w:r>
            <w:r w:rsidR="006067A0" w:rsidRPr="006861B3">
              <w:rPr>
                <w:rFonts w:cs="Arial"/>
                <w:szCs w:val="20"/>
              </w:rPr>
              <w:t>-</w:t>
            </w:r>
            <w:r w:rsidRPr="006861B3">
              <w:rPr>
                <w:rFonts w:cs="Arial"/>
                <w:szCs w:val="20"/>
              </w:rPr>
              <w:t>analize, določitvi glavnih ciljev, določitvi tematskih področij ukrepanja, določitvi vrst ukrepov ter finančni razporeditvi sredstev med tematska področja ukrepanja (najmanj tri aktivnosti)</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t>8</w:t>
            </w:r>
          </w:p>
        </w:tc>
      </w:tr>
      <w:tr w:rsidR="006F1A7D" w:rsidRPr="006861B3" w:rsidTr="00770C0E">
        <w:tc>
          <w:tcPr>
            <w:tcW w:w="6521" w:type="dxa"/>
            <w:vAlign w:val="center"/>
          </w:tcPr>
          <w:p w:rsidR="008177F2" w:rsidRPr="006861B3" w:rsidRDefault="008177F2">
            <w:pPr>
              <w:pStyle w:val="Brezrazmikov"/>
              <w:jc w:val="both"/>
              <w:rPr>
                <w:rFonts w:cs="Arial"/>
                <w:bCs/>
                <w:szCs w:val="20"/>
              </w:rPr>
            </w:pPr>
            <w:r w:rsidRPr="006861B3">
              <w:rPr>
                <w:rFonts w:cs="Arial"/>
                <w:szCs w:val="20"/>
              </w:rPr>
              <w:t>Lokalni akterji so sodelovali pri pripravi SWOT</w:t>
            </w:r>
            <w:r w:rsidR="006067A0" w:rsidRPr="006861B3">
              <w:rPr>
                <w:rFonts w:cs="Arial"/>
                <w:szCs w:val="20"/>
              </w:rPr>
              <w:t>-</w:t>
            </w:r>
            <w:r w:rsidRPr="006861B3">
              <w:rPr>
                <w:rFonts w:cs="Arial"/>
                <w:szCs w:val="20"/>
              </w:rPr>
              <w:t xml:space="preserve">analize, določitvi glavnih </w:t>
            </w:r>
            <w:r w:rsidRPr="006861B3">
              <w:rPr>
                <w:rFonts w:cs="Arial"/>
                <w:szCs w:val="20"/>
              </w:rPr>
              <w:lastRenderedPageBreak/>
              <w:t>ciljev, določitvi tematskih področij ukrepanja, določitvi vrst ukrepov ter finančni razporeditvi sredstev med tematska področja ukrepanja (ena aktivnost)</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lastRenderedPageBreak/>
              <w:t>3</w:t>
            </w:r>
          </w:p>
        </w:tc>
      </w:tr>
    </w:tbl>
    <w:p w:rsidR="008177F2" w:rsidRPr="00770C0E" w:rsidRDefault="008177F2" w:rsidP="008177F2">
      <w:pPr>
        <w:pStyle w:val="Brezrazmikov"/>
        <w:jc w:val="both"/>
        <w:rPr>
          <w:rStyle w:val="hps"/>
          <w:rFonts w:cs="Arial"/>
          <w:sz w:val="16"/>
          <w:szCs w:val="20"/>
        </w:rPr>
      </w:pPr>
      <w:r w:rsidRPr="004E5D4A">
        <w:rPr>
          <w:rStyle w:val="hps"/>
          <w:rFonts w:cs="Arial"/>
          <w:sz w:val="16"/>
          <w:szCs w:val="20"/>
        </w:rPr>
        <w:lastRenderedPageBreak/>
        <w:t xml:space="preserve">* Sodelujoči partnerji, število sej, liste prisotnosti, zapisniki, fotografije, drugi dokumenti, ki to potrjujejo. </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b/>
          <w:szCs w:val="20"/>
        </w:rPr>
      </w:pPr>
      <w:r w:rsidRPr="006861B3">
        <w:rPr>
          <w:rFonts w:cs="Arial"/>
          <w:b/>
          <w:szCs w:val="20"/>
        </w:rPr>
        <w:t>Ustreznost in učinkovitost partnerstva</w:t>
      </w:r>
    </w:p>
    <w:p w:rsidR="008177F2" w:rsidRPr="006861B3" w:rsidRDefault="008177F2" w:rsidP="008177F2">
      <w:pPr>
        <w:pStyle w:val="Brezrazmikov"/>
        <w:jc w:val="both"/>
        <w:rPr>
          <w:rFonts w:cs="Arial"/>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1"/>
        <w:gridCol w:w="1984"/>
      </w:tblGrid>
      <w:tr w:rsidR="006F1A7D" w:rsidRPr="006861B3" w:rsidTr="00770C0E">
        <w:tc>
          <w:tcPr>
            <w:tcW w:w="6521" w:type="dxa"/>
            <w:tcBorders>
              <w:bottom w:val="single" w:sz="4" w:space="0" w:color="000000"/>
            </w:tcBorders>
            <w:shd w:val="pct10" w:color="auto" w:fill="auto"/>
            <w:vAlign w:val="center"/>
          </w:tcPr>
          <w:p w:rsidR="008177F2" w:rsidRPr="006861B3" w:rsidRDefault="008177F2" w:rsidP="00191802">
            <w:pPr>
              <w:pStyle w:val="Brezrazmikov"/>
              <w:jc w:val="both"/>
              <w:rPr>
                <w:rFonts w:cs="Arial"/>
                <w:b/>
                <w:szCs w:val="20"/>
              </w:rPr>
            </w:pPr>
            <w:r w:rsidRPr="006861B3">
              <w:rPr>
                <w:rFonts w:cs="Arial"/>
                <w:b/>
                <w:szCs w:val="20"/>
              </w:rPr>
              <w:t>Najvišje možno število točk</w:t>
            </w:r>
          </w:p>
        </w:tc>
        <w:tc>
          <w:tcPr>
            <w:tcW w:w="1984" w:type="dxa"/>
            <w:tcBorders>
              <w:bottom w:val="single" w:sz="4" w:space="0" w:color="000000"/>
            </w:tcBorders>
            <w:shd w:val="pct10" w:color="auto" w:fill="auto"/>
            <w:vAlign w:val="center"/>
          </w:tcPr>
          <w:p w:rsidR="008177F2" w:rsidRPr="006861B3" w:rsidRDefault="008177F2" w:rsidP="00191802">
            <w:pPr>
              <w:pStyle w:val="Brezrazmikov"/>
              <w:jc w:val="center"/>
              <w:rPr>
                <w:rFonts w:cs="Arial"/>
                <w:b/>
                <w:szCs w:val="20"/>
              </w:rPr>
            </w:pPr>
            <w:r w:rsidRPr="006861B3">
              <w:rPr>
                <w:rFonts w:cs="Arial"/>
                <w:b/>
                <w:szCs w:val="20"/>
              </w:rPr>
              <w:t>8</w:t>
            </w:r>
          </w:p>
        </w:tc>
      </w:tr>
      <w:tr w:rsidR="006F1A7D" w:rsidRPr="006861B3" w:rsidTr="00770C0E">
        <w:tc>
          <w:tcPr>
            <w:tcW w:w="6521" w:type="dxa"/>
            <w:shd w:val="pct10" w:color="auto" w:fill="auto"/>
            <w:vAlign w:val="center"/>
          </w:tcPr>
          <w:p w:rsidR="008177F2" w:rsidRPr="006861B3" w:rsidRDefault="008177F2" w:rsidP="00191802">
            <w:pPr>
              <w:pStyle w:val="Brezrazmikov"/>
              <w:jc w:val="both"/>
              <w:rPr>
                <w:rFonts w:cs="Arial"/>
                <w:szCs w:val="20"/>
              </w:rPr>
            </w:pPr>
            <w:r w:rsidRPr="006861B3">
              <w:rPr>
                <w:rFonts w:cs="Arial"/>
                <w:szCs w:val="20"/>
              </w:rPr>
              <w:t>Ustreznost in učinkovitost partnerstva*</w:t>
            </w:r>
          </w:p>
        </w:tc>
        <w:tc>
          <w:tcPr>
            <w:tcW w:w="1984" w:type="dxa"/>
            <w:shd w:val="pct10" w:color="auto" w:fill="auto"/>
            <w:vAlign w:val="center"/>
          </w:tcPr>
          <w:p w:rsidR="008177F2" w:rsidRPr="006861B3" w:rsidRDefault="006067A0" w:rsidP="00191802">
            <w:pPr>
              <w:pStyle w:val="Brezrazmikov"/>
              <w:jc w:val="center"/>
              <w:rPr>
                <w:rFonts w:cs="Arial"/>
                <w:szCs w:val="20"/>
              </w:rPr>
            </w:pPr>
            <w:r w:rsidRPr="006861B3">
              <w:rPr>
                <w:rFonts w:cs="Arial"/>
                <w:szCs w:val="20"/>
              </w:rPr>
              <w:t>š</w:t>
            </w:r>
            <w:r w:rsidR="008177F2" w:rsidRPr="006861B3">
              <w:rPr>
                <w:rFonts w:cs="Arial"/>
                <w:szCs w:val="20"/>
              </w:rPr>
              <w:t>tevilo točk</w:t>
            </w:r>
          </w:p>
        </w:tc>
      </w:tr>
      <w:tr w:rsidR="006F1A7D" w:rsidRPr="006861B3" w:rsidTr="00770C0E">
        <w:trPr>
          <w:trHeight w:val="495"/>
        </w:trPr>
        <w:tc>
          <w:tcPr>
            <w:tcW w:w="6521" w:type="dxa"/>
            <w:vAlign w:val="center"/>
          </w:tcPr>
          <w:p w:rsidR="008177F2" w:rsidRPr="006861B3" w:rsidRDefault="008177F2" w:rsidP="00191802">
            <w:pPr>
              <w:pStyle w:val="Brezrazmikov"/>
              <w:jc w:val="both"/>
              <w:rPr>
                <w:rFonts w:cs="Arial"/>
                <w:szCs w:val="20"/>
              </w:rPr>
            </w:pPr>
            <w:r w:rsidRPr="006861B3">
              <w:rPr>
                <w:rStyle w:val="hps"/>
                <w:rFonts w:cs="Arial"/>
                <w:szCs w:val="20"/>
              </w:rPr>
              <w:t>Iz SLR je razvidno, da je LAS sposobna oblikovati in uresničevati cilje SLR (kadrovske kapacitete, finančni viri, izkušnje in znanje)*</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t>4</w:t>
            </w:r>
          </w:p>
        </w:tc>
      </w:tr>
      <w:tr w:rsidR="006F1A7D" w:rsidRPr="006861B3" w:rsidTr="00770C0E">
        <w:tc>
          <w:tcPr>
            <w:tcW w:w="6521" w:type="dxa"/>
            <w:vAlign w:val="center"/>
          </w:tcPr>
          <w:p w:rsidR="008177F2" w:rsidRPr="006861B3" w:rsidRDefault="008177F2">
            <w:pPr>
              <w:pStyle w:val="Brezrazmikov"/>
              <w:jc w:val="both"/>
              <w:rPr>
                <w:rFonts w:cs="Arial"/>
                <w:szCs w:val="20"/>
              </w:rPr>
            </w:pPr>
            <w:r w:rsidRPr="006861B3">
              <w:rPr>
                <w:rFonts w:cs="Arial"/>
                <w:szCs w:val="20"/>
              </w:rPr>
              <w:t xml:space="preserve">Naloge LAS so jasno </w:t>
            </w:r>
            <w:r w:rsidR="006067A0" w:rsidRPr="006861B3">
              <w:rPr>
                <w:rFonts w:cs="Arial"/>
                <w:szCs w:val="20"/>
              </w:rPr>
              <w:t>določene</w:t>
            </w:r>
            <w:r w:rsidRPr="006861B3">
              <w:rPr>
                <w:rFonts w:cs="Arial"/>
                <w:szCs w:val="20"/>
              </w:rPr>
              <w:t>, vsi postopki so pregledni, opisana je odgovornost posameznih članov</w:t>
            </w:r>
            <w:r w:rsidR="00350A17" w:rsidRPr="006861B3">
              <w:rPr>
                <w:rFonts w:cs="Arial"/>
                <w:szCs w:val="20"/>
              </w:rPr>
              <w:t xml:space="preserve"> in organov</w:t>
            </w:r>
            <w:r w:rsidRPr="006861B3">
              <w:rPr>
                <w:rFonts w:cs="Arial"/>
                <w:szCs w:val="20"/>
              </w:rPr>
              <w:t xml:space="preserve"> v LAS</w:t>
            </w:r>
          </w:p>
        </w:tc>
        <w:tc>
          <w:tcPr>
            <w:tcW w:w="1984" w:type="dxa"/>
            <w:vAlign w:val="center"/>
          </w:tcPr>
          <w:p w:rsidR="008177F2" w:rsidRPr="006861B3" w:rsidRDefault="008177F2" w:rsidP="00191802">
            <w:pPr>
              <w:pStyle w:val="Brezrazmikov"/>
              <w:jc w:val="center"/>
              <w:rPr>
                <w:rFonts w:cs="Arial"/>
                <w:szCs w:val="20"/>
              </w:rPr>
            </w:pPr>
            <w:r w:rsidRPr="006861B3">
              <w:rPr>
                <w:rFonts w:cs="Arial"/>
                <w:szCs w:val="20"/>
              </w:rPr>
              <w:t>4</w:t>
            </w:r>
          </w:p>
        </w:tc>
      </w:tr>
    </w:tbl>
    <w:p w:rsidR="008177F2" w:rsidRPr="004E5D4A" w:rsidRDefault="008177F2" w:rsidP="008177F2">
      <w:pPr>
        <w:pStyle w:val="Brezrazmikov"/>
        <w:jc w:val="both"/>
        <w:rPr>
          <w:rFonts w:cs="Arial"/>
          <w:sz w:val="16"/>
          <w:szCs w:val="20"/>
        </w:rPr>
      </w:pPr>
      <w:r w:rsidRPr="004E5D4A">
        <w:rPr>
          <w:rFonts w:cs="Arial"/>
          <w:sz w:val="16"/>
          <w:szCs w:val="20"/>
        </w:rPr>
        <w:t xml:space="preserve">* Točke se lahko pridobi na podlagi obeh parametrov. </w:t>
      </w:r>
    </w:p>
    <w:p w:rsidR="008177F2" w:rsidRPr="006861B3" w:rsidRDefault="008177F2" w:rsidP="008177F2">
      <w:pPr>
        <w:pStyle w:val="Brezrazmikov"/>
        <w:jc w:val="both"/>
        <w:rPr>
          <w:rFonts w:cs="Arial"/>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1"/>
        <w:gridCol w:w="1984"/>
      </w:tblGrid>
      <w:tr w:rsidR="006F1A7D" w:rsidRPr="006861B3" w:rsidTr="00770C0E">
        <w:tc>
          <w:tcPr>
            <w:tcW w:w="6521" w:type="dxa"/>
            <w:tcBorders>
              <w:bottom w:val="single" w:sz="4" w:space="0" w:color="000000"/>
            </w:tcBorders>
            <w:shd w:val="pct10" w:color="auto" w:fill="auto"/>
            <w:vAlign w:val="center"/>
          </w:tcPr>
          <w:p w:rsidR="002B1765" w:rsidRPr="006861B3" w:rsidRDefault="002B1765" w:rsidP="00145B2D">
            <w:pPr>
              <w:pStyle w:val="Brezrazmikov"/>
              <w:jc w:val="both"/>
              <w:rPr>
                <w:rFonts w:cs="Arial"/>
                <w:b/>
                <w:szCs w:val="20"/>
              </w:rPr>
            </w:pPr>
            <w:r w:rsidRPr="006861B3">
              <w:rPr>
                <w:rFonts w:cs="Arial"/>
                <w:b/>
                <w:szCs w:val="20"/>
              </w:rPr>
              <w:t>Najvišje možno število točk</w:t>
            </w:r>
          </w:p>
        </w:tc>
        <w:tc>
          <w:tcPr>
            <w:tcW w:w="1984" w:type="dxa"/>
            <w:tcBorders>
              <w:bottom w:val="single" w:sz="4" w:space="0" w:color="000000"/>
            </w:tcBorders>
            <w:shd w:val="pct10" w:color="auto" w:fill="auto"/>
            <w:vAlign w:val="center"/>
          </w:tcPr>
          <w:p w:rsidR="002B1765" w:rsidRPr="006861B3" w:rsidRDefault="00B2730F" w:rsidP="00145B2D">
            <w:pPr>
              <w:pStyle w:val="Brezrazmikov"/>
              <w:jc w:val="center"/>
              <w:rPr>
                <w:rFonts w:cs="Arial"/>
                <w:b/>
                <w:szCs w:val="20"/>
              </w:rPr>
            </w:pPr>
            <w:r w:rsidRPr="006861B3">
              <w:rPr>
                <w:rFonts w:cs="Arial"/>
                <w:b/>
                <w:szCs w:val="20"/>
              </w:rPr>
              <w:t>10</w:t>
            </w:r>
          </w:p>
        </w:tc>
      </w:tr>
      <w:tr w:rsidR="006F1A7D" w:rsidRPr="006861B3" w:rsidTr="00770C0E">
        <w:tc>
          <w:tcPr>
            <w:tcW w:w="6521" w:type="dxa"/>
            <w:shd w:val="pct10" w:color="auto" w:fill="auto"/>
            <w:vAlign w:val="center"/>
          </w:tcPr>
          <w:p w:rsidR="002B1765" w:rsidRPr="006861B3" w:rsidRDefault="002B1765" w:rsidP="00145B2D">
            <w:pPr>
              <w:pStyle w:val="Brezrazmikov"/>
              <w:jc w:val="both"/>
              <w:rPr>
                <w:rFonts w:cs="Arial"/>
                <w:szCs w:val="20"/>
              </w:rPr>
            </w:pPr>
            <w:r w:rsidRPr="006861B3">
              <w:rPr>
                <w:rFonts w:cs="Arial"/>
                <w:szCs w:val="20"/>
              </w:rPr>
              <w:t>Območje LAS*</w:t>
            </w:r>
          </w:p>
        </w:tc>
        <w:tc>
          <w:tcPr>
            <w:tcW w:w="1984" w:type="dxa"/>
            <w:shd w:val="pct10" w:color="auto" w:fill="auto"/>
            <w:vAlign w:val="center"/>
          </w:tcPr>
          <w:p w:rsidR="002B1765" w:rsidRPr="006861B3" w:rsidRDefault="006067A0" w:rsidP="00145B2D">
            <w:pPr>
              <w:pStyle w:val="Brezrazmikov"/>
              <w:jc w:val="center"/>
              <w:rPr>
                <w:rFonts w:cs="Arial"/>
                <w:szCs w:val="20"/>
              </w:rPr>
            </w:pPr>
            <w:r w:rsidRPr="006861B3">
              <w:rPr>
                <w:rFonts w:cs="Arial"/>
                <w:szCs w:val="20"/>
              </w:rPr>
              <w:t>š</w:t>
            </w:r>
            <w:r w:rsidR="002B1765" w:rsidRPr="006861B3">
              <w:rPr>
                <w:rFonts w:cs="Arial"/>
                <w:szCs w:val="20"/>
              </w:rPr>
              <w:t>tevilo točk</w:t>
            </w:r>
          </w:p>
        </w:tc>
      </w:tr>
      <w:tr w:rsidR="006F1A7D" w:rsidRPr="006861B3" w:rsidTr="00770C0E">
        <w:trPr>
          <w:trHeight w:val="238"/>
        </w:trPr>
        <w:tc>
          <w:tcPr>
            <w:tcW w:w="6521" w:type="dxa"/>
            <w:vAlign w:val="center"/>
          </w:tcPr>
          <w:p w:rsidR="00B2730F" w:rsidRPr="006861B3" w:rsidRDefault="00B2730F" w:rsidP="00145B2D">
            <w:pPr>
              <w:pStyle w:val="Brezrazmikov"/>
              <w:jc w:val="both"/>
              <w:rPr>
                <w:rFonts w:cs="Arial"/>
                <w:szCs w:val="20"/>
              </w:rPr>
            </w:pPr>
            <w:r w:rsidRPr="006861B3">
              <w:rPr>
                <w:rFonts w:cs="Arial"/>
                <w:szCs w:val="20"/>
              </w:rPr>
              <w:t>SLR pokriva območje enajst</w:t>
            </w:r>
            <w:r w:rsidR="006067A0" w:rsidRPr="006861B3">
              <w:rPr>
                <w:rFonts w:cs="Arial"/>
                <w:szCs w:val="20"/>
              </w:rPr>
              <w:t>ih</w:t>
            </w:r>
            <w:r w:rsidRPr="006861B3">
              <w:rPr>
                <w:rFonts w:cs="Arial"/>
                <w:szCs w:val="20"/>
              </w:rPr>
              <w:t xml:space="preserve"> ali več občin</w:t>
            </w:r>
          </w:p>
        </w:tc>
        <w:tc>
          <w:tcPr>
            <w:tcW w:w="1984" w:type="dxa"/>
            <w:vAlign w:val="center"/>
          </w:tcPr>
          <w:p w:rsidR="00B2730F" w:rsidRPr="006861B3" w:rsidRDefault="00B2730F" w:rsidP="00145B2D">
            <w:pPr>
              <w:pStyle w:val="Brezrazmikov"/>
              <w:jc w:val="center"/>
              <w:rPr>
                <w:rFonts w:cs="Arial"/>
                <w:szCs w:val="20"/>
              </w:rPr>
            </w:pPr>
            <w:r w:rsidRPr="006861B3">
              <w:rPr>
                <w:rFonts w:cs="Arial"/>
                <w:szCs w:val="20"/>
              </w:rPr>
              <w:t>10</w:t>
            </w:r>
          </w:p>
        </w:tc>
      </w:tr>
      <w:tr w:rsidR="006F1A7D" w:rsidRPr="006861B3" w:rsidTr="00770C0E">
        <w:tc>
          <w:tcPr>
            <w:tcW w:w="6521" w:type="dxa"/>
            <w:vAlign w:val="center"/>
          </w:tcPr>
          <w:p w:rsidR="00B2730F" w:rsidRPr="006861B3" w:rsidRDefault="00B2730F" w:rsidP="003715EC">
            <w:pPr>
              <w:pStyle w:val="Brezrazmikov"/>
              <w:jc w:val="both"/>
              <w:rPr>
                <w:rFonts w:cs="Arial"/>
                <w:szCs w:val="20"/>
              </w:rPr>
            </w:pPr>
            <w:r w:rsidRPr="006861B3">
              <w:rPr>
                <w:rFonts w:cs="Arial"/>
                <w:szCs w:val="20"/>
              </w:rPr>
              <w:t xml:space="preserve">SLR pokriva </w:t>
            </w:r>
            <w:r w:rsidR="003715EC" w:rsidRPr="006861B3">
              <w:rPr>
                <w:rFonts w:cs="Arial"/>
                <w:szCs w:val="20"/>
              </w:rPr>
              <w:t xml:space="preserve">sedem </w:t>
            </w:r>
            <w:r w:rsidRPr="006861B3">
              <w:rPr>
                <w:rFonts w:cs="Arial"/>
                <w:szCs w:val="20"/>
              </w:rPr>
              <w:t>do vključno deset občin</w:t>
            </w:r>
          </w:p>
        </w:tc>
        <w:tc>
          <w:tcPr>
            <w:tcW w:w="1984" w:type="dxa"/>
            <w:vAlign w:val="center"/>
          </w:tcPr>
          <w:p w:rsidR="00B2730F" w:rsidRPr="006861B3" w:rsidRDefault="00B2730F" w:rsidP="00145B2D">
            <w:pPr>
              <w:pStyle w:val="Brezrazmikov"/>
              <w:jc w:val="center"/>
              <w:rPr>
                <w:rFonts w:cs="Arial"/>
                <w:szCs w:val="20"/>
              </w:rPr>
            </w:pPr>
            <w:r w:rsidRPr="006861B3">
              <w:rPr>
                <w:rFonts w:cs="Arial"/>
                <w:szCs w:val="20"/>
              </w:rPr>
              <w:t>8</w:t>
            </w:r>
          </w:p>
        </w:tc>
      </w:tr>
      <w:tr w:rsidR="006F1A7D" w:rsidRPr="006861B3" w:rsidTr="00770C0E">
        <w:tc>
          <w:tcPr>
            <w:tcW w:w="6521" w:type="dxa"/>
            <w:vAlign w:val="center"/>
          </w:tcPr>
          <w:p w:rsidR="00B2730F" w:rsidRPr="006861B3" w:rsidRDefault="00B2730F" w:rsidP="003715EC">
            <w:pPr>
              <w:pStyle w:val="Brezrazmikov"/>
              <w:jc w:val="both"/>
              <w:rPr>
                <w:rFonts w:cs="Arial"/>
                <w:szCs w:val="20"/>
              </w:rPr>
            </w:pPr>
            <w:r w:rsidRPr="006861B3">
              <w:rPr>
                <w:rFonts w:cs="Arial"/>
                <w:szCs w:val="20"/>
              </w:rPr>
              <w:t>SLR pokriva območje</w:t>
            </w:r>
            <w:r w:rsidR="006067A0" w:rsidRPr="006861B3">
              <w:rPr>
                <w:rFonts w:cs="Arial"/>
                <w:szCs w:val="20"/>
              </w:rPr>
              <w:t xml:space="preserve"> od </w:t>
            </w:r>
            <w:r w:rsidR="003715EC" w:rsidRPr="006861B3">
              <w:rPr>
                <w:rFonts w:cs="Arial"/>
                <w:szCs w:val="20"/>
              </w:rPr>
              <w:t xml:space="preserve">štiri </w:t>
            </w:r>
            <w:r w:rsidRPr="006861B3">
              <w:rPr>
                <w:rFonts w:cs="Arial"/>
                <w:szCs w:val="20"/>
              </w:rPr>
              <w:t xml:space="preserve">do vključno </w:t>
            </w:r>
            <w:r w:rsidR="003715EC" w:rsidRPr="006861B3">
              <w:rPr>
                <w:rFonts w:cs="Arial"/>
                <w:szCs w:val="20"/>
              </w:rPr>
              <w:t xml:space="preserve">šest </w:t>
            </w:r>
            <w:r w:rsidRPr="006861B3">
              <w:rPr>
                <w:rFonts w:cs="Arial"/>
                <w:szCs w:val="20"/>
              </w:rPr>
              <w:t>občin</w:t>
            </w:r>
          </w:p>
        </w:tc>
        <w:tc>
          <w:tcPr>
            <w:tcW w:w="1984" w:type="dxa"/>
            <w:vAlign w:val="center"/>
          </w:tcPr>
          <w:p w:rsidR="00B2730F" w:rsidRPr="006861B3" w:rsidRDefault="00B2730F" w:rsidP="00145B2D">
            <w:pPr>
              <w:pStyle w:val="Brezrazmikov"/>
              <w:jc w:val="center"/>
              <w:rPr>
                <w:rFonts w:cs="Arial"/>
                <w:szCs w:val="20"/>
              </w:rPr>
            </w:pPr>
            <w:r w:rsidRPr="006861B3">
              <w:rPr>
                <w:rFonts w:cs="Arial"/>
                <w:szCs w:val="20"/>
              </w:rPr>
              <w:t>4</w:t>
            </w:r>
          </w:p>
        </w:tc>
      </w:tr>
      <w:tr w:rsidR="006F1A7D" w:rsidRPr="006861B3" w:rsidTr="00770C0E">
        <w:tc>
          <w:tcPr>
            <w:tcW w:w="6521" w:type="dxa"/>
            <w:vAlign w:val="center"/>
          </w:tcPr>
          <w:p w:rsidR="00B2730F" w:rsidRPr="006861B3" w:rsidRDefault="00B2730F">
            <w:pPr>
              <w:pStyle w:val="Brezrazmikov"/>
              <w:jc w:val="both"/>
              <w:rPr>
                <w:rFonts w:cs="Arial"/>
                <w:szCs w:val="20"/>
              </w:rPr>
            </w:pPr>
            <w:r w:rsidRPr="006861B3">
              <w:rPr>
                <w:rFonts w:cs="Arial"/>
                <w:szCs w:val="20"/>
              </w:rPr>
              <w:t>SLR pokriva območje treh občin ali manj</w:t>
            </w:r>
          </w:p>
        </w:tc>
        <w:tc>
          <w:tcPr>
            <w:tcW w:w="1984" w:type="dxa"/>
            <w:vAlign w:val="center"/>
          </w:tcPr>
          <w:p w:rsidR="00B2730F" w:rsidRPr="006861B3" w:rsidRDefault="00B2730F" w:rsidP="00145B2D">
            <w:pPr>
              <w:pStyle w:val="Brezrazmikov"/>
              <w:jc w:val="center"/>
              <w:rPr>
                <w:rFonts w:cs="Arial"/>
                <w:szCs w:val="20"/>
              </w:rPr>
            </w:pPr>
            <w:r w:rsidRPr="006861B3">
              <w:rPr>
                <w:rFonts w:cs="Arial"/>
                <w:szCs w:val="20"/>
              </w:rPr>
              <w:t>0</w:t>
            </w:r>
          </w:p>
        </w:tc>
      </w:tr>
    </w:tbl>
    <w:p w:rsidR="00350A17" w:rsidRPr="006861B3" w:rsidRDefault="00350A17" w:rsidP="008177F2">
      <w:pPr>
        <w:pStyle w:val="Brezrazmikov"/>
        <w:jc w:val="both"/>
        <w:rPr>
          <w:rFonts w:cs="Arial"/>
          <w:szCs w:val="20"/>
        </w:rPr>
      </w:pPr>
    </w:p>
    <w:tbl>
      <w:tblPr>
        <w:tblW w:w="8505" w:type="dxa"/>
        <w:tblInd w:w="108" w:type="dxa"/>
        <w:tblLayout w:type="fixed"/>
        <w:tblLook w:val="00A0" w:firstRow="1" w:lastRow="0" w:firstColumn="1" w:lastColumn="0" w:noHBand="0" w:noVBand="0"/>
      </w:tblPr>
      <w:tblGrid>
        <w:gridCol w:w="6521"/>
        <w:gridCol w:w="1984"/>
      </w:tblGrid>
      <w:tr w:rsidR="006F1A7D" w:rsidRPr="006861B3" w:rsidTr="00770C0E">
        <w:tc>
          <w:tcPr>
            <w:tcW w:w="65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16515" w:rsidRPr="006861B3" w:rsidRDefault="00E16515" w:rsidP="00431831">
            <w:pPr>
              <w:pStyle w:val="Brezrazmikov"/>
              <w:jc w:val="both"/>
              <w:rPr>
                <w:rFonts w:cs="Arial"/>
                <w:szCs w:val="20"/>
              </w:rPr>
            </w:pPr>
            <w:r w:rsidRPr="006861B3">
              <w:rPr>
                <w:rFonts w:cs="Arial"/>
                <w:b/>
                <w:szCs w:val="20"/>
              </w:rPr>
              <w:t>Najvišje možno število točk</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16515" w:rsidRPr="006861B3" w:rsidRDefault="00E16515" w:rsidP="00431831">
            <w:pPr>
              <w:pStyle w:val="Brezrazmikov"/>
              <w:jc w:val="center"/>
              <w:rPr>
                <w:rFonts w:cs="Arial"/>
                <w:szCs w:val="20"/>
              </w:rPr>
            </w:pPr>
            <w:r w:rsidRPr="006861B3">
              <w:rPr>
                <w:rFonts w:cs="Arial"/>
                <w:b/>
                <w:szCs w:val="20"/>
              </w:rPr>
              <w:t>6</w:t>
            </w:r>
          </w:p>
        </w:tc>
      </w:tr>
      <w:tr w:rsidR="006F1A7D" w:rsidRPr="006861B3" w:rsidTr="00770C0E">
        <w:tc>
          <w:tcPr>
            <w:tcW w:w="65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16515" w:rsidRPr="006861B3" w:rsidRDefault="00E16515" w:rsidP="00431831">
            <w:pPr>
              <w:pStyle w:val="Brezrazmikov"/>
              <w:jc w:val="both"/>
              <w:rPr>
                <w:rFonts w:cs="Arial"/>
                <w:szCs w:val="20"/>
              </w:rPr>
            </w:pPr>
            <w:r w:rsidRPr="006861B3">
              <w:rPr>
                <w:rFonts w:cs="Arial"/>
                <w:szCs w:val="20"/>
              </w:rPr>
              <w:t xml:space="preserve">Vključenost strokovnih organizacij v izvajanje SLR* </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16515" w:rsidRPr="006861B3" w:rsidRDefault="006067A0" w:rsidP="00431831">
            <w:pPr>
              <w:pStyle w:val="Brezrazmikov"/>
              <w:jc w:val="center"/>
              <w:rPr>
                <w:rFonts w:cs="Arial"/>
                <w:szCs w:val="20"/>
              </w:rPr>
            </w:pPr>
            <w:r w:rsidRPr="006861B3">
              <w:rPr>
                <w:rFonts w:cs="Arial"/>
                <w:szCs w:val="20"/>
              </w:rPr>
              <w:t>š</w:t>
            </w:r>
            <w:r w:rsidR="00E16515" w:rsidRPr="006861B3">
              <w:rPr>
                <w:rFonts w:cs="Arial"/>
                <w:szCs w:val="20"/>
              </w:rPr>
              <w:t>tevilo točk</w:t>
            </w:r>
          </w:p>
        </w:tc>
      </w:tr>
      <w:tr w:rsidR="006F1A7D" w:rsidRPr="006861B3" w:rsidTr="00770C0E">
        <w:tc>
          <w:tcPr>
            <w:tcW w:w="6521" w:type="dxa"/>
            <w:tcBorders>
              <w:top w:val="single" w:sz="6" w:space="0" w:color="000000"/>
              <w:left w:val="single" w:sz="6" w:space="0" w:color="000000"/>
              <w:bottom w:val="single" w:sz="6" w:space="0" w:color="000000"/>
              <w:right w:val="single" w:sz="6" w:space="0" w:color="000000"/>
            </w:tcBorders>
            <w:vAlign w:val="center"/>
          </w:tcPr>
          <w:p w:rsidR="00E16515" w:rsidRPr="006861B3" w:rsidRDefault="00E16515" w:rsidP="00A63531">
            <w:pPr>
              <w:pStyle w:val="Brezrazmikov"/>
              <w:jc w:val="both"/>
              <w:rPr>
                <w:rFonts w:cs="Arial"/>
                <w:szCs w:val="20"/>
              </w:rPr>
            </w:pPr>
            <w:r w:rsidRPr="006861B3">
              <w:rPr>
                <w:rFonts w:cs="Arial"/>
                <w:szCs w:val="20"/>
              </w:rPr>
              <w:t>Odgovornost za izvajanje ukrep</w:t>
            </w:r>
            <w:r w:rsidR="00A63531" w:rsidRPr="006861B3">
              <w:rPr>
                <w:rFonts w:cs="Arial"/>
                <w:szCs w:val="20"/>
              </w:rPr>
              <w:t>ov</w:t>
            </w:r>
            <w:r w:rsidRPr="006861B3">
              <w:rPr>
                <w:rFonts w:cs="Arial"/>
                <w:szCs w:val="20"/>
              </w:rPr>
              <w:t xml:space="preserve"> ima vsaj </w:t>
            </w:r>
            <w:r w:rsidR="00A63531" w:rsidRPr="006861B3">
              <w:rPr>
                <w:rFonts w:cs="Arial"/>
                <w:szCs w:val="20"/>
              </w:rPr>
              <w:t xml:space="preserve">šest </w:t>
            </w:r>
            <w:r w:rsidRPr="006861B3">
              <w:rPr>
                <w:rFonts w:cs="Arial"/>
                <w:szCs w:val="20"/>
              </w:rPr>
              <w:t>strokovn</w:t>
            </w:r>
            <w:r w:rsidR="00A63531" w:rsidRPr="006861B3">
              <w:rPr>
                <w:rFonts w:cs="Arial"/>
                <w:szCs w:val="20"/>
              </w:rPr>
              <w:t>ih</w:t>
            </w:r>
            <w:r w:rsidRPr="006861B3">
              <w:rPr>
                <w:rFonts w:cs="Arial"/>
                <w:szCs w:val="20"/>
              </w:rPr>
              <w:t xml:space="preserve"> organizacij</w:t>
            </w:r>
          </w:p>
        </w:tc>
        <w:tc>
          <w:tcPr>
            <w:tcW w:w="1984" w:type="dxa"/>
            <w:tcBorders>
              <w:top w:val="single" w:sz="6" w:space="0" w:color="000000"/>
              <w:left w:val="single" w:sz="6" w:space="0" w:color="000000"/>
              <w:bottom w:val="single" w:sz="6" w:space="0" w:color="000000"/>
              <w:right w:val="single" w:sz="6" w:space="0" w:color="000000"/>
            </w:tcBorders>
            <w:vAlign w:val="center"/>
          </w:tcPr>
          <w:p w:rsidR="00E16515" w:rsidRPr="006861B3" w:rsidRDefault="00E16515" w:rsidP="00431831">
            <w:pPr>
              <w:pStyle w:val="Brezrazmikov"/>
              <w:jc w:val="center"/>
              <w:rPr>
                <w:rFonts w:cs="Arial"/>
                <w:szCs w:val="20"/>
              </w:rPr>
            </w:pPr>
            <w:r w:rsidRPr="006861B3">
              <w:rPr>
                <w:rFonts w:cs="Arial"/>
                <w:szCs w:val="20"/>
              </w:rPr>
              <w:t>6</w:t>
            </w:r>
          </w:p>
        </w:tc>
      </w:tr>
      <w:tr w:rsidR="006F1A7D" w:rsidRPr="006861B3" w:rsidTr="00770C0E">
        <w:tc>
          <w:tcPr>
            <w:tcW w:w="6521" w:type="dxa"/>
            <w:tcBorders>
              <w:top w:val="single" w:sz="6" w:space="0" w:color="000000"/>
              <w:left w:val="single" w:sz="6" w:space="0" w:color="000000"/>
              <w:bottom w:val="single" w:sz="6" w:space="0" w:color="000000"/>
              <w:right w:val="single" w:sz="6" w:space="0" w:color="000000"/>
            </w:tcBorders>
            <w:vAlign w:val="center"/>
          </w:tcPr>
          <w:p w:rsidR="00E16515" w:rsidRPr="006861B3" w:rsidRDefault="00E16515" w:rsidP="00A63531">
            <w:pPr>
              <w:pStyle w:val="Brezrazmikov"/>
              <w:jc w:val="both"/>
              <w:rPr>
                <w:rFonts w:cs="Arial"/>
                <w:szCs w:val="20"/>
              </w:rPr>
            </w:pPr>
            <w:r w:rsidRPr="006861B3">
              <w:rPr>
                <w:rFonts w:cs="Arial"/>
                <w:szCs w:val="20"/>
              </w:rPr>
              <w:t>Odgovornost za izvajanje ukrep</w:t>
            </w:r>
            <w:r w:rsidR="00A63531" w:rsidRPr="006861B3">
              <w:rPr>
                <w:rFonts w:cs="Arial"/>
                <w:szCs w:val="20"/>
              </w:rPr>
              <w:t>ov</w:t>
            </w:r>
            <w:r w:rsidRPr="006861B3">
              <w:rPr>
                <w:rFonts w:cs="Arial"/>
                <w:szCs w:val="20"/>
              </w:rPr>
              <w:t xml:space="preserve"> </w:t>
            </w:r>
            <w:r w:rsidR="00A63531" w:rsidRPr="006861B3">
              <w:rPr>
                <w:rFonts w:cs="Arial"/>
                <w:szCs w:val="20"/>
              </w:rPr>
              <w:t xml:space="preserve">imajo </w:t>
            </w:r>
            <w:r w:rsidRPr="006861B3">
              <w:rPr>
                <w:rFonts w:cs="Arial"/>
                <w:szCs w:val="20"/>
              </w:rPr>
              <w:t xml:space="preserve">vsaj </w:t>
            </w:r>
            <w:r w:rsidR="00A63531" w:rsidRPr="006861B3">
              <w:rPr>
                <w:rFonts w:cs="Arial"/>
                <w:szCs w:val="20"/>
              </w:rPr>
              <w:t xml:space="preserve">štiri </w:t>
            </w:r>
            <w:r w:rsidRPr="006861B3">
              <w:rPr>
                <w:rFonts w:cs="Arial"/>
                <w:szCs w:val="20"/>
              </w:rPr>
              <w:t>strokovn</w:t>
            </w:r>
            <w:r w:rsidR="00A63531" w:rsidRPr="006861B3">
              <w:rPr>
                <w:rFonts w:cs="Arial"/>
                <w:szCs w:val="20"/>
              </w:rPr>
              <w:t>e</w:t>
            </w:r>
            <w:r w:rsidRPr="006861B3">
              <w:rPr>
                <w:rFonts w:cs="Arial"/>
                <w:szCs w:val="20"/>
              </w:rPr>
              <w:t xml:space="preserve"> organizacij</w:t>
            </w:r>
            <w:r w:rsidR="00A63531" w:rsidRPr="006861B3">
              <w:rPr>
                <w:rFonts w:cs="Arial"/>
                <w:szCs w:val="20"/>
              </w:rPr>
              <w:t>e</w:t>
            </w:r>
          </w:p>
        </w:tc>
        <w:tc>
          <w:tcPr>
            <w:tcW w:w="1984" w:type="dxa"/>
            <w:tcBorders>
              <w:top w:val="single" w:sz="6" w:space="0" w:color="000000"/>
              <w:left w:val="single" w:sz="6" w:space="0" w:color="000000"/>
              <w:bottom w:val="single" w:sz="6" w:space="0" w:color="000000"/>
              <w:right w:val="single" w:sz="6" w:space="0" w:color="000000"/>
            </w:tcBorders>
            <w:vAlign w:val="center"/>
          </w:tcPr>
          <w:p w:rsidR="00E16515" w:rsidRPr="006861B3" w:rsidRDefault="00E16515" w:rsidP="00431831">
            <w:pPr>
              <w:pStyle w:val="Brezrazmikov"/>
              <w:jc w:val="center"/>
              <w:rPr>
                <w:rFonts w:cs="Arial"/>
                <w:szCs w:val="20"/>
              </w:rPr>
            </w:pPr>
            <w:r w:rsidRPr="006861B3">
              <w:rPr>
                <w:rFonts w:cs="Arial"/>
                <w:szCs w:val="20"/>
              </w:rPr>
              <w:t>4</w:t>
            </w:r>
          </w:p>
        </w:tc>
      </w:tr>
      <w:tr w:rsidR="006F1A7D" w:rsidRPr="006861B3" w:rsidTr="00770C0E">
        <w:tc>
          <w:tcPr>
            <w:tcW w:w="6521" w:type="dxa"/>
            <w:tcBorders>
              <w:top w:val="single" w:sz="6" w:space="0" w:color="000000"/>
              <w:left w:val="single" w:sz="6" w:space="0" w:color="000000"/>
              <w:bottom w:val="single" w:sz="6" w:space="0" w:color="000000"/>
              <w:right w:val="single" w:sz="6" w:space="0" w:color="000000"/>
            </w:tcBorders>
            <w:vAlign w:val="center"/>
          </w:tcPr>
          <w:p w:rsidR="00E16515" w:rsidRPr="006861B3" w:rsidRDefault="00E16515" w:rsidP="00A63531">
            <w:pPr>
              <w:pStyle w:val="Brezrazmikov"/>
              <w:jc w:val="both"/>
              <w:rPr>
                <w:rFonts w:cs="Arial"/>
                <w:szCs w:val="20"/>
              </w:rPr>
            </w:pPr>
            <w:r w:rsidRPr="006861B3">
              <w:rPr>
                <w:rFonts w:cs="Arial"/>
                <w:szCs w:val="20"/>
              </w:rPr>
              <w:t>Odgovornost za izvajanje ukrep</w:t>
            </w:r>
            <w:r w:rsidR="00A63531" w:rsidRPr="006861B3">
              <w:rPr>
                <w:rFonts w:cs="Arial"/>
                <w:szCs w:val="20"/>
              </w:rPr>
              <w:t>ov</w:t>
            </w:r>
            <w:r w:rsidRPr="006861B3">
              <w:rPr>
                <w:rFonts w:cs="Arial"/>
                <w:szCs w:val="20"/>
              </w:rPr>
              <w:t xml:space="preserve"> ima</w:t>
            </w:r>
            <w:r w:rsidR="00A63531" w:rsidRPr="006861B3">
              <w:rPr>
                <w:rFonts w:cs="Arial"/>
                <w:szCs w:val="20"/>
              </w:rPr>
              <w:t>ta</w:t>
            </w:r>
            <w:r w:rsidRPr="006861B3">
              <w:rPr>
                <w:rFonts w:cs="Arial"/>
                <w:szCs w:val="20"/>
              </w:rPr>
              <w:t xml:space="preserve"> vsaj </w:t>
            </w:r>
            <w:r w:rsidR="00A63531" w:rsidRPr="006861B3">
              <w:rPr>
                <w:rFonts w:cs="Arial"/>
                <w:szCs w:val="20"/>
              </w:rPr>
              <w:t xml:space="preserve">dve strokovni </w:t>
            </w:r>
            <w:r w:rsidRPr="006861B3">
              <w:rPr>
                <w:rFonts w:cs="Arial"/>
                <w:szCs w:val="20"/>
              </w:rPr>
              <w:t>organizacij</w:t>
            </w:r>
            <w:r w:rsidR="00A63531" w:rsidRPr="006861B3">
              <w:rPr>
                <w:rFonts w:cs="Arial"/>
                <w:szCs w:val="20"/>
              </w:rPr>
              <w:t>i</w:t>
            </w:r>
          </w:p>
        </w:tc>
        <w:tc>
          <w:tcPr>
            <w:tcW w:w="1984" w:type="dxa"/>
            <w:tcBorders>
              <w:top w:val="single" w:sz="6" w:space="0" w:color="000000"/>
              <w:left w:val="single" w:sz="6" w:space="0" w:color="000000"/>
              <w:bottom w:val="single" w:sz="6" w:space="0" w:color="000000"/>
              <w:right w:val="single" w:sz="6" w:space="0" w:color="000000"/>
            </w:tcBorders>
            <w:vAlign w:val="center"/>
          </w:tcPr>
          <w:p w:rsidR="00E16515" w:rsidRPr="006861B3" w:rsidRDefault="00E16515" w:rsidP="00431831">
            <w:pPr>
              <w:pStyle w:val="Brezrazmikov"/>
              <w:jc w:val="center"/>
              <w:rPr>
                <w:rFonts w:cs="Arial"/>
                <w:szCs w:val="20"/>
              </w:rPr>
            </w:pPr>
            <w:r w:rsidRPr="006861B3">
              <w:rPr>
                <w:rFonts w:cs="Arial"/>
                <w:szCs w:val="20"/>
              </w:rPr>
              <w:t>2</w:t>
            </w:r>
          </w:p>
        </w:tc>
      </w:tr>
    </w:tbl>
    <w:p w:rsidR="00E16515" w:rsidRPr="004E5D4A" w:rsidRDefault="00E16515" w:rsidP="00E16515">
      <w:pPr>
        <w:spacing w:line="276" w:lineRule="auto"/>
        <w:jc w:val="both"/>
        <w:rPr>
          <w:rFonts w:ascii="Arial" w:hAnsi="Arial" w:cs="Arial"/>
          <w:sz w:val="16"/>
          <w:szCs w:val="20"/>
        </w:rPr>
      </w:pPr>
      <w:r w:rsidRPr="004E5D4A">
        <w:rPr>
          <w:rFonts w:ascii="Arial" w:hAnsi="Arial" w:cs="Arial"/>
          <w:sz w:val="16"/>
          <w:szCs w:val="20"/>
        </w:rPr>
        <w:t>*Točkuje se</w:t>
      </w:r>
      <w:r w:rsidR="006067A0" w:rsidRPr="004E5D4A">
        <w:rPr>
          <w:rFonts w:ascii="Arial" w:hAnsi="Arial" w:cs="Arial"/>
          <w:sz w:val="16"/>
          <w:szCs w:val="20"/>
        </w:rPr>
        <w:t>,</w:t>
      </w:r>
      <w:r w:rsidRPr="004E5D4A">
        <w:rPr>
          <w:rFonts w:ascii="Arial" w:hAnsi="Arial" w:cs="Arial"/>
          <w:sz w:val="16"/>
          <w:szCs w:val="20"/>
        </w:rPr>
        <w:t xml:space="preserve"> kdo prevzema odgovornost za izvajanje posameznega ukrepa, ki ga lokalno partnerstvo opredeli v akcijskem načrtu, kot ga določa 7. točka prvega odstavka </w:t>
      </w:r>
      <w:r w:rsidR="00D12D88" w:rsidRPr="004E5D4A">
        <w:rPr>
          <w:rFonts w:ascii="Arial" w:hAnsi="Arial" w:cs="Arial"/>
          <w:sz w:val="16"/>
          <w:szCs w:val="20"/>
        </w:rPr>
        <w:t>15</w:t>
      </w:r>
      <w:r w:rsidRPr="004E5D4A">
        <w:rPr>
          <w:rFonts w:ascii="Arial" w:hAnsi="Arial" w:cs="Arial"/>
          <w:sz w:val="16"/>
          <w:szCs w:val="20"/>
        </w:rPr>
        <w:t xml:space="preserve">. člena te uredbe. </w:t>
      </w:r>
    </w:p>
    <w:p w:rsidR="008177F2" w:rsidRPr="006861B3" w:rsidRDefault="008177F2" w:rsidP="008177F2">
      <w:pPr>
        <w:pStyle w:val="Brezrazmikov"/>
        <w:jc w:val="both"/>
        <w:rPr>
          <w:rFonts w:cs="Arial"/>
          <w:szCs w:val="20"/>
        </w:rPr>
      </w:pPr>
      <w:r w:rsidRPr="006861B3">
        <w:rPr>
          <w:rFonts w:cs="Arial"/>
          <w:szCs w:val="20"/>
        </w:rPr>
        <w:br w:type="page"/>
      </w:r>
    </w:p>
    <w:p w:rsidR="008177F2" w:rsidRPr="006861B3" w:rsidRDefault="008177F2" w:rsidP="008177F2">
      <w:pPr>
        <w:pStyle w:val="Brezrazmikov"/>
        <w:jc w:val="both"/>
        <w:rPr>
          <w:rFonts w:cs="Arial"/>
          <w:b/>
          <w:szCs w:val="20"/>
        </w:rPr>
      </w:pPr>
      <w:r w:rsidRPr="006861B3">
        <w:rPr>
          <w:rFonts w:cs="Arial"/>
          <w:b/>
          <w:szCs w:val="20"/>
        </w:rPr>
        <w:lastRenderedPageBreak/>
        <w:t xml:space="preserve">Priloga 4: Vrednost točke za izračun </w:t>
      </w:r>
      <w:r w:rsidR="001A6A68" w:rsidRPr="006861B3">
        <w:rPr>
          <w:rFonts w:cs="Arial"/>
          <w:b/>
          <w:szCs w:val="20"/>
        </w:rPr>
        <w:t>finančnega okvira</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Točka za določitev finančnega okvira</w:t>
      </w:r>
      <w:r w:rsidR="00FB5D91" w:rsidRPr="006861B3">
        <w:rPr>
          <w:rFonts w:cs="Arial"/>
          <w:szCs w:val="20"/>
        </w:rPr>
        <w:t>,</w:t>
      </w:r>
      <w:r w:rsidRPr="006861B3">
        <w:rPr>
          <w:rFonts w:cs="Arial"/>
          <w:szCs w:val="20"/>
        </w:rPr>
        <w:t xml:space="preserve"> kot ga določa šesti odstavek </w:t>
      </w:r>
      <w:r w:rsidR="00D12D88" w:rsidRPr="006861B3">
        <w:rPr>
          <w:rFonts w:cs="Arial"/>
          <w:szCs w:val="20"/>
        </w:rPr>
        <w:t>56</w:t>
      </w:r>
      <w:r w:rsidRPr="006861B3">
        <w:rPr>
          <w:rFonts w:cs="Arial"/>
          <w:szCs w:val="20"/>
        </w:rPr>
        <w:t>. člena te uredbe</w:t>
      </w:r>
      <w:r w:rsidR="00FB5D91" w:rsidRPr="006861B3">
        <w:rPr>
          <w:rFonts w:cs="Arial"/>
          <w:szCs w:val="20"/>
        </w:rPr>
        <w:t>,</w:t>
      </w:r>
      <w:r w:rsidRPr="006861B3">
        <w:rPr>
          <w:rFonts w:cs="Arial"/>
          <w:szCs w:val="20"/>
        </w:rPr>
        <w:t xml:space="preserve"> je ovrednotena na naslednji način:</w:t>
      </w:r>
    </w:p>
    <w:p w:rsidR="008177F2" w:rsidRPr="006861B3" w:rsidRDefault="008177F2" w:rsidP="008177F2">
      <w:pPr>
        <w:pStyle w:val="Brezrazmikov"/>
        <w:jc w:val="both"/>
        <w:rPr>
          <w:rFonts w:cs="Arial"/>
          <w:szCs w:val="20"/>
        </w:rPr>
      </w:pPr>
    </w:p>
    <w:p w:rsidR="008177F2" w:rsidRPr="006861B3" w:rsidRDefault="008177F2" w:rsidP="00770C0E">
      <w:pPr>
        <w:pStyle w:val="Brezrazmikov"/>
        <w:numPr>
          <w:ilvl w:val="0"/>
          <w:numId w:val="26"/>
        </w:numPr>
        <w:ind w:left="426" w:hanging="426"/>
        <w:jc w:val="both"/>
        <w:rPr>
          <w:rFonts w:cs="Arial"/>
          <w:b/>
          <w:i/>
          <w:szCs w:val="20"/>
        </w:rPr>
      </w:pPr>
      <w:r w:rsidRPr="006861B3">
        <w:rPr>
          <w:rFonts w:cs="Arial"/>
          <w:b/>
          <w:i/>
          <w:szCs w:val="20"/>
        </w:rPr>
        <w:t xml:space="preserve">Vrednost točke za izračun </w:t>
      </w:r>
      <w:r w:rsidR="001A6A68" w:rsidRPr="006861B3">
        <w:rPr>
          <w:rFonts w:cs="Arial"/>
          <w:b/>
          <w:i/>
          <w:szCs w:val="20"/>
        </w:rPr>
        <w:t xml:space="preserve">finančnega okvira </w:t>
      </w:r>
      <w:r w:rsidRPr="006861B3">
        <w:rPr>
          <w:rFonts w:cs="Arial"/>
          <w:b/>
          <w:i/>
          <w:szCs w:val="20"/>
        </w:rPr>
        <w:t xml:space="preserve">EKSRP </w:t>
      </w:r>
    </w:p>
    <w:p w:rsidR="008177F2" w:rsidRPr="006861B3" w:rsidRDefault="008177F2" w:rsidP="008177F2">
      <w:pPr>
        <w:pStyle w:val="Brezrazmikov"/>
        <w:jc w:val="both"/>
        <w:rPr>
          <w:rFonts w:cs="Arial"/>
          <w:szCs w:val="20"/>
        </w:rPr>
      </w:pPr>
    </w:p>
    <w:tbl>
      <w:tblPr>
        <w:tblStyle w:val="Tabelamrea"/>
        <w:tblW w:w="8222" w:type="dxa"/>
        <w:tblInd w:w="108" w:type="dxa"/>
        <w:tblLook w:val="04A0" w:firstRow="1" w:lastRow="0" w:firstColumn="1" w:lastColumn="0" w:noHBand="0" w:noVBand="1"/>
      </w:tblPr>
      <w:tblGrid>
        <w:gridCol w:w="1701"/>
        <w:gridCol w:w="2553"/>
        <w:gridCol w:w="1984"/>
        <w:gridCol w:w="1984"/>
      </w:tblGrid>
      <w:tr w:rsidR="00B75DC6" w:rsidRPr="006861B3" w:rsidTr="00191802">
        <w:tc>
          <w:tcPr>
            <w:tcW w:w="1701" w:type="dxa"/>
          </w:tcPr>
          <w:p w:rsidR="008177F2" w:rsidRPr="006861B3" w:rsidRDefault="008177F2" w:rsidP="00191802">
            <w:pPr>
              <w:pStyle w:val="Brezrazmikov"/>
              <w:jc w:val="both"/>
              <w:rPr>
                <w:rFonts w:cs="Arial"/>
                <w:szCs w:val="20"/>
              </w:rPr>
            </w:pPr>
          </w:p>
        </w:tc>
        <w:tc>
          <w:tcPr>
            <w:tcW w:w="2553" w:type="dxa"/>
            <w:shd w:val="pct12" w:color="auto" w:fill="auto"/>
          </w:tcPr>
          <w:p w:rsidR="008177F2" w:rsidRPr="006861B3" w:rsidRDefault="008177F2" w:rsidP="00191802">
            <w:pPr>
              <w:pStyle w:val="Brezrazmikov"/>
              <w:jc w:val="center"/>
              <w:rPr>
                <w:rFonts w:cs="Arial"/>
                <w:b/>
                <w:szCs w:val="20"/>
              </w:rPr>
            </w:pPr>
          </w:p>
        </w:tc>
        <w:tc>
          <w:tcPr>
            <w:tcW w:w="1984" w:type="dxa"/>
            <w:shd w:val="pct12" w:color="auto" w:fill="auto"/>
            <w:vAlign w:val="center"/>
          </w:tcPr>
          <w:p w:rsidR="008177F2" w:rsidRPr="006861B3" w:rsidRDefault="008177F2" w:rsidP="00191802">
            <w:pPr>
              <w:pStyle w:val="Brezrazmikov"/>
              <w:jc w:val="center"/>
              <w:rPr>
                <w:rFonts w:cs="Arial"/>
                <w:b/>
                <w:szCs w:val="20"/>
              </w:rPr>
            </w:pPr>
            <w:r w:rsidRPr="006861B3">
              <w:rPr>
                <w:rFonts w:cs="Arial"/>
                <w:b/>
                <w:szCs w:val="20"/>
              </w:rPr>
              <w:t>Število/koeficient razvitosti</w:t>
            </w:r>
          </w:p>
        </w:tc>
        <w:tc>
          <w:tcPr>
            <w:tcW w:w="1984" w:type="dxa"/>
            <w:shd w:val="pct12" w:color="auto" w:fill="auto"/>
            <w:vAlign w:val="center"/>
          </w:tcPr>
          <w:p w:rsidR="008177F2" w:rsidRPr="006861B3" w:rsidRDefault="008177F2" w:rsidP="00191802">
            <w:pPr>
              <w:pStyle w:val="Brezrazmikov"/>
              <w:jc w:val="center"/>
              <w:rPr>
                <w:rFonts w:cs="Arial"/>
                <w:b/>
                <w:szCs w:val="20"/>
              </w:rPr>
            </w:pPr>
            <w:r w:rsidRPr="006861B3">
              <w:rPr>
                <w:rFonts w:cs="Arial"/>
                <w:b/>
                <w:szCs w:val="20"/>
              </w:rPr>
              <w:t>Vrednost (v EUR)</w:t>
            </w:r>
          </w:p>
        </w:tc>
      </w:tr>
      <w:tr w:rsidR="00B75DC6" w:rsidRPr="006861B3" w:rsidTr="00191802">
        <w:tc>
          <w:tcPr>
            <w:tcW w:w="1701" w:type="dxa"/>
            <w:vAlign w:val="center"/>
          </w:tcPr>
          <w:p w:rsidR="008177F2" w:rsidRPr="006861B3" w:rsidRDefault="008177F2" w:rsidP="00191802">
            <w:pPr>
              <w:pStyle w:val="Brezrazmikov"/>
              <w:jc w:val="both"/>
              <w:rPr>
                <w:rFonts w:cs="Arial"/>
                <w:szCs w:val="20"/>
              </w:rPr>
            </w:pPr>
            <w:r w:rsidRPr="006861B3">
              <w:rPr>
                <w:rFonts w:cs="Arial"/>
                <w:szCs w:val="20"/>
              </w:rPr>
              <w:t>a</w:t>
            </w:r>
          </w:p>
        </w:tc>
        <w:tc>
          <w:tcPr>
            <w:tcW w:w="2553" w:type="dxa"/>
            <w:shd w:val="pct12" w:color="auto" w:fill="auto"/>
          </w:tcPr>
          <w:p w:rsidR="008177F2" w:rsidRPr="006861B3" w:rsidRDefault="008177F2" w:rsidP="00191802">
            <w:pPr>
              <w:pStyle w:val="Brezrazmikov"/>
              <w:jc w:val="both"/>
              <w:rPr>
                <w:rFonts w:cs="Arial"/>
                <w:b/>
                <w:szCs w:val="20"/>
              </w:rPr>
            </w:pPr>
            <w:r w:rsidRPr="006861B3">
              <w:rPr>
                <w:rFonts w:cs="Arial"/>
                <w:b/>
                <w:szCs w:val="20"/>
              </w:rPr>
              <w:t>Prebivalec</w:t>
            </w:r>
          </w:p>
        </w:tc>
        <w:tc>
          <w:tcPr>
            <w:tcW w:w="1984" w:type="dxa"/>
          </w:tcPr>
          <w:p w:rsidR="008177F2" w:rsidRPr="006861B3" w:rsidRDefault="008177F2" w:rsidP="00191802">
            <w:pPr>
              <w:pStyle w:val="Brezrazmikov"/>
              <w:jc w:val="both"/>
              <w:rPr>
                <w:rFonts w:cs="Arial"/>
                <w:szCs w:val="20"/>
              </w:rPr>
            </w:pPr>
            <w:r w:rsidRPr="006861B3">
              <w:rPr>
                <w:rFonts w:cs="Arial"/>
                <w:szCs w:val="20"/>
              </w:rPr>
              <w:t>1</w:t>
            </w:r>
          </w:p>
        </w:tc>
        <w:tc>
          <w:tcPr>
            <w:tcW w:w="1984" w:type="dxa"/>
          </w:tcPr>
          <w:p w:rsidR="008177F2" w:rsidRPr="006861B3" w:rsidRDefault="008177F2" w:rsidP="0067572D">
            <w:pPr>
              <w:pStyle w:val="Brezrazmikov"/>
              <w:jc w:val="center"/>
              <w:rPr>
                <w:rFonts w:cs="Arial"/>
                <w:szCs w:val="20"/>
              </w:rPr>
            </w:pPr>
            <w:r w:rsidRPr="006861B3">
              <w:rPr>
                <w:rFonts w:cs="Arial"/>
                <w:szCs w:val="20"/>
              </w:rPr>
              <w:t>10</w:t>
            </w:r>
          </w:p>
        </w:tc>
      </w:tr>
      <w:tr w:rsidR="00B75DC6" w:rsidRPr="006861B3" w:rsidTr="00191802">
        <w:tc>
          <w:tcPr>
            <w:tcW w:w="1701" w:type="dxa"/>
            <w:vAlign w:val="center"/>
          </w:tcPr>
          <w:p w:rsidR="008177F2" w:rsidRPr="006861B3" w:rsidRDefault="008177F2" w:rsidP="00191802">
            <w:pPr>
              <w:pStyle w:val="Brezrazmikov"/>
              <w:jc w:val="both"/>
              <w:rPr>
                <w:rFonts w:cs="Arial"/>
                <w:szCs w:val="20"/>
              </w:rPr>
            </w:pPr>
            <w:r w:rsidRPr="006861B3">
              <w:rPr>
                <w:rFonts w:cs="Arial"/>
                <w:szCs w:val="20"/>
              </w:rPr>
              <w:t>b</w:t>
            </w:r>
          </w:p>
        </w:tc>
        <w:tc>
          <w:tcPr>
            <w:tcW w:w="2553" w:type="dxa"/>
            <w:shd w:val="pct12" w:color="auto" w:fill="auto"/>
          </w:tcPr>
          <w:p w:rsidR="008177F2" w:rsidRPr="006861B3" w:rsidRDefault="008177F2" w:rsidP="00191802">
            <w:pPr>
              <w:pStyle w:val="Brezrazmikov"/>
              <w:jc w:val="both"/>
              <w:rPr>
                <w:rFonts w:cs="Arial"/>
                <w:b/>
                <w:szCs w:val="20"/>
              </w:rPr>
            </w:pPr>
            <w:r w:rsidRPr="006861B3">
              <w:rPr>
                <w:rFonts w:cs="Arial"/>
                <w:b/>
                <w:szCs w:val="20"/>
              </w:rPr>
              <w:t>Površina (v km</w:t>
            </w:r>
            <w:r w:rsidRPr="006861B3">
              <w:rPr>
                <w:rFonts w:cs="Arial"/>
                <w:b/>
                <w:szCs w:val="20"/>
                <w:vertAlign w:val="superscript"/>
              </w:rPr>
              <w:t>2</w:t>
            </w:r>
            <w:r w:rsidRPr="006861B3">
              <w:rPr>
                <w:rFonts w:cs="Arial"/>
                <w:b/>
                <w:szCs w:val="20"/>
              </w:rPr>
              <w:t>)</w:t>
            </w:r>
          </w:p>
        </w:tc>
        <w:tc>
          <w:tcPr>
            <w:tcW w:w="1984" w:type="dxa"/>
          </w:tcPr>
          <w:p w:rsidR="008177F2" w:rsidRPr="006861B3" w:rsidRDefault="008177F2" w:rsidP="00191802">
            <w:pPr>
              <w:pStyle w:val="Brezrazmikov"/>
              <w:jc w:val="both"/>
              <w:rPr>
                <w:rFonts w:cs="Arial"/>
                <w:szCs w:val="20"/>
              </w:rPr>
            </w:pPr>
            <w:r w:rsidRPr="006861B3">
              <w:rPr>
                <w:rFonts w:cs="Arial"/>
                <w:szCs w:val="20"/>
              </w:rPr>
              <w:t>1</w:t>
            </w:r>
          </w:p>
        </w:tc>
        <w:tc>
          <w:tcPr>
            <w:tcW w:w="1984" w:type="dxa"/>
          </w:tcPr>
          <w:p w:rsidR="008177F2" w:rsidRPr="006861B3" w:rsidRDefault="008177F2" w:rsidP="0067572D">
            <w:pPr>
              <w:pStyle w:val="Brezrazmikov"/>
              <w:jc w:val="center"/>
              <w:rPr>
                <w:rFonts w:cs="Arial"/>
                <w:szCs w:val="20"/>
              </w:rPr>
            </w:pPr>
            <w:r w:rsidRPr="006861B3">
              <w:rPr>
                <w:rFonts w:cs="Arial"/>
                <w:szCs w:val="20"/>
              </w:rPr>
              <w:t>550</w:t>
            </w:r>
          </w:p>
        </w:tc>
      </w:tr>
      <w:tr w:rsidR="00B75DC6" w:rsidRPr="006861B3" w:rsidTr="00191802">
        <w:tc>
          <w:tcPr>
            <w:tcW w:w="1701" w:type="dxa"/>
            <w:vMerge w:val="restart"/>
            <w:vAlign w:val="center"/>
          </w:tcPr>
          <w:p w:rsidR="008177F2" w:rsidRPr="006861B3" w:rsidRDefault="008177F2" w:rsidP="00191802">
            <w:pPr>
              <w:pStyle w:val="Brezrazmikov"/>
              <w:jc w:val="both"/>
              <w:rPr>
                <w:rFonts w:cs="Arial"/>
                <w:szCs w:val="20"/>
              </w:rPr>
            </w:pPr>
            <w:r w:rsidRPr="006861B3">
              <w:rPr>
                <w:rFonts w:cs="Arial"/>
                <w:szCs w:val="20"/>
              </w:rPr>
              <w:t>c</w:t>
            </w:r>
          </w:p>
        </w:tc>
        <w:tc>
          <w:tcPr>
            <w:tcW w:w="2553" w:type="dxa"/>
            <w:vMerge w:val="restart"/>
            <w:shd w:val="pct12" w:color="auto" w:fill="auto"/>
            <w:vAlign w:val="center"/>
          </w:tcPr>
          <w:p w:rsidR="008177F2" w:rsidRPr="006861B3" w:rsidRDefault="008177F2" w:rsidP="00191802">
            <w:pPr>
              <w:pStyle w:val="Brezrazmikov"/>
              <w:jc w:val="both"/>
              <w:rPr>
                <w:rFonts w:cs="Arial"/>
                <w:b/>
                <w:szCs w:val="20"/>
              </w:rPr>
            </w:pPr>
            <w:r w:rsidRPr="006861B3">
              <w:rPr>
                <w:rFonts w:cs="Arial"/>
                <w:b/>
                <w:szCs w:val="20"/>
              </w:rPr>
              <w:t>Razvitost občin</w:t>
            </w:r>
          </w:p>
        </w:tc>
        <w:tc>
          <w:tcPr>
            <w:tcW w:w="1984" w:type="dxa"/>
          </w:tcPr>
          <w:p w:rsidR="008177F2" w:rsidRPr="006861B3" w:rsidRDefault="008177F2" w:rsidP="00191802">
            <w:pPr>
              <w:pStyle w:val="Brezrazmikov"/>
              <w:jc w:val="both"/>
              <w:rPr>
                <w:rFonts w:cs="Arial"/>
                <w:szCs w:val="20"/>
              </w:rPr>
            </w:pPr>
            <w:r w:rsidRPr="006861B3">
              <w:rPr>
                <w:rFonts w:cs="Arial"/>
                <w:szCs w:val="20"/>
              </w:rPr>
              <w:t>pod 0,90</w:t>
            </w:r>
          </w:p>
        </w:tc>
        <w:tc>
          <w:tcPr>
            <w:tcW w:w="1984" w:type="dxa"/>
          </w:tcPr>
          <w:p w:rsidR="008177F2" w:rsidRPr="006861B3" w:rsidRDefault="008177F2" w:rsidP="0067572D">
            <w:pPr>
              <w:pStyle w:val="Brezrazmikov"/>
              <w:jc w:val="center"/>
              <w:rPr>
                <w:rFonts w:cs="Arial"/>
                <w:szCs w:val="20"/>
              </w:rPr>
            </w:pPr>
            <w:r w:rsidRPr="006861B3">
              <w:rPr>
                <w:rFonts w:cs="Arial"/>
                <w:szCs w:val="20"/>
              </w:rPr>
              <w:t>90.000</w:t>
            </w:r>
          </w:p>
        </w:tc>
      </w:tr>
      <w:tr w:rsidR="00B75DC6" w:rsidRPr="006861B3" w:rsidTr="00191802">
        <w:tc>
          <w:tcPr>
            <w:tcW w:w="1701" w:type="dxa"/>
            <w:vMerge/>
          </w:tcPr>
          <w:p w:rsidR="008177F2" w:rsidRPr="006861B3" w:rsidRDefault="008177F2" w:rsidP="00191802">
            <w:pPr>
              <w:pStyle w:val="Brezrazmikov"/>
              <w:jc w:val="both"/>
              <w:rPr>
                <w:rFonts w:cs="Arial"/>
                <w:szCs w:val="20"/>
              </w:rPr>
            </w:pPr>
          </w:p>
        </w:tc>
        <w:tc>
          <w:tcPr>
            <w:tcW w:w="2553" w:type="dxa"/>
            <w:vMerge/>
            <w:shd w:val="pct12" w:color="auto" w:fill="auto"/>
          </w:tcPr>
          <w:p w:rsidR="008177F2" w:rsidRPr="006861B3" w:rsidRDefault="008177F2" w:rsidP="00191802">
            <w:pPr>
              <w:pStyle w:val="Brezrazmikov"/>
              <w:jc w:val="both"/>
              <w:rPr>
                <w:rFonts w:cs="Arial"/>
                <w:szCs w:val="20"/>
              </w:rPr>
            </w:pPr>
          </w:p>
        </w:tc>
        <w:tc>
          <w:tcPr>
            <w:tcW w:w="1984" w:type="dxa"/>
          </w:tcPr>
          <w:p w:rsidR="008177F2" w:rsidRPr="006861B3" w:rsidRDefault="008177F2" w:rsidP="00191802">
            <w:pPr>
              <w:pStyle w:val="Brezrazmikov"/>
              <w:jc w:val="both"/>
              <w:rPr>
                <w:rFonts w:cs="Arial"/>
                <w:szCs w:val="20"/>
              </w:rPr>
            </w:pPr>
            <w:r w:rsidRPr="006861B3">
              <w:rPr>
                <w:rFonts w:cs="Arial"/>
                <w:szCs w:val="20"/>
              </w:rPr>
              <w:t>od 0,91 do 0,99</w:t>
            </w:r>
          </w:p>
        </w:tc>
        <w:tc>
          <w:tcPr>
            <w:tcW w:w="1984" w:type="dxa"/>
          </w:tcPr>
          <w:p w:rsidR="008177F2" w:rsidRPr="006861B3" w:rsidRDefault="008177F2" w:rsidP="0067572D">
            <w:pPr>
              <w:pStyle w:val="Brezrazmikov"/>
              <w:jc w:val="center"/>
              <w:rPr>
                <w:rFonts w:cs="Arial"/>
                <w:szCs w:val="20"/>
              </w:rPr>
            </w:pPr>
            <w:r w:rsidRPr="006861B3">
              <w:rPr>
                <w:rFonts w:cs="Arial"/>
                <w:szCs w:val="20"/>
              </w:rPr>
              <w:t>70.000</w:t>
            </w:r>
          </w:p>
        </w:tc>
      </w:tr>
      <w:tr w:rsidR="00B75DC6" w:rsidRPr="006861B3" w:rsidTr="00191802">
        <w:tc>
          <w:tcPr>
            <w:tcW w:w="1701" w:type="dxa"/>
            <w:vMerge/>
          </w:tcPr>
          <w:p w:rsidR="008177F2" w:rsidRPr="006861B3" w:rsidRDefault="008177F2" w:rsidP="00191802">
            <w:pPr>
              <w:pStyle w:val="Brezrazmikov"/>
              <w:jc w:val="both"/>
              <w:rPr>
                <w:rFonts w:cs="Arial"/>
                <w:szCs w:val="20"/>
              </w:rPr>
            </w:pPr>
          </w:p>
        </w:tc>
        <w:tc>
          <w:tcPr>
            <w:tcW w:w="2553" w:type="dxa"/>
            <w:vMerge/>
            <w:shd w:val="pct12" w:color="auto" w:fill="auto"/>
          </w:tcPr>
          <w:p w:rsidR="008177F2" w:rsidRPr="006861B3" w:rsidRDefault="008177F2" w:rsidP="00191802">
            <w:pPr>
              <w:pStyle w:val="Brezrazmikov"/>
              <w:jc w:val="both"/>
              <w:rPr>
                <w:rFonts w:cs="Arial"/>
                <w:szCs w:val="20"/>
              </w:rPr>
            </w:pPr>
          </w:p>
        </w:tc>
        <w:tc>
          <w:tcPr>
            <w:tcW w:w="1984" w:type="dxa"/>
          </w:tcPr>
          <w:p w:rsidR="008177F2" w:rsidRPr="006861B3" w:rsidRDefault="008177F2" w:rsidP="00191802">
            <w:pPr>
              <w:pStyle w:val="Brezrazmikov"/>
              <w:jc w:val="both"/>
              <w:rPr>
                <w:rFonts w:cs="Arial"/>
                <w:szCs w:val="20"/>
              </w:rPr>
            </w:pPr>
            <w:r w:rsidRPr="006861B3">
              <w:rPr>
                <w:rFonts w:cs="Arial"/>
                <w:szCs w:val="20"/>
              </w:rPr>
              <w:t>ob 1,00 do 1,10</w:t>
            </w:r>
          </w:p>
        </w:tc>
        <w:tc>
          <w:tcPr>
            <w:tcW w:w="1984" w:type="dxa"/>
          </w:tcPr>
          <w:p w:rsidR="008177F2" w:rsidRPr="006861B3" w:rsidRDefault="008177F2" w:rsidP="0067572D">
            <w:pPr>
              <w:pStyle w:val="Brezrazmikov"/>
              <w:jc w:val="center"/>
              <w:rPr>
                <w:rFonts w:cs="Arial"/>
                <w:szCs w:val="20"/>
              </w:rPr>
            </w:pPr>
            <w:r w:rsidRPr="006861B3">
              <w:rPr>
                <w:rFonts w:cs="Arial"/>
                <w:szCs w:val="20"/>
              </w:rPr>
              <w:t>60.000</w:t>
            </w:r>
          </w:p>
        </w:tc>
      </w:tr>
      <w:tr w:rsidR="00B75DC6" w:rsidRPr="006861B3" w:rsidTr="00191802">
        <w:tc>
          <w:tcPr>
            <w:tcW w:w="1701" w:type="dxa"/>
            <w:vMerge/>
          </w:tcPr>
          <w:p w:rsidR="008177F2" w:rsidRPr="006861B3" w:rsidRDefault="008177F2" w:rsidP="00191802">
            <w:pPr>
              <w:pStyle w:val="Brezrazmikov"/>
              <w:jc w:val="both"/>
              <w:rPr>
                <w:rFonts w:cs="Arial"/>
                <w:szCs w:val="20"/>
              </w:rPr>
            </w:pPr>
          </w:p>
        </w:tc>
        <w:tc>
          <w:tcPr>
            <w:tcW w:w="2553" w:type="dxa"/>
            <w:vMerge/>
            <w:shd w:val="pct12" w:color="auto" w:fill="auto"/>
          </w:tcPr>
          <w:p w:rsidR="008177F2" w:rsidRPr="006861B3" w:rsidRDefault="008177F2" w:rsidP="00191802">
            <w:pPr>
              <w:pStyle w:val="Brezrazmikov"/>
              <w:jc w:val="both"/>
              <w:rPr>
                <w:rFonts w:cs="Arial"/>
                <w:szCs w:val="20"/>
              </w:rPr>
            </w:pPr>
          </w:p>
        </w:tc>
        <w:tc>
          <w:tcPr>
            <w:tcW w:w="1984" w:type="dxa"/>
          </w:tcPr>
          <w:p w:rsidR="008177F2" w:rsidRPr="006861B3" w:rsidRDefault="008177F2" w:rsidP="00191802">
            <w:pPr>
              <w:pStyle w:val="Brezrazmikov"/>
              <w:jc w:val="both"/>
              <w:rPr>
                <w:rFonts w:cs="Arial"/>
                <w:szCs w:val="20"/>
              </w:rPr>
            </w:pPr>
            <w:r w:rsidRPr="006861B3">
              <w:rPr>
                <w:rFonts w:cs="Arial"/>
                <w:szCs w:val="20"/>
              </w:rPr>
              <w:t>od 1,11 do 1,60</w:t>
            </w:r>
          </w:p>
        </w:tc>
        <w:tc>
          <w:tcPr>
            <w:tcW w:w="1984" w:type="dxa"/>
          </w:tcPr>
          <w:p w:rsidR="008177F2" w:rsidRPr="006861B3" w:rsidRDefault="008177F2" w:rsidP="0067572D">
            <w:pPr>
              <w:pStyle w:val="Brezrazmikov"/>
              <w:jc w:val="center"/>
              <w:rPr>
                <w:rFonts w:cs="Arial"/>
                <w:szCs w:val="20"/>
              </w:rPr>
            </w:pPr>
            <w:r w:rsidRPr="006861B3">
              <w:rPr>
                <w:rFonts w:cs="Arial"/>
                <w:szCs w:val="20"/>
              </w:rPr>
              <w:t>55.000</w:t>
            </w:r>
          </w:p>
        </w:tc>
      </w:tr>
    </w:tbl>
    <w:p w:rsidR="008177F2" w:rsidRPr="006861B3" w:rsidRDefault="008177F2" w:rsidP="008177F2">
      <w:pPr>
        <w:pStyle w:val="Brezrazmikov"/>
        <w:jc w:val="both"/>
        <w:rPr>
          <w:rFonts w:cs="Arial"/>
          <w:b/>
          <w:szCs w:val="20"/>
        </w:rPr>
      </w:pPr>
    </w:p>
    <w:p w:rsidR="00A533E2" w:rsidRPr="006861B3" w:rsidRDefault="00A533E2" w:rsidP="008177F2">
      <w:pPr>
        <w:pStyle w:val="Brezrazmikov"/>
        <w:jc w:val="both"/>
        <w:rPr>
          <w:rFonts w:cs="Arial"/>
          <w:b/>
          <w:szCs w:val="20"/>
        </w:rPr>
      </w:pPr>
    </w:p>
    <w:p w:rsidR="00A533E2" w:rsidRPr="006861B3" w:rsidRDefault="00A533E2" w:rsidP="008177F2">
      <w:pPr>
        <w:pStyle w:val="Brezrazmikov"/>
        <w:jc w:val="both"/>
        <w:rPr>
          <w:rFonts w:cs="Arial"/>
          <w:szCs w:val="20"/>
        </w:rPr>
      </w:pPr>
      <w:r w:rsidRPr="006861B3">
        <w:rPr>
          <w:rFonts w:cs="Arial"/>
          <w:szCs w:val="20"/>
        </w:rPr>
        <w:t>Finančni okvir = (Število prebivalcev LAS * vrednost točke) + (površina LAS * vrednost točke) + (razvitost občin * vrednost točke)</w:t>
      </w:r>
    </w:p>
    <w:p w:rsidR="00A533E2" w:rsidRPr="006861B3" w:rsidRDefault="00A533E2" w:rsidP="008177F2">
      <w:pPr>
        <w:pStyle w:val="Brezrazmikov"/>
        <w:jc w:val="both"/>
        <w:rPr>
          <w:rFonts w:cs="Arial"/>
          <w:b/>
          <w:szCs w:val="20"/>
        </w:rPr>
      </w:pPr>
    </w:p>
    <w:p w:rsidR="00A533E2" w:rsidRPr="006861B3" w:rsidRDefault="00A533E2" w:rsidP="008177F2">
      <w:pPr>
        <w:pStyle w:val="Brezrazmikov"/>
        <w:jc w:val="both"/>
        <w:rPr>
          <w:rFonts w:cs="Arial"/>
          <w:b/>
          <w:szCs w:val="20"/>
        </w:rPr>
      </w:pPr>
    </w:p>
    <w:p w:rsidR="008177F2" w:rsidRPr="006861B3" w:rsidRDefault="008177F2" w:rsidP="008177F2">
      <w:pPr>
        <w:pStyle w:val="Brezrazmikov"/>
        <w:jc w:val="both"/>
        <w:rPr>
          <w:rFonts w:cs="Arial"/>
          <w:b/>
          <w:szCs w:val="20"/>
        </w:rPr>
      </w:pPr>
      <w:r w:rsidRPr="006861B3">
        <w:rPr>
          <w:rFonts w:cs="Arial"/>
          <w:b/>
          <w:szCs w:val="20"/>
        </w:rPr>
        <w:t>Opis metodologije:</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b/>
          <w:szCs w:val="20"/>
        </w:rPr>
      </w:pPr>
      <w:r w:rsidRPr="006861B3">
        <w:rPr>
          <w:rFonts w:cs="Arial"/>
          <w:b/>
          <w:szCs w:val="20"/>
        </w:rPr>
        <w:t>Prebivalec</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Število prebivalcev, ki so vključeni v posamezni LAS</w:t>
      </w:r>
      <w:r w:rsidR="00FB5D91" w:rsidRPr="006861B3">
        <w:rPr>
          <w:rFonts w:cs="Arial"/>
          <w:szCs w:val="20"/>
        </w:rPr>
        <w:t>,</w:t>
      </w:r>
      <w:r w:rsidRPr="006861B3">
        <w:rPr>
          <w:rFonts w:cs="Arial"/>
          <w:szCs w:val="20"/>
        </w:rPr>
        <w:t xml:space="preserve"> se pomnoži z zneskom iz stolpca vrednost (v EUR). Za izračun števila prebivalcev se uporabijo podatki Statističnega urada Republike Slovenije po naseljih na datum 1. julij</w:t>
      </w:r>
      <w:r w:rsidR="00FB5D91" w:rsidRPr="006861B3">
        <w:rPr>
          <w:rFonts w:cs="Arial"/>
          <w:szCs w:val="20"/>
        </w:rPr>
        <w:t>a</w:t>
      </w:r>
      <w:r w:rsidRPr="006861B3">
        <w:rPr>
          <w:rFonts w:cs="Arial"/>
          <w:szCs w:val="20"/>
        </w:rPr>
        <w:t xml:space="preserve"> 2014. V izračun se ne štejejo naselja </w:t>
      </w:r>
      <w:r w:rsidR="00FB5D91" w:rsidRPr="006861B3">
        <w:rPr>
          <w:rFonts w:cs="Arial"/>
          <w:szCs w:val="20"/>
        </w:rPr>
        <w:t xml:space="preserve">s </w:t>
      </w:r>
      <w:r w:rsidRPr="006861B3">
        <w:rPr>
          <w:rFonts w:cs="Arial"/>
          <w:szCs w:val="20"/>
        </w:rPr>
        <w:t xml:space="preserve">seznama v Prilogi 2 te uredbe. </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Izračun:</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 xml:space="preserve">a = Število prebivalcev LAS </w:t>
      </w:r>
      <w:r w:rsidR="00FB5D91" w:rsidRPr="006861B3">
        <w:rPr>
          <w:rFonts w:cs="Arial"/>
          <w:szCs w:val="20"/>
        </w:rPr>
        <w:t>×</w:t>
      </w:r>
      <w:r w:rsidRPr="006861B3">
        <w:rPr>
          <w:rFonts w:cs="Arial"/>
          <w:szCs w:val="20"/>
        </w:rPr>
        <w:t xml:space="preserve"> 10 EUR</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b/>
          <w:szCs w:val="20"/>
        </w:rPr>
      </w:pPr>
      <w:r w:rsidRPr="006861B3">
        <w:rPr>
          <w:rFonts w:cs="Arial"/>
          <w:b/>
          <w:szCs w:val="20"/>
        </w:rPr>
        <w:t>Površina</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Površina (v km</w:t>
      </w:r>
      <w:r w:rsidRPr="006861B3">
        <w:rPr>
          <w:rFonts w:cs="Arial"/>
          <w:szCs w:val="20"/>
          <w:vertAlign w:val="superscript"/>
        </w:rPr>
        <w:t>2</w:t>
      </w:r>
      <w:r w:rsidRPr="006861B3">
        <w:rPr>
          <w:rFonts w:cs="Arial"/>
          <w:szCs w:val="20"/>
        </w:rPr>
        <w:t xml:space="preserve">), ki jo </w:t>
      </w:r>
      <w:r w:rsidR="00FB5D91" w:rsidRPr="006861B3">
        <w:rPr>
          <w:rFonts w:cs="Arial"/>
          <w:szCs w:val="20"/>
        </w:rPr>
        <w:t xml:space="preserve">pokriva posamezni </w:t>
      </w:r>
      <w:r w:rsidRPr="006861B3">
        <w:rPr>
          <w:rFonts w:cs="Arial"/>
          <w:szCs w:val="20"/>
        </w:rPr>
        <w:t xml:space="preserve">LAS, se pomnoži z zneskom iz stolpca vrednost (v EUR). Za izračun površine LAS se upoštevajo podatki SURS – velikost občin. </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Izračun:</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 xml:space="preserve">b = Površina LAS </w:t>
      </w:r>
      <w:r w:rsidR="00FB5D91" w:rsidRPr="006861B3">
        <w:rPr>
          <w:rFonts w:cs="Arial"/>
          <w:szCs w:val="20"/>
        </w:rPr>
        <w:t>×</w:t>
      </w:r>
      <w:r w:rsidRPr="006861B3">
        <w:rPr>
          <w:rFonts w:cs="Arial"/>
          <w:szCs w:val="20"/>
        </w:rPr>
        <w:t xml:space="preserve"> 550 EUR</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b/>
          <w:bCs/>
          <w:szCs w:val="20"/>
        </w:rPr>
      </w:pPr>
      <w:r w:rsidRPr="006861B3">
        <w:rPr>
          <w:rFonts w:cs="Arial"/>
          <w:b/>
          <w:bCs/>
          <w:szCs w:val="20"/>
        </w:rPr>
        <w:t>Razvitost občin</w:t>
      </w:r>
    </w:p>
    <w:p w:rsidR="008177F2" w:rsidRPr="006861B3" w:rsidRDefault="008177F2" w:rsidP="008177F2">
      <w:pPr>
        <w:pStyle w:val="Brezrazmikov"/>
        <w:jc w:val="both"/>
        <w:rPr>
          <w:rFonts w:cs="Arial"/>
          <w:szCs w:val="20"/>
        </w:rPr>
      </w:pPr>
    </w:p>
    <w:p w:rsidR="008177F2" w:rsidRPr="006861B3" w:rsidRDefault="009A6D4F" w:rsidP="008177F2">
      <w:pPr>
        <w:pStyle w:val="Brezrazmikov"/>
        <w:jc w:val="both"/>
        <w:rPr>
          <w:rFonts w:cs="Arial"/>
          <w:iCs/>
          <w:szCs w:val="20"/>
        </w:rPr>
      </w:pPr>
      <w:r w:rsidRPr="006861B3">
        <w:rPr>
          <w:rFonts w:cs="Arial"/>
          <w:szCs w:val="20"/>
        </w:rPr>
        <w:t xml:space="preserve">Za določanje razvitosti občin se uporablja </w:t>
      </w:r>
      <w:r w:rsidR="008177F2" w:rsidRPr="006861B3">
        <w:rPr>
          <w:rFonts w:cs="Arial"/>
          <w:szCs w:val="20"/>
        </w:rPr>
        <w:t>Uredba o metodologiji za določitev razvitosti občin</w:t>
      </w:r>
      <w:r w:rsidRPr="006861B3">
        <w:rPr>
          <w:rFonts w:cs="Arial"/>
          <w:szCs w:val="20"/>
        </w:rPr>
        <w:t xml:space="preserve">, ki jo sprejme Vlada Republike Slovenije v skladu z zakonom, ki ureja financiranje občin. Razvitost občin </w:t>
      </w:r>
      <w:r w:rsidR="008177F2" w:rsidRPr="006861B3">
        <w:rPr>
          <w:rFonts w:cs="Arial"/>
          <w:szCs w:val="20"/>
        </w:rPr>
        <w:t>se</w:t>
      </w:r>
      <w:r w:rsidRPr="006861B3">
        <w:rPr>
          <w:rFonts w:cs="Arial"/>
          <w:szCs w:val="20"/>
        </w:rPr>
        <w:t xml:space="preserve"> določi</w:t>
      </w:r>
      <w:r w:rsidR="008177F2" w:rsidRPr="006861B3">
        <w:rPr>
          <w:rFonts w:cs="Arial"/>
          <w:szCs w:val="20"/>
        </w:rPr>
        <w:t xml:space="preserve"> na podlagi kazalnikov razvitosti občine (</w:t>
      </w:r>
      <w:r w:rsidR="008177F2" w:rsidRPr="006861B3">
        <w:rPr>
          <w:rFonts w:cs="Arial"/>
          <w:iCs/>
          <w:szCs w:val="20"/>
        </w:rPr>
        <w:t xml:space="preserve">bruto dodana vrednost gospodarskih družb na zaposlenega, osnova za dohodnino na prebivalca občine in število delovnih mest na število delovno aktivnega prebivalstva občine), kazalnikov ogroženosti občine (indeks staranja prebivalstva občine ter stopnja registrirane brezposelnosti in stopnja delovne aktivnosti na območju občine) in kazalnikov razvojnih možnosti (oskrbljenost z dobrinami in storitvami javnih komunalnih služb (delež prebivalcev, ki imajo priključek na javno kanalizacijo), opremljenost s kulturno infrastrukturo (kulturni spomeniki in objekti javne kulturne infrastrukture), delež območij Natura 2000 v občini in poseljenost občine). </w:t>
      </w:r>
      <w:r w:rsidRPr="006861B3">
        <w:rPr>
          <w:rFonts w:cs="Arial"/>
          <w:iCs/>
          <w:szCs w:val="20"/>
        </w:rPr>
        <w:t>Pri določitvi finančnega okvira ob potrditvi SLR in LAS se upoštevajo Koeficienti raz</w:t>
      </w:r>
      <w:r w:rsidR="00FB5D91" w:rsidRPr="006861B3">
        <w:rPr>
          <w:rFonts w:cs="Arial"/>
          <w:iCs/>
          <w:szCs w:val="20"/>
        </w:rPr>
        <w:t xml:space="preserve">vitosti </w:t>
      </w:r>
      <w:r w:rsidRPr="006861B3">
        <w:rPr>
          <w:rFonts w:cs="Arial"/>
          <w:iCs/>
          <w:szCs w:val="20"/>
        </w:rPr>
        <w:t xml:space="preserve">občin </w:t>
      </w:r>
      <w:r w:rsidRPr="006861B3">
        <w:rPr>
          <w:rFonts w:cs="Arial"/>
          <w:szCs w:val="20"/>
        </w:rPr>
        <w:t>za leto 2015 (glej Prilog</w:t>
      </w:r>
      <w:r w:rsidR="00FB5D91" w:rsidRPr="006861B3">
        <w:rPr>
          <w:rFonts w:cs="Arial"/>
          <w:szCs w:val="20"/>
        </w:rPr>
        <w:t>o</w:t>
      </w:r>
      <w:r w:rsidRPr="006861B3">
        <w:rPr>
          <w:rFonts w:cs="Arial"/>
          <w:szCs w:val="20"/>
        </w:rPr>
        <w:t xml:space="preserve"> 6).</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Izračun:</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 xml:space="preserve">Seštevek vrednosti glede na umestitev posamezne občine pod določeni koeficient (glej </w:t>
      </w:r>
      <w:r w:rsidR="00FB5D91" w:rsidRPr="006861B3">
        <w:rPr>
          <w:rFonts w:cs="Arial"/>
          <w:szCs w:val="20"/>
        </w:rPr>
        <w:t xml:space="preserve">Prilogo </w:t>
      </w:r>
      <w:r w:rsidRPr="006861B3">
        <w:rPr>
          <w:rFonts w:cs="Arial"/>
          <w:szCs w:val="20"/>
        </w:rPr>
        <w:t xml:space="preserve">6). </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 xml:space="preserve">c = (št. občin s koeficientom pod 0,90 </w:t>
      </w:r>
      <w:r w:rsidR="00FB5D91" w:rsidRPr="006861B3">
        <w:rPr>
          <w:rFonts w:cs="Arial"/>
          <w:szCs w:val="20"/>
        </w:rPr>
        <w:t>×</w:t>
      </w:r>
      <w:r w:rsidRPr="006861B3">
        <w:rPr>
          <w:rFonts w:cs="Arial"/>
          <w:szCs w:val="20"/>
        </w:rPr>
        <w:t xml:space="preserve"> 90.000 EUR) + (št. občin s koeficientom od 0,91 do 0,99 </w:t>
      </w:r>
      <w:r w:rsidR="00FB5D91" w:rsidRPr="006861B3">
        <w:rPr>
          <w:rFonts w:cs="Arial"/>
          <w:szCs w:val="20"/>
        </w:rPr>
        <w:t>×</w:t>
      </w:r>
      <w:r w:rsidRPr="006861B3">
        <w:rPr>
          <w:rFonts w:cs="Arial"/>
          <w:szCs w:val="20"/>
        </w:rPr>
        <w:t xml:space="preserve"> 70.000 EUR) + (št. občin s koeficientom od 1,00 do 1,10 </w:t>
      </w:r>
      <w:r w:rsidR="00FB5D91" w:rsidRPr="006861B3">
        <w:rPr>
          <w:rFonts w:cs="Arial"/>
          <w:szCs w:val="20"/>
        </w:rPr>
        <w:t>×</w:t>
      </w:r>
      <w:r w:rsidRPr="006861B3">
        <w:rPr>
          <w:rFonts w:cs="Arial"/>
          <w:szCs w:val="20"/>
        </w:rPr>
        <w:t xml:space="preserve"> 60.000 EUR) + (št. občin s koeficientom od 1,11 do 1,60 </w:t>
      </w:r>
      <w:r w:rsidR="00FB5D91" w:rsidRPr="006861B3">
        <w:rPr>
          <w:rFonts w:cs="Arial"/>
          <w:szCs w:val="20"/>
        </w:rPr>
        <w:t>×</w:t>
      </w:r>
      <w:r w:rsidRPr="006861B3">
        <w:rPr>
          <w:rFonts w:cs="Arial"/>
          <w:szCs w:val="20"/>
        </w:rPr>
        <w:t xml:space="preserve"> 55.000 EUR) </w:t>
      </w:r>
    </w:p>
    <w:p w:rsidR="008177F2" w:rsidRPr="006861B3" w:rsidRDefault="008177F2" w:rsidP="008177F2">
      <w:pPr>
        <w:pStyle w:val="Brezrazmikov"/>
        <w:jc w:val="both"/>
        <w:rPr>
          <w:rFonts w:cs="Arial"/>
          <w:szCs w:val="20"/>
        </w:rPr>
      </w:pPr>
    </w:p>
    <w:p w:rsidR="00A533E2" w:rsidRPr="00770C0E" w:rsidRDefault="004915DE" w:rsidP="008177F2">
      <w:pPr>
        <w:pStyle w:val="Brezrazmikov"/>
        <w:jc w:val="both"/>
        <w:rPr>
          <w:rFonts w:cs="Arial"/>
          <w:b/>
          <w:szCs w:val="20"/>
        </w:rPr>
      </w:pPr>
      <w:r w:rsidRPr="00770C0E">
        <w:rPr>
          <w:rFonts w:cs="Arial"/>
          <w:b/>
          <w:szCs w:val="20"/>
        </w:rPr>
        <w:t>Problemska območja oziroma območja iz ZTNP-1</w:t>
      </w:r>
    </w:p>
    <w:p w:rsidR="00A533E2" w:rsidRDefault="00A533E2" w:rsidP="008177F2">
      <w:pPr>
        <w:pStyle w:val="Brezrazmikov"/>
        <w:jc w:val="both"/>
        <w:rPr>
          <w:rFonts w:cs="Arial"/>
          <w:b/>
          <w:bCs/>
          <w:szCs w:val="20"/>
          <w:lang w:eastAsia="en-US"/>
        </w:rPr>
      </w:pPr>
    </w:p>
    <w:p w:rsidR="004915DE" w:rsidRPr="00770C0E" w:rsidRDefault="004915DE" w:rsidP="008177F2">
      <w:pPr>
        <w:pStyle w:val="Brezrazmikov"/>
        <w:jc w:val="both"/>
        <w:rPr>
          <w:rFonts w:cs="Arial"/>
          <w:bCs/>
          <w:szCs w:val="20"/>
          <w:lang w:eastAsia="en-US"/>
        </w:rPr>
      </w:pPr>
      <w:r w:rsidRPr="00770C0E">
        <w:rPr>
          <w:rFonts w:cs="Arial"/>
          <w:bCs/>
          <w:szCs w:val="20"/>
          <w:lang w:eastAsia="en-US"/>
        </w:rPr>
        <w:t xml:space="preserve">LAS iz tretjega odstavka 56. </w:t>
      </w:r>
      <w:r w:rsidR="005269C8">
        <w:rPr>
          <w:rFonts w:cs="Arial"/>
          <w:bCs/>
          <w:szCs w:val="20"/>
          <w:lang w:eastAsia="en-US"/>
        </w:rPr>
        <w:t>č</w:t>
      </w:r>
      <w:r w:rsidRPr="00770C0E">
        <w:rPr>
          <w:rFonts w:cs="Arial"/>
          <w:bCs/>
          <w:szCs w:val="20"/>
          <w:lang w:eastAsia="en-US"/>
        </w:rPr>
        <w:t xml:space="preserve">lena te </w:t>
      </w:r>
      <w:r w:rsidR="00017083" w:rsidRPr="004915DE">
        <w:rPr>
          <w:rFonts w:cs="Arial"/>
          <w:bCs/>
          <w:szCs w:val="20"/>
          <w:lang w:eastAsia="en-US"/>
        </w:rPr>
        <w:t>uredbe</w:t>
      </w:r>
      <w:r w:rsidRPr="00770C0E">
        <w:rPr>
          <w:rFonts w:cs="Arial"/>
          <w:bCs/>
          <w:szCs w:val="20"/>
          <w:lang w:eastAsia="en-US"/>
        </w:rPr>
        <w:t xml:space="preserve"> se finančni okvir</w:t>
      </w:r>
      <w:r w:rsidR="005269C8">
        <w:rPr>
          <w:rFonts w:cs="Arial"/>
          <w:bCs/>
          <w:szCs w:val="20"/>
          <w:lang w:eastAsia="en-US"/>
        </w:rPr>
        <w:t xml:space="preserve"> glede na izračun določen v šestem odstavku 56. člena te uredbe</w:t>
      </w:r>
      <w:r w:rsidRPr="00770C0E">
        <w:rPr>
          <w:rFonts w:cs="Arial"/>
          <w:bCs/>
          <w:szCs w:val="20"/>
          <w:lang w:eastAsia="en-US"/>
        </w:rPr>
        <w:t xml:space="preserve"> poveča za 15 odstotkov. </w:t>
      </w:r>
    </w:p>
    <w:p w:rsidR="004915DE" w:rsidRDefault="004915DE" w:rsidP="008177F2">
      <w:pPr>
        <w:pStyle w:val="Brezrazmikov"/>
        <w:jc w:val="both"/>
        <w:rPr>
          <w:rFonts w:cs="Arial"/>
          <w:b/>
          <w:bCs/>
          <w:szCs w:val="20"/>
          <w:lang w:eastAsia="en-US"/>
        </w:rPr>
      </w:pPr>
    </w:p>
    <w:p w:rsidR="004915DE" w:rsidRPr="00770C0E" w:rsidRDefault="004915DE" w:rsidP="008177F2">
      <w:pPr>
        <w:pStyle w:val="Brezrazmikov"/>
        <w:jc w:val="both"/>
        <w:rPr>
          <w:rFonts w:cs="Arial"/>
          <w:b/>
          <w:bCs/>
          <w:szCs w:val="20"/>
          <w:lang w:eastAsia="en-US"/>
        </w:rPr>
      </w:pPr>
    </w:p>
    <w:p w:rsidR="008177F2" w:rsidRPr="006861B3" w:rsidRDefault="008177F2" w:rsidP="00770C0E">
      <w:pPr>
        <w:pStyle w:val="Brezrazmikov"/>
        <w:numPr>
          <w:ilvl w:val="0"/>
          <w:numId w:val="26"/>
        </w:numPr>
        <w:ind w:left="426" w:hanging="426"/>
        <w:jc w:val="both"/>
        <w:rPr>
          <w:rFonts w:cs="Arial"/>
          <w:b/>
          <w:i/>
          <w:szCs w:val="20"/>
        </w:rPr>
      </w:pPr>
      <w:r w:rsidRPr="006861B3">
        <w:rPr>
          <w:rFonts w:cs="Arial"/>
          <w:b/>
          <w:i/>
          <w:szCs w:val="20"/>
        </w:rPr>
        <w:t xml:space="preserve">Vrednost točke za izračun </w:t>
      </w:r>
      <w:r w:rsidR="001A6A68" w:rsidRPr="006861B3">
        <w:rPr>
          <w:rFonts w:cs="Arial"/>
          <w:b/>
          <w:i/>
          <w:szCs w:val="20"/>
        </w:rPr>
        <w:t>finančnega okvira</w:t>
      </w:r>
      <w:r w:rsidRPr="006861B3">
        <w:rPr>
          <w:rFonts w:cs="Arial"/>
          <w:b/>
          <w:i/>
          <w:szCs w:val="20"/>
        </w:rPr>
        <w:t xml:space="preserve"> ESRR</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 xml:space="preserve">Točka za </w:t>
      </w:r>
      <w:r w:rsidR="00FF10BD" w:rsidRPr="006861B3">
        <w:rPr>
          <w:rFonts w:cs="Arial"/>
          <w:szCs w:val="20"/>
        </w:rPr>
        <w:t>določitev finančnega okvira</w:t>
      </w:r>
      <w:r w:rsidR="00FB5D91" w:rsidRPr="006861B3">
        <w:rPr>
          <w:rFonts w:cs="Arial"/>
          <w:szCs w:val="20"/>
        </w:rPr>
        <w:t>,</w:t>
      </w:r>
      <w:r w:rsidRPr="006861B3">
        <w:rPr>
          <w:rFonts w:cs="Arial"/>
          <w:szCs w:val="20"/>
        </w:rPr>
        <w:t xml:space="preserve"> kot </w:t>
      </w:r>
      <w:r w:rsidR="00FF10BD" w:rsidRPr="006861B3">
        <w:rPr>
          <w:rFonts w:cs="Arial"/>
          <w:szCs w:val="20"/>
        </w:rPr>
        <w:t>ga</w:t>
      </w:r>
      <w:r w:rsidRPr="006861B3">
        <w:rPr>
          <w:rFonts w:cs="Arial"/>
          <w:szCs w:val="20"/>
        </w:rPr>
        <w:t xml:space="preserve"> določa </w:t>
      </w:r>
      <w:r w:rsidR="0004064C" w:rsidRPr="006861B3">
        <w:rPr>
          <w:rFonts w:cs="Arial"/>
          <w:szCs w:val="20"/>
        </w:rPr>
        <w:t xml:space="preserve">peti </w:t>
      </w:r>
      <w:r w:rsidRPr="006861B3">
        <w:rPr>
          <w:rFonts w:cs="Arial"/>
          <w:szCs w:val="20"/>
        </w:rPr>
        <w:t xml:space="preserve">odstavek </w:t>
      </w:r>
      <w:r w:rsidR="00D12D88" w:rsidRPr="006861B3">
        <w:rPr>
          <w:rFonts w:cs="Arial"/>
          <w:szCs w:val="20"/>
        </w:rPr>
        <w:t>68</w:t>
      </w:r>
      <w:r w:rsidRPr="006861B3">
        <w:rPr>
          <w:rFonts w:cs="Arial"/>
          <w:szCs w:val="20"/>
        </w:rPr>
        <w:t>. člena te uredbe</w:t>
      </w:r>
      <w:r w:rsidR="00FB5D91" w:rsidRPr="006861B3">
        <w:rPr>
          <w:rFonts w:cs="Arial"/>
          <w:szCs w:val="20"/>
        </w:rPr>
        <w:t>,</w:t>
      </w:r>
      <w:r w:rsidRPr="006861B3">
        <w:rPr>
          <w:rFonts w:cs="Arial"/>
          <w:szCs w:val="20"/>
        </w:rPr>
        <w:t xml:space="preserve"> je ovrednotena na naslednji način:</w:t>
      </w:r>
      <w:r w:rsidRPr="006861B3" w:rsidDel="003743A4">
        <w:rPr>
          <w:rFonts w:cs="Arial"/>
          <w:szCs w:val="20"/>
        </w:rPr>
        <w:t xml:space="preserve"> </w:t>
      </w:r>
    </w:p>
    <w:p w:rsidR="008177F2" w:rsidRPr="006861B3" w:rsidRDefault="008177F2" w:rsidP="008177F2">
      <w:pPr>
        <w:pStyle w:val="Brezrazmikov"/>
        <w:jc w:val="both"/>
        <w:rPr>
          <w:rFonts w:cs="Arial"/>
          <w:szCs w:val="20"/>
        </w:rPr>
      </w:pPr>
    </w:p>
    <w:p w:rsidR="00A533E2" w:rsidRPr="006861B3" w:rsidRDefault="00A533E2" w:rsidP="008177F2">
      <w:pPr>
        <w:pStyle w:val="Brezrazmikov"/>
        <w:jc w:val="both"/>
        <w:rPr>
          <w:rFonts w:cs="Arial"/>
          <w:szCs w:val="20"/>
        </w:rPr>
      </w:pPr>
    </w:p>
    <w:p w:rsidR="008177F2" w:rsidRPr="006861B3" w:rsidRDefault="008177F2" w:rsidP="008177F2">
      <w:pPr>
        <w:pStyle w:val="Brezrazmikov"/>
        <w:jc w:val="both"/>
        <w:rPr>
          <w:rFonts w:cs="Arial"/>
          <w:b/>
          <w:szCs w:val="20"/>
        </w:rPr>
      </w:pPr>
      <w:r w:rsidRPr="006861B3">
        <w:rPr>
          <w:rFonts w:cs="Arial"/>
          <w:b/>
          <w:szCs w:val="20"/>
        </w:rPr>
        <w:t>Metodologija za izračun prispevka ESRR</w:t>
      </w:r>
    </w:p>
    <w:p w:rsidR="008177F2" w:rsidRPr="006861B3" w:rsidRDefault="008177F2" w:rsidP="008177F2">
      <w:pPr>
        <w:pStyle w:val="Brezrazmikov"/>
        <w:jc w:val="both"/>
        <w:rPr>
          <w:rFonts w:cs="Arial"/>
          <w:szCs w:val="20"/>
        </w:rPr>
      </w:pPr>
    </w:p>
    <w:p w:rsidR="008177F2" w:rsidRPr="006861B3" w:rsidRDefault="008177F2" w:rsidP="008177F2">
      <w:pPr>
        <w:pStyle w:val="Brezrazmikov"/>
        <w:jc w:val="both"/>
        <w:rPr>
          <w:rFonts w:cs="Arial"/>
          <w:szCs w:val="20"/>
        </w:rPr>
      </w:pPr>
      <w:r w:rsidRPr="006861B3">
        <w:rPr>
          <w:rFonts w:cs="Arial"/>
          <w:szCs w:val="20"/>
        </w:rPr>
        <w:t xml:space="preserve">Predpostavke: </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 xml:space="preserve">Izračun temelji na omejitvah, ki izhajajo iz opredelitve upravičenega območja do javne podpore iz naslova ESRR, in sicer: urbana območja in manjša mesta; </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Izračun najnižjega zneska iz ESRR na LAS/SLR</w:t>
      </w:r>
      <w:r w:rsidR="00791E80" w:rsidRPr="004E5D4A">
        <w:rPr>
          <w:rFonts w:cs="Arial"/>
          <w:szCs w:val="20"/>
        </w:rPr>
        <w:t xml:space="preserve"> v fiksnem delu</w:t>
      </w:r>
      <w:r w:rsidRPr="004E5D4A">
        <w:rPr>
          <w:rFonts w:cs="Arial"/>
          <w:szCs w:val="20"/>
        </w:rPr>
        <w:t xml:space="preserve"> temelji na Strategiji prostorskega razvoja Slovenije; </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 xml:space="preserve">Metodologija razlikuje fiksni in variabilni del, in sicer fiksni del neposredno povzema </w:t>
      </w:r>
      <w:r w:rsidR="00821102" w:rsidRPr="004E5D4A">
        <w:rPr>
          <w:rFonts w:cs="Arial"/>
          <w:szCs w:val="20"/>
        </w:rPr>
        <w:t>središča</w:t>
      </w:r>
      <w:r w:rsidRPr="004E5D4A">
        <w:rPr>
          <w:rFonts w:cs="Arial"/>
          <w:szCs w:val="20"/>
        </w:rPr>
        <w:t xml:space="preserve"> Strategije prostorskega razvoja Slovenije, variabilni del pa opredeljuje dve kategoriji, in sicer funkcionalna urbana območja, ki so opredeljena v razmerju do mestnih občin</w:t>
      </w:r>
      <w:r w:rsidR="00FB5D91" w:rsidRPr="004E5D4A">
        <w:rPr>
          <w:rFonts w:cs="Arial"/>
          <w:szCs w:val="20"/>
        </w:rPr>
        <w:t>,</w:t>
      </w:r>
      <w:r w:rsidRPr="004E5D4A">
        <w:rPr>
          <w:rFonts w:cs="Arial"/>
          <w:szCs w:val="20"/>
        </w:rPr>
        <w:t xml:space="preserve"> pri katerih ne upoštevamo podeželskih naselij</w:t>
      </w:r>
      <w:r w:rsidR="00FB5D91" w:rsidRPr="004E5D4A">
        <w:rPr>
          <w:rFonts w:cs="Arial"/>
          <w:szCs w:val="20"/>
        </w:rPr>
        <w:t>,</w:t>
      </w:r>
      <w:r w:rsidRPr="004E5D4A">
        <w:rPr>
          <w:rFonts w:cs="Arial"/>
          <w:szCs w:val="20"/>
        </w:rPr>
        <w:t xml:space="preserve"> ter </w:t>
      </w:r>
      <w:r w:rsidR="00FB5D91" w:rsidRPr="004E5D4A">
        <w:rPr>
          <w:rFonts w:cs="Arial"/>
          <w:szCs w:val="20"/>
        </w:rPr>
        <w:t xml:space="preserve">druga </w:t>
      </w:r>
      <w:r w:rsidRPr="004E5D4A">
        <w:rPr>
          <w:rFonts w:cs="Arial"/>
          <w:szCs w:val="20"/>
        </w:rPr>
        <w:t>urbana območja, ki jih lahko uvrščamo med urbana območja</w:t>
      </w:r>
      <w:r w:rsidR="00791E80" w:rsidRPr="004E5D4A">
        <w:rPr>
          <w:rFonts w:cs="Arial"/>
          <w:szCs w:val="20"/>
        </w:rPr>
        <w:t xml:space="preserve"> za namen upravičenosti iz ESRR</w:t>
      </w:r>
      <w:r w:rsidRPr="004E5D4A">
        <w:rPr>
          <w:rFonts w:cs="Arial"/>
          <w:szCs w:val="20"/>
        </w:rPr>
        <w:t xml:space="preserve">. </w:t>
      </w:r>
      <w:r w:rsidR="00D614F3" w:rsidRPr="004E5D4A">
        <w:rPr>
          <w:rFonts w:cs="Arial"/>
          <w:szCs w:val="20"/>
        </w:rPr>
        <w:t xml:space="preserve">Posebej se opredelijo dodatna druga urbana območja. </w:t>
      </w:r>
      <w:r w:rsidRPr="004E5D4A">
        <w:rPr>
          <w:rFonts w:cs="Arial"/>
          <w:szCs w:val="20"/>
        </w:rPr>
        <w:t xml:space="preserve">Vir podatkov za variabilni del je Statistični letopis RS </w:t>
      </w:r>
      <w:r w:rsidR="004E5D4A">
        <w:rPr>
          <w:rFonts w:cs="Arial"/>
          <w:szCs w:val="20"/>
        </w:rPr>
        <w:t xml:space="preserve">2013 </w:t>
      </w:r>
      <w:r w:rsidRPr="004E5D4A">
        <w:rPr>
          <w:rFonts w:cs="Arial"/>
          <w:szCs w:val="20"/>
        </w:rPr>
        <w:t>(SURS)</w:t>
      </w:r>
      <w:r w:rsidR="00791E80" w:rsidRPr="004E5D4A">
        <w:rPr>
          <w:rFonts w:cs="Arial"/>
          <w:szCs w:val="20"/>
        </w:rPr>
        <w:t xml:space="preserve"> in preglednica </w:t>
      </w:r>
      <w:r w:rsidR="002316EA" w:rsidRPr="004E5D4A">
        <w:rPr>
          <w:rFonts w:cs="Arial"/>
          <w:szCs w:val="20"/>
        </w:rPr>
        <w:t xml:space="preserve">drugih </w:t>
      </w:r>
      <w:r w:rsidR="00791E80" w:rsidRPr="004E5D4A">
        <w:rPr>
          <w:rFonts w:cs="Arial"/>
          <w:szCs w:val="20"/>
        </w:rPr>
        <w:t>urbanih območij</w:t>
      </w:r>
      <w:r w:rsidRPr="004E5D4A">
        <w:rPr>
          <w:rFonts w:cs="Arial"/>
          <w:szCs w:val="20"/>
        </w:rPr>
        <w:t xml:space="preserve">; </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 xml:space="preserve">Fiksni del zajema: središča regionalnega pomena, medobčinska središča in </w:t>
      </w:r>
      <w:r w:rsidR="00821102" w:rsidRPr="004E5D4A">
        <w:rPr>
          <w:rFonts w:cs="Arial"/>
          <w:szCs w:val="20"/>
        </w:rPr>
        <w:t xml:space="preserve">središča v </w:t>
      </w:r>
      <w:r w:rsidRPr="004E5D4A">
        <w:rPr>
          <w:rFonts w:cs="Arial"/>
          <w:szCs w:val="20"/>
        </w:rPr>
        <w:t>somestj</w:t>
      </w:r>
      <w:r w:rsidR="00821102" w:rsidRPr="004E5D4A">
        <w:rPr>
          <w:rFonts w:cs="Arial"/>
          <w:szCs w:val="20"/>
        </w:rPr>
        <w:t>ih</w:t>
      </w:r>
      <w:r w:rsidRPr="004E5D4A">
        <w:rPr>
          <w:rFonts w:cs="Arial"/>
          <w:szCs w:val="20"/>
        </w:rPr>
        <w:t xml:space="preserve"> (Priloga 5: </w:t>
      </w:r>
      <w:r w:rsidR="00FB5D91" w:rsidRPr="004E5D4A">
        <w:rPr>
          <w:rFonts w:cs="Arial"/>
          <w:szCs w:val="20"/>
        </w:rPr>
        <w:t xml:space="preserve">Preglednica </w:t>
      </w:r>
      <w:r w:rsidRPr="004E5D4A">
        <w:rPr>
          <w:rFonts w:cs="Arial"/>
          <w:szCs w:val="20"/>
        </w:rPr>
        <w:t xml:space="preserve">za izračun fiksnega dela za določitev finančnega okvira iz naslova ESRR); </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 xml:space="preserve">Variabilni del zajema: območja, ki jih lahko smiselno poimenujemo funkcionalna urbana območja in </w:t>
      </w:r>
      <w:r w:rsidR="00FB5D91" w:rsidRPr="004E5D4A">
        <w:rPr>
          <w:rFonts w:cs="Arial"/>
          <w:szCs w:val="20"/>
        </w:rPr>
        <w:t xml:space="preserve">druga </w:t>
      </w:r>
      <w:r w:rsidRPr="004E5D4A">
        <w:rPr>
          <w:rFonts w:cs="Arial"/>
          <w:szCs w:val="20"/>
        </w:rPr>
        <w:t>urbana območja, ki jih Strategija prostorskega razvoja Slovenije ne opredeljuje neposredno</w:t>
      </w:r>
      <w:r w:rsidR="00D614F3" w:rsidRPr="004E5D4A">
        <w:rPr>
          <w:rFonts w:cs="Arial"/>
          <w:szCs w:val="20"/>
        </w:rPr>
        <w:t xml:space="preserve"> ter dodatna druga urbana območja</w:t>
      </w:r>
      <w:r w:rsidRPr="004E5D4A">
        <w:rPr>
          <w:rFonts w:cs="Arial"/>
          <w:szCs w:val="20"/>
        </w:rPr>
        <w:t xml:space="preserve">; </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 xml:space="preserve">Finančni okvir je odvisen od števila </w:t>
      </w:r>
      <w:r w:rsidR="00791E80" w:rsidRPr="004E5D4A">
        <w:rPr>
          <w:rFonts w:cs="Arial"/>
          <w:szCs w:val="20"/>
        </w:rPr>
        <w:t xml:space="preserve">naselij </w:t>
      </w:r>
      <w:r w:rsidRPr="004E5D4A">
        <w:rPr>
          <w:rFonts w:cs="Arial"/>
          <w:szCs w:val="20"/>
        </w:rPr>
        <w:t xml:space="preserve">v fiksnem delu in variabilnem delu. Upoštevana predpostavka: 60 odstotkov prebivalstva pokriva fiksni del in 40 odstotkov pokriva variabilni del prebivalstva: </w:t>
      </w:r>
      <w:r w:rsidR="009B49F0" w:rsidRPr="004E5D4A">
        <w:rPr>
          <w:rFonts w:cs="Arial"/>
          <w:szCs w:val="20"/>
        </w:rPr>
        <w:t xml:space="preserve">v </w:t>
      </w:r>
      <w:r w:rsidRPr="004E5D4A">
        <w:rPr>
          <w:rFonts w:cs="Arial"/>
          <w:szCs w:val="20"/>
        </w:rPr>
        <w:t>finančnem izrazu to pomeni delitev sredstev na fiksni in variabilni del, kar pomeni, da se celotni obseg sredstev 36.750.000 eurov tudi deli na tak način, in sicer od tega za fiksni del 22.050.000 eurov, za variabilni del pa 14.700.000 eurov;</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 xml:space="preserve">Ob navedenem je treba upoštevati tudi delitev na </w:t>
      </w:r>
      <w:r w:rsidR="009B49F0" w:rsidRPr="004E5D4A">
        <w:rPr>
          <w:rFonts w:cs="Arial"/>
          <w:szCs w:val="20"/>
        </w:rPr>
        <w:t xml:space="preserve">kohezijsko </w:t>
      </w:r>
      <w:r w:rsidRPr="004E5D4A">
        <w:rPr>
          <w:rFonts w:cs="Arial"/>
          <w:szCs w:val="20"/>
        </w:rPr>
        <w:t xml:space="preserve">regijo Vzhodna Slovenija (53,3 </w:t>
      </w:r>
      <w:r w:rsidR="009B49F0" w:rsidRPr="004E5D4A">
        <w:rPr>
          <w:rFonts w:cs="Arial"/>
          <w:szCs w:val="20"/>
        </w:rPr>
        <w:t xml:space="preserve">odstotka </w:t>
      </w:r>
      <w:r w:rsidRPr="004E5D4A">
        <w:rPr>
          <w:rFonts w:cs="Arial"/>
          <w:szCs w:val="20"/>
        </w:rPr>
        <w:t xml:space="preserve">sredstev ESRR) in </w:t>
      </w:r>
      <w:r w:rsidR="009B49F0" w:rsidRPr="004E5D4A">
        <w:rPr>
          <w:rFonts w:cs="Arial"/>
          <w:szCs w:val="20"/>
        </w:rPr>
        <w:t xml:space="preserve">kohezijsko </w:t>
      </w:r>
      <w:r w:rsidRPr="004E5D4A">
        <w:rPr>
          <w:rFonts w:cs="Arial"/>
          <w:szCs w:val="20"/>
        </w:rPr>
        <w:t>regijo Zahodna Slovenija (46,7 odstotk</w:t>
      </w:r>
      <w:r w:rsidR="009B49F0" w:rsidRPr="004E5D4A">
        <w:rPr>
          <w:rFonts w:cs="Arial"/>
          <w:szCs w:val="20"/>
        </w:rPr>
        <w:t>a</w:t>
      </w:r>
      <w:r w:rsidRPr="004E5D4A">
        <w:rPr>
          <w:rFonts w:cs="Arial"/>
          <w:szCs w:val="20"/>
        </w:rPr>
        <w:t xml:space="preserve"> sredstev ESRR);  </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 xml:space="preserve">Tako v fiksnem, kot v variabilnem delu se upoštevata </w:t>
      </w:r>
      <w:r w:rsidR="009B49F0" w:rsidRPr="004E5D4A">
        <w:rPr>
          <w:rFonts w:cs="Arial"/>
          <w:szCs w:val="20"/>
        </w:rPr>
        <w:t>dve merili</w:t>
      </w:r>
      <w:r w:rsidRPr="004E5D4A">
        <w:rPr>
          <w:rFonts w:cs="Arial"/>
          <w:szCs w:val="20"/>
        </w:rPr>
        <w:t xml:space="preserve">, in sicer: število naselij in število prebivalcev v teh naseljih, zato ponderji (korekcijski faktorji izračuna) upoštevajo oba elementa ter njihovo povprečje pri oblikovanju končnega korekcijskega faktorja (ponderja) za posamezen tip </w:t>
      </w:r>
      <w:r w:rsidR="006C34A1" w:rsidRPr="004E5D4A">
        <w:rPr>
          <w:rFonts w:cs="Arial"/>
          <w:szCs w:val="20"/>
        </w:rPr>
        <w:t>naselja</w:t>
      </w:r>
      <w:r w:rsidRPr="004E5D4A">
        <w:rPr>
          <w:rFonts w:cs="Arial"/>
          <w:szCs w:val="20"/>
        </w:rPr>
        <w:t xml:space="preserve">; </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 xml:space="preserve">Ob upoštevanju izračunov in navedenih omejitev je minimalni finančni okvir na SLR/LAS iz naslova fiksnega dela 242.000 eurov ter iz naslova variabilnega dela 138.000 eurov: </w:t>
      </w:r>
      <w:r w:rsidR="009B49F0" w:rsidRPr="004E5D4A">
        <w:rPr>
          <w:rFonts w:cs="Arial"/>
          <w:szCs w:val="20"/>
        </w:rPr>
        <w:t>i</w:t>
      </w:r>
      <w:r w:rsidRPr="004E5D4A">
        <w:rPr>
          <w:rFonts w:cs="Arial"/>
          <w:szCs w:val="20"/>
        </w:rPr>
        <w:t xml:space="preserve">zhodiščna vrednost za SLR/LAS je torej 380.000 eurov iz naslova sredstev ESRR; </w:t>
      </w:r>
    </w:p>
    <w:p w:rsidR="008177F2" w:rsidRPr="004E5D4A" w:rsidRDefault="009B49F0" w:rsidP="00770C0E">
      <w:pPr>
        <w:pStyle w:val="Brezrazmikov"/>
        <w:numPr>
          <w:ilvl w:val="0"/>
          <w:numId w:val="96"/>
        </w:numPr>
        <w:ind w:left="426" w:hanging="426"/>
        <w:jc w:val="both"/>
        <w:rPr>
          <w:rFonts w:cs="Arial"/>
          <w:szCs w:val="20"/>
        </w:rPr>
      </w:pPr>
      <w:r w:rsidRPr="004E5D4A">
        <w:rPr>
          <w:rFonts w:cs="Arial"/>
          <w:szCs w:val="20"/>
        </w:rPr>
        <w:lastRenderedPageBreak/>
        <w:t>Če</w:t>
      </w:r>
      <w:r w:rsidR="008177F2" w:rsidRPr="004E5D4A">
        <w:rPr>
          <w:rFonts w:cs="Arial"/>
          <w:szCs w:val="20"/>
        </w:rPr>
        <w:t xml:space="preserve"> SLR zajema več območij, opredeljenih v fiksnem delu</w:t>
      </w:r>
      <w:r w:rsidRPr="004E5D4A">
        <w:rPr>
          <w:rFonts w:cs="Arial"/>
          <w:szCs w:val="20"/>
        </w:rPr>
        <w:t>,</w:t>
      </w:r>
      <w:r w:rsidR="008177F2" w:rsidRPr="004E5D4A">
        <w:rPr>
          <w:rFonts w:cs="Arial"/>
          <w:szCs w:val="20"/>
        </w:rPr>
        <w:t xml:space="preserve"> ter več območij, opredeljenih v variabilnem delu, se obseg sredstev ponderira glede na število relevantnih območij (naselij), opredeljenem v fiksnem in variabilnem delu; </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 xml:space="preserve">Medtem ko fiksni del v celoti sledi opredelitvi območij iz Strategije prostorskega razvoja Slovenije, pa variabilni del sledi predvsem identifikaciji urbanih območij v okviru </w:t>
      </w:r>
      <w:r w:rsidR="00791E80" w:rsidRPr="004E5D4A">
        <w:rPr>
          <w:rFonts w:cs="Arial"/>
          <w:szCs w:val="20"/>
        </w:rPr>
        <w:t xml:space="preserve">območij, ki jih smiselno poimenujemo </w:t>
      </w:r>
      <w:r w:rsidRPr="004E5D4A">
        <w:rPr>
          <w:rFonts w:cs="Arial"/>
          <w:szCs w:val="20"/>
        </w:rPr>
        <w:t>funkcionaln</w:t>
      </w:r>
      <w:r w:rsidR="00791E80" w:rsidRPr="004E5D4A">
        <w:rPr>
          <w:rFonts w:cs="Arial"/>
          <w:szCs w:val="20"/>
        </w:rPr>
        <w:t>a</w:t>
      </w:r>
      <w:r w:rsidRPr="004E5D4A">
        <w:rPr>
          <w:rFonts w:cs="Arial"/>
          <w:szCs w:val="20"/>
        </w:rPr>
        <w:t xml:space="preserve"> urban</w:t>
      </w:r>
      <w:r w:rsidR="00791E80" w:rsidRPr="004E5D4A">
        <w:rPr>
          <w:rFonts w:cs="Arial"/>
          <w:szCs w:val="20"/>
        </w:rPr>
        <w:t>a</w:t>
      </w:r>
      <w:r w:rsidRPr="004E5D4A">
        <w:rPr>
          <w:rFonts w:cs="Arial"/>
          <w:szCs w:val="20"/>
        </w:rPr>
        <w:t xml:space="preserve"> območj</w:t>
      </w:r>
      <w:r w:rsidR="00791E80" w:rsidRPr="004E5D4A">
        <w:rPr>
          <w:rFonts w:cs="Arial"/>
          <w:szCs w:val="20"/>
        </w:rPr>
        <w:t>a</w:t>
      </w:r>
      <w:r w:rsidRPr="004E5D4A">
        <w:rPr>
          <w:rFonts w:cs="Arial"/>
          <w:szCs w:val="20"/>
        </w:rPr>
        <w:t xml:space="preserve"> v navezavi na mestne občine, kjer se za namen zagotovitve upravičenosti izdatkov iz ESRR izločijo podeželska območja in tudi tista, ki so že upoštevana v fiksnem delu izračuna, ter </w:t>
      </w:r>
      <w:r w:rsidR="009B49F0" w:rsidRPr="004E5D4A">
        <w:rPr>
          <w:rFonts w:cs="Arial"/>
          <w:szCs w:val="20"/>
        </w:rPr>
        <w:t xml:space="preserve">drugih </w:t>
      </w:r>
      <w:r w:rsidRPr="004E5D4A">
        <w:rPr>
          <w:rFonts w:cs="Arial"/>
          <w:szCs w:val="20"/>
        </w:rPr>
        <w:t>urbanih območij</w:t>
      </w:r>
      <w:r w:rsidR="00D614F3" w:rsidRPr="004E5D4A">
        <w:rPr>
          <w:rFonts w:cs="Arial"/>
          <w:szCs w:val="20"/>
        </w:rPr>
        <w:t xml:space="preserve"> in dodatnih drugih urbanih območij</w:t>
      </w:r>
      <w:r w:rsidRPr="004E5D4A">
        <w:rPr>
          <w:rFonts w:cs="Arial"/>
          <w:szCs w:val="20"/>
        </w:rPr>
        <w:t>, ki niso zajeta niti v opredelitvi območij iz naslova Strategije prostorskega razvoja Slovenije niti v smiselno opredeljenih funkcionalnih urbanih območjih iz variabilnega dela te metodologije. LAS lahko v okviru SLR opredeli tudi druga urbana območja</w:t>
      </w:r>
      <w:r w:rsidR="00D614F3" w:rsidRPr="004E5D4A">
        <w:rPr>
          <w:rFonts w:cs="Arial"/>
          <w:szCs w:val="20"/>
        </w:rPr>
        <w:t xml:space="preserve"> in dodatna druga urbana območja</w:t>
      </w:r>
      <w:r w:rsidRPr="004E5D4A">
        <w:rPr>
          <w:rFonts w:cs="Arial"/>
          <w:szCs w:val="20"/>
        </w:rPr>
        <w:t>;</w:t>
      </w:r>
    </w:p>
    <w:p w:rsidR="008177F2" w:rsidRPr="004E5D4A" w:rsidRDefault="008177F2" w:rsidP="00770C0E">
      <w:pPr>
        <w:pStyle w:val="Brezrazmikov"/>
        <w:numPr>
          <w:ilvl w:val="0"/>
          <w:numId w:val="96"/>
        </w:numPr>
        <w:ind w:left="426" w:hanging="426"/>
        <w:jc w:val="both"/>
        <w:rPr>
          <w:rFonts w:cs="Arial"/>
          <w:szCs w:val="20"/>
        </w:rPr>
      </w:pPr>
      <w:r w:rsidRPr="004E5D4A">
        <w:rPr>
          <w:rFonts w:cs="Arial"/>
          <w:szCs w:val="20"/>
        </w:rPr>
        <w:t>Pogoj za oblikovanje LAS in črpanje sredstev iz naslova ESRR je, da območje vključuje najmanj eno naselje iz fiksnega dela in najmanj eno naselje iz variabilnega dela</w:t>
      </w:r>
      <w:r w:rsidR="009B49F0" w:rsidRPr="004E5D4A">
        <w:rPr>
          <w:rFonts w:cs="Arial"/>
          <w:szCs w:val="20"/>
        </w:rPr>
        <w:t>,</w:t>
      </w:r>
      <w:r w:rsidRPr="004E5D4A">
        <w:rPr>
          <w:rFonts w:cs="Arial"/>
          <w:szCs w:val="20"/>
        </w:rPr>
        <w:t xml:space="preserve"> kot to določa točka b iz Priloge 4 te uredbe</w:t>
      </w:r>
      <w:r w:rsidR="00791E80" w:rsidRPr="004E5D4A">
        <w:rPr>
          <w:rFonts w:cs="Arial"/>
          <w:szCs w:val="20"/>
        </w:rPr>
        <w:t>. V kolikor je LAS zaradi teritorialnih značilnosti strukturiran na način, da ne zajema prebivalstva v fiksnem delu finančnega okvira, vendar pa zajema znaten del urbanih območij v variabilnem delu, ter bi mu zaradi omejenosti dostopa do sredstev iz ESRR tega lahko nastala nepopravljiva gospodarska ali socialna škoda, lahko za zagotovitev upravičenosti do sredstev kot enoto fiksnega dela uporabi mestn</w:t>
      </w:r>
      <w:r w:rsidR="002059D0" w:rsidRPr="004E5D4A">
        <w:rPr>
          <w:rFonts w:cs="Arial"/>
          <w:szCs w:val="20"/>
        </w:rPr>
        <w:t>o</w:t>
      </w:r>
      <w:r w:rsidR="00791E80" w:rsidRPr="004E5D4A">
        <w:rPr>
          <w:rFonts w:cs="Arial"/>
          <w:szCs w:val="20"/>
        </w:rPr>
        <w:t xml:space="preserve"> občin</w:t>
      </w:r>
      <w:r w:rsidR="002059D0" w:rsidRPr="004E5D4A">
        <w:rPr>
          <w:rFonts w:cs="Arial"/>
          <w:szCs w:val="20"/>
        </w:rPr>
        <w:t>o</w:t>
      </w:r>
      <w:r w:rsidR="00791E80" w:rsidRPr="004E5D4A">
        <w:rPr>
          <w:rFonts w:cs="Arial"/>
          <w:szCs w:val="20"/>
        </w:rPr>
        <w:t>, ki ji pripada po teritorialnih, zgodovinskih, gospodarskih in družbeno-ekonomskih značilnostih. Mestna občina se v tem primeru obravnava kot ena enota, pri čemer mestna naselja mestnih občin niso upravičena do sofinanciranja</w:t>
      </w:r>
      <w:r w:rsidR="002059D0" w:rsidRPr="004E5D4A">
        <w:rPr>
          <w:rFonts w:cs="Arial"/>
          <w:szCs w:val="20"/>
        </w:rPr>
        <w:t>, nemestna naselja mestnih občin pa se uvrstijo v variabilni del formule</w:t>
      </w:r>
      <w:r w:rsidR="00791E80" w:rsidRPr="004E5D4A">
        <w:rPr>
          <w:rFonts w:cs="Arial"/>
          <w:szCs w:val="20"/>
        </w:rPr>
        <w:t>. Za tovrsten način oblikovanja LAS, ki se uporabi samo izjemoma, mora LAS zagotoviti ustrezno obrazložitev, ki jo posreduje kot dodatek k Strategiji lokalnega razvoja</w:t>
      </w:r>
      <w:r w:rsidR="002059D0" w:rsidRPr="004E5D4A">
        <w:rPr>
          <w:rFonts w:cs="Arial"/>
          <w:szCs w:val="20"/>
        </w:rPr>
        <w:t xml:space="preserve">. Izjeme so urejene s Pravilnikom iz 69. člena te uredbe; </w:t>
      </w:r>
    </w:p>
    <w:p w:rsidR="008177F2" w:rsidRPr="004E5D4A" w:rsidRDefault="00791E80" w:rsidP="00770C0E">
      <w:pPr>
        <w:pStyle w:val="Brezrazmikov"/>
        <w:numPr>
          <w:ilvl w:val="0"/>
          <w:numId w:val="96"/>
        </w:numPr>
        <w:ind w:left="426" w:hanging="426"/>
        <w:jc w:val="both"/>
        <w:rPr>
          <w:rFonts w:cs="Arial"/>
          <w:szCs w:val="20"/>
        </w:rPr>
      </w:pPr>
      <w:r w:rsidRPr="004E5D4A">
        <w:rPr>
          <w:rFonts w:cs="Arial"/>
          <w:szCs w:val="20"/>
        </w:rPr>
        <w:t>Delni s</w:t>
      </w:r>
      <w:r w:rsidR="008177F2" w:rsidRPr="004E5D4A">
        <w:rPr>
          <w:rFonts w:cs="Arial"/>
          <w:szCs w:val="20"/>
        </w:rPr>
        <w:t>eznam</w:t>
      </w:r>
      <w:r w:rsidRPr="004E5D4A">
        <w:rPr>
          <w:rFonts w:cs="Arial"/>
          <w:szCs w:val="20"/>
        </w:rPr>
        <w:t xml:space="preserve"> </w:t>
      </w:r>
      <w:r w:rsidR="009B49F0" w:rsidRPr="004E5D4A">
        <w:rPr>
          <w:rFonts w:cs="Arial"/>
          <w:szCs w:val="20"/>
        </w:rPr>
        <w:t xml:space="preserve">drugih </w:t>
      </w:r>
      <w:r w:rsidR="008177F2" w:rsidRPr="004E5D4A">
        <w:rPr>
          <w:rFonts w:cs="Arial"/>
          <w:szCs w:val="20"/>
        </w:rPr>
        <w:t>urbanih območij</w:t>
      </w:r>
      <w:r w:rsidR="009B49F0" w:rsidRPr="004E5D4A">
        <w:rPr>
          <w:rFonts w:cs="Arial"/>
          <w:szCs w:val="20"/>
        </w:rPr>
        <w:t>,</w:t>
      </w:r>
      <w:r w:rsidR="008177F2" w:rsidRPr="004E5D4A">
        <w:rPr>
          <w:rFonts w:cs="Arial"/>
          <w:szCs w:val="20"/>
        </w:rPr>
        <w:t xml:space="preserve"> kot jih navaja Priloga 5 te uredbe je določen v Statističnem letopisu, 2013; 32.1 Pregled mestnih naselij in naselij mestnih območij po mestnih območjih in občinah, merila za uvrstitev, podatki o prebivalstvu in delovno aktivnem prebivalstvu, 1. januar 2013</w:t>
      </w:r>
      <w:r w:rsidRPr="004E5D4A">
        <w:rPr>
          <w:rFonts w:cs="Arial"/>
          <w:szCs w:val="20"/>
        </w:rPr>
        <w:t xml:space="preserve">. Drugi del nabora </w:t>
      </w:r>
      <w:r w:rsidR="00D614F3" w:rsidRPr="004E5D4A">
        <w:rPr>
          <w:rFonts w:cs="Arial"/>
          <w:szCs w:val="20"/>
        </w:rPr>
        <w:t xml:space="preserve">dodatnih </w:t>
      </w:r>
      <w:r w:rsidR="002316EA" w:rsidRPr="004E5D4A">
        <w:rPr>
          <w:rFonts w:cs="Arial"/>
          <w:szCs w:val="20"/>
        </w:rPr>
        <w:t xml:space="preserve">drugih </w:t>
      </w:r>
      <w:r w:rsidRPr="004E5D4A">
        <w:rPr>
          <w:rFonts w:cs="Arial"/>
          <w:szCs w:val="20"/>
        </w:rPr>
        <w:t>urbanih območij pripravijo LAS v skladu z definicijo pretežnosti urbanih aktivnosti nad agrarnimi</w:t>
      </w:r>
      <w:r w:rsidR="008177F2" w:rsidRPr="004E5D4A">
        <w:rPr>
          <w:rFonts w:cs="Arial"/>
          <w:szCs w:val="20"/>
        </w:rPr>
        <w:t>;</w:t>
      </w:r>
    </w:p>
    <w:p w:rsidR="008177F2" w:rsidRPr="004E5D4A" w:rsidRDefault="009B49F0" w:rsidP="00770C0E">
      <w:pPr>
        <w:pStyle w:val="Brezrazmikov"/>
        <w:numPr>
          <w:ilvl w:val="0"/>
          <w:numId w:val="96"/>
        </w:numPr>
        <w:ind w:left="426" w:hanging="426"/>
        <w:jc w:val="both"/>
        <w:rPr>
          <w:rFonts w:cs="Arial"/>
          <w:szCs w:val="20"/>
        </w:rPr>
      </w:pPr>
      <w:r w:rsidRPr="004E5D4A">
        <w:rPr>
          <w:rFonts w:cs="Arial"/>
          <w:szCs w:val="20"/>
        </w:rPr>
        <w:t>Če</w:t>
      </w:r>
      <w:r w:rsidR="008177F2" w:rsidRPr="004E5D4A">
        <w:rPr>
          <w:rFonts w:cs="Arial"/>
          <w:szCs w:val="20"/>
        </w:rPr>
        <w:t xml:space="preserve"> LAS pokriva tudi druga urbana območja, ki niso vključena </w:t>
      </w:r>
      <w:r w:rsidRPr="004E5D4A">
        <w:rPr>
          <w:rFonts w:cs="Arial"/>
          <w:szCs w:val="20"/>
        </w:rPr>
        <w:t xml:space="preserve">na </w:t>
      </w:r>
      <w:r w:rsidR="008177F2" w:rsidRPr="004E5D4A">
        <w:rPr>
          <w:rFonts w:cs="Arial"/>
          <w:szCs w:val="20"/>
        </w:rPr>
        <w:t>seznam</w:t>
      </w:r>
      <w:r w:rsidR="001A2251" w:rsidRPr="004E5D4A">
        <w:rPr>
          <w:rFonts w:cs="Arial"/>
          <w:szCs w:val="20"/>
        </w:rPr>
        <w:t xml:space="preserve"> drugih urbanih območij</w:t>
      </w:r>
      <w:r w:rsidR="008177F2" w:rsidRPr="004E5D4A">
        <w:rPr>
          <w:rFonts w:cs="Arial"/>
          <w:szCs w:val="20"/>
        </w:rPr>
        <w:t xml:space="preserve">, se jih upošteva pri izračunu finančnega okvira iz naslova ESRR. </w:t>
      </w:r>
    </w:p>
    <w:p w:rsidR="008177F2" w:rsidRPr="006861B3" w:rsidRDefault="008177F2" w:rsidP="008177F2">
      <w:pPr>
        <w:jc w:val="both"/>
        <w:rPr>
          <w:rFonts w:ascii="Arial" w:hAnsi="Arial" w:cs="Arial"/>
          <w:sz w:val="20"/>
          <w:szCs w:val="20"/>
        </w:rPr>
      </w:pPr>
    </w:p>
    <w:tbl>
      <w:tblPr>
        <w:tblW w:w="8931" w:type="dxa"/>
        <w:tblInd w:w="70" w:type="dxa"/>
        <w:tblLayout w:type="fixed"/>
        <w:tblCellMar>
          <w:left w:w="70" w:type="dxa"/>
          <w:right w:w="70" w:type="dxa"/>
        </w:tblCellMar>
        <w:tblLook w:val="04A0" w:firstRow="1" w:lastRow="0" w:firstColumn="1" w:lastColumn="0" w:noHBand="0" w:noVBand="1"/>
      </w:tblPr>
      <w:tblGrid>
        <w:gridCol w:w="426"/>
        <w:gridCol w:w="1134"/>
        <w:gridCol w:w="425"/>
        <w:gridCol w:w="850"/>
        <w:gridCol w:w="1134"/>
        <w:gridCol w:w="851"/>
        <w:gridCol w:w="850"/>
        <w:gridCol w:w="1134"/>
        <w:gridCol w:w="851"/>
        <w:gridCol w:w="567"/>
        <w:gridCol w:w="709"/>
      </w:tblGrid>
      <w:tr w:rsidR="00770C0E" w:rsidRPr="002C4E12" w:rsidTr="00770C0E">
        <w:trPr>
          <w:trHeight w:val="765"/>
        </w:trPr>
        <w:tc>
          <w:tcPr>
            <w:tcW w:w="426" w:type="dxa"/>
            <w:tcBorders>
              <w:top w:val="single" w:sz="8" w:space="0" w:color="auto"/>
              <w:left w:val="single" w:sz="8" w:space="0" w:color="auto"/>
              <w:bottom w:val="single" w:sz="4" w:space="0" w:color="auto"/>
              <w:right w:val="single" w:sz="4" w:space="0" w:color="auto"/>
            </w:tcBorders>
            <w:shd w:val="pct20" w:color="auto" w:fill="auto"/>
            <w:noWrap/>
            <w:vAlign w:val="center"/>
            <w:hideMark/>
          </w:tcPr>
          <w:p w:rsidR="008177F2" w:rsidRPr="002C4E12" w:rsidRDefault="008177F2" w:rsidP="00191802">
            <w:pPr>
              <w:jc w:val="center"/>
              <w:rPr>
                <w:rFonts w:ascii="Arial" w:hAnsi="Arial" w:cs="Arial"/>
                <w:b/>
                <w:sz w:val="16"/>
                <w:szCs w:val="16"/>
              </w:rPr>
            </w:pPr>
          </w:p>
        </w:tc>
        <w:tc>
          <w:tcPr>
            <w:tcW w:w="1134" w:type="dxa"/>
            <w:tcBorders>
              <w:top w:val="single" w:sz="8" w:space="0" w:color="auto"/>
              <w:left w:val="nil"/>
              <w:bottom w:val="single" w:sz="4" w:space="0" w:color="auto"/>
              <w:right w:val="single" w:sz="4" w:space="0" w:color="auto"/>
            </w:tcBorders>
            <w:shd w:val="pct20" w:color="auto" w:fill="auto"/>
            <w:vAlign w:val="center"/>
            <w:hideMark/>
          </w:tcPr>
          <w:p w:rsidR="008177F2" w:rsidRPr="002C4E12" w:rsidRDefault="008177F2" w:rsidP="00191802">
            <w:pPr>
              <w:jc w:val="center"/>
              <w:rPr>
                <w:rFonts w:ascii="Arial" w:hAnsi="Arial" w:cs="Arial"/>
                <w:b/>
                <w:sz w:val="16"/>
                <w:szCs w:val="16"/>
              </w:rPr>
            </w:pPr>
            <w:r w:rsidRPr="002C4E12">
              <w:rPr>
                <w:rFonts w:ascii="Arial" w:hAnsi="Arial" w:cs="Arial"/>
                <w:b/>
                <w:sz w:val="16"/>
                <w:szCs w:val="16"/>
              </w:rPr>
              <w:t>Fiksni del</w:t>
            </w:r>
          </w:p>
        </w:tc>
        <w:tc>
          <w:tcPr>
            <w:tcW w:w="425" w:type="dxa"/>
            <w:tcBorders>
              <w:top w:val="single" w:sz="8" w:space="0" w:color="auto"/>
              <w:left w:val="nil"/>
              <w:bottom w:val="single" w:sz="4" w:space="0" w:color="auto"/>
              <w:right w:val="single" w:sz="4" w:space="0" w:color="auto"/>
            </w:tcBorders>
            <w:shd w:val="pct20" w:color="auto" w:fill="auto"/>
            <w:vAlign w:val="center"/>
            <w:hideMark/>
          </w:tcPr>
          <w:p w:rsidR="008177F2" w:rsidRPr="002C4E12" w:rsidRDefault="008177F2" w:rsidP="00191802">
            <w:pPr>
              <w:jc w:val="center"/>
              <w:rPr>
                <w:rFonts w:ascii="Arial" w:hAnsi="Arial" w:cs="Arial"/>
                <w:b/>
                <w:sz w:val="16"/>
                <w:szCs w:val="16"/>
              </w:rPr>
            </w:pPr>
            <w:r w:rsidRPr="002C4E12">
              <w:rPr>
                <w:rFonts w:ascii="Arial" w:hAnsi="Arial" w:cs="Arial"/>
                <w:b/>
                <w:sz w:val="16"/>
                <w:szCs w:val="16"/>
              </w:rPr>
              <w:t>Št.</w:t>
            </w:r>
          </w:p>
        </w:tc>
        <w:tc>
          <w:tcPr>
            <w:tcW w:w="850" w:type="dxa"/>
            <w:tcBorders>
              <w:top w:val="single" w:sz="8" w:space="0" w:color="auto"/>
              <w:left w:val="nil"/>
              <w:bottom w:val="single" w:sz="4" w:space="0" w:color="auto"/>
              <w:right w:val="single" w:sz="4" w:space="0" w:color="auto"/>
            </w:tcBorders>
            <w:shd w:val="pct20" w:color="auto" w:fill="auto"/>
            <w:vAlign w:val="center"/>
            <w:hideMark/>
          </w:tcPr>
          <w:p w:rsidR="008177F2" w:rsidRPr="002C4E12" w:rsidRDefault="008177F2" w:rsidP="00191802">
            <w:pPr>
              <w:jc w:val="center"/>
              <w:rPr>
                <w:rFonts w:ascii="Arial" w:hAnsi="Arial" w:cs="Arial"/>
                <w:b/>
                <w:sz w:val="16"/>
                <w:szCs w:val="16"/>
              </w:rPr>
            </w:pPr>
            <w:r w:rsidRPr="002C4E12">
              <w:rPr>
                <w:rFonts w:ascii="Arial" w:hAnsi="Arial" w:cs="Arial"/>
                <w:b/>
                <w:sz w:val="16"/>
                <w:szCs w:val="16"/>
              </w:rPr>
              <w:t>Odstotek (v %)</w:t>
            </w:r>
          </w:p>
        </w:tc>
        <w:tc>
          <w:tcPr>
            <w:tcW w:w="1134" w:type="dxa"/>
            <w:tcBorders>
              <w:top w:val="single" w:sz="8" w:space="0" w:color="auto"/>
              <w:left w:val="nil"/>
              <w:bottom w:val="single" w:sz="4" w:space="0" w:color="auto"/>
              <w:right w:val="single" w:sz="4" w:space="0" w:color="auto"/>
            </w:tcBorders>
            <w:shd w:val="pct20" w:color="auto" w:fill="auto"/>
            <w:vAlign w:val="center"/>
            <w:hideMark/>
          </w:tcPr>
          <w:p w:rsidR="008177F2" w:rsidRPr="002C4E12" w:rsidRDefault="007922C9">
            <w:pPr>
              <w:jc w:val="center"/>
              <w:rPr>
                <w:rFonts w:ascii="Arial" w:hAnsi="Arial" w:cs="Arial"/>
                <w:b/>
                <w:sz w:val="16"/>
                <w:szCs w:val="16"/>
              </w:rPr>
            </w:pPr>
            <w:r w:rsidRPr="002C4E12">
              <w:rPr>
                <w:rFonts w:ascii="Arial" w:hAnsi="Arial" w:cs="Arial"/>
                <w:b/>
                <w:sz w:val="16"/>
                <w:szCs w:val="16"/>
              </w:rPr>
              <w:t>Št</w:t>
            </w:r>
            <w:r>
              <w:rPr>
                <w:rFonts w:ascii="Arial" w:hAnsi="Arial" w:cs="Arial"/>
                <w:b/>
                <w:sz w:val="16"/>
                <w:szCs w:val="16"/>
              </w:rPr>
              <w:t xml:space="preserve">. </w:t>
            </w:r>
            <w:r w:rsidRPr="002C4E12">
              <w:rPr>
                <w:rFonts w:ascii="Arial" w:hAnsi="Arial" w:cs="Arial"/>
                <w:b/>
                <w:sz w:val="16"/>
                <w:szCs w:val="16"/>
              </w:rPr>
              <w:t>prebival</w:t>
            </w:r>
            <w:r>
              <w:rPr>
                <w:rFonts w:ascii="Arial" w:hAnsi="Arial" w:cs="Arial"/>
                <w:b/>
                <w:sz w:val="16"/>
                <w:szCs w:val="16"/>
              </w:rPr>
              <w:t>cev</w:t>
            </w:r>
          </w:p>
        </w:tc>
        <w:tc>
          <w:tcPr>
            <w:tcW w:w="851" w:type="dxa"/>
            <w:tcBorders>
              <w:top w:val="single" w:sz="8" w:space="0" w:color="auto"/>
              <w:left w:val="nil"/>
              <w:bottom w:val="single" w:sz="4" w:space="0" w:color="auto"/>
              <w:right w:val="single" w:sz="4" w:space="0" w:color="auto"/>
            </w:tcBorders>
            <w:shd w:val="pct20" w:color="auto" w:fill="auto"/>
            <w:vAlign w:val="center"/>
            <w:hideMark/>
          </w:tcPr>
          <w:p w:rsidR="008177F2" w:rsidRPr="002C4E12" w:rsidRDefault="008177F2" w:rsidP="00191802">
            <w:pPr>
              <w:jc w:val="center"/>
              <w:rPr>
                <w:rFonts w:ascii="Arial" w:hAnsi="Arial" w:cs="Arial"/>
                <w:b/>
                <w:sz w:val="16"/>
                <w:szCs w:val="16"/>
              </w:rPr>
            </w:pPr>
            <w:r w:rsidRPr="002C4E12">
              <w:rPr>
                <w:rFonts w:ascii="Arial" w:hAnsi="Arial" w:cs="Arial"/>
                <w:b/>
                <w:sz w:val="16"/>
                <w:szCs w:val="16"/>
              </w:rPr>
              <w:t>Odstotek (v %)</w:t>
            </w:r>
          </w:p>
        </w:tc>
        <w:tc>
          <w:tcPr>
            <w:tcW w:w="850" w:type="dxa"/>
            <w:tcBorders>
              <w:top w:val="single" w:sz="8" w:space="0" w:color="auto"/>
              <w:left w:val="nil"/>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r w:rsidRPr="002C4E12">
              <w:rPr>
                <w:rFonts w:ascii="Arial" w:hAnsi="Arial" w:cs="Arial"/>
                <w:b/>
                <w:sz w:val="16"/>
                <w:szCs w:val="16"/>
              </w:rPr>
              <w:t xml:space="preserve">Ponder za </w:t>
            </w:r>
            <w:r w:rsidR="007922C9" w:rsidRPr="002C4E12">
              <w:rPr>
                <w:rFonts w:ascii="Arial" w:hAnsi="Arial" w:cs="Arial"/>
                <w:b/>
                <w:sz w:val="16"/>
                <w:szCs w:val="16"/>
              </w:rPr>
              <w:t>št</w:t>
            </w:r>
            <w:r w:rsidR="007922C9">
              <w:rPr>
                <w:rFonts w:ascii="Arial" w:hAnsi="Arial" w:cs="Arial"/>
                <w:b/>
                <w:sz w:val="16"/>
                <w:szCs w:val="16"/>
              </w:rPr>
              <w:t>.</w:t>
            </w:r>
            <w:r w:rsidR="007922C9" w:rsidRPr="002C4E12">
              <w:rPr>
                <w:rFonts w:ascii="Arial" w:hAnsi="Arial" w:cs="Arial"/>
                <w:b/>
                <w:sz w:val="16"/>
                <w:szCs w:val="16"/>
              </w:rPr>
              <w:t xml:space="preserve"> </w:t>
            </w:r>
            <w:r w:rsidRPr="002C4E12">
              <w:rPr>
                <w:rFonts w:ascii="Arial" w:hAnsi="Arial" w:cs="Arial"/>
                <w:b/>
                <w:sz w:val="16"/>
                <w:szCs w:val="16"/>
              </w:rPr>
              <w:t>naselij</w:t>
            </w:r>
          </w:p>
        </w:tc>
        <w:tc>
          <w:tcPr>
            <w:tcW w:w="1134" w:type="dxa"/>
            <w:tcBorders>
              <w:top w:val="single" w:sz="8" w:space="0" w:color="auto"/>
              <w:left w:val="nil"/>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r w:rsidRPr="002C4E12">
              <w:rPr>
                <w:rFonts w:ascii="Arial" w:hAnsi="Arial" w:cs="Arial"/>
                <w:b/>
                <w:sz w:val="16"/>
                <w:szCs w:val="16"/>
              </w:rPr>
              <w:t xml:space="preserve">Ponder za </w:t>
            </w:r>
            <w:r w:rsidR="007922C9" w:rsidRPr="002C4E12">
              <w:rPr>
                <w:rFonts w:ascii="Arial" w:hAnsi="Arial" w:cs="Arial"/>
                <w:b/>
                <w:sz w:val="16"/>
                <w:szCs w:val="16"/>
              </w:rPr>
              <w:t>št</w:t>
            </w:r>
            <w:r w:rsidR="007922C9">
              <w:rPr>
                <w:rFonts w:ascii="Arial" w:hAnsi="Arial" w:cs="Arial"/>
                <w:b/>
                <w:sz w:val="16"/>
                <w:szCs w:val="16"/>
              </w:rPr>
              <w:t>.</w:t>
            </w:r>
            <w:r w:rsidR="007922C9" w:rsidRPr="002C4E12">
              <w:rPr>
                <w:rFonts w:ascii="Arial" w:hAnsi="Arial" w:cs="Arial"/>
                <w:b/>
                <w:sz w:val="16"/>
                <w:szCs w:val="16"/>
              </w:rPr>
              <w:t xml:space="preserve"> </w:t>
            </w:r>
            <w:r w:rsidRPr="002C4E12">
              <w:rPr>
                <w:rFonts w:ascii="Arial" w:hAnsi="Arial" w:cs="Arial"/>
                <w:b/>
                <w:sz w:val="16"/>
                <w:szCs w:val="16"/>
              </w:rPr>
              <w:t>prebival</w:t>
            </w:r>
            <w:r w:rsidR="007922C9">
              <w:rPr>
                <w:rFonts w:ascii="Arial" w:hAnsi="Arial" w:cs="Arial"/>
                <w:b/>
                <w:sz w:val="16"/>
                <w:szCs w:val="16"/>
              </w:rPr>
              <w:t>cev</w:t>
            </w:r>
          </w:p>
        </w:tc>
        <w:tc>
          <w:tcPr>
            <w:tcW w:w="851" w:type="dxa"/>
            <w:tcBorders>
              <w:top w:val="single" w:sz="8" w:space="0" w:color="auto"/>
              <w:left w:val="nil"/>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r w:rsidRPr="002C4E12">
              <w:rPr>
                <w:rFonts w:ascii="Arial" w:hAnsi="Arial" w:cs="Arial"/>
                <w:b/>
                <w:sz w:val="16"/>
                <w:szCs w:val="16"/>
              </w:rPr>
              <w:t>Skupni ponder (povpr</w:t>
            </w:r>
            <w:r w:rsidR="007922C9">
              <w:rPr>
                <w:rFonts w:ascii="Arial" w:hAnsi="Arial" w:cs="Arial"/>
                <w:b/>
                <w:sz w:val="16"/>
                <w:szCs w:val="16"/>
              </w:rPr>
              <w:t>.</w:t>
            </w:r>
            <w:r w:rsidRPr="002C4E12">
              <w:rPr>
                <w:rFonts w:ascii="Arial" w:hAnsi="Arial" w:cs="Arial"/>
                <w:b/>
                <w:sz w:val="16"/>
                <w:szCs w:val="16"/>
              </w:rPr>
              <w:t>)</w:t>
            </w:r>
          </w:p>
        </w:tc>
        <w:tc>
          <w:tcPr>
            <w:tcW w:w="567" w:type="dxa"/>
            <w:tcBorders>
              <w:top w:val="single" w:sz="8" w:space="0" w:color="auto"/>
              <w:left w:val="nil"/>
              <w:bottom w:val="single" w:sz="4" w:space="0" w:color="auto"/>
              <w:right w:val="single" w:sz="4" w:space="0" w:color="auto"/>
            </w:tcBorders>
            <w:shd w:val="pct20" w:color="auto" w:fill="auto"/>
            <w:noWrap/>
            <w:vAlign w:val="center"/>
            <w:hideMark/>
          </w:tcPr>
          <w:p w:rsidR="008177F2" w:rsidRPr="002C4E12" w:rsidRDefault="008177F2" w:rsidP="00191802">
            <w:pPr>
              <w:jc w:val="center"/>
              <w:rPr>
                <w:rFonts w:ascii="Arial" w:hAnsi="Arial" w:cs="Arial"/>
                <w:b/>
                <w:sz w:val="16"/>
                <w:szCs w:val="16"/>
              </w:rPr>
            </w:pPr>
            <w:r w:rsidRPr="002C4E12">
              <w:rPr>
                <w:rFonts w:ascii="Arial" w:hAnsi="Arial" w:cs="Arial"/>
                <w:b/>
                <w:sz w:val="16"/>
                <w:szCs w:val="16"/>
              </w:rPr>
              <w:t>Delež</w:t>
            </w:r>
          </w:p>
        </w:tc>
        <w:tc>
          <w:tcPr>
            <w:tcW w:w="709" w:type="dxa"/>
            <w:tcBorders>
              <w:top w:val="single" w:sz="8" w:space="0" w:color="auto"/>
              <w:left w:val="nil"/>
              <w:bottom w:val="single" w:sz="4" w:space="0" w:color="auto"/>
              <w:right w:val="single" w:sz="8" w:space="0" w:color="auto"/>
            </w:tcBorders>
            <w:shd w:val="pct20" w:color="auto" w:fill="auto"/>
            <w:vAlign w:val="center"/>
            <w:hideMark/>
          </w:tcPr>
          <w:p w:rsidR="008177F2" w:rsidRPr="002C4E12" w:rsidRDefault="008177F2" w:rsidP="00191802">
            <w:pPr>
              <w:jc w:val="center"/>
              <w:rPr>
                <w:rFonts w:ascii="Arial" w:hAnsi="Arial" w:cs="Arial"/>
                <w:b/>
                <w:sz w:val="16"/>
                <w:szCs w:val="16"/>
              </w:rPr>
            </w:pPr>
            <w:r w:rsidRPr="002C4E12">
              <w:rPr>
                <w:rFonts w:ascii="Arial" w:hAnsi="Arial" w:cs="Arial"/>
                <w:b/>
                <w:sz w:val="16"/>
                <w:szCs w:val="16"/>
              </w:rPr>
              <w:t>Končni ponder</w:t>
            </w:r>
          </w:p>
        </w:tc>
      </w:tr>
      <w:tr w:rsidR="007922C9" w:rsidRPr="002C4E12" w:rsidTr="00770C0E">
        <w:trPr>
          <w:trHeight w:val="6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X1</w:t>
            </w:r>
          </w:p>
        </w:tc>
        <w:tc>
          <w:tcPr>
            <w:tcW w:w="1134"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Središča regionalnega pomena</w:t>
            </w:r>
          </w:p>
        </w:tc>
        <w:tc>
          <w:tcPr>
            <w:tcW w:w="425"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15</w:t>
            </w:r>
          </w:p>
        </w:tc>
        <w:tc>
          <w:tcPr>
            <w:tcW w:w="850"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29,40</w:t>
            </w:r>
          </w:p>
        </w:tc>
        <w:tc>
          <w:tcPr>
            <w:tcW w:w="1134"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79.419</w:t>
            </w:r>
          </w:p>
        </w:tc>
        <w:tc>
          <w:tcPr>
            <w:tcW w:w="851"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27,50</w:t>
            </w:r>
          </w:p>
        </w:tc>
        <w:tc>
          <w:tcPr>
            <w:tcW w:w="850"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25</w:t>
            </w:r>
          </w:p>
        </w:tc>
        <w:tc>
          <w:tcPr>
            <w:tcW w:w="1134"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25</w:t>
            </w:r>
          </w:p>
        </w:tc>
        <w:tc>
          <w:tcPr>
            <w:tcW w:w="851"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7,11</w:t>
            </w:r>
          </w:p>
        </w:tc>
        <w:tc>
          <w:tcPr>
            <w:tcW w:w="567"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0,196</w:t>
            </w:r>
          </w:p>
        </w:tc>
        <w:tc>
          <w:tcPr>
            <w:tcW w:w="709" w:type="dxa"/>
            <w:tcBorders>
              <w:top w:val="nil"/>
              <w:left w:val="nil"/>
              <w:bottom w:val="single" w:sz="4" w:space="0" w:color="auto"/>
              <w:right w:val="single" w:sz="8" w:space="0" w:color="auto"/>
            </w:tcBorders>
            <w:shd w:val="clear" w:color="auto" w:fill="auto"/>
            <w:noWrap/>
            <w:vAlign w:val="bottom"/>
            <w:hideMark/>
          </w:tcPr>
          <w:p w:rsidR="008177F2" w:rsidRPr="002C4E12" w:rsidRDefault="00B564EC" w:rsidP="00191802">
            <w:pPr>
              <w:jc w:val="right"/>
              <w:rPr>
                <w:rFonts w:ascii="Arial" w:hAnsi="Arial" w:cs="Arial"/>
                <w:sz w:val="16"/>
                <w:szCs w:val="16"/>
              </w:rPr>
            </w:pPr>
            <w:r w:rsidRPr="002C4E12">
              <w:rPr>
                <w:rFonts w:ascii="Arial" w:hAnsi="Arial" w:cs="Arial"/>
                <w:sz w:val="16"/>
                <w:szCs w:val="16"/>
              </w:rPr>
              <w:t>10</w:t>
            </w:r>
          </w:p>
        </w:tc>
      </w:tr>
      <w:tr w:rsidR="007922C9" w:rsidRPr="002C4E12" w:rsidTr="00770C0E">
        <w:trPr>
          <w:trHeight w:val="3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X2</w:t>
            </w:r>
          </w:p>
        </w:tc>
        <w:tc>
          <w:tcPr>
            <w:tcW w:w="1134"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Medobčinska središča</w:t>
            </w:r>
          </w:p>
        </w:tc>
        <w:tc>
          <w:tcPr>
            <w:tcW w:w="425"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20</w:t>
            </w:r>
          </w:p>
        </w:tc>
        <w:tc>
          <w:tcPr>
            <w:tcW w:w="850"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39,20</w:t>
            </w:r>
          </w:p>
        </w:tc>
        <w:tc>
          <w:tcPr>
            <w:tcW w:w="1134"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87.362</w:t>
            </w:r>
          </w:p>
        </w:tc>
        <w:tc>
          <w:tcPr>
            <w:tcW w:w="851"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30,30</w:t>
            </w:r>
          </w:p>
        </w:tc>
        <w:tc>
          <w:tcPr>
            <w:tcW w:w="850"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45</w:t>
            </w:r>
          </w:p>
        </w:tc>
        <w:tc>
          <w:tcPr>
            <w:tcW w:w="1134"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35</w:t>
            </w:r>
          </w:p>
        </w:tc>
        <w:tc>
          <w:tcPr>
            <w:tcW w:w="851"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14,12</w:t>
            </w:r>
          </w:p>
        </w:tc>
        <w:tc>
          <w:tcPr>
            <w:tcW w:w="567"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0,390</w:t>
            </w:r>
          </w:p>
        </w:tc>
        <w:tc>
          <w:tcPr>
            <w:tcW w:w="709" w:type="dxa"/>
            <w:tcBorders>
              <w:top w:val="nil"/>
              <w:left w:val="nil"/>
              <w:bottom w:val="single" w:sz="4" w:space="0" w:color="auto"/>
              <w:right w:val="single" w:sz="8"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30</w:t>
            </w:r>
          </w:p>
        </w:tc>
      </w:tr>
      <w:tr w:rsidR="007922C9" w:rsidRPr="002C4E12" w:rsidTr="00770C0E">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X3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21102" w:rsidP="00191802">
            <w:pPr>
              <w:rPr>
                <w:rFonts w:ascii="Arial" w:hAnsi="Arial" w:cs="Arial"/>
                <w:sz w:val="16"/>
                <w:szCs w:val="16"/>
              </w:rPr>
            </w:pPr>
            <w:r w:rsidRPr="002C4E12">
              <w:rPr>
                <w:rFonts w:ascii="Arial" w:hAnsi="Arial" w:cs="Arial"/>
                <w:sz w:val="16"/>
                <w:szCs w:val="16"/>
              </w:rPr>
              <w:t>Središče v somestju</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31,40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121.847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42,20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35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45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14,99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0,414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177F2" w:rsidRPr="002C4E12" w:rsidRDefault="00B564EC" w:rsidP="00191802">
            <w:pPr>
              <w:jc w:val="right"/>
              <w:rPr>
                <w:rFonts w:ascii="Arial" w:hAnsi="Arial" w:cs="Arial"/>
                <w:sz w:val="16"/>
                <w:szCs w:val="16"/>
              </w:rPr>
            </w:pPr>
            <w:r w:rsidRPr="002C4E12">
              <w:rPr>
                <w:rFonts w:ascii="Arial" w:hAnsi="Arial" w:cs="Arial"/>
                <w:sz w:val="16"/>
                <w:szCs w:val="16"/>
              </w:rPr>
              <w:t>20</w:t>
            </w:r>
          </w:p>
        </w:tc>
      </w:tr>
      <w:tr w:rsidR="007922C9" w:rsidRPr="002C4E12" w:rsidTr="00770C0E">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2C4E12" w:rsidRDefault="008177F2" w:rsidP="00191802">
            <w:pPr>
              <w:rPr>
                <w:rFonts w:ascii="Arial" w:hAnsi="Arial" w:cs="Arial"/>
                <w:b/>
                <w:sz w:val="16"/>
                <w:szCs w:val="16"/>
              </w:rPr>
            </w:pPr>
            <w:r w:rsidRPr="002C4E12">
              <w:rPr>
                <w:rFonts w:ascii="Arial" w:hAnsi="Arial" w:cs="Arial"/>
                <w:b/>
                <w:sz w:val="16"/>
                <w:szCs w:val="16"/>
              </w:rPr>
              <w:t>X6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F2" w:rsidRPr="002C4E12" w:rsidRDefault="008177F2" w:rsidP="00191802">
            <w:pPr>
              <w:rPr>
                <w:rFonts w:ascii="Arial" w:hAnsi="Arial" w:cs="Arial"/>
                <w:b/>
                <w:sz w:val="16"/>
                <w:szCs w:val="16"/>
              </w:rPr>
            </w:pPr>
            <w:r w:rsidRPr="002C4E12">
              <w:rPr>
                <w:rFonts w:ascii="Arial" w:hAnsi="Arial" w:cs="Arial"/>
                <w:b/>
                <w:sz w:val="16"/>
                <w:szCs w:val="16"/>
              </w:rPr>
              <w:t>SKUPAJ</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b/>
                <w:sz w:val="16"/>
                <w:szCs w:val="16"/>
              </w:rPr>
            </w:pPr>
            <w:r w:rsidRPr="002C4E12">
              <w:rPr>
                <w:rFonts w:ascii="Arial" w:hAnsi="Arial" w:cs="Arial"/>
                <w:b/>
                <w:sz w:val="16"/>
                <w:szCs w:val="16"/>
              </w:rPr>
              <w:t>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b/>
                <w:sz w:val="16"/>
                <w:szCs w:val="16"/>
              </w:rPr>
            </w:pPr>
            <w:r w:rsidRPr="002C4E12">
              <w:rPr>
                <w:rFonts w:ascii="Arial" w:hAnsi="Arial" w:cs="Arial"/>
                <w:b/>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b/>
                <w:sz w:val="16"/>
                <w:szCs w:val="16"/>
              </w:rPr>
            </w:pPr>
            <w:r w:rsidRPr="002C4E12">
              <w:rPr>
                <w:rFonts w:ascii="Arial" w:hAnsi="Arial" w:cs="Arial"/>
                <w:b/>
                <w:sz w:val="16"/>
                <w:szCs w:val="16"/>
              </w:rPr>
              <w:t>288.628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b/>
                <w:sz w:val="16"/>
                <w:szCs w:val="16"/>
              </w:rPr>
            </w:pPr>
            <w:r w:rsidRPr="002C4E12">
              <w:rPr>
                <w:rFonts w:ascii="Arial" w:hAnsi="Arial" w:cs="Arial"/>
                <w:b/>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b/>
                <w:sz w:val="16"/>
                <w:szCs w:val="16"/>
              </w:rPr>
            </w:pPr>
            <w:r w:rsidRPr="002C4E12">
              <w:rPr>
                <w:rFonts w:ascii="Arial" w:hAnsi="Arial" w:cs="Arial"/>
                <w:b/>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b/>
                <w:sz w:val="16"/>
                <w:szCs w:val="16"/>
              </w:rPr>
            </w:pPr>
            <w:r w:rsidRPr="002C4E12">
              <w:rPr>
                <w:rFonts w:ascii="Arial" w:hAnsi="Arial" w:cs="Arial"/>
                <w:b/>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b/>
                <w:sz w:val="16"/>
                <w:szCs w:val="16"/>
              </w:rPr>
            </w:pPr>
            <w:r w:rsidRPr="002C4E12">
              <w:rPr>
                <w:rFonts w:ascii="Arial" w:hAnsi="Arial" w:cs="Arial"/>
                <w:b/>
                <w:sz w:val="16"/>
                <w:szCs w:val="16"/>
              </w:rPr>
              <w:t>36,23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b/>
                <w:sz w:val="16"/>
                <w:szCs w:val="16"/>
              </w:rPr>
            </w:pPr>
            <w:r w:rsidRPr="002C4E12">
              <w:rPr>
                <w:rFonts w:ascii="Arial" w:hAnsi="Arial" w:cs="Arial"/>
                <w:b/>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7F2" w:rsidRPr="002C4E12" w:rsidRDefault="0096591A" w:rsidP="00191802">
            <w:pPr>
              <w:jc w:val="right"/>
              <w:rPr>
                <w:rFonts w:ascii="Arial" w:hAnsi="Arial" w:cs="Arial"/>
                <w:b/>
                <w:sz w:val="16"/>
                <w:szCs w:val="16"/>
              </w:rPr>
            </w:pPr>
            <w:r w:rsidRPr="002C4E12">
              <w:rPr>
                <w:rFonts w:ascii="Arial" w:hAnsi="Arial" w:cs="Arial"/>
                <w:b/>
                <w:sz w:val="16"/>
                <w:szCs w:val="16"/>
              </w:rPr>
              <w:t>6</w:t>
            </w:r>
            <w:r w:rsidR="008177F2" w:rsidRPr="002C4E12">
              <w:rPr>
                <w:rFonts w:ascii="Arial" w:hAnsi="Arial" w:cs="Arial"/>
                <w:b/>
                <w:sz w:val="16"/>
                <w:szCs w:val="16"/>
              </w:rPr>
              <w:t>0</w:t>
            </w:r>
          </w:p>
        </w:tc>
      </w:tr>
      <w:tr w:rsidR="007922C9" w:rsidRPr="002C4E12" w:rsidTr="00770C0E">
        <w:trPr>
          <w:trHeight w:val="315"/>
        </w:trPr>
        <w:tc>
          <w:tcPr>
            <w:tcW w:w="426" w:type="dxa"/>
            <w:tcBorders>
              <w:top w:val="single" w:sz="4" w:space="0" w:color="auto"/>
              <w:bottom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 </w:t>
            </w:r>
          </w:p>
        </w:tc>
        <w:tc>
          <w:tcPr>
            <w:tcW w:w="1134" w:type="dxa"/>
            <w:tcBorders>
              <w:top w:val="single" w:sz="4" w:space="0" w:color="auto"/>
              <w:bottom w:val="single" w:sz="4" w:space="0" w:color="auto"/>
            </w:tcBorders>
            <w:shd w:val="clear" w:color="auto" w:fill="auto"/>
            <w:vAlign w:val="bottom"/>
            <w:hideMark/>
          </w:tcPr>
          <w:p w:rsidR="008177F2" w:rsidRPr="002C4E12" w:rsidRDefault="008177F2" w:rsidP="00191802">
            <w:pPr>
              <w:rPr>
                <w:rFonts w:ascii="Arial" w:hAnsi="Arial" w:cs="Arial"/>
                <w:sz w:val="16"/>
                <w:szCs w:val="16"/>
              </w:rPr>
            </w:pPr>
          </w:p>
        </w:tc>
        <w:tc>
          <w:tcPr>
            <w:tcW w:w="425" w:type="dxa"/>
            <w:tcBorders>
              <w:top w:val="single" w:sz="4" w:space="0" w:color="auto"/>
              <w:bottom w:val="single" w:sz="4" w:space="0" w:color="auto"/>
            </w:tcBorders>
            <w:shd w:val="clear" w:color="auto" w:fill="auto"/>
            <w:vAlign w:val="bottom"/>
            <w:hideMark/>
          </w:tcPr>
          <w:p w:rsidR="008177F2" w:rsidRPr="002C4E12" w:rsidRDefault="008177F2" w:rsidP="00191802">
            <w:pPr>
              <w:rPr>
                <w:rFonts w:ascii="Arial" w:hAnsi="Arial" w:cs="Arial"/>
                <w:sz w:val="16"/>
                <w:szCs w:val="16"/>
              </w:rPr>
            </w:pPr>
          </w:p>
        </w:tc>
        <w:tc>
          <w:tcPr>
            <w:tcW w:w="850" w:type="dxa"/>
            <w:tcBorders>
              <w:top w:val="single" w:sz="4" w:space="0" w:color="auto"/>
              <w:bottom w:val="single" w:sz="4" w:space="0" w:color="auto"/>
            </w:tcBorders>
            <w:shd w:val="clear" w:color="auto" w:fill="auto"/>
            <w:vAlign w:val="bottom"/>
            <w:hideMark/>
          </w:tcPr>
          <w:p w:rsidR="008177F2" w:rsidRPr="002C4E12" w:rsidRDefault="008177F2" w:rsidP="00191802">
            <w:pPr>
              <w:rPr>
                <w:rFonts w:ascii="Arial" w:hAnsi="Arial" w:cs="Arial"/>
                <w:sz w:val="16"/>
                <w:szCs w:val="16"/>
              </w:rPr>
            </w:pPr>
          </w:p>
        </w:tc>
        <w:tc>
          <w:tcPr>
            <w:tcW w:w="1134" w:type="dxa"/>
            <w:tcBorders>
              <w:top w:val="single" w:sz="4" w:space="0" w:color="auto"/>
              <w:bottom w:val="single" w:sz="4" w:space="0" w:color="auto"/>
            </w:tcBorders>
            <w:shd w:val="clear" w:color="auto" w:fill="auto"/>
            <w:vAlign w:val="bottom"/>
            <w:hideMark/>
          </w:tcPr>
          <w:p w:rsidR="008177F2" w:rsidRPr="002C4E12" w:rsidRDefault="008177F2" w:rsidP="00191802">
            <w:pPr>
              <w:rPr>
                <w:rFonts w:ascii="Arial" w:hAnsi="Arial" w:cs="Arial"/>
                <w:sz w:val="16"/>
                <w:szCs w:val="16"/>
              </w:rPr>
            </w:pPr>
          </w:p>
        </w:tc>
        <w:tc>
          <w:tcPr>
            <w:tcW w:w="851" w:type="dxa"/>
            <w:tcBorders>
              <w:top w:val="single" w:sz="4" w:space="0" w:color="auto"/>
              <w:bottom w:val="single" w:sz="4" w:space="0" w:color="auto"/>
            </w:tcBorders>
            <w:shd w:val="clear" w:color="auto" w:fill="auto"/>
            <w:vAlign w:val="bottom"/>
            <w:hideMark/>
          </w:tcPr>
          <w:p w:rsidR="008177F2" w:rsidRPr="002C4E12" w:rsidRDefault="008177F2" w:rsidP="00191802">
            <w:pPr>
              <w:rPr>
                <w:rFonts w:ascii="Arial" w:hAnsi="Arial" w:cs="Arial"/>
                <w:sz w:val="16"/>
                <w:szCs w:val="16"/>
              </w:rPr>
            </w:pPr>
          </w:p>
        </w:tc>
        <w:tc>
          <w:tcPr>
            <w:tcW w:w="850" w:type="dxa"/>
            <w:tcBorders>
              <w:top w:val="single" w:sz="4" w:space="0" w:color="auto"/>
              <w:bottom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p>
        </w:tc>
        <w:tc>
          <w:tcPr>
            <w:tcW w:w="1134" w:type="dxa"/>
            <w:tcBorders>
              <w:top w:val="single" w:sz="4" w:space="0" w:color="auto"/>
              <w:bottom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p>
        </w:tc>
        <w:tc>
          <w:tcPr>
            <w:tcW w:w="851" w:type="dxa"/>
            <w:tcBorders>
              <w:top w:val="single" w:sz="4" w:space="0" w:color="auto"/>
              <w:bottom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p>
        </w:tc>
        <w:tc>
          <w:tcPr>
            <w:tcW w:w="567" w:type="dxa"/>
            <w:tcBorders>
              <w:top w:val="single" w:sz="4" w:space="0" w:color="auto"/>
              <w:bottom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p>
        </w:tc>
        <w:tc>
          <w:tcPr>
            <w:tcW w:w="709" w:type="dxa"/>
            <w:tcBorders>
              <w:top w:val="single" w:sz="4" w:space="0" w:color="auto"/>
              <w:bottom w:val="single" w:sz="4" w:space="0" w:color="auto"/>
              <w:right w:val="nil"/>
            </w:tcBorders>
            <w:shd w:val="clear" w:color="auto" w:fill="auto"/>
            <w:noWrap/>
            <w:vAlign w:val="bottom"/>
            <w:hideMark/>
          </w:tcPr>
          <w:p w:rsidR="008177F2" w:rsidRPr="002C4E12" w:rsidRDefault="008177F2" w:rsidP="00191802">
            <w:pPr>
              <w:rPr>
                <w:rFonts w:ascii="Arial" w:hAnsi="Arial" w:cs="Arial"/>
                <w:sz w:val="16"/>
                <w:szCs w:val="16"/>
              </w:rPr>
            </w:pPr>
          </w:p>
        </w:tc>
      </w:tr>
      <w:tr w:rsidR="007922C9" w:rsidRPr="002C4E12" w:rsidTr="00770C0E">
        <w:trPr>
          <w:trHeight w:val="900"/>
        </w:trPr>
        <w:tc>
          <w:tcPr>
            <w:tcW w:w="426"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8177F2" w:rsidRPr="002C4E12" w:rsidRDefault="008177F2">
            <w:pPr>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r w:rsidRPr="002C4E12">
              <w:rPr>
                <w:rFonts w:ascii="Arial" w:hAnsi="Arial" w:cs="Arial"/>
                <w:b/>
                <w:sz w:val="16"/>
                <w:szCs w:val="16"/>
              </w:rPr>
              <w:t>Variabilni del</w:t>
            </w:r>
          </w:p>
        </w:tc>
        <w:tc>
          <w:tcPr>
            <w:tcW w:w="42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r w:rsidRPr="002C4E12">
              <w:rPr>
                <w:rFonts w:ascii="Arial" w:hAnsi="Arial" w:cs="Arial"/>
                <w:b/>
                <w:sz w:val="16"/>
                <w:szCs w:val="16"/>
              </w:rPr>
              <w:t>Št.</w:t>
            </w:r>
          </w:p>
        </w:tc>
        <w:tc>
          <w:tcPr>
            <w:tcW w:w="85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r w:rsidRPr="002C4E12">
              <w:rPr>
                <w:rFonts w:ascii="Arial" w:hAnsi="Arial" w:cs="Arial"/>
                <w:b/>
                <w:sz w:val="16"/>
                <w:szCs w:val="16"/>
              </w:rPr>
              <w:t>Odstotek (v %)</w:t>
            </w: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2C4E12" w:rsidRDefault="007922C9">
            <w:pPr>
              <w:jc w:val="center"/>
              <w:rPr>
                <w:rFonts w:ascii="Arial" w:hAnsi="Arial" w:cs="Arial"/>
                <w:b/>
                <w:sz w:val="16"/>
                <w:szCs w:val="16"/>
              </w:rPr>
            </w:pPr>
            <w:r w:rsidRPr="002C4E12">
              <w:rPr>
                <w:rFonts w:ascii="Arial" w:hAnsi="Arial" w:cs="Arial"/>
                <w:b/>
                <w:sz w:val="16"/>
                <w:szCs w:val="16"/>
              </w:rPr>
              <w:t>Št</w:t>
            </w:r>
            <w:r>
              <w:rPr>
                <w:rFonts w:ascii="Arial" w:hAnsi="Arial" w:cs="Arial"/>
                <w:b/>
                <w:sz w:val="16"/>
                <w:szCs w:val="16"/>
              </w:rPr>
              <w:t>.</w:t>
            </w:r>
            <w:r w:rsidRPr="002C4E12">
              <w:rPr>
                <w:rFonts w:ascii="Arial" w:hAnsi="Arial" w:cs="Arial"/>
                <w:b/>
                <w:sz w:val="16"/>
                <w:szCs w:val="16"/>
              </w:rPr>
              <w:t xml:space="preserve"> </w:t>
            </w:r>
            <w:r w:rsidR="008177F2" w:rsidRPr="002C4E12">
              <w:rPr>
                <w:rFonts w:ascii="Arial" w:hAnsi="Arial" w:cs="Arial"/>
                <w:b/>
                <w:sz w:val="16"/>
                <w:szCs w:val="16"/>
              </w:rPr>
              <w:t>prebival</w:t>
            </w:r>
            <w:r>
              <w:rPr>
                <w:rFonts w:ascii="Arial" w:hAnsi="Arial" w:cs="Arial"/>
                <w:b/>
                <w:sz w:val="16"/>
                <w:szCs w:val="16"/>
              </w:rPr>
              <w:t>cev</w:t>
            </w:r>
          </w:p>
        </w:tc>
        <w:tc>
          <w:tcPr>
            <w:tcW w:w="85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r w:rsidRPr="002C4E12">
              <w:rPr>
                <w:rFonts w:ascii="Arial" w:hAnsi="Arial" w:cs="Arial"/>
                <w:b/>
                <w:sz w:val="16"/>
                <w:szCs w:val="16"/>
              </w:rPr>
              <w:t>Odstotek (v %)</w:t>
            </w:r>
          </w:p>
        </w:tc>
        <w:tc>
          <w:tcPr>
            <w:tcW w:w="85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r w:rsidRPr="002C4E12">
              <w:rPr>
                <w:rFonts w:ascii="Arial" w:hAnsi="Arial" w:cs="Arial"/>
                <w:b/>
                <w:sz w:val="16"/>
                <w:szCs w:val="16"/>
              </w:rPr>
              <w:t>Ponder za število naselij</w:t>
            </w: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r w:rsidRPr="002C4E12">
              <w:rPr>
                <w:rFonts w:ascii="Arial" w:hAnsi="Arial" w:cs="Arial"/>
                <w:b/>
                <w:sz w:val="16"/>
                <w:szCs w:val="16"/>
              </w:rPr>
              <w:t xml:space="preserve">Ponder za </w:t>
            </w:r>
            <w:r w:rsidR="007922C9" w:rsidRPr="002C4E12">
              <w:rPr>
                <w:rFonts w:ascii="Arial" w:hAnsi="Arial" w:cs="Arial"/>
                <w:b/>
                <w:sz w:val="16"/>
                <w:szCs w:val="16"/>
              </w:rPr>
              <w:t>št</w:t>
            </w:r>
            <w:r w:rsidR="007922C9">
              <w:rPr>
                <w:rFonts w:ascii="Arial" w:hAnsi="Arial" w:cs="Arial"/>
                <w:b/>
                <w:sz w:val="16"/>
                <w:szCs w:val="16"/>
              </w:rPr>
              <w:t>.</w:t>
            </w:r>
            <w:r w:rsidR="007922C9" w:rsidRPr="002C4E12">
              <w:rPr>
                <w:rFonts w:ascii="Arial" w:hAnsi="Arial" w:cs="Arial"/>
                <w:b/>
                <w:sz w:val="16"/>
                <w:szCs w:val="16"/>
              </w:rPr>
              <w:t xml:space="preserve"> </w:t>
            </w:r>
            <w:r w:rsidRPr="002C4E12">
              <w:rPr>
                <w:rFonts w:ascii="Arial" w:hAnsi="Arial" w:cs="Arial"/>
                <w:b/>
                <w:sz w:val="16"/>
                <w:szCs w:val="16"/>
              </w:rPr>
              <w:t>prebival</w:t>
            </w:r>
            <w:r w:rsidR="007922C9">
              <w:rPr>
                <w:rFonts w:ascii="Arial" w:hAnsi="Arial" w:cs="Arial"/>
                <w:b/>
                <w:sz w:val="16"/>
                <w:szCs w:val="16"/>
              </w:rPr>
              <w:t>cev</w:t>
            </w:r>
          </w:p>
        </w:tc>
        <w:tc>
          <w:tcPr>
            <w:tcW w:w="85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r w:rsidRPr="002C4E12">
              <w:rPr>
                <w:rFonts w:ascii="Arial" w:hAnsi="Arial" w:cs="Arial"/>
                <w:b/>
                <w:sz w:val="16"/>
                <w:szCs w:val="16"/>
              </w:rPr>
              <w:t>Skupni ponder (povprečje)</w:t>
            </w:r>
          </w:p>
        </w:tc>
        <w:tc>
          <w:tcPr>
            <w:tcW w:w="567"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r w:rsidRPr="002C4E12">
              <w:rPr>
                <w:rFonts w:ascii="Arial" w:hAnsi="Arial" w:cs="Arial"/>
                <w:b/>
                <w:sz w:val="16"/>
                <w:szCs w:val="16"/>
              </w:rPr>
              <w:t>Delež</w:t>
            </w:r>
          </w:p>
        </w:tc>
        <w:tc>
          <w:tcPr>
            <w:tcW w:w="709"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2C4E12" w:rsidRDefault="008177F2">
            <w:pPr>
              <w:jc w:val="center"/>
              <w:rPr>
                <w:rFonts w:ascii="Arial" w:hAnsi="Arial" w:cs="Arial"/>
                <w:b/>
                <w:sz w:val="16"/>
                <w:szCs w:val="16"/>
              </w:rPr>
            </w:pPr>
            <w:r w:rsidRPr="002C4E12">
              <w:rPr>
                <w:rFonts w:ascii="Arial" w:hAnsi="Arial" w:cs="Arial"/>
                <w:b/>
                <w:sz w:val="16"/>
                <w:szCs w:val="16"/>
              </w:rPr>
              <w:t>Končni ponder</w:t>
            </w:r>
          </w:p>
        </w:tc>
      </w:tr>
      <w:tr w:rsidR="007922C9" w:rsidRPr="002C4E12" w:rsidTr="00770C0E">
        <w:trPr>
          <w:trHeight w:val="600"/>
        </w:trPr>
        <w:tc>
          <w:tcPr>
            <w:tcW w:w="42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X4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Funkcionalna urbana območja</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28,80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58.453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33,56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30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35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0,180</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0,10</w:t>
            </w:r>
          </w:p>
        </w:tc>
      </w:tr>
      <w:tr w:rsidR="007922C9" w:rsidRPr="002C4E12" w:rsidTr="00770C0E">
        <w:trPr>
          <w:trHeight w:val="3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X5</w:t>
            </w:r>
          </w:p>
        </w:tc>
        <w:tc>
          <w:tcPr>
            <w:tcW w:w="1134" w:type="dxa"/>
            <w:tcBorders>
              <w:top w:val="nil"/>
              <w:left w:val="nil"/>
              <w:bottom w:val="single" w:sz="4" w:space="0" w:color="auto"/>
              <w:right w:val="single" w:sz="4" w:space="0" w:color="auto"/>
            </w:tcBorders>
            <w:shd w:val="clear" w:color="auto" w:fill="auto"/>
            <w:vAlign w:val="bottom"/>
            <w:hideMark/>
          </w:tcPr>
          <w:p w:rsidR="008177F2" w:rsidRPr="002C4E12" w:rsidRDefault="007839F9" w:rsidP="00191802">
            <w:pPr>
              <w:rPr>
                <w:rFonts w:ascii="Arial" w:hAnsi="Arial" w:cs="Arial"/>
                <w:sz w:val="16"/>
                <w:szCs w:val="16"/>
              </w:rPr>
            </w:pPr>
            <w:r w:rsidRPr="002C4E12">
              <w:rPr>
                <w:rFonts w:ascii="Arial" w:hAnsi="Arial" w:cs="Arial"/>
                <w:sz w:val="16"/>
                <w:szCs w:val="16"/>
              </w:rPr>
              <w:t xml:space="preserve">Druga </w:t>
            </w:r>
            <w:r w:rsidR="008177F2" w:rsidRPr="002C4E12">
              <w:rPr>
                <w:rFonts w:ascii="Arial" w:hAnsi="Arial" w:cs="Arial"/>
                <w:sz w:val="16"/>
                <w:szCs w:val="16"/>
              </w:rPr>
              <w:t>urbana območja</w:t>
            </w:r>
          </w:p>
        </w:tc>
        <w:tc>
          <w:tcPr>
            <w:tcW w:w="425"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74</w:t>
            </w:r>
          </w:p>
        </w:tc>
        <w:tc>
          <w:tcPr>
            <w:tcW w:w="850"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71,20</w:t>
            </w:r>
          </w:p>
        </w:tc>
        <w:tc>
          <w:tcPr>
            <w:tcW w:w="1134"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115.708</w:t>
            </w:r>
          </w:p>
        </w:tc>
        <w:tc>
          <w:tcPr>
            <w:tcW w:w="851"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66,44</w:t>
            </w:r>
          </w:p>
        </w:tc>
        <w:tc>
          <w:tcPr>
            <w:tcW w:w="850"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70</w:t>
            </w:r>
          </w:p>
        </w:tc>
        <w:tc>
          <w:tcPr>
            <w:tcW w:w="1134"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65</w:t>
            </w:r>
          </w:p>
        </w:tc>
        <w:tc>
          <w:tcPr>
            <w:tcW w:w="851"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46,5</w:t>
            </w:r>
          </w:p>
        </w:tc>
        <w:tc>
          <w:tcPr>
            <w:tcW w:w="567"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0,820</w:t>
            </w:r>
          </w:p>
        </w:tc>
        <w:tc>
          <w:tcPr>
            <w:tcW w:w="709" w:type="dxa"/>
            <w:tcBorders>
              <w:top w:val="nil"/>
              <w:left w:val="nil"/>
              <w:bottom w:val="single" w:sz="4" w:space="0" w:color="auto"/>
              <w:right w:val="single" w:sz="8"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0,30</w:t>
            </w:r>
          </w:p>
        </w:tc>
      </w:tr>
      <w:tr w:rsidR="007922C9" w:rsidRPr="002C4E12" w:rsidTr="00770C0E">
        <w:trPr>
          <w:trHeight w:val="315"/>
        </w:trPr>
        <w:tc>
          <w:tcPr>
            <w:tcW w:w="426" w:type="dxa"/>
            <w:tcBorders>
              <w:top w:val="nil"/>
              <w:left w:val="single" w:sz="8" w:space="0" w:color="auto"/>
              <w:bottom w:val="single" w:sz="8" w:space="0" w:color="auto"/>
              <w:right w:val="single" w:sz="4" w:space="0" w:color="auto"/>
            </w:tcBorders>
            <w:shd w:val="clear" w:color="auto" w:fill="auto"/>
            <w:noWrap/>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X7</w:t>
            </w:r>
          </w:p>
        </w:tc>
        <w:tc>
          <w:tcPr>
            <w:tcW w:w="1134" w:type="dxa"/>
            <w:tcBorders>
              <w:top w:val="nil"/>
              <w:left w:val="nil"/>
              <w:bottom w:val="single" w:sz="8" w:space="0" w:color="auto"/>
              <w:right w:val="single" w:sz="4" w:space="0" w:color="auto"/>
            </w:tcBorders>
            <w:shd w:val="clear" w:color="auto" w:fill="auto"/>
            <w:vAlign w:val="bottom"/>
            <w:hideMark/>
          </w:tcPr>
          <w:p w:rsidR="008177F2" w:rsidRPr="002C4E12" w:rsidRDefault="008177F2" w:rsidP="00191802">
            <w:pPr>
              <w:rPr>
                <w:rFonts w:ascii="Arial" w:hAnsi="Arial" w:cs="Arial"/>
                <w:sz w:val="16"/>
                <w:szCs w:val="16"/>
              </w:rPr>
            </w:pPr>
            <w:r w:rsidRPr="002C4E12">
              <w:rPr>
                <w:rFonts w:ascii="Arial" w:hAnsi="Arial" w:cs="Arial"/>
                <w:sz w:val="16"/>
                <w:szCs w:val="16"/>
              </w:rPr>
              <w:t>SKUPAJ</w:t>
            </w:r>
          </w:p>
        </w:tc>
        <w:tc>
          <w:tcPr>
            <w:tcW w:w="425" w:type="dxa"/>
            <w:tcBorders>
              <w:top w:val="nil"/>
              <w:left w:val="nil"/>
              <w:bottom w:val="single" w:sz="8"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104</w:t>
            </w:r>
          </w:p>
        </w:tc>
        <w:tc>
          <w:tcPr>
            <w:tcW w:w="850" w:type="dxa"/>
            <w:tcBorders>
              <w:top w:val="nil"/>
              <w:left w:val="nil"/>
              <w:bottom w:val="single" w:sz="8"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100</w:t>
            </w:r>
          </w:p>
        </w:tc>
        <w:tc>
          <w:tcPr>
            <w:tcW w:w="1134" w:type="dxa"/>
            <w:tcBorders>
              <w:top w:val="nil"/>
              <w:left w:val="nil"/>
              <w:bottom w:val="single" w:sz="8"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174.161</w:t>
            </w:r>
          </w:p>
        </w:tc>
        <w:tc>
          <w:tcPr>
            <w:tcW w:w="851" w:type="dxa"/>
            <w:tcBorders>
              <w:top w:val="nil"/>
              <w:left w:val="nil"/>
              <w:bottom w:val="single" w:sz="8"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100</w:t>
            </w:r>
          </w:p>
        </w:tc>
        <w:tc>
          <w:tcPr>
            <w:tcW w:w="850" w:type="dxa"/>
            <w:tcBorders>
              <w:top w:val="nil"/>
              <w:left w:val="nil"/>
              <w:bottom w:val="single" w:sz="8"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100</w:t>
            </w:r>
          </w:p>
        </w:tc>
        <w:tc>
          <w:tcPr>
            <w:tcW w:w="1134" w:type="dxa"/>
            <w:tcBorders>
              <w:top w:val="nil"/>
              <w:left w:val="nil"/>
              <w:bottom w:val="single" w:sz="8"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100</w:t>
            </w:r>
          </w:p>
        </w:tc>
        <w:tc>
          <w:tcPr>
            <w:tcW w:w="851" w:type="dxa"/>
            <w:tcBorders>
              <w:top w:val="nil"/>
              <w:left w:val="nil"/>
              <w:bottom w:val="single" w:sz="8"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56,7</w:t>
            </w:r>
          </w:p>
        </w:tc>
        <w:tc>
          <w:tcPr>
            <w:tcW w:w="567" w:type="dxa"/>
            <w:tcBorders>
              <w:top w:val="nil"/>
              <w:left w:val="nil"/>
              <w:bottom w:val="single" w:sz="8"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16"/>
              </w:rPr>
            </w:pPr>
            <w:r w:rsidRPr="002C4E12">
              <w:rPr>
                <w:rFonts w:ascii="Arial" w:hAnsi="Arial" w:cs="Arial"/>
                <w:sz w:val="16"/>
                <w:szCs w:val="16"/>
              </w:rPr>
              <w:t>1</w:t>
            </w:r>
          </w:p>
        </w:tc>
        <w:tc>
          <w:tcPr>
            <w:tcW w:w="709" w:type="dxa"/>
            <w:tcBorders>
              <w:top w:val="nil"/>
              <w:left w:val="nil"/>
              <w:bottom w:val="single" w:sz="8" w:space="0" w:color="auto"/>
              <w:right w:val="single" w:sz="8" w:space="0" w:color="auto"/>
            </w:tcBorders>
            <w:shd w:val="clear" w:color="auto" w:fill="auto"/>
            <w:noWrap/>
            <w:vAlign w:val="bottom"/>
            <w:hideMark/>
          </w:tcPr>
          <w:p w:rsidR="008177F2" w:rsidRPr="002C4E12" w:rsidRDefault="008177F2" w:rsidP="0096591A">
            <w:pPr>
              <w:jc w:val="right"/>
              <w:rPr>
                <w:rFonts w:ascii="Arial" w:hAnsi="Arial" w:cs="Arial"/>
                <w:sz w:val="16"/>
                <w:szCs w:val="16"/>
              </w:rPr>
            </w:pPr>
            <w:r w:rsidRPr="002C4E12">
              <w:rPr>
                <w:rFonts w:ascii="Arial" w:hAnsi="Arial" w:cs="Arial"/>
                <w:sz w:val="16"/>
                <w:szCs w:val="16"/>
              </w:rPr>
              <w:t>0,</w:t>
            </w:r>
            <w:r w:rsidR="0096591A" w:rsidRPr="002C4E12">
              <w:rPr>
                <w:rFonts w:ascii="Arial" w:hAnsi="Arial" w:cs="Arial"/>
                <w:sz w:val="16"/>
                <w:szCs w:val="16"/>
              </w:rPr>
              <w:t>4</w:t>
            </w:r>
            <w:r w:rsidR="00BE4A3D" w:rsidRPr="002C4E12">
              <w:rPr>
                <w:rFonts w:ascii="Arial" w:hAnsi="Arial" w:cs="Arial"/>
                <w:sz w:val="16"/>
                <w:szCs w:val="16"/>
              </w:rPr>
              <w:t>0</w:t>
            </w:r>
          </w:p>
        </w:tc>
      </w:tr>
    </w:tbl>
    <w:p w:rsidR="008177F2" w:rsidRPr="00770C0E" w:rsidRDefault="008177F2" w:rsidP="008177F2">
      <w:pPr>
        <w:rPr>
          <w:rFonts w:ascii="Arial" w:hAnsi="Arial" w:cs="Arial"/>
          <w:sz w:val="20"/>
          <w:szCs w:val="20"/>
        </w:rPr>
      </w:pPr>
    </w:p>
    <w:tbl>
      <w:tblPr>
        <w:tblW w:w="8505" w:type="dxa"/>
        <w:tblInd w:w="70" w:type="dxa"/>
        <w:tblLayout w:type="fixed"/>
        <w:tblCellMar>
          <w:left w:w="70" w:type="dxa"/>
          <w:right w:w="70" w:type="dxa"/>
        </w:tblCellMar>
        <w:tblLook w:val="04A0" w:firstRow="1" w:lastRow="0" w:firstColumn="1" w:lastColumn="0" w:noHBand="0" w:noVBand="1"/>
      </w:tblPr>
      <w:tblGrid>
        <w:gridCol w:w="1134"/>
        <w:gridCol w:w="1843"/>
        <w:gridCol w:w="851"/>
        <w:gridCol w:w="1417"/>
        <w:gridCol w:w="1843"/>
        <w:gridCol w:w="1417"/>
      </w:tblGrid>
      <w:tr w:rsidR="002C4E12" w:rsidRPr="002C4E12" w:rsidTr="00770C0E">
        <w:trPr>
          <w:trHeight w:val="410"/>
        </w:trPr>
        <w:tc>
          <w:tcPr>
            <w:tcW w:w="1134" w:type="dxa"/>
            <w:tcBorders>
              <w:top w:val="single" w:sz="8" w:space="0" w:color="auto"/>
              <w:left w:val="single" w:sz="8" w:space="0" w:color="auto"/>
              <w:bottom w:val="single" w:sz="8" w:space="0" w:color="auto"/>
              <w:right w:val="single" w:sz="4" w:space="0" w:color="auto"/>
            </w:tcBorders>
            <w:shd w:val="pct20" w:color="auto" w:fill="auto"/>
            <w:noWrap/>
            <w:vAlign w:val="center"/>
          </w:tcPr>
          <w:p w:rsidR="008177F2" w:rsidRPr="002C4E12" w:rsidRDefault="008177F2" w:rsidP="00191802">
            <w:pPr>
              <w:jc w:val="center"/>
              <w:rPr>
                <w:rFonts w:ascii="Arial" w:hAnsi="Arial" w:cs="Arial"/>
                <w:b/>
                <w:sz w:val="16"/>
                <w:szCs w:val="20"/>
              </w:rPr>
            </w:pPr>
          </w:p>
        </w:tc>
        <w:tc>
          <w:tcPr>
            <w:tcW w:w="1843" w:type="dxa"/>
            <w:tcBorders>
              <w:top w:val="single" w:sz="8" w:space="0" w:color="auto"/>
              <w:left w:val="nil"/>
              <w:bottom w:val="single" w:sz="8" w:space="0" w:color="auto"/>
              <w:right w:val="single" w:sz="4" w:space="0" w:color="auto"/>
            </w:tcBorders>
            <w:shd w:val="pct20" w:color="auto" w:fill="auto"/>
            <w:vAlign w:val="center"/>
          </w:tcPr>
          <w:p w:rsidR="008177F2" w:rsidRPr="002C4E12" w:rsidRDefault="008177F2" w:rsidP="00191802">
            <w:pPr>
              <w:jc w:val="center"/>
              <w:rPr>
                <w:rFonts w:ascii="Arial" w:hAnsi="Arial" w:cs="Arial"/>
                <w:b/>
                <w:sz w:val="16"/>
                <w:szCs w:val="20"/>
              </w:rPr>
            </w:pPr>
          </w:p>
        </w:tc>
        <w:tc>
          <w:tcPr>
            <w:tcW w:w="851" w:type="dxa"/>
            <w:tcBorders>
              <w:top w:val="single" w:sz="8" w:space="0" w:color="auto"/>
              <w:left w:val="nil"/>
              <w:bottom w:val="single" w:sz="8" w:space="0" w:color="auto"/>
              <w:right w:val="single" w:sz="4" w:space="0" w:color="auto"/>
            </w:tcBorders>
            <w:shd w:val="pct20" w:color="auto" w:fill="auto"/>
            <w:vAlign w:val="center"/>
          </w:tcPr>
          <w:p w:rsidR="008177F2" w:rsidRPr="002C4E12" w:rsidRDefault="008177F2" w:rsidP="00191802">
            <w:pPr>
              <w:jc w:val="center"/>
              <w:rPr>
                <w:rFonts w:ascii="Arial" w:hAnsi="Arial" w:cs="Arial"/>
                <w:b/>
                <w:sz w:val="16"/>
                <w:szCs w:val="20"/>
              </w:rPr>
            </w:pPr>
            <w:r w:rsidRPr="002C4E12">
              <w:rPr>
                <w:rFonts w:ascii="Arial" w:hAnsi="Arial" w:cs="Arial"/>
                <w:b/>
                <w:sz w:val="16"/>
                <w:szCs w:val="20"/>
              </w:rPr>
              <w:t>Št.</w:t>
            </w:r>
          </w:p>
        </w:tc>
        <w:tc>
          <w:tcPr>
            <w:tcW w:w="1417" w:type="dxa"/>
            <w:tcBorders>
              <w:top w:val="single" w:sz="8" w:space="0" w:color="auto"/>
              <w:left w:val="nil"/>
              <w:bottom w:val="single" w:sz="8" w:space="0" w:color="auto"/>
              <w:right w:val="single" w:sz="4" w:space="0" w:color="auto"/>
            </w:tcBorders>
            <w:shd w:val="pct20" w:color="auto" w:fill="auto"/>
            <w:noWrap/>
            <w:vAlign w:val="center"/>
          </w:tcPr>
          <w:p w:rsidR="008177F2" w:rsidRPr="002C4E12" w:rsidRDefault="008177F2" w:rsidP="00191802">
            <w:pPr>
              <w:jc w:val="center"/>
              <w:rPr>
                <w:rFonts w:ascii="Arial" w:hAnsi="Arial" w:cs="Arial"/>
                <w:b/>
                <w:sz w:val="16"/>
                <w:szCs w:val="20"/>
              </w:rPr>
            </w:pPr>
            <w:r w:rsidRPr="002C4E12">
              <w:rPr>
                <w:rFonts w:ascii="Arial" w:hAnsi="Arial" w:cs="Arial"/>
                <w:b/>
                <w:sz w:val="16"/>
                <w:szCs w:val="20"/>
              </w:rPr>
              <w:t>Odstotek (v %)</w:t>
            </w:r>
          </w:p>
        </w:tc>
        <w:tc>
          <w:tcPr>
            <w:tcW w:w="1843" w:type="dxa"/>
            <w:tcBorders>
              <w:top w:val="single" w:sz="8" w:space="0" w:color="auto"/>
              <w:left w:val="nil"/>
              <w:bottom w:val="single" w:sz="8" w:space="0" w:color="auto"/>
              <w:right w:val="single" w:sz="4" w:space="0" w:color="auto"/>
            </w:tcBorders>
            <w:shd w:val="pct20" w:color="auto" w:fill="auto"/>
            <w:noWrap/>
            <w:vAlign w:val="center"/>
          </w:tcPr>
          <w:p w:rsidR="008177F2" w:rsidRPr="002C4E12" w:rsidRDefault="007922C9">
            <w:pPr>
              <w:jc w:val="center"/>
              <w:rPr>
                <w:rFonts w:ascii="Arial" w:hAnsi="Arial" w:cs="Arial"/>
                <w:b/>
                <w:sz w:val="16"/>
                <w:szCs w:val="20"/>
              </w:rPr>
            </w:pPr>
            <w:r w:rsidRPr="002C4E12">
              <w:rPr>
                <w:rFonts w:ascii="Arial" w:hAnsi="Arial" w:cs="Arial"/>
                <w:b/>
                <w:sz w:val="16"/>
                <w:szCs w:val="20"/>
              </w:rPr>
              <w:t>Št</w:t>
            </w:r>
            <w:r>
              <w:rPr>
                <w:rFonts w:ascii="Arial" w:hAnsi="Arial" w:cs="Arial"/>
                <w:b/>
                <w:sz w:val="16"/>
                <w:szCs w:val="20"/>
              </w:rPr>
              <w:t>.</w:t>
            </w:r>
            <w:r w:rsidRPr="002C4E12">
              <w:rPr>
                <w:rFonts w:ascii="Arial" w:hAnsi="Arial" w:cs="Arial"/>
                <w:b/>
                <w:sz w:val="16"/>
                <w:szCs w:val="20"/>
              </w:rPr>
              <w:t xml:space="preserve"> </w:t>
            </w:r>
            <w:r w:rsidR="008177F2" w:rsidRPr="002C4E12">
              <w:rPr>
                <w:rFonts w:ascii="Arial" w:hAnsi="Arial" w:cs="Arial"/>
                <w:b/>
                <w:sz w:val="16"/>
                <w:szCs w:val="20"/>
              </w:rPr>
              <w:t>prebival</w:t>
            </w:r>
            <w:r>
              <w:rPr>
                <w:rFonts w:ascii="Arial" w:hAnsi="Arial" w:cs="Arial"/>
                <w:b/>
                <w:sz w:val="16"/>
                <w:szCs w:val="20"/>
              </w:rPr>
              <w:t>cev</w:t>
            </w:r>
          </w:p>
        </w:tc>
        <w:tc>
          <w:tcPr>
            <w:tcW w:w="1417" w:type="dxa"/>
            <w:tcBorders>
              <w:top w:val="single" w:sz="8" w:space="0" w:color="auto"/>
              <w:left w:val="nil"/>
              <w:bottom w:val="single" w:sz="8" w:space="0" w:color="auto"/>
              <w:right w:val="single" w:sz="8" w:space="0" w:color="auto"/>
            </w:tcBorders>
            <w:shd w:val="pct20" w:color="auto" w:fill="auto"/>
            <w:noWrap/>
            <w:vAlign w:val="center"/>
          </w:tcPr>
          <w:p w:rsidR="008177F2" w:rsidRPr="002C4E12" w:rsidRDefault="008177F2" w:rsidP="00191802">
            <w:pPr>
              <w:jc w:val="center"/>
              <w:rPr>
                <w:rFonts w:ascii="Arial" w:hAnsi="Arial" w:cs="Arial"/>
                <w:b/>
                <w:sz w:val="16"/>
                <w:szCs w:val="20"/>
              </w:rPr>
            </w:pPr>
            <w:r w:rsidRPr="002C4E12">
              <w:rPr>
                <w:rFonts w:ascii="Arial" w:hAnsi="Arial" w:cs="Arial"/>
                <w:b/>
                <w:sz w:val="16"/>
                <w:szCs w:val="20"/>
              </w:rPr>
              <w:t>Odstotek (v %)</w:t>
            </w:r>
          </w:p>
        </w:tc>
      </w:tr>
      <w:tr w:rsidR="002C4E12" w:rsidRPr="002C4E12" w:rsidTr="00770C0E">
        <w:trPr>
          <w:trHeight w:val="600"/>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77F2" w:rsidRPr="002C4E12" w:rsidRDefault="008177F2" w:rsidP="00191802">
            <w:pPr>
              <w:rPr>
                <w:rFonts w:ascii="Arial" w:hAnsi="Arial" w:cs="Arial"/>
                <w:sz w:val="16"/>
                <w:szCs w:val="20"/>
              </w:rPr>
            </w:pPr>
            <w:r w:rsidRPr="002C4E12">
              <w:rPr>
                <w:rFonts w:ascii="Arial" w:hAnsi="Arial" w:cs="Arial"/>
                <w:sz w:val="16"/>
                <w:szCs w:val="20"/>
              </w:rPr>
              <w:t>X8=X6+X7</w:t>
            </w:r>
          </w:p>
        </w:tc>
        <w:tc>
          <w:tcPr>
            <w:tcW w:w="1843" w:type="dxa"/>
            <w:tcBorders>
              <w:top w:val="single" w:sz="8" w:space="0" w:color="auto"/>
              <w:left w:val="nil"/>
              <w:bottom w:val="single" w:sz="4" w:space="0" w:color="auto"/>
              <w:right w:val="single" w:sz="4" w:space="0" w:color="auto"/>
            </w:tcBorders>
            <w:shd w:val="clear" w:color="auto" w:fill="auto"/>
            <w:vAlign w:val="bottom"/>
            <w:hideMark/>
          </w:tcPr>
          <w:p w:rsidR="008177F2" w:rsidRPr="002C4E12" w:rsidRDefault="008177F2" w:rsidP="00191802">
            <w:pPr>
              <w:rPr>
                <w:rFonts w:ascii="Arial" w:hAnsi="Arial" w:cs="Arial"/>
                <w:sz w:val="16"/>
                <w:szCs w:val="20"/>
              </w:rPr>
            </w:pPr>
            <w:r w:rsidRPr="002C4E12">
              <w:rPr>
                <w:rFonts w:ascii="Arial" w:hAnsi="Arial" w:cs="Arial"/>
                <w:sz w:val="16"/>
                <w:szCs w:val="20"/>
              </w:rPr>
              <w:t>Skupaj fiksni in variabilni del</w:t>
            </w:r>
          </w:p>
        </w:tc>
        <w:tc>
          <w:tcPr>
            <w:tcW w:w="851" w:type="dxa"/>
            <w:tcBorders>
              <w:top w:val="single" w:sz="8" w:space="0" w:color="auto"/>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155</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100</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462.789</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100</w:t>
            </w:r>
          </w:p>
        </w:tc>
      </w:tr>
      <w:tr w:rsidR="002C4E12" w:rsidRPr="002C4E12" w:rsidTr="00770C0E">
        <w:trPr>
          <w:trHeight w:val="300"/>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8177F2" w:rsidRPr="002C4E12" w:rsidRDefault="008177F2" w:rsidP="00191802">
            <w:pPr>
              <w:rPr>
                <w:rFonts w:ascii="Arial" w:hAnsi="Arial" w:cs="Arial"/>
                <w:sz w:val="16"/>
                <w:szCs w:val="20"/>
              </w:rPr>
            </w:pPr>
            <w:r w:rsidRPr="002C4E12">
              <w:rPr>
                <w:rFonts w:ascii="Arial" w:hAnsi="Arial" w:cs="Arial"/>
                <w:sz w:val="16"/>
                <w:szCs w:val="20"/>
              </w:rPr>
              <w:t>X6</w:t>
            </w:r>
          </w:p>
        </w:tc>
        <w:tc>
          <w:tcPr>
            <w:tcW w:w="1843"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rPr>
                <w:rFonts w:ascii="Arial" w:hAnsi="Arial" w:cs="Arial"/>
                <w:sz w:val="16"/>
                <w:szCs w:val="20"/>
              </w:rPr>
            </w:pPr>
            <w:r w:rsidRPr="002C4E12">
              <w:rPr>
                <w:rFonts w:ascii="Arial" w:hAnsi="Arial" w:cs="Arial"/>
                <w:sz w:val="16"/>
                <w:szCs w:val="20"/>
              </w:rPr>
              <w:t>fiksni del</w:t>
            </w:r>
          </w:p>
        </w:tc>
        <w:tc>
          <w:tcPr>
            <w:tcW w:w="851" w:type="dxa"/>
            <w:tcBorders>
              <w:top w:val="nil"/>
              <w:left w:val="nil"/>
              <w:bottom w:val="single" w:sz="4"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51</w:t>
            </w:r>
          </w:p>
        </w:tc>
        <w:tc>
          <w:tcPr>
            <w:tcW w:w="1417"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32,90</w:t>
            </w:r>
          </w:p>
        </w:tc>
        <w:tc>
          <w:tcPr>
            <w:tcW w:w="1843" w:type="dxa"/>
            <w:tcBorders>
              <w:top w:val="nil"/>
              <w:left w:val="nil"/>
              <w:bottom w:val="single" w:sz="4"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288.628</w:t>
            </w:r>
          </w:p>
        </w:tc>
        <w:tc>
          <w:tcPr>
            <w:tcW w:w="1417" w:type="dxa"/>
            <w:tcBorders>
              <w:top w:val="nil"/>
              <w:left w:val="nil"/>
              <w:bottom w:val="single" w:sz="4" w:space="0" w:color="auto"/>
              <w:right w:val="single" w:sz="8" w:space="0" w:color="auto"/>
            </w:tcBorders>
            <w:shd w:val="clear" w:color="auto" w:fill="auto"/>
            <w:noWrap/>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60</w:t>
            </w:r>
          </w:p>
        </w:tc>
      </w:tr>
      <w:tr w:rsidR="002C4E12" w:rsidRPr="002C4E12" w:rsidTr="00770C0E">
        <w:trPr>
          <w:trHeight w:val="315"/>
        </w:trPr>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8177F2" w:rsidRPr="002C4E12" w:rsidRDefault="008177F2" w:rsidP="00191802">
            <w:pPr>
              <w:rPr>
                <w:rFonts w:ascii="Arial" w:hAnsi="Arial" w:cs="Arial"/>
                <w:sz w:val="16"/>
                <w:szCs w:val="20"/>
              </w:rPr>
            </w:pPr>
            <w:r w:rsidRPr="002C4E12">
              <w:rPr>
                <w:rFonts w:ascii="Arial" w:hAnsi="Arial" w:cs="Arial"/>
                <w:sz w:val="16"/>
                <w:szCs w:val="20"/>
              </w:rPr>
              <w:t>X7</w:t>
            </w:r>
          </w:p>
        </w:tc>
        <w:tc>
          <w:tcPr>
            <w:tcW w:w="1843" w:type="dxa"/>
            <w:tcBorders>
              <w:top w:val="nil"/>
              <w:left w:val="nil"/>
              <w:bottom w:val="single" w:sz="8" w:space="0" w:color="auto"/>
              <w:right w:val="single" w:sz="4" w:space="0" w:color="auto"/>
            </w:tcBorders>
            <w:shd w:val="clear" w:color="auto" w:fill="auto"/>
            <w:vAlign w:val="bottom"/>
            <w:hideMark/>
          </w:tcPr>
          <w:p w:rsidR="008177F2" w:rsidRPr="002C4E12" w:rsidRDefault="008177F2" w:rsidP="00191802">
            <w:pPr>
              <w:rPr>
                <w:rFonts w:ascii="Arial" w:hAnsi="Arial" w:cs="Arial"/>
                <w:sz w:val="16"/>
                <w:szCs w:val="20"/>
              </w:rPr>
            </w:pPr>
            <w:r w:rsidRPr="002C4E12">
              <w:rPr>
                <w:rFonts w:ascii="Arial" w:hAnsi="Arial" w:cs="Arial"/>
                <w:sz w:val="16"/>
                <w:szCs w:val="20"/>
              </w:rPr>
              <w:t>variabilni del</w:t>
            </w:r>
          </w:p>
        </w:tc>
        <w:tc>
          <w:tcPr>
            <w:tcW w:w="851" w:type="dxa"/>
            <w:tcBorders>
              <w:top w:val="nil"/>
              <w:left w:val="nil"/>
              <w:bottom w:val="single" w:sz="8" w:space="0" w:color="auto"/>
              <w:right w:val="single" w:sz="4" w:space="0" w:color="auto"/>
            </w:tcBorders>
            <w:shd w:val="clear" w:color="auto" w:fill="auto"/>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104</w:t>
            </w:r>
          </w:p>
        </w:tc>
        <w:tc>
          <w:tcPr>
            <w:tcW w:w="1417" w:type="dxa"/>
            <w:tcBorders>
              <w:top w:val="nil"/>
              <w:left w:val="nil"/>
              <w:bottom w:val="single" w:sz="8"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67,10</w:t>
            </w:r>
          </w:p>
        </w:tc>
        <w:tc>
          <w:tcPr>
            <w:tcW w:w="1843" w:type="dxa"/>
            <w:tcBorders>
              <w:top w:val="nil"/>
              <w:left w:val="nil"/>
              <w:bottom w:val="single" w:sz="8" w:space="0" w:color="auto"/>
              <w:right w:val="single" w:sz="4" w:space="0" w:color="auto"/>
            </w:tcBorders>
            <w:shd w:val="clear" w:color="auto" w:fill="auto"/>
            <w:noWrap/>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174.161</w:t>
            </w:r>
          </w:p>
        </w:tc>
        <w:tc>
          <w:tcPr>
            <w:tcW w:w="1417" w:type="dxa"/>
            <w:tcBorders>
              <w:top w:val="nil"/>
              <w:left w:val="nil"/>
              <w:bottom w:val="single" w:sz="8" w:space="0" w:color="auto"/>
              <w:right w:val="single" w:sz="8" w:space="0" w:color="auto"/>
            </w:tcBorders>
            <w:shd w:val="clear" w:color="auto" w:fill="auto"/>
            <w:noWrap/>
            <w:vAlign w:val="bottom"/>
            <w:hideMark/>
          </w:tcPr>
          <w:p w:rsidR="008177F2" w:rsidRPr="002C4E12" w:rsidRDefault="008177F2" w:rsidP="00191802">
            <w:pPr>
              <w:jc w:val="right"/>
              <w:rPr>
                <w:rFonts w:ascii="Arial" w:hAnsi="Arial" w:cs="Arial"/>
                <w:sz w:val="16"/>
                <w:szCs w:val="20"/>
              </w:rPr>
            </w:pPr>
            <w:r w:rsidRPr="002C4E12">
              <w:rPr>
                <w:rFonts w:ascii="Arial" w:hAnsi="Arial" w:cs="Arial"/>
                <w:sz w:val="16"/>
                <w:szCs w:val="20"/>
              </w:rPr>
              <w:t>40</w:t>
            </w:r>
          </w:p>
        </w:tc>
      </w:tr>
    </w:tbl>
    <w:p w:rsidR="008177F2" w:rsidRPr="00770C0E" w:rsidRDefault="008177F2" w:rsidP="008177F2">
      <w:pPr>
        <w:rPr>
          <w:rFonts w:ascii="Arial" w:hAnsi="Arial" w:cs="Arial"/>
          <w:sz w:val="20"/>
          <w:szCs w:val="20"/>
        </w:rPr>
      </w:pPr>
      <w:r w:rsidRPr="002C4E12">
        <w:rPr>
          <w:rFonts w:ascii="Arial" w:hAnsi="Arial" w:cs="Arial"/>
          <w:sz w:val="16"/>
          <w:szCs w:val="20"/>
        </w:rPr>
        <w:t>X = spremenljivka za izračun</w:t>
      </w:r>
    </w:p>
    <w:p w:rsidR="008177F2" w:rsidRPr="006861B3" w:rsidRDefault="008177F2" w:rsidP="008177F2">
      <w:pPr>
        <w:jc w:val="both"/>
        <w:rPr>
          <w:rFonts w:ascii="Arial" w:hAnsi="Arial" w:cs="Arial"/>
          <w:sz w:val="20"/>
          <w:szCs w:val="20"/>
        </w:rPr>
      </w:pPr>
    </w:p>
    <w:p w:rsidR="008177F2" w:rsidRPr="006861B3" w:rsidRDefault="008177F2" w:rsidP="008177F2">
      <w:pPr>
        <w:jc w:val="both"/>
        <w:rPr>
          <w:rFonts w:ascii="Arial" w:hAnsi="Arial" w:cs="Arial"/>
          <w:sz w:val="20"/>
          <w:szCs w:val="20"/>
        </w:rPr>
      </w:pPr>
      <w:r w:rsidRPr="006861B3">
        <w:rPr>
          <w:rFonts w:ascii="Arial" w:hAnsi="Arial" w:cs="Arial"/>
          <w:sz w:val="20"/>
          <w:szCs w:val="20"/>
        </w:rPr>
        <w:t xml:space="preserve">Fiksni del: 242.000 + (242.000 </w:t>
      </w:r>
      <w:r w:rsidR="009B49F0" w:rsidRPr="006861B3">
        <w:rPr>
          <w:rFonts w:ascii="Arial" w:hAnsi="Arial" w:cs="Arial"/>
          <w:sz w:val="20"/>
          <w:szCs w:val="20"/>
        </w:rPr>
        <w:t>×</w:t>
      </w:r>
      <w:r w:rsidRPr="006861B3">
        <w:rPr>
          <w:rFonts w:ascii="Arial" w:hAnsi="Arial" w:cs="Arial"/>
          <w:sz w:val="20"/>
          <w:szCs w:val="20"/>
        </w:rPr>
        <w:t xml:space="preserve"> </w:t>
      </w:r>
      <w:r w:rsidR="001A6A68" w:rsidRPr="006861B3">
        <w:rPr>
          <w:rFonts w:ascii="Arial" w:hAnsi="Arial" w:cs="Arial"/>
          <w:sz w:val="20"/>
          <w:szCs w:val="20"/>
        </w:rPr>
        <w:t>število urbanih območij v</w:t>
      </w:r>
      <w:r w:rsidR="00821102" w:rsidRPr="006861B3">
        <w:rPr>
          <w:rFonts w:ascii="Arial" w:hAnsi="Arial" w:cs="Arial"/>
          <w:sz w:val="20"/>
          <w:szCs w:val="20"/>
        </w:rPr>
        <w:t xml:space="preserve"> središčih v</w:t>
      </w:r>
      <w:r w:rsidR="001A6A68" w:rsidRPr="006861B3">
        <w:rPr>
          <w:rFonts w:ascii="Arial" w:hAnsi="Arial" w:cs="Arial"/>
          <w:sz w:val="20"/>
          <w:szCs w:val="20"/>
        </w:rPr>
        <w:t xml:space="preserve"> somestjih</w:t>
      </w:r>
      <w:r w:rsidR="001A6A68" w:rsidRPr="006861B3" w:rsidDel="001A6A68">
        <w:rPr>
          <w:rFonts w:ascii="Arial" w:hAnsi="Arial" w:cs="Arial"/>
          <w:sz w:val="20"/>
          <w:szCs w:val="20"/>
        </w:rPr>
        <w:t xml:space="preserve"> </w:t>
      </w:r>
      <w:r w:rsidR="009B49F0" w:rsidRPr="006861B3">
        <w:rPr>
          <w:rFonts w:ascii="Arial" w:hAnsi="Arial" w:cs="Arial"/>
          <w:sz w:val="20"/>
          <w:szCs w:val="20"/>
        </w:rPr>
        <w:t>×</w:t>
      </w:r>
      <w:r w:rsidRPr="006861B3">
        <w:rPr>
          <w:rFonts w:ascii="Arial" w:hAnsi="Arial" w:cs="Arial"/>
          <w:sz w:val="20"/>
          <w:szCs w:val="20"/>
        </w:rPr>
        <w:t xml:space="preserve"> 0,20 + 242.000 </w:t>
      </w:r>
      <w:r w:rsidR="009B49F0" w:rsidRPr="006861B3">
        <w:rPr>
          <w:rFonts w:ascii="Arial" w:hAnsi="Arial" w:cs="Arial"/>
          <w:sz w:val="20"/>
          <w:szCs w:val="20"/>
        </w:rPr>
        <w:t>×</w:t>
      </w:r>
      <w:r w:rsidRPr="006861B3">
        <w:rPr>
          <w:rFonts w:ascii="Arial" w:hAnsi="Arial" w:cs="Arial"/>
          <w:sz w:val="20"/>
          <w:szCs w:val="20"/>
        </w:rPr>
        <w:t xml:space="preserve"> število medobčinskih središč </w:t>
      </w:r>
      <w:r w:rsidR="009B49F0" w:rsidRPr="006861B3">
        <w:rPr>
          <w:rFonts w:ascii="Arial" w:hAnsi="Arial" w:cs="Arial"/>
          <w:sz w:val="20"/>
          <w:szCs w:val="20"/>
        </w:rPr>
        <w:t>×</w:t>
      </w:r>
      <w:r w:rsidRPr="006861B3">
        <w:rPr>
          <w:rFonts w:ascii="Arial" w:hAnsi="Arial" w:cs="Arial"/>
          <w:sz w:val="20"/>
          <w:szCs w:val="20"/>
        </w:rPr>
        <w:t xml:space="preserve"> 0,30 + 242.000 </w:t>
      </w:r>
      <w:r w:rsidR="009B49F0" w:rsidRPr="006861B3">
        <w:rPr>
          <w:rFonts w:ascii="Arial" w:hAnsi="Arial" w:cs="Arial"/>
          <w:sz w:val="20"/>
          <w:szCs w:val="20"/>
        </w:rPr>
        <w:t>×</w:t>
      </w:r>
      <w:r w:rsidRPr="006861B3">
        <w:rPr>
          <w:rFonts w:ascii="Arial" w:hAnsi="Arial" w:cs="Arial"/>
          <w:sz w:val="20"/>
          <w:szCs w:val="20"/>
        </w:rPr>
        <w:t xml:space="preserve"> število regionalnih središč </w:t>
      </w:r>
      <w:r w:rsidR="009B49F0" w:rsidRPr="006861B3">
        <w:rPr>
          <w:rFonts w:ascii="Arial" w:hAnsi="Arial" w:cs="Arial"/>
          <w:sz w:val="20"/>
          <w:szCs w:val="20"/>
        </w:rPr>
        <w:t>×</w:t>
      </w:r>
      <w:r w:rsidRPr="006861B3">
        <w:rPr>
          <w:rFonts w:ascii="Arial" w:hAnsi="Arial" w:cs="Arial"/>
          <w:sz w:val="20"/>
          <w:szCs w:val="20"/>
        </w:rPr>
        <w:t xml:space="preserve"> 0,10)</w:t>
      </w:r>
    </w:p>
    <w:p w:rsidR="008177F2" w:rsidRPr="006861B3" w:rsidRDefault="008177F2" w:rsidP="008177F2">
      <w:pPr>
        <w:jc w:val="both"/>
        <w:rPr>
          <w:rFonts w:ascii="Arial" w:hAnsi="Arial" w:cs="Arial"/>
          <w:sz w:val="20"/>
          <w:szCs w:val="20"/>
        </w:rPr>
      </w:pPr>
    </w:p>
    <w:p w:rsidR="008177F2" w:rsidRPr="006861B3" w:rsidRDefault="008177F2" w:rsidP="008177F2">
      <w:pPr>
        <w:jc w:val="both"/>
        <w:rPr>
          <w:rFonts w:ascii="Arial" w:hAnsi="Arial" w:cs="Arial"/>
          <w:sz w:val="20"/>
          <w:szCs w:val="20"/>
        </w:rPr>
      </w:pPr>
      <w:r w:rsidRPr="006861B3">
        <w:rPr>
          <w:rFonts w:ascii="Arial" w:hAnsi="Arial" w:cs="Arial"/>
          <w:sz w:val="20"/>
          <w:szCs w:val="20"/>
        </w:rPr>
        <w:t xml:space="preserve">Variabilni del: 138.000 + (138.000 </w:t>
      </w:r>
      <w:r w:rsidR="009B49F0" w:rsidRPr="006861B3">
        <w:rPr>
          <w:rFonts w:ascii="Arial" w:hAnsi="Arial" w:cs="Arial"/>
          <w:sz w:val="20"/>
          <w:szCs w:val="20"/>
        </w:rPr>
        <w:t>×</w:t>
      </w:r>
      <w:r w:rsidRPr="006861B3">
        <w:rPr>
          <w:rFonts w:ascii="Arial" w:hAnsi="Arial" w:cs="Arial"/>
          <w:sz w:val="20"/>
          <w:szCs w:val="20"/>
        </w:rPr>
        <w:t xml:space="preserve"> število funkcionalnih urbanih območij </w:t>
      </w:r>
      <w:r w:rsidR="009B49F0" w:rsidRPr="006861B3">
        <w:rPr>
          <w:rFonts w:ascii="Arial" w:hAnsi="Arial" w:cs="Arial"/>
          <w:sz w:val="20"/>
          <w:szCs w:val="20"/>
        </w:rPr>
        <w:t>×</w:t>
      </w:r>
      <w:r w:rsidRPr="006861B3">
        <w:rPr>
          <w:rFonts w:ascii="Arial" w:hAnsi="Arial" w:cs="Arial"/>
          <w:sz w:val="20"/>
          <w:szCs w:val="20"/>
        </w:rPr>
        <w:t xml:space="preserve"> 0,10 + 138.000 </w:t>
      </w:r>
      <w:r w:rsidR="009B49F0" w:rsidRPr="006861B3">
        <w:rPr>
          <w:rFonts w:ascii="Arial" w:hAnsi="Arial" w:cs="Arial"/>
          <w:sz w:val="20"/>
          <w:szCs w:val="20"/>
        </w:rPr>
        <w:t>×</w:t>
      </w:r>
      <w:r w:rsidRPr="006861B3">
        <w:rPr>
          <w:rFonts w:ascii="Arial" w:hAnsi="Arial" w:cs="Arial"/>
          <w:sz w:val="20"/>
          <w:szCs w:val="20"/>
        </w:rPr>
        <w:t xml:space="preserve"> število </w:t>
      </w:r>
      <w:r w:rsidR="009B49F0" w:rsidRPr="006861B3">
        <w:rPr>
          <w:rFonts w:ascii="Arial" w:hAnsi="Arial" w:cs="Arial"/>
          <w:sz w:val="20"/>
          <w:szCs w:val="20"/>
        </w:rPr>
        <w:t xml:space="preserve">drugih </w:t>
      </w:r>
      <w:r w:rsidRPr="006861B3">
        <w:rPr>
          <w:rFonts w:ascii="Arial" w:hAnsi="Arial" w:cs="Arial"/>
          <w:sz w:val="20"/>
          <w:szCs w:val="20"/>
        </w:rPr>
        <w:t xml:space="preserve">urbanih območij </w:t>
      </w:r>
      <w:r w:rsidR="009B49F0" w:rsidRPr="006861B3">
        <w:rPr>
          <w:rFonts w:ascii="Arial" w:hAnsi="Arial" w:cs="Arial"/>
          <w:sz w:val="20"/>
          <w:szCs w:val="20"/>
        </w:rPr>
        <w:t>×</w:t>
      </w:r>
      <w:r w:rsidRPr="006861B3">
        <w:rPr>
          <w:rFonts w:ascii="Arial" w:hAnsi="Arial" w:cs="Arial"/>
          <w:sz w:val="20"/>
          <w:szCs w:val="20"/>
        </w:rPr>
        <w:t xml:space="preserve"> 0,30)</w:t>
      </w:r>
    </w:p>
    <w:p w:rsidR="008177F2" w:rsidRPr="006861B3" w:rsidRDefault="008177F2" w:rsidP="008177F2">
      <w:pPr>
        <w:jc w:val="both"/>
        <w:rPr>
          <w:rFonts w:ascii="Arial" w:hAnsi="Arial" w:cs="Arial"/>
          <w:b/>
          <w:sz w:val="20"/>
          <w:szCs w:val="20"/>
        </w:rPr>
      </w:pPr>
    </w:p>
    <w:p w:rsidR="00A533E2" w:rsidRPr="006861B3" w:rsidRDefault="00A533E2" w:rsidP="008177F2">
      <w:pPr>
        <w:jc w:val="both"/>
        <w:rPr>
          <w:rFonts w:ascii="Arial" w:hAnsi="Arial" w:cs="Arial"/>
          <w:b/>
          <w:sz w:val="20"/>
          <w:szCs w:val="20"/>
        </w:rPr>
      </w:pPr>
    </w:p>
    <w:p w:rsidR="008177F2" w:rsidRPr="006861B3" w:rsidRDefault="008177F2" w:rsidP="008177F2">
      <w:pPr>
        <w:jc w:val="both"/>
        <w:rPr>
          <w:rFonts w:ascii="Arial" w:hAnsi="Arial" w:cs="Arial"/>
          <w:b/>
          <w:sz w:val="20"/>
          <w:szCs w:val="20"/>
        </w:rPr>
      </w:pPr>
      <w:r w:rsidRPr="006861B3">
        <w:rPr>
          <w:rFonts w:ascii="Arial" w:hAnsi="Arial" w:cs="Arial"/>
          <w:b/>
          <w:sz w:val="20"/>
          <w:szCs w:val="20"/>
        </w:rPr>
        <w:t>Finančni okvir = fiksni del + variabilni del</w:t>
      </w:r>
    </w:p>
    <w:p w:rsidR="008177F2" w:rsidRPr="006861B3" w:rsidRDefault="008177F2" w:rsidP="008177F2">
      <w:pPr>
        <w:jc w:val="both"/>
        <w:rPr>
          <w:rFonts w:ascii="Arial" w:hAnsi="Arial" w:cs="Arial"/>
          <w:sz w:val="20"/>
          <w:szCs w:val="20"/>
        </w:rPr>
      </w:pPr>
    </w:p>
    <w:p w:rsidR="00A533E2" w:rsidRPr="006861B3" w:rsidRDefault="00A533E2" w:rsidP="008177F2">
      <w:pPr>
        <w:jc w:val="both"/>
        <w:rPr>
          <w:rFonts w:ascii="Arial" w:hAnsi="Arial" w:cs="Arial"/>
          <w:sz w:val="20"/>
          <w:szCs w:val="20"/>
        </w:rPr>
      </w:pPr>
    </w:p>
    <w:p w:rsidR="008177F2" w:rsidRPr="006861B3" w:rsidRDefault="008177F2" w:rsidP="008177F2">
      <w:pPr>
        <w:jc w:val="both"/>
        <w:rPr>
          <w:rFonts w:ascii="Arial" w:hAnsi="Arial" w:cs="Arial"/>
          <w:sz w:val="20"/>
          <w:szCs w:val="20"/>
        </w:rPr>
      </w:pPr>
      <w:r w:rsidRPr="006861B3">
        <w:rPr>
          <w:rFonts w:ascii="Arial" w:hAnsi="Arial" w:cs="Arial"/>
          <w:sz w:val="20"/>
          <w:szCs w:val="20"/>
        </w:rPr>
        <w:t xml:space="preserve">Za lokalna partnerstva, ki se oblikujejo v problemskih območjih, se </w:t>
      </w:r>
      <w:r w:rsidR="009B49F0" w:rsidRPr="006861B3">
        <w:rPr>
          <w:rFonts w:ascii="Arial" w:hAnsi="Arial" w:cs="Arial"/>
          <w:sz w:val="20"/>
          <w:szCs w:val="20"/>
        </w:rPr>
        <w:t xml:space="preserve">celotni </w:t>
      </w:r>
      <w:r w:rsidRPr="006861B3">
        <w:rPr>
          <w:rFonts w:ascii="Arial" w:hAnsi="Arial" w:cs="Arial"/>
          <w:sz w:val="20"/>
          <w:szCs w:val="20"/>
        </w:rPr>
        <w:t>finančni okvir ESRR poveča za 20 odstotkov.</w:t>
      </w:r>
    </w:p>
    <w:p w:rsidR="008177F2" w:rsidRPr="006861B3" w:rsidRDefault="008177F2" w:rsidP="008177F2">
      <w:pPr>
        <w:jc w:val="both"/>
        <w:rPr>
          <w:rFonts w:ascii="Arial" w:hAnsi="Arial" w:cs="Arial"/>
          <w:sz w:val="20"/>
          <w:szCs w:val="20"/>
        </w:rPr>
      </w:pPr>
    </w:p>
    <w:p w:rsidR="008177F2" w:rsidRPr="006861B3" w:rsidRDefault="008177F2" w:rsidP="008177F2">
      <w:pPr>
        <w:jc w:val="both"/>
        <w:rPr>
          <w:rFonts w:ascii="Arial" w:hAnsi="Arial" w:cs="Arial"/>
          <w:sz w:val="20"/>
          <w:szCs w:val="20"/>
        </w:rPr>
      </w:pPr>
      <w:r w:rsidRPr="006861B3">
        <w:rPr>
          <w:rFonts w:ascii="Arial" w:hAnsi="Arial" w:cs="Arial"/>
          <w:sz w:val="20"/>
          <w:szCs w:val="20"/>
        </w:rPr>
        <w:t>Ponder se izračuna iz minimalnega obsega sredstev, ki se lahko dodelijo na LAS/SLR glede na fiksni in variabilni del,</w:t>
      </w:r>
      <w:r w:rsidR="009B49F0" w:rsidRPr="006861B3">
        <w:rPr>
          <w:rFonts w:ascii="Arial" w:hAnsi="Arial" w:cs="Arial"/>
          <w:sz w:val="20"/>
          <w:szCs w:val="20"/>
        </w:rPr>
        <w:t xml:space="preserve"> in</w:t>
      </w:r>
      <w:r w:rsidRPr="006861B3">
        <w:rPr>
          <w:rFonts w:ascii="Arial" w:hAnsi="Arial" w:cs="Arial"/>
          <w:sz w:val="20"/>
          <w:szCs w:val="20"/>
        </w:rPr>
        <w:t xml:space="preserve"> je naveden v 10. alineji obrazložitve te metodologije. </w:t>
      </w:r>
    </w:p>
    <w:p w:rsidR="00562850" w:rsidRPr="006861B3" w:rsidRDefault="00562850" w:rsidP="008177F2">
      <w:pPr>
        <w:jc w:val="both"/>
        <w:rPr>
          <w:rFonts w:ascii="Arial" w:hAnsi="Arial" w:cs="Arial"/>
          <w:sz w:val="20"/>
          <w:szCs w:val="20"/>
        </w:rPr>
      </w:pPr>
    </w:p>
    <w:p w:rsidR="00A533E2" w:rsidRPr="006861B3" w:rsidRDefault="00A533E2" w:rsidP="008177F2">
      <w:pPr>
        <w:jc w:val="both"/>
        <w:rPr>
          <w:rFonts w:ascii="Arial" w:hAnsi="Arial" w:cs="Arial"/>
          <w:sz w:val="20"/>
          <w:szCs w:val="20"/>
        </w:rPr>
      </w:pPr>
    </w:p>
    <w:p w:rsidR="00562850" w:rsidRPr="006861B3" w:rsidRDefault="00562850" w:rsidP="00562850">
      <w:pPr>
        <w:spacing w:after="200" w:line="276" w:lineRule="auto"/>
        <w:jc w:val="both"/>
        <w:rPr>
          <w:rFonts w:ascii="Arial" w:hAnsi="Arial" w:cs="Arial"/>
          <w:b/>
          <w:sz w:val="20"/>
          <w:szCs w:val="20"/>
        </w:rPr>
      </w:pPr>
      <w:r w:rsidRPr="006861B3">
        <w:rPr>
          <w:rFonts w:ascii="Arial" w:hAnsi="Arial" w:cs="Arial"/>
          <w:b/>
          <w:sz w:val="20"/>
          <w:szCs w:val="20"/>
        </w:rPr>
        <w:t>Dodatna pojasnila za opredelitev dodatnih drugih urbanih območij:</w:t>
      </w:r>
    </w:p>
    <w:p w:rsidR="00562850" w:rsidRPr="006861B3" w:rsidRDefault="00562850" w:rsidP="00562850">
      <w:pPr>
        <w:pStyle w:val="Brezrazmikov"/>
        <w:tabs>
          <w:tab w:val="left" w:pos="0"/>
        </w:tabs>
        <w:jc w:val="both"/>
        <w:rPr>
          <w:rFonts w:cs="Arial"/>
          <w:szCs w:val="20"/>
        </w:rPr>
      </w:pPr>
      <w:r w:rsidRPr="006861B3">
        <w:rPr>
          <w:rFonts w:cs="Arial"/>
          <w:szCs w:val="20"/>
        </w:rPr>
        <w:t xml:space="preserve">Merila, ki se uporabijo za opredelitev dodatnih drugih urbanih območij so: </w:t>
      </w:r>
    </w:p>
    <w:p w:rsidR="00562850" w:rsidRPr="006861B3" w:rsidRDefault="00562850" w:rsidP="002C4E12">
      <w:pPr>
        <w:pStyle w:val="Brezrazmikov"/>
        <w:numPr>
          <w:ilvl w:val="0"/>
          <w:numId w:val="54"/>
        </w:numPr>
        <w:ind w:left="426" w:hanging="426"/>
        <w:jc w:val="both"/>
        <w:rPr>
          <w:rFonts w:eastAsiaTheme="minorEastAsia" w:cs="Arial"/>
          <w:szCs w:val="20"/>
        </w:rPr>
      </w:pPr>
      <w:r w:rsidRPr="006861B3">
        <w:rPr>
          <w:rFonts w:eastAsiaTheme="minorEastAsia" w:cs="Arial"/>
          <w:szCs w:val="20"/>
        </w:rPr>
        <w:t>razpoložljivost infrastrukture: pošta, krajevni urad, varstvena, izobraževalna infrastruktura (šola/vrtec), sedež občine, zdravstvena, socialna infrastruktura, športno-rekreativna infrastruktura, kulturno-družbena infrastruktura,</w:t>
      </w:r>
    </w:p>
    <w:p w:rsidR="00562850" w:rsidRPr="006861B3" w:rsidRDefault="00562850" w:rsidP="002C4E12">
      <w:pPr>
        <w:pStyle w:val="Brezrazmikov"/>
        <w:numPr>
          <w:ilvl w:val="0"/>
          <w:numId w:val="54"/>
        </w:numPr>
        <w:ind w:left="426" w:hanging="426"/>
        <w:jc w:val="both"/>
        <w:rPr>
          <w:rFonts w:eastAsiaTheme="minorEastAsia" w:cs="Arial"/>
          <w:szCs w:val="20"/>
        </w:rPr>
      </w:pPr>
      <w:r w:rsidRPr="006861B3">
        <w:rPr>
          <w:rFonts w:eastAsiaTheme="minorEastAsia" w:cs="Arial"/>
          <w:szCs w:val="20"/>
        </w:rPr>
        <w:t>število prebivalcev, stanje na dan 1. 7. 2014 (SURS 2014),</w:t>
      </w:r>
    </w:p>
    <w:p w:rsidR="00562850" w:rsidRPr="006861B3" w:rsidRDefault="00562850" w:rsidP="002C4E12">
      <w:pPr>
        <w:pStyle w:val="Brezrazmikov"/>
        <w:numPr>
          <w:ilvl w:val="0"/>
          <w:numId w:val="54"/>
        </w:numPr>
        <w:ind w:left="426" w:hanging="426"/>
        <w:jc w:val="both"/>
        <w:rPr>
          <w:rFonts w:eastAsiaTheme="minorEastAsia" w:cs="Arial"/>
          <w:szCs w:val="20"/>
        </w:rPr>
      </w:pPr>
      <w:r w:rsidRPr="006861B3">
        <w:rPr>
          <w:rFonts w:eastAsiaTheme="minorEastAsia" w:cs="Arial"/>
          <w:szCs w:val="20"/>
        </w:rPr>
        <w:t>število podjetij oziroma pravnih oseb v naselju,</w:t>
      </w:r>
    </w:p>
    <w:p w:rsidR="00562850" w:rsidRPr="006861B3" w:rsidRDefault="00562850" w:rsidP="002C4E12">
      <w:pPr>
        <w:pStyle w:val="Brezrazmikov"/>
        <w:numPr>
          <w:ilvl w:val="0"/>
          <w:numId w:val="54"/>
        </w:numPr>
        <w:ind w:left="426" w:hanging="426"/>
        <w:jc w:val="both"/>
        <w:rPr>
          <w:rFonts w:eastAsiaTheme="minorEastAsia" w:cs="Arial"/>
          <w:szCs w:val="20"/>
        </w:rPr>
      </w:pPr>
      <w:r w:rsidRPr="006861B3">
        <w:rPr>
          <w:rFonts w:eastAsiaTheme="minorEastAsia" w:cs="Arial"/>
          <w:szCs w:val="20"/>
        </w:rPr>
        <w:t xml:space="preserve">število društev in nevladnih organizacij v naselju. </w:t>
      </w:r>
    </w:p>
    <w:p w:rsidR="00562850" w:rsidRPr="006861B3" w:rsidRDefault="00562850" w:rsidP="00562850">
      <w:pPr>
        <w:pStyle w:val="Brezrazmikov"/>
        <w:ind w:left="720"/>
        <w:jc w:val="both"/>
        <w:rPr>
          <w:rFonts w:eastAsiaTheme="minorEastAsia" w:cs="Arial"/>
          <w:szCs w:val="20"/>
        </w:rPr>
      </w:pPr>
    </w:p>
    <w:p w:rsidR="00562850" w:rsidRPr="006861B3" w:rsidRDefault="00562850" w:rsidP="00562850">
      <w:pPr>
        <w:pStyle w:val="Pripombabesedilo"/>
        <w:jc w:val="both"/>
        <w:rPr>
          <w:rFonts w:ascii="Arial" w:hAnsi="Arial" w:cs="Arial"/>
        </w:rPr>
      </w:pPr>
      <w:r w:rsidRPr="006861B3">
        <w:rPr>
          <w:rFonts w:ascii="Arial" w:eastAsiaTheme="minorEastAsia" w:hAnsi="Arial" w:cs="Arial"/>
        </w:rPr>
        <w:t xml:space="preserve">Pri tem je treba upoštevati, da se v primeru pri navedbi posameznega tipa infrastrukture natančno določi vrsta infrastrukture - </w:t>
      </w:r>
      <w:r w:rsidRPr="006861B3">
        <w:rPr>
          <w:rFonts w:ascii="Arial" w:hAnsi="Arial" w:cs="Arial"/>
        </w:rPr>
        <w:t xml:space="preserve">pri šoli je treba navesti »popolna osnovna šola«, pri zdravstveni infrastrukturi je treba navesti,da gre za zdravstveni dom, pri socialni infrastrukturi, da gre za dom starejših občanov, pri športni – športna dvorana, pri kulturno-družbeni – dvorana za kulturne prireditve, ki ni hkrati tudi športna dvorana. </w:t>
      </w:r>
    </w:p>
    <w:p w:rsidR="00562850" w:rsidRPr="006861B3" w:rsidRDefault="00562850" w:rsidP="00562850">
      <w:pPr>
        <w:pStyle w:val="Brezrazmikov"/>
        <w:tabs>
          <w:tab w:val="left" w:pos="426"/>
        </w:tabs>
        <w:jc w:val="both"/>
        <w:rPr>
          <w:rFonts w:eastAsiaTheme="minorEastAsia" w:cs="Arial"/>
          <w:szCs w:val="20"/>
        </w:rPr>
      </w:pPr>
    </w:p>
    <w:p w:rsidR="00562850" w:rsidRPr="00770C0E" w:rsidRDefault="00562850" w:rsidP="00562850">
      <w:pPr>
        <w:autoSpaceDE w:val="0"/>
        <w:autoSpaceDN w:val="0"/>
        <w:adjustRightInd w:val="0"/>
        <w:jc w:val="both"/>
        <w:rPr>
          <w:rFonts w:ascii="Arial" w:eastAsiaTheme="minorHAnsi" w:hAnsi="Arial" w:cs="Arial"/>
          <w:sz w:val="20"/>
          <w:szCs w:val="20"/>
          <w:lang w:eastAsia="en-US"/>
        </w:rPr>
      </w:pPr>
      <w:r w:rsidRPr="00770C0E">
        <w:rPr>
          <w:rFonts w:ascii="Arial" w:eastAsiaTheme="minorHAnsi" w:hAnsi="Arial" w:cs="Arial"/>
          <w:sz w:val="20"/>
          <w:szCs w:val="20"/>
          <w:lang w:eastAsia="en-US"/>
        </w:rPr>
        <w:t xml:space="preserve">Dodatna druga urbana območja se opredelijo po pretežnosti razpoložljive infrastrukture iz zgornjih meril. V kolikor ni mogoče neposredno opredeliti urbane funkcije naselja, se opredelijo dodatne karakteristike naselij (glede na opis naselij, vključno z navedbo, ali obstajajo večstanovanjske hiše in bloki). </w:t>
      </w:r>
    </w:p>
    <w:p w:rsidR="00562850" w:rsidRPr="00770C0E" w:rsidRDefault="00562850" w:rsidP="00562850">
      <w:pPr>
        <w:autoSpaceDE w:val="0"/>
        <w:autoSpaceDN w:val="0"/>
        <w:adjustRightInd w:val="0"/>
        <w:jc w:val="both"/>
        <w:rPr>
          <w:rFonts w:ascii="Arial" w:eastAsiaTheme="minorHAnsi" w:hAnsi="Arial" w:cs="Arial"/>
          <w:sz w:val="20"/>
          <w:szCs w:val="20"/>
          <w:lang w:eastAsia="en-US"/>
        </w:rPr>
      </w:pPr>
    </w:p>
    <w:p w:rsidR="00562850" w:rsidRPr="00770C0E" w:rsidRDefault="00562850" w:rsidP="00562850">
      <w:pPr>
        <w:autoSpaceDE w:val="0"/>
        <w:autoSpaceDN w:val="0"/>
        <w:adjustRightInd w:val="0"/>
        <w:jc w:val="both"/>
        <w:rPr>
          <w:rFonts w:ascii="Arial" w:eastAsiaTheme="minorHAnsi" w:hAnsi="Arial" w:cs="Arial"/>
          <w:sz w:val="20"/>
          <w:szCs w:val="20"/>
          <w:lang w:eastAsia="en-US"/>
        </w:rPr>
      </w:pPr>
      <w:r w:rsidRPr="00770C0E">
        <w:rPr>
          <w:rFonts w:ascii="Arial" w:eastAsiaTheme="minorHAnsi" w:hAnsi="Arial" w:cs="Arial"/>
          <w:sz w:val="20"/>
          <w:szCs w:val="20"/>
          <w:lang w:eastAsia="en-US"/>
        </w:rPr>
        <w:t xml:space="preserve">Postopek opredelitve dodatnih drugih urbanih območij je naslednji: </w:t>
      </w:r>
    </w:p>
    <w:p w:rsidR="00562850" w:rsidRPr="00770C0E" w:rsidRDefault="00562850" w:rsidP="00770C0E">
      <w:pPr>
        <w:pStyle w:val="Brezrazmikov"/>
        <w:numPr>
          <w:ilvl w:val="0"/>
          <w:numId w:val="158"/>
        </w:numPr>
        <w:ind w:left="426" w:hanging="426"/>
        <w:jc w:val="both"/>
        <w:rPr>
          <w:rFonts w:eastAsiaTheme="minorEastAsia" w:cs="Arial"/>
          <w:szCs w:val="20"/>
        </w:rPr>
      </w:pPr>
      <w:r w:rsidRPr="00770C0E">
        <w:rPr>
          <w:rFonts w:eastAsiaTheme="minorEastAsia" w:cs="Arial"/>
          <w:szCs w:val="20"/>
        </w:rPr>
        <w:t xml:space="preserve">korak: najprej se bili preverijo merila iz prve alineje  meril za opredelitev dodatnih drugih urbanih območij. </w:t>
      </w:r>
    </w:p>
    <w:p w:rsidR="00562850" w:rsidRPr="00770C0E" w:rsidRDefault="00562850" w:rsidP="00770C0E">
      <w:pPr>
        <w:pStyle w:val="Brezrazmikov"/>
        <w:numPr>
          <w:ilvl w:val="0"/>
          <w:numId w:val="158"/>
        </w:numPr>
        <w:ind w:left="426" w:hanging="426"/>
        <w:jc w:val="both"/>
        <w:rPr>
          <w:rFonts w:eastAsiaTheme="minorEastAsia" w:cs="Arial"/>
          <w:szCs w:val="20"/>
        </w:rPr>
      </w:pPr>
      <w:r w:rsidRPr="00770C0E">
        <w:rPr>
          <w:rFonts w:eastAsiaTheme="minorEastAsia" w:cs="Arial"/>
          <w:szCs w:val="20"/>
        </w:rPr>
        <w:t>korak: v primeru, ko v okviru meril iz prve alineje sklopa meril prevladujejo negativni odgovori nad pozitivnimi, se nadaljnja ocena izdela na osnovi merila "število prebivalcev" ter na osnovi dodatnih karakteristik naselij (opis naselij)</w:t>
      </w:r>
      <w:r w:rsidR="006976AF" w:rsidRPr="00770C0E">
        <w:rPr>
          <w:rFonts w:eastAsiaTheme="minorEastAsia" w:cs="Arial"/>
          <w:szCs w:val="20"/>
        </w:rPr>
        <w:t>.</w:t>
      </w:r>
    </w:p>
    <w:p w:rsidR="00562850" w:rsidRPr="006976AF" w:rsidRDefault="00562850" w:rsidP="00770C0E">
      <w:pPr>
        <w:pStyle w:val="Brezrazmikov"/>
        <w:numPr>
          <w:ilvl w:val="0"/>
          <w:numId w:val="158"/>
        </w:numPr>
        <w:ind w:left="426" w:hanging="426"/>
        <w:jc w:val="both"/>
        <w:rPr>
          <w:rFonts w:cs="Arial"/>
          <w:szCs w:val="20"/>
        </w:rPr>
      </w:pPr>
      <w:r w:rsidRPr="00770C0E">
        <w:rPr>
          <w:rFonts w:eastAsiaTheme="minorEastAsia" w:cs="Arial"/>
          <w:szCs w:val="20"/>
        </w:rPr>
        <w:t>korak: v primeru potrebe po dodatni argumentaciji se upošteva merilo "število podjetij oziroma pravnih oseb v naselju"</w:t>
      </w:r>
      <w:r w:rsidR="006976AF" w:rsidRPr="00770C0E">
        <w:rPr>
          <w:rFonts w:eastAsiaTheme="minorEastAsia" w:cs="Arial"/>
          <w:szCs w:val="20"/>
        </w:rPr>
        <w:t>.</w:t>
      </w:r>
    </w:p>
    <w:p w:rsidR="008177F2" w:rsidRPr="004E5D4A" w:rsidRDefault="008177F2" w:rsidP="0067572D">
      <w:pPr>
        <w:pStyle w:val="Brezrazmikov"/>
        <w:rPr>
          <w:rFonts w:cs="Arial"/>
          <w:szCs w:val="20"/>
        </w:rPr>
      </w:pPr>
    </w:p>
    <w:p w:rsidR="00BE71F4" w:rsidRPr="004E5D4A" w:rsidRDefault="00BE71F4" w:rsidP="0067572D">
      <w:pPr>
        <w:pStyle w:val="Brezrazmikov"/>
        <w:rPr>
          <w:rFonts w:cs="Arial"/>
          <w:szCs w:val="20"/>
        </w:rPr>
      </w:pPr>
    </w:p>
    <w:p w:rsidR="00A533E2" w:rsidRPr="004E5D4A" w:rsidRDefault="00A533E2" w:rsidP="0067572D">
      <w:pPr>
        <w:pStyle w:val="Brezrazmikov"/>
        <w:rPr>
          <w:rFonts w:cs="Arial"/>
          <w:szCs w:val="20"/>
        </w:rPr>
      </w:pPr>
    </w:p>
    <w:p w:rsidR="00BE71F4" w:rsidRPr="006861B3" w:rsidRDefault="00BE71F4" w:rsidP="00770C0E">
      <w:pPr>
        <w:pStyle w:val="Brezrazmikov"/>
        <w:numPr>
          <w:ilvl w:val="0"/>
          <w:numId w:val="26"/>
        </w:numPr>
        <w:ind w:left="426" w:hanging="426"/>
        <w:jc w:val="both"/>
        <w:rPr>
          <w:rFonts w:cs="Arial"/>
          <w:b/>
          <w:i/>
          <w:szCs w:val="20"/>
        </w:rPr>
      </w:pPr>
      <w:r w:rsidRPr="006861B3">
        <w:rPr>
          <w:rFonts w:cs="Arial"/>
          <w:b/>
          <w:i/>
          <w:szCs w:val="20"/>
        </w:rPr>
        <w:lastRenderedPageBreak/>
        <w:t>Vrednost točke za izračun finančnega okvira ESPR</w:t>
      </w:r>
    </w:p>
    <w:p w:rsidR="00BE71F4" w:rsidRPr="006861B3" w:rsidRDefault="00BE71F4" w:rsidP="00BE71F4">
      <w:pPr>
        <w:pStyle w:val="Brezrazmikov"/>
        <w:jc w:val="both"/>
        <w:rPr>
          <w:rFonts w:cs="Arial"/>
          <w:szCs w:val="20"/>
        </w:rPr>
      </w:pPr>
    </w:p>
    <w:p w:rsidR="00BE71F4" w:rsidRPr="006861B3" w:rsidRDefault="00BE71F4" w:rsidP="00BE71F4">
      <w:pPr>
        <w:pStyle w:val="Brezrazmikov"/>
        <w:jc w:val="both"/>
        <w:rPr>
          <w:rFonts w:cs="Arial"/>
          <w:szCs w:val="20"/>
        </w:rPr>
      </w:pPr>
      <w:r w:rsidRPr="006861B3">
        <w:rPr>
          <w:rFonts w:cs="Arial"/>
          <w:szCs w:val="20"/>
        </w:rPr>
        <w:t>Točka za določitev finančnega okvira, kot ga določa</w:t>
      </w:r>
      <w:r w:rsidR="00E67DDC" w:rsidRPr="006861B3">
        <w:rPr>
          <w:rFonts w:cs="Arial"/>
          <w:szCs w:val="20"/>
        </w:rPr>
        <w:t>ta</w:t>
      </w:r>
      <w:r w:rsidRPr="006861B3">
        <w:rPr>
          <w:rFonts w:cs="Arial"/>
          <w:szCs w:val="20"/>
        </w:rPr>
        <w:t xml:space="preserve"> tretji </w:t>
      </w:r>
      <w:r w:rsidR="00E67DDC" w:rsidRPr="006861B3">
        <w:rPr>
          <w:rFonts w:cs="Arial"/>
          <w:szCs w:val="20"/>
        </w:rPr>
        <w:t xml:space="preserve">in četrti </w:t>
      </w:r>
      <w:r w:rsidRPr="006861B3">
        <w:rPr>
          <w:rFonts w:cs="Arial"/>
          <w:szCs w:val="20"/>
        </w:rPr>
        <w:t xml:space="preserve">odstavek </w:t>
      </w:r>
      <w:r w:rsidR="002059D0" w:rsidRPr="006861B3">
        <w:rPr>
          <w:rFonts w:cs="Arial"/>
          <w:szCs w:val="20"/>
        </w:rPr>
        <w:t>75</w:t>
      </w:r>
      <w:r w:rsidRPr="006861B3">
        <w:rPr>
          <w:rFonts w:cs="Arial"/>
          <w:szCs w:val="20"/>
        </w:rPr>
        <w:t>. člena te uredbe, je ovrednotena na naslednji način:</w:t>
      </w:r>
    </w:p>
    <w:p w:rsidR="008177F2" w:rsidRPr="006861B3" w:rsidRDefault="008177F2" w:rsidP="008177F2">
      <w:pPr>
        <w:spacing w:after="200" w:line="276" w:lineRule="auto"/>
        <w:rPr>
          <w:rFonts w:ascii="Arial" w:hAnsi="Arial" w:cs="Arial"/>
          <w:sz w:val="20"/>
          <w:szCs w:val="20"/>
        </w:rPr>
      </w:pPr>
    </w:p>
    <w:p w:rsidR="00BE71F4" w:rsidRPr="006861B3" w:rsidRDefault="00747CA6" w:rsidP="00BE71F4">
      <w:pPr>
        <w:pStyle w:val="Brezrazmikov"/>
        <w:jc w:val="both"/>
        <w:rPr>
          <w:rFonts w:cs="Arial"/>
          <w:b/>
          <w:i/>
          <w:szCs w:val="20"/>
        </w:rPr>
      </w:pPr>
      <w:r w:rsidRPr="006861B3">
        <w:rPr>
          <w:rFonts w:cs="Arial"/>
          <w:szCs w:val="20"/>
        </w:rPr>
        <w:t xml:space="preserve">Finančni okvir </w:t>
      </w:r>
      <w:r w:rsidR="00BE71F4" w:rsidRPr="006861B3">
        <w:rPr>
          <w:rFonts w:cs="Arial"/>
          <w:szCs w:val="20"/>
        </w:rPr>
        <w:t>se posameznemu LAS do</w:t>
      </w:r>
      <w:r w:rsidRPr="006861B3">
        <w:rPr>
          <w:rFonts w:cs="Arial"/>
          <w:szCs w:val="20"/>
        </w:rPr>
        <w:t>loči</w:t>
      </w:r>
      <w:r w:rsidR="00BE71F4" w:rsidRPr="006861B3">
        <w:rPr>
          <w:rFonts w:cs="Arial"/>
          <w:szCs w:val="20"/>
        </w:rPr>
        <w:t xml:space="preserve"> na podlagi seštevka naslednjih meril:</w:t>
      </w:r>
    </w:p>
    <w:p w:rsidR="00BE71F4" w:rsidRPr="006861B3" w:rsidRDefault="00BE71F4" w:rsidP="00BE71F4">
      <w:pPr>
        <w:rPr>
          <w:rFonts w:ascii="Arial" w:hAnsi="Arial" w:cs="Arial"/>
          <w:sz w:val="20"/>
          <w:szCs w:val="20"/>
        </w:rPr>
      </w:pPr>
    </w:p>
    <w:p w:rsidR="00BE71F4" w:rsidRPr="00770C0E" w:rsidRDefault="00686DB9" w:rsidP="00770C0E">
      <w:pPr>
        <w:pStyle w:val="Brezrazmikov"/>
        <w:numPr>
          <w:ilvl w:val="0"/>
          <w:numId w:val="54"/>
        </w:numPr>
        <w:ind w:left="426" w:hanging="426"/>
        <w:jc w:val="both"/>
        <w:rPr>
          <w:rFonts w:eastAsiaTheme="minorEastAsia" w:cs="Arial"/>
          <w:szCs w:val="20"/>
        </w:rPr>
      </w:pPr>
      <w:r w:rsidRPr="00770C0E">
        <w:rPr>
          <w:rFonts w:eastAsiaTheme="minorEastAsia" w:cs="Arial"/>
          <w:szCs w:val="20"/>
        </w:rPr>
        <w:t>(</w:t>
      </w:r>
      <w:r w:rsidR="00BE71F4" w:rsidRPr="00770C0E">
        <w:rPr>
          <w:rFonts w:eastAsiaTheme="minorEastAsia" w:cs="Arial"/>
          <w:szCs w:val="20"/>
        </w:rPr>
        <w:t>(Število prebivalcev LAS * vrednost točke) + (površina LAS * vrednost točke) + (razvitost občin * vrednost točke)</w:t>
      </w:r>
      <w:r w:rsidRPr="00770C0E">
        <w:rPr>
          <w:rFonts w:eastAsiaTheme="minorEastAsia" w:cs="Arial"/>
          <w:szCs w:val="20"/>
        </w:rPr>
        <w:t xml:space="preserve">)*0,9. </w:t>
      </w:r>
      <w:r w:rsidR="00BE71F4" w:rsidRPr="00770C0E">
        <w:rPr>
          <w:rFonts w:eastAsiaTheme="minorEastAsia" w:cs="Arial"/>
          <w:szCs w:val="20"/>
        </w:rPr>
        <w:t>Vrednost posamezne točke je določena v točki a) te Priloge;</w:t>
      </w:r>
    </w:p>
    <w:p w:rsidR="00BE71F4" w:rsidRPr="00770C0E" w:rsidRDefault="00BE71F4" w:rsidP="00770C0E">
      <w:pPr>
        <w:pStyle w:val="Brezrazmikov"/>
        <w:numPr>
          <w:ilvl w:val="0"/>
          <w:numId w:val="54"/>
        </w:numPr>
        <w:ind w:left="426" w:hanging="426"/>
        <w:jc w:val="both"/>
        <w:rPr>
          <w:rFonts w:eastAsiaTheme="minorEastAsia" w:cs="Arial"/>
          <w:szCs w:val="20"/>
        </w:rPr>
      </w:pPr>
      <w:r w:rsidRPr="00770C0E">
        <w:rPr>
          <w:rFonts w:eastAsiaTheme="minorEastAsia" w:cs="Arial"/>
          <w:szCs w:val="20"/>
        </w:rPr>
        <w:t>število zaposlenih oseb v ribištvu na območju LAS;</w:t>
      </w:r>
    </w:p>
    <w:p w:rsidR="00BE71F4" w:rsidRPr="00770C0E" w:rsidRDefault="00BE71F4" w:rsidP="00770C0E">
      <w:pPr>
        <w:pStyle w:val="Brezrazmikov"/>
        <w:numPr>
          <w:ilvl w:val="0"/>
          <w:numId w:val="54"/>
        </w:numPr>
        <w:ind w:left="426" w:hanging="426"/>
        <w:jc w:val="both"/>
        <w:rPr>
          <w:rFonts w:eastAsiaTheme="minorEastAsia" w:cs="Arial"/>
          <w:szCs w:val="20"/>
        </w:rPr>
      </w:pPr>
      <w:r w:rsidRPr="00770C0E">
        <w:rPr>
          <w:rFonts w:eastAsiaTheme="minorEastAsia" w:cs="Arial"/>
          <w:szCs w:val="20"/>
        </w:rPr>
        <w:t>število poslovnih subjektov v ribištvu na območju LAS;</w:t>
      </w:r>
    </w:p>
    <w:p w:rsidR="00BE71F4" w:rsidRPr="0096399B" w:rsidRDefault="00BE71F4" w:rsidP="00770C0E">
      <w:pPr>
        <w:pStyle w:val="Brezrazmikov"/>
        <w:numPr>
          <w:ilvl w:val="0"/>
          <w:numId w:val="54"/>
        </w:numPr>
        <w:ind w:left="426" w:hanging="426"/>
        <w:jc w:val="both"/>
        <w:rPr>
          <w:rFonts w:cs="Arial"/>
          <w:szCs w:val="20"/>
        </w:rPr>
      </w:pPr>
      <w:r w:rsidRPr="0096399B">
        <w:rPr>
          <w:rFonts w:eastAsiaTheme="minorEastAsia" w:cs="Arial"/>
          <w:szCs w:val="20"/>
        </w:rPr>
        <w:t>skupno število točk, ki jih SLR in LAS prejmeta v okviru točkovanja v skladu s Prilogo 3 te uredbe.</w:t>
      </w:r>
    </w:p>
    <w:p w:rsidR="00BE71F4" w:rsidRPr="006861B3" w:rsidRDefault="00BE71F4" w:rsidP="00BE71F4">
      <w:pPr>
        <w:jc w:val="both"/>
        <w:rPr>
          <w:rFonts w:ascii="Arial" w:hAnsi="Arial" w:cs="Arial"/>
          <w:sz w:val="20"/>
          <w:szCs w:val="20"/>
        </w:rPr>
      </w:pPr>
    </w:p>
    <w:tbl>
      <w:tblPr>
        <w:tblStyle w:val="Tabelamrea"/>
        <w:tblW w:w="8505" w:type="dxa"/>
        <w:tblInd w:w="108" w:type="dxa"/>
        <w:tblLook w:val="04A0" w:firstRow="1" w:lastRow="0" w:firstColumn="1" w:lastColumn="0" w:noHBand="0" w:noVBand="1"/>
      </w:tblPr>
      <w:tblGrid>
        <w:gridCol w:w="1701"/>
        <w:gridCol w:w="2977"/>
        <w:gridCol w:w="1701"/>
        <w:gridCol w:w="2126"/>
      </w:tblGrid>
      <w:tr w:rsidR="00BE71F4" w:rsidRPr="006861B3" w:rsidTr="00770C0E">
        <w:tc>
          <w:tcPr>
            <w:tcW w:w="1701" w:type="dxa"/>
          </w:tcPr>
          <w:p w:rsidR="00BE71F4" w:rsidRPr="006861B3" w:rsidRDefault="00BE71F4" w:rsidP="00FD6988">
            <w:pPr>
              <w:pStyle w:val="Brezrazmikov"/>
              <w:jc w:val="both"/>
              <w:rPr>
                <w:rFonts w:cs="Arial"/>
                <w:szCs w:val="20"/>
              </w:rPr>
            </w:pPr>
          </w:p>
        </w:tc>
        <w:tc>
          <w:tcPr>
            <w:tcW w:w="2977" w:type="dxa"/>
            <w:shd w:val="pct12" w:color="auto" w:fill="auto"/>
          </w:tcPr>
          <w:p w:rsidR="00BE71F4" w:rsidRPr="006861B3" w:rsidRDefault="00BE71F4" w:rsidP="00FD6988">
            <w:pPr>
              <w:pStyle w:val="Brezrazmikov"/>
              <w:jc w:val="center"/>
              <w:rPr>
                <w:rFonts w:cs="Arial"/>
                <w:b/>
                <w:szCs w:val="20"/>
              </w:rPr>
            </w:pPr>
          </w:p>
        </w:tc>
        <w:tc>
          <w:tcPr>
            <w:tcW w:w="1701" w:type="dxa"/>
            <w:shd w:val="pct12" w:color="auto" w:fill="auto"/>
            <w:vAlign w:val="center"/>
          </w:tcPr>
          <w:p w:rsidR="00BE71F4" w:rsidRPr="006861B3" w:rsidRDefault="00BE71F4" w:rsidP="00FD6988">
            <w:pPr>
              <w:pStyle w:val="Brezrazmikov"/>
              <w:jc w:val="center"/>
              <w:rPr>
                <w:rFonts w:cs="Arial"/>
                <w:b/>
                <w:szCs w:val="20"/>
              </w:rPr>
            </w:pPr>
            <w:r w:rsidRPr="006861B3">
              <w:rPr>
                <w:rFonts w:cs="Arial"/>
                <w:b/>
                <w:szCs w:val="20"/>
              </w:rPr>
              <w:t>Število</w:t>
            </w:r>
          </w:p>
        </w:tc>
        <w:tc>
          <w:tcPr>
            <w:tcW w:w="2126" w:type="dxa"/>
            <w:shd w:val="pct12" w:color="auto" w:fill="auto"/>
            <w:vAlign w:val="center"/>
          </w:tcPr>
          <w:p w:rsidR="00BE71F4" w:rsidRPr="006861B3" w:rsidRDefault="00BE71F4" w:rsidP="00FD6988">
            <w:pPr>
              <w:pStyle w:val="Brezrazmikov"/>
              <w:jc w:val="center"/>
              <w:rPr>
                <w:rFonts w:cs="Arial"/>
                <w:b/>
                <w:szCs w:val="20"/>
              </w:rPr>
            </w:pPr>
            <w:r w:rsidRPr="006861B3">
              <w:rPr>
                <w:rFonts w:cs="Arial"/>
                <w:b/>
                <w:szCs w:val="20"/>
              </w:rPr>
              <w:t>Vrednost (v EUR)</w:t>
            </w:r>
          </w:p>
        </w:tc>
      </w:tr>
      <w:tr w:rsidR="00BE71F4" w:rsidRPr="006861B3" w:rsidTr="00770C0E">
        <w:tc>
          <w:tcPr>
            <w:tcW w:w="1701" w:type="dxa"/>
            <w:vAlign w:val="center"/>
          </w:tcPr>
          <w:p w:rsidR="00BE71F4" w:rsidRPr="006861B3" w:rsidRDefault="00686DB9" w:rsidP="00431831">
            <w:pPr>
              <w:pStyle w:val="Brezrazmikov"/>
              <w:rPr>
                <w:rFonts w:cs="Arial"/>
                <w:szCs w:val="20"/>
              </w:rPr>
            </w:pPr>
            <w:r w:rsidRPr="006861B3">
              <w:rPr>
                <w:rFonts w:cs="Arial"/>
                <w:szCs w:val="20"/>
              </w:rPr>
              <w:t>b</w:t>
            </w:r>
          </w:p>
        </w:tc>
        <w:tc>
          <w:tcPr>
            <w:tcW w:w="2977" w:type="dxa"/>
            <w:shd w:val="pct12" w:color="auto" w:fill="auto"/>
            <w:vAlign w:val="center"/>
          </w:tcPr>
          <w:p w:rsidR="00BE71F4" w:rsidRPr="006861B3" w:rsidRDefault="00BE71F4" w:rsidP="0067572D">
            <w:pPr>
              <w:pStyle w:val="Brezrazmikov"/>
              <w:rPr>
                <w:rFonts w:cs="Arial"/>
                <w:b/>
                <w:szCs w:val="20"/>
              </w:rPr>
            </w:pPr>
            <w:r w:rsidRPr="006861B3">
              <w:rPr>
                <w:rFonts w:cs="Arial"/>
                <w:szCs w:val="20"/>
              </w:rPr>
              <w:t>Zaposlena oseba v ribištvu na območju LAS</w:t>
            </w:r>
          </w:p>
        </w:tc>
        <w:tc>
          <w:tcPr>
            <w:tcW w:w="1701" w:type="dxa"/>
            <w:vAlign w:val="center"/>
          </w:tcPr>
          <w:p w:rsidR="00BE71F4" w:rsidRPr="006861B3" w:rsidRDefault="00BE71F4" w:rsidP="00686DB9">
            <w:pPr>
              <w:pStyle w:val="Brezrazmikov"/>
              <w:jc w:val="center"/>
              <w:rPr>
                <w:rFonts w:cs="Arial"/>
                <w:szCs w:val="20"/>
              </w:rPr>
            </w:pPr>
            <w:r w:rsidRPr="006861B3">
              <w:rPr>
                <w:rFonts w:cs="Arial"/>
                <w:szCs w:val="20"/>
              </w:rPr>
              <w:t>1</w:t>
            </w:r>
          </w:p>
        </w:tc>
        <w:tc>
          <w:tcPr>
            <w:tcW w:w="2126" w:type="dxa"/>
            <w:vAlign w:val="center"/>
          </w:tcPr>
          <w:p w:rsidR="00BE71F4" w:rsidRPr="006861B3" w:rsidRDefault="00BE71F4">
            <w:pPr>
              <w:pStyle w:val="Brezrazmikov"/>
              <w:jc w:val="center"/>
              <w:rPr>
                <w:rFonts w:cs="Arial"/>
                <w:szCs w:val="20"/>
              </w:rPr>
            </w:pPr>
            <w:r w:rsidRPr="006861B3">
              <w:rPr>
                <w:rFonts w:cs="Arial"/>
                <w:szCs w:val="20"/>
              </w:rPr>
              <w:t>5.000</w:t>
            </w:r>
          </w:p>
        </w:tc>
      </w:tr>
      <w:tr w:rsidR="00BE71F4" w:rsidRPr="006861B3" w:rsidTr="00770C0E">
        <w:tc>
          <w:tcPr>
            <w:tcW w:w="1701" w:type="dxa"/>
            <w:vAlign w:val="center"/>
          </w:tcPr>
          <w:p w:rsidR="00BE71F4" w:rsidRPr="006861B3" w:rsidRDefault="00686DB9" w:rsidP="00431831">
            <w:pPr>
              <w:pStyle w:val="Brezrazmikov"/>
              <w:rPr>
                <w:rFonts w:cs="Arial"/>
                <w:szCs w:val="20"/>
              </w:rPr>
            </w:pPr>
            <w:r w:rsidRPr="006861B3">
              <w:rPr>
                <w:rFonts w:cs="Arial"/>
                <w:szCs w:val="20"/>
              </w:rPr>
              <w:t>c</w:t>
            </w:r>
          </w:p>
        </w:tc>
        <w:tc>
          <w:tcPr>
            <w:tcW w:w="2977" w:type="dxa"/>
            <w:shd w:val="pct12" w:color="auto" w:fill="auto"/>
            <w:vAlign w:val="center"/>
          </w:tcPr>
          <w:p w:rsidR="00BE71F4" w:rsidRPr="006861B3" w:rsidRDefault="00BE71F4" w:rsidP="0067572D">
            <w:pPr>
              <w:pStyle w:val="Brezrazmikov"/>
              <w:rPr>
                <w:rFonts w:cs="Arial"/>
                <w:b/>
                <w:szCs w:val="20"/>
              </w:rPr>
            </w:pPr>
            <w:r w:rsidRPr="006861B3">
              <w:rPr>
                <w:rFonts w:cs="Arial"/>
                <w:szCs w:val="20"/>
              </w:rPr>
              <w:t>Poslovni subjekt v ribištvu na območju LAS</w:t>
            </w:r>
          </w:p>
        </w:tc>
        <w:tc>
          <w:tcPr>
            <w:tcW w:w="1701" w:type="dxa"/>
            <w:vAlign w:val="center"/>
          </w:tcPr>
          <w:p w:rsidR="00BE71F4" w:rsidRPr="006861B3" w:rsidRDefault="00BE71F4" w:rsidP="00686DB9">
            <w:pPr>
              <w:pStyle w:val="Brezrazmikov"/>
              <w:jc w:val="center"/>
              <w:rPr>
                <w:rFonts w:cs="Arial"/>
                <w:szCs w:val="20"/>
              </w:rPr>
            </w:pPr>
            <w:r w:rsidRPr="006861B3">
              <w:rPr>
                <w:rFonts w:cs="Arial"/>
                <w:szCs w:val="20"/>
              </w:rPr>
              <w:t>1</w:t>
            </w:r>
          </w:p>
        </w:tc>
        <w:tc>
          <w:tcPr>
            <w:tcW w:w="2126" w:type="dxa"/>
            <w:vAlign w:val="center"/>
          </w:tcPr>
          <w:p w:rsidR="00BE71F4" w:rsidRPr="006861B3" w:rsidRDefault="00BE71F4">
            <w:pPr>
              <w:pStyle w:val="Brezrazmikov"/>
              <w:jc w:val="center"/>
              <w:rPr>
                <w:rFonts w:cs="Arial"/>
                <w:szCs w:val="20"/>
              </w:rPr>
            </w:pPr>
            <w:r w:rsidRPr="006861B3">
              <w:rPr>
                <w:rFonts w:cs="Arial"/>
                <w:szCs w:val="20"/>
              </w:rPr>
              <w:t>10.0000</w:t>
            </w:r>
          </w:p>
        </w:tc>
      </w:tr>
      <w:tr w:rsidR="00BE71F4" w:rsidRPr="006861B3" w:rsidTr="00770C0E">
        <w:trPr>
          <w:trHeight w:val="508"/>
        </w:trPr>
        <w:tc>
          <w:tcPr>
            <w:tcW w:w="1701" w:type="dxa"/>
            <w:vAlign w:val="center"/>
          </w:tcPr>
          <w:p w:rsidR="00BE71F4" w:rsidRPr="006861B3" w:rsidRDefault="00686DB9" w:rsidP="00431831">
            <w:pPr>
              <w:pStyle w:val="Brezrazmikov"/>
              <w:rPr>
                <w:rFonts w:cs="Arial"/>
                <w:szCs w:val="20"/>
              </w:rPr>
            </w:pPr>
            <w:r w:rsidRPr="006861B3">
              <w:rPr>
                <w:rFonts w:cs="Arial"/>
                <w:szCs w:val="20"/>
              </w:rPr>
              <w:t>d</w:t>
            </w:r>
          </w:p>
        </w:tc>
        <w:tc>
          <w:tcPr>
            <w:tcW w:w="2977" w:type="dxa"/>
            <w:shd w:val="pct12" w:color="auto" w:fill="auto"/>
            <w:vAlign w:val="center"/>
          </w:tcPr>
          <w:p w:rsidR="00BE71F4" w:rsidRPr="006861B3" w:rsidRDefault="00BE71F4" w:rsidP="0067572D">
            <w:pPr>
              <w:pStyle w:val="Brezrazmikov"/>
              <w:rPr>
                <w:rFonts w:cs="Arial"/>
                <w:szCs w:val="20"/>
              </w:rPr>
            </w:pPr>
            <w:r w:rsidRPr="006861B3">
              <w:rPr>
                <w:rFonts w:cs="Arial"/>
                <w:szCs w:val="20"/>
              </w:rPr>
              <w:t>Vrednost posamezne točke</w:t>
            </w:r>
            <w:r w:rsidR="00686DB9" w:rsidRPr="006861B3">
              <w:rPr>
                <w:rFonts w:cs="Arial"/>
                <w:szCs w:val="20"/>
              </w:rPr>
              <w:t xml:space="preserve"> iz ocenjevanja SLR in LAS</w:t>
            </w:r>
          </w:p>
        </w:tc>
        <w:tc>
          <w:tcPr>
            <w:tcW w:w="1701" w:type="dxa"/>
            <w:vAlign w:val="center"/>
          </w:tcPr>
          <w:p w:rsidR="00BE71F4" w:rsidRPr="006861B3" w:rsidRDefault="00BE71F4" w:rsidP="00686DB9">
            <w:pPr>
              <w:pStyle w:val="Brezrazmikov"/>
              <w:jc w:val="center"/>
              <w:rPr>
                <w:rFonts w:cs="Arial"/>
                <w:szCs w:val="20"/>
              </w:rPr>
            </w:pPr>
            <w:r w:rsidRPr="006861B3">
              <w:rPr>
                <w:rFonts w:cs="Arial"/>
                <w:szCs w:val="20"/>
              </w:rPr>
              <w:t>1</w:t>
            </w:r>
          </w:p>
        </w:tc>
        <w:tc>
          <w:tcPr>
            <w:tcW w:w="2126" w:type="dxa"/>
            <w:vAlign w:val="center"/>
          </w:tcPr>
          <w:p w:rsidR="00BE71F4" w:rsidRPr="006861B3" w:rsidRDefault="00686DB9" w:rsidP="00686DB9">
            <w:pPr>
              <w:pStyle w:val="Brezrazmikov"/>
              <w:jc w:val="center"/>
              <w:rPr>
                <w:rFonts w:cs="Arial"/>
                <w:szCs w:val="20"/>
              </w:rPr>
            </w:pPr>
            <w:r w:rsidRPr="006861B3">
              <w:rPr>
                <w:rFonts w:cs="Arial"/>
                <w:szCs w:val="20"/>
              </w:rPr>
              <w:t>1</w:t>
            </w:r>
            <w:r w:rsidR="00BE71F4" w:rsidRPr="006861B3">
              <w:rPr>
                <w:rFonts w:cs="Arial"/>
                <w:szCs w:val="20"/>
              </w:rPr>
              <w:t>.</w:t>
            </w:r>
            <w:r w:rsidRPr="006861B3">
              <w:rPr>
                <w:rFonts w:cs="Arial"/>
                <w:szCs w:val="20"/>
              </w:rPr>
              <w:t>5</w:t>
            </w:r>
            <w:r w:rsidR="00BE71F4" w:rsidRPr="006861B3">
              <w:rPr>
                <w:rFonts w:cs="Arial"/>
                <w:szCs w:val="20"/>
              </w:rPr>
              <w:t>00</w:t>
            </w:r>
          </w:p>
        </w:tc>
      </w:tr>
    </w:tbl>
    <w:p w:rsidR="00BE71F4" w:rsidRPr="004E5D4A" w:rsidRDefault="00BE71F4" w:rsidP="00740E7F">
      <w:pPr>
        <w:pStyle w:val="Brezrazmikov"/>
        <w:rPr>
          <w:rFonts w:cs="Arial"/>
          <w:szCs w:val="20"/>
        </w:rPr>
      </w:pPr>
    </w:p>
    <w:p w:rsidR="00740E7F" w:rsidRPr="004E5D4A" w:rsidRDefault="00740E7F" w:rsidP="00740E7F">
      <w:pPr>
        <w:pStyle w:val="Brezrazmikov"/>
        <w:rPr>
          <w:rFonts w:cs="Arial"/>
          <w:szCs w:val="20"/>
        </w:rPr>
      </w:pPr>
    </w:p>
    <w:p w:rsidR="00686DB9" w:rsidRPr="006861B3" w:rsidRDefault="00686DB9" w:rsidP="0067572D">
      <w:pPr>
        <w:pStyle w:val="Brezrazmikov"/>
        <w:jc w:val="both"/>
        <w:rPr>
          <w:rFonts w:cs="Arial"/>
          <w:szCs w:val="20"/>
        </w:rPr>
      </w:pPr>
      <w:r w:rsidRPr="006861B3">
        <w:rPr>
          <w:rFonts w:cs="Arial"/>
          <w:szCs w:val="20"/>
        </w:rPr>
        <w:t>Finančni okvir = ((Število prebivalcev LAS * vrednost točke) + (površina LAS * vrednost točke) + (razvitost občin * vrednost točke))</w:t>
      </w:r>
      <w:r w:rsidR="00740E7F" w:rsidRPr="006861B3">
        <w:rPr>
          <w:rFonts w:cs="Arial"/>
          <w:szCs w:val="20"/>
        </w:rPr>
        <w:t xml:space="preserve"> </w:t>
      </w:r>
      <w:r w:rsidRPr="006861B3">
        <w:rPr>
          <w:rFonts w:cs="Arial"/>
          <w:szCs w:val="20"/>
        </w:rPr>
        <w:t>*</w:t>
      </w:r>
      <w:r w:rsidR="00740E7F" w:rsidRPr="006861B3">
        <w:rPr>
          <w:rFonts w:cs="Arial"/>
          <w:szCs w:val="20"/>
        </w:rPr>
        <w:t xml:space="preserve"> </w:t>
      </w:r>
      <w:r w:rsidRPr="006861B3">
        <w:rPr>
          <w:rFonts w:cs="Arial"/>
          <w:szCs w:val="20"/>
        </w:rPr>
        <w:t>0,9 + (Število zaposlenih oseb v ribištvu na območju LAS * 5.000 EUR) + (Število poslovnih subjektov v ribištvu na območju LAS * 10.000 EUR) + (skupno število točk * 1.500 EUR)</w:t>
      </w:r>
    </w:p>
    <w:p w:rsidR="00686DB9" w:rsidRPr="006861B3" w:rsidRDefault="00686DB9" w:rsidP="00BE71F4">
      <w:pPr>
        <w:pStyle w:val="Brezrazmikov"/>
        <w:jc w:val="both"/>
        <w:rPr>
          <w:rFonts w:cs="Arial"/>
          <w:b/>
          <w:szCs w:val="20"/>
        </w:rPr>
      </w:pPr>
    </w:p>
    <w:p w:rsidR="00740E7F" w:rsidRPr="006861B3" w:rsidRDefault="00740E7F" w:rsidP="00BE71F4">
      <w:pPr>
        <w:pStyle w:val="Brezrazmikov"/>
        <w:jc w:val="both"/>
        <w:rPr>
          <w:rFonts w:cs="Arial"/>
          <w:b/>
          <w:szCs w:val="20"/>
        </w:rPr>
      </w:pPr>
    </w:p>
    <w:p w:rsidR="00BE71F4" w:rsidRPr="006861B3" w:rsidRDefault="00BE71F4" w:rsidP="00BE71F4">
      <w:pPr>
        <w:pStyle w:val="Brezrazmikov"/>
        <w:jc w:val="both"/>
        <w:rPr>
          <w:rFonts w:cs="Arial"/>
          <w:b/>
          <w:szCs w:val="20"/>
        </w:rPr>
      </w:pPr>
      <w:r w:rsidRPr="006861B3">
        <w:rPr>
          <w:rFonts w:cs="Arial"/>
          <w:b/>
          <w:szCs w:val="20"/>
        </w:rPr>
        <w:t>Opis metodologije:</w:t>
      </w:r>
    </w:p>
    <w:p w:rsidR="00BE71F4" w:rsidRPr="006861B3" w:rsidRDefault="00BE71F4" w:rsidP="00BE71F4">
      <w:pPr>
        <w:pStyle w:val="Brezrazmikov"/>
        <w:jc w:val="both"/>
        <w:rPr>
          <w:rFonts w:cs="Arial"/>
          <w:b/>
          <w:szCs w:val="20"/>
        </w:rPr>
      </w:pPr>
    </w:p>
    <w:p w:rsidR="00686DB9" w:rsidRPr="006861B3" w:rsidRDefault="00686DB9" w:rsidP="00770C0E">
      <w:pPr>
        <w:pStyle w:val="Brezrazmikov"/>
        <w:numPr>
          <w:ilvl w:val="0"/>
          <w:numId w:val="122"/>
        </w:numPr>
        <w:ind w:left="426" w:hanging="426"/>
        <w:rPr>
          <w:rFonts w:cs="Arial"/>
          <w:b/>
          <w:szCs w:val="20"/>
        </w:rPr>
      </w:pPr>
      <w:r w:rsidRPr="006861B3">
        <w:rPr>
          <w:rFonts w:cs="Arial"/>
          <w:b/>
          <w:szCs w:val="20"/>
        </w:rPr>
        <w:t>Metodologija izračuna je določena v točki a) te priloge</w:t>
      </w:r>
    </w:p>
    <w:p w:rsidR="00686DB9" w:rsidRPr="006861B3" w:rsidRDefault="00686DB9" w:rsidP="00BE71F4">
      <w:pPr>
        <w:pStyle w:val="Brezrazmikov"/>
        <w:jc w:val="both"/>
        <w:rPr>
          <w:rFonts w:cs="Arial"/>
          <w:b/>
          <w:szCs w:val="20"/>
        </w:rPr>
      </w:pPr>
    </w:p>
    <w:p w:rsidR="00740E7F" w:rsidRPr="006861B3" w:rsidRDefault="00686DB9" w:rsidP="00BE71F4">
      <w:pPr>
        <w:pStyle w:val="Brezrazmikov"/>
        <w:jc w:val="both"/>
        <w:rPr>
          <w:rFonts w:cs="Arial"/>
          <w:szCs w:val="20"/>
        </w:rPr>
      </w:pPr>
      <w:r w:rsidRPr="006861B3">
        <w:rPr>
          <w:rFonts w:cs="Arial"/>
          <w:szCs w:val="20"/>
        </w:rPr>
        <w:t xml:space="preserve">a = </w:t>
      </w:r>
      <w:r w:rsidR="00BE71F4" w:rsidRPr="006861B3">
        <w:rPr>
          <w:rFonts w:cs="Arial"/>
          <w:szCs w:val="20"/>
        </w:rPr>
        <w:t>Število prebivalcev LAS * vrednost točke) + (površina LAS * vrednost točke) + (razvitost občin * vrednost točke)</w:t>
      </w:r>
      <w:r w:rsidR="00740E7F" w:rsidRPr="006861B3">
        <w:rPr>
          <w:rFonts w:cs="Arial"/>
          <w:szCs w:val="20"/>
        </w:rPr>
        <w:t xml:space="preserve"> * 0,9</w:t>
      </w:r>
    </w:p>
    <w:p w:rsidR="00BE71F4" w:rsidRPr="006861B3" w:rsidRDefault="00BE71F4" w:rsidP="00BE71F4">
      <w:pPr>
        <w:pStyle w:val="Brezrazmikov"/>
        <w:jc w:val="both"/>
        <w:rPr>
          <w:rFonts w:cs="Arial"/>
          <w:szCs w:val="20"/>
        </w:rPr>
      </w:pPr>
    </w:p>
    <w:p w:rsidR="00BE71F4" w:rsidRPr="006861B3" w:rsidRDefault="00BE71F4" w:rsidP="00BE71F4">
      <w:pPr>
        <w:pStyle w:val="Brezrazmikov"/>
        <w:jc w:val="both"/>
        <w:rPr>
          <w:rFonts w:cs="Arial"/>
          <w:szCs w:val="20"/>
        </w:rPr>
      </w:pPr>
      <w:r w:rsidRPr="006861B3">
        <w:rPr>
          <w:rFonts w:cs="Arial"/>
          <w:szCs w:val="20"/>
        </w:rPr>
        <w:t>Izračun:</w:t>
      </w:r>
    </w:p>
    <w:p w:rsidR="00BE71F4" w:rsidRPr="006861B3" w:rsidRDefault="00BE71F4" w:rsidP="00BE71F4">
      <w:pPr>
        <w:pStyle w:val="Brezrazmikov"/>
        <w:jc w:val="both"/>
        <w:rPr>
          <w:rFonts w:cs="Arial"/>
          <w:szCs w:val="20"/>
        </w:rPr>
      </w:pPr>
    </w:p>
    <w:p w:rsidR="00BE71F4" w:rsidRPr="006861B3" w:rsidRDefault="00BE71F4" w:rsidP="00BE71F4">
      <w:pPr>
        <w:pStyle w:val="Brezrazmikov"/>
        <w:jc w:val="both"/>
        <w:rPr>
          <w:rFonts w:cs="Arial"/>
          <w:szCs w:val="20"/>
        </w:rPr>
      </w:pPr>
      <w:r w:rsidRPr="006861B3">
        <w:rPr>
          <w:rFonts w:cs="Arial"/>
          <w:szCs w:val="20"/>
        </w:rPr>
        <w:t>Metodologija izračuna je določena v točki a) te priloge.</w:t>
      </w:r>
    </w:p>
    <w:p w:rsidR="00BE71F4" w:rsidRPr="006861B3" w:rsidRDefault="00BE71F4" w:rsidP="00BE71F4">
      <w:pPr>
        <w:pStyle w:val="Brezrazmikov"/>
        <w:jc w:val="both"/>
        <w:rPr>
          <w:rFonts w:cs="Arial"/>
          <w:szCs w:val="20"/>
        </w:rPr>
      </w:pPr>
    </w:p>
    <w:p w:rsidR="00BE71F4" w:rsidRPr="006861B3" w:rsidRDefault="00BE71F4" w:rsidP="00770C0E">
      <w:pPr>
        <w:pStyle w:val="Brezrazmikov"/>
        <w:numPr>
          <w:ilvl w:val="0"/>
          <w:numId w:val="122"/>
        </w:numPr>
        <w:ind w:left="426" w:hanging="426"/>
        <w:rPr>
          <w:rFonts w:cs="Arial"/>
          <w:b/>
          <w:szCs w:val="20"/>
        </w:rPr>
      </w:pPr>
      <w:r w:rsidRPr="006861B3">
        <w:rPr>
          <w:rFonts w:cs="Arial"/>
          <w:b/>
          <w:szCs w:val="20"/>
        </w:rPr>
        <w:t>Število zaposlenih oseb v ribištvu na območju LAS pomeni število zaposlenih oseb v ribištvu na območju LAS za zadnje koledarsko leto pred oddajo SLR.</w:t>
      </w:r>
    </w:p>
    <w:p w:rsidR="00BE71F4" w:rsidRPr="006861B3" w:rsidRDefault="00BE71F4" w:rsidP="00BE71F4">
      <w:pPr>
        <w:pStyle w:val="Brezrazmikov"/>
        <w:jc w:val="both"/>
        <w:rPr>
          <w:rFonts w:cs="Arial"/>
          <w:szCs w:val="20"/>
        </w:rPr>
      </w:pPr>
    </w:p>
    <w:p w:rsidR="00BE71F4" w:rsidRPr="006861B3" w:rsidRDefault="00BE71F4" w:rsidP="00BE71F4">
      <w:pPr>
        <w:pStyle w:val="Brezrazmikov"/>
        <w:jc w:val="both"/>
        <w:rPr>
          <w:rFonts w:cs="Arial"/>
          <w:szCs w:val="20"/>
        </w:rPr>
      </w:pPr>
      <w:r w:rsidRPr="006861B3">
        <w:rPr>
          <w:rFonts w:cs="Arial"/>
          <w:szCs w:val="20"/>
        </w:rPr>
        <w:t>Izračun:</w:t>
      </w:r>
    </w:p>
    <w:p w:rsidR="00BE71F4" w:rsidRPr="006861B3" w:rsidRDefault="00BE71F4" w:rsidP="00BE71F4">
      <w:pPr>
        <w:pStyle w:val="Brezrazmikov"/>
        <w:jc w:val="both"/>
        <w:rPr>
          <w:rFonts w:cs="Arial"/>
          <w:szCs w:val="20"/>
        </w:rPr>
      </w:pPr>
    </w:p>
    <w:p w:rsidR="00BE71F4" w:rsidRPr="006861B3" w:rsidRDefault="00686DB9" w:rsidP="00BE71F4">
      <w:pPr>
        <w:pStyle w:val="Brezrazmikov"/>
        <w:jc w:val="both"/>
        <w:rPr>
          <w:rFonts w:cs="Arial"/>
          <w:szCs w:val="20"/>
        </w:rPr>
      </w:pPr>
      <w:r w:rsidRPr="006861B3">
        <w:rPr>
          <w:rFonts w:cs="Arial"/>
          <w:szCs w:val="20"/>
        </w:rPr>
        <w:t xml:space="preserve">b </w:t>
      </w:r>
      <w:r w:rsidR="00BE71F4" w:rsidRPr="006861B3">
        <w:rPr>
          <w:rFonts w:cs="Arial"/>
          <w:szCs w:val="20"/>
        </w:rPr>
        <w:t>= Število zaposlenih oseb v ribištvu na območju LAS * 5.000 EUR</w:t>
      </w:r>
    </w:p>
    <w:p w:rsidR="00BE71F4" w:rsidRPr="006861B3" w:rsidRDefault="00BE71F4" w:rsidP="00BE71F4">
      <w:pPr>
        <w:pStyle w:val="Brezrazmikov"/>
        <w:jc w:val="both"/>
        <w:rPr>
          <w:rFonts w:cs="Arial"/>
          <w:szCs w:val="20"/>
        </w:rPr>
      </w:pPr>
    </w:p>
    <w:p w:rsidR="00BE71F4" w:rsidRPr="006861B3" w:rsidRDefault="00BE71F4" w:rsidP="00BE71F4">
      <w:pPr>
        <w:pStyle w:val="Brezrazmikov"/>
        <w:ind w:left="426"/>
        <w:jc w:val="both"/>
        <w:rPr>
          <w:rFonts w:cs="Arial"/>
          <w:szCs w:val="20"/>
        </w:rPr>
      </w:pPr>
    </w:p>
    <w:p w:rsidR="00BE71F4" w:rsidRPr="006861B3" w:rsidRDefault="00BE71F4" w:rsidP="00770C0E">
      <w:pPr>
        <w:pStyle w:val="Brezrazmikov"/>
        <w:numPr>
          <w:ilvl w:val="0"/>
          <w:numId w:val="122"/>
        </w:numPr>
        <w:ind w:left="426" w:hanging="426"/>
        <w:rPr>
          <w:rFonts w:cs="Arial"/>
          <w:b/>
          <w:szCs w:val="20"/>
        </w:rPr>
      </w:pPr>
      <w:r w:rsidRPr="006861B3">
        <w:rPr>
          <w:rFonts w:cs="Arial"/>
          <w:b/>
          <w:szCs w:val="20"/>
        </w:rPr>
        <w:t xml:space="preserve">Število poslovnih subjektov v ribištvu na območju LAS pomeni število poslovnih subjektov v ribištvu na območju LAS ob oddaji SLR. </w:t>
      </w:r>
    </w:p>
    <w:p w:rsidR="00BE71F4" w:rsidRPr="006861B3" w:rsidRDefault="00BE71F4" w:rsidP="00BE71F4">
      <w:pPr>
        <w:pStyle w:val="Brezrazmikov"/>
        <w:jc w:val="both"/>
        <w:rPr>
          <w:rFonts w:cs="Arial"/>
          <w:szCs w:val="20"/>
        </w:rPr>
      </w:pPr>
    </w:p>
    <w:p w:rsidR="00BE71F4" w:rsidRPr="006861B3" w:rsidRDefault="00BE71F4" w:rsidP="00BE71F4">
      <w:pPr>
        <w:pStyle w:val="Brezrazmikov"/>
        <w:jc w:val="both"/>
        <w:rPr>
          <w:rFonts w:cs="Arial"/>
          <w:szCs w:val="20"/>
        </w:rPr>
      </w:pPr>
      <w:r w:rsidRPr="006861B3">
        <w:rPr>
          <w:rFonts w:cs="Arial"/>
          <w:szCs w:val="20"/>
        </w:rPr>
        <w:t>Pri sektorju morskega gospodarskega ribolova so poslovni subjekti pravne osebe, samostojni podjetniki ali ribiči- fizične osebe v skladu z Zakonom o morskem ribištvu (Uradni list RS, št. 115/06), ki imajo veljavno dovoljenje za gospodarski ribolov v skladu z Zakonom o morskem ribištvu (Uradni list RS, št. 115/06),</w:t>
      </w:r>
    </w:p>
    <w:p w:rsidR="00BE71F4" w:rsidRPr="006861B3" w:rsidRDefault="00BE71F4" w:rsidP="00BE71F4">
      <w:pPr>
        <w:pStyle w:val="Brezrazmikov"/>
        <w:jc w:val="both"/>
        <w:rPr>
          <w:rFonts w:cs="Arial"/>
          <w:szCs w:val="20"/>
        </w:rPr>
      </w:pPr>
      <w:r w:rsidRPr="006861B3">
        <w:rPr>
          <w:rFonts w:cs="Arial"/>
          <w:szCs w:val="20"/>
        </w:rPr>
        <w:lastRenderedPageBreak/>
        <w:t>Pri sektorju akvakulture so poslovni subjekti tisti gospodarski subjekti, ki se ukvarjajo z vzrejo sladkovodnih organizmov, namenjenih za prehrano ljudi, so registrirani za gojenje sladkovodnih organizmov v evidenci AJPES (šifra dejavnosti 03.220) ali registrirani v evidenci dopolnilnih dejavnosti na kmetiji ter imajo veljavno odločbo Uprave za varno hrano, veterinarstvo in varstvo rastlin o odobritvi proizvodnje akvakulture, pogoj mora biti izpolnjen do oddaje SLR</w:t>
      </w:r>
    </w:p>
    <w:p w:rsidR="00BE71F4" w:rsidRPr="006861B3" w:rsidRDefault="00BE71F4" w:rsidP="00BE71F4">
      <w:pPr>
        <w:pStyle w:val="Brezrazmikov"/>
        <w:jc w:val="both"/>
        <w:rPr>
          <w:rFonts w:cs="Arial"/>
          <w:szCs w:val="20"/>
        </w:rPr>
      </w:pPr>
    </w:p>
    <w:p w:rsidR="00BE71F4" w:rsidRPr="006861B3" w:rsidRDefault="00BE71F4" w:rsidP="00BE71F4">
      <w:pPr>
        <w:pStyle w:val="Brezrazmikov"/>
        <w:jc w:val="both"/>
        <w:rPr>
          <w:rFonts w:cs="Arial"/>
          <w:szCs w:val="20"/>
        </w:rPr>
      </w:pPr>
      <w:r w:rsidRPr="006861B3">
        <w:rPr>
          <w:rFonts w:cs="Arial"/>
          <w:szCs w:val="20"/>
        </w:rPr>
        <w:t>Izračun:</w:t>
      </w:r>
    </w:p>
    <w:p w:rsidR="00BE71F4" w:rsidRPr="006861B3" w:rsidRDefault="00BE71F4" w:rsidP="00BE71F4">
      <w:pPr>
        <w:pStyle w:val="Brezrazmikov"/>
        <w:jc w:val="both"/>
        <w:rPr>
          <w:rFonts w:cs="Arial"/>
          <w:szCs w:val="20"/>
        </w:rPr>
      </w:pPr>
    </w:p>
    <w:p w:rsidR="00BE71F4" w:rsidRPr="006861B3" w:rsidRDefault="00686DB9" w:rsidP="00BE71F4">
      <w:pPr>
        <w:pStyle w:val="Brezrazmikov"/>
        <w:jc w:val="both"/>
        <w:rPr>
          <w:rFonts w:cs="Arial"/>
          <w:szCs w:val="20"/>
        </w:rPr>
      </w:pPr>
      <w:r w:rsidRPr="006861B3">
        <w:rPr>
          <w:rFonts w:cs="Arial"/>
          <w:szCs w:val="20"/>
        </w:rPr>
        <w:t xml:space="preserve">c </w:t>
      </w:r>
      <w:r w:rsidR="00BE71F4" w:rsidRPr="006861B3">
        <w:rPr>
          <w:rFonts w:cs="Arial"/>
          <w:szCs w:val="20"/>
        </w:rPr>
        <w:t>= Število poslovnih subjektov v ribištvu na območju LAS * 10.000 EUR</w:t>
      </w:r>
    </w:p>
    <w:p w:rsidR="00BE71F4" w:rsidRPr="006861B3" w:rsidRDefault="00BE71F4" w:rsidP="00BE71F4">
      <w:pPr>
        <w:pStyle w:val="Brezrazmikov"/>
        <w:jc w:val="both"/>
        <w:rPr>
          <w:rFonts w:cs="Arial"/>
          <w:szCs w:val="20"/>
        </w:rPr>
      </w:pPr>
    </w:p>
    <w:p w:rsidR="00BE71F4" w:rsidRPr="006861B3" w:rsidRDefault="00BE71F4" w:rsidP="00BE71F4">
      <w:pPr>
        <w:pStyle w:val="Brezrazmikov"/>
        <w:jc w:val="both"/>
        <w:rPr>
          <w:rFonts w:cs="Arial"/>
          <w:szCs w:val="20"/>
        </w:rPr>
      </w:pPr>
    </w:p>
    <w:p w:rsidR="00BE71F4" w:rsidRPr="006861B3" w:rsidRDefault="00BE71F4" w:rsidP="00770C0E">
      <w:pPr>
        <w:pStyle w:val="Brezrazmikov"/>
        <w:numPr>
          <w:ilvl w:val="0"/>
          <w:numId w:val="122"/>
        </w:numPr>
        <w:ind w:left="426" w:hanging="426"/>
        <w:rPr>
          <w:rFonts w:cs="Arial"/>
          <w:b/>
          <w:szCs w:val="20"/>
        </w:rPr>
      </w:pPr>
      <w:r w:rsidRPr="006861B3">
        <w:rPr>
          <w:rFonts w:cs="Arial"/>
          <w:b/>
          <w:szCs w:val="20"/>
        </w:rPr>
        <w:t>Skupno število točk, ki jih SLR in LAS prejmeta v okviru točkovanja v skladu s Prilogo 3 te uredbe: skupno število točk se pomnoži z vrednostjo posamezne točke.</w:t>
      </w:r>
    </w:p>
    <w:p w:rsidR="00BE71F4" w:rsidRPr="006861B3" w:rsidRDefault="00BE71F4" w:rsidP="00BE71F4">
      <w:pPr>
        <w:pStyle w:val="Brezrazmikov"/>
        <w:jc w:val="both"/>
        <w:rPr>
          <w:rFonts w:cs="Arial"/>
          <w:szCs w:val="20"/>
        </w:rPr>
      </w:pPr>
    </w:p>
    <w:p w:rsidR="00BE71F4" w:rsidRPr="006861B3" w:rsidRDefault="00BE71F4" w:rsidP="00BE71F4">
      <w:pPr>
        <w:pStyle w:val="Brezrazmikov"/>
        <w:jc w:val="both"/>
        <w:rPr>
          <w:rFonts w:cs="Arial"/>
          <w:szCs w:val="20"/>
        </w:rPr>
      </w:pPr>
      <w:r w:rsidRPr="006861B3">
        <w:rPr>
          <w:rFonts w:cs="Arial"/>
          <w:szCs w:val="20"/>
        </w:rPr>
        <w:t>Izračun:</w:t>
      </w:r>
    </w:p>
    <w:p w:rsidR="00BE71F4" w:rsidRPr="006861B3" w:rsidRDefault="00BE71F4" w:rsidP="00BE71F4">
      <w:pPr>
        <w:pStyle w:val="Brezrazmikov"/>
        <w:jc w:val="both"/>
        <w:rPr>
          <w:rFonts w:cs="Arial"/>
          <w:szCs w:val="20"/>
        </w:rPr>
      </w:pPr>
    </w:p>
    <w:p w:rsidR="00BE71F4" w:rsidRPr="006861B3" w:rsidRDefault="00686DB9" w:rsidP="00BE71F4">
      <w:pPr>
        <w:pStyle w:val="Brezrazmikov"/>
        <w:jc w:val="both"/>
        <w:rPr>
          <w:rFonts w:cs="Arial"/>
          <w:szCs w:val="20"/>
        </w:rPr>
      </w:pPr>
      <w:r w:rsidRPr="006861B3">
        <w:rPr>
          <w:rFonts w:cs="Arial"/>
          <w:szCs w:val="20"/>
        </w:rPr>
        <w:t xml:space="preserve">d </w:t>
      </w:r>
      <w:r w:rsidR="00BE71F4" w:rsidRPr="006861B3">
        <w:rPr>
          <w:rFonts w:cs="Arial"/>
          <w:szCs w:val="20"/>
        </w:rPr>
        <w:t xml:space="preserve">= skupno število točk * </w:t>
      </w:r>
      <w:r w:rsidRPr="006861B3">
        <w:rPr>
          <w:rFonts w:cs="Arial"/>
          <w:szCs w:val="20"/>
        </w:rPr>
        <w:t>1</w:t>
      </w:r>
      <w:r w:rsidR="00BE71F4" w:rsidRPr="006861B3">
        <w:rPr>
          <w:rFonts w:cs="Arial"/>
          <w:szCs w:val="20"/>
        </w:rPr>
        <w:t>.</w:t>
      </w:r>
      <w:r w:rsidRPr="006861B3">
        <w:rPr>
          <w:rFonts w:cs="Arial"/>
          <w:szCs w:val="20"/>
        </w:rPr>
        <w:t xml:space="preserve">500 </w:t>
      </w:r>
      <w:r w:rsidR="00BE71F4" w:rsidRPr="006861B3">
        <w:rPr>
          <w:rFonts w:cs="Arial"/>
          <w:szCs w:val="20"/>
        </w:rPr>
        <w:t>EUR</w:t>
      </w:r>
    </w:p>
    <w:p w:rsidR="00BE71F4" w:rsidRPr="006861B3" w:rsidRDefault="00BE71F4" w:rsidP="008177F2">
      <w:pPr>
        <w:spacing w:after="200" w:line="276" w:lineRule="auto"/>
        <w:rPr>
          <w:rFonts w:ascii="Arial" w:hAnsi="Arial" w:cs="Arial"/>
          <w:sz w:val="20"/>
          <w:szCs w:val="20"/>
        </w:rPr>
      </w:pPr>
    </w:p>
    <w:p w:rsidR="00BE71F4" w:rsidRPr="006861B3" w:rsidRDefault="00BE71F4">
      <w:pPr>
        <w:spacing w:after="200" w:line="276" w:lineRule="auto"/>
        <w:rPr>
          <w:rFonts w:ascii="Arial" w:hAnsi="Arial" w:cs="Arial"/>
          <w:b/>
          <w:sz w:val="20"/>
          <w:szCs w:val="20"/>
        </w:rPr>
      </w:pPr>
      <w:r w:rsidRPr="00770C0E">
        <w:rPr>
          <w:rFonts w:ascii="Arial" w:hAnsi="Arial" w:cs="Arial"/>
          <w:b/>
          <w:sz w:val="20"/>
          <w:szCs w:val="20"/>
        </w:rPr>
        <w:br w:type="page"/>
      </w:r>
    </w:p>
    <w:p w:rsidR="008177F2" w:rsidRPr="006861B3" w:rsidRDefault="008177F2" w:rsidP="008177F2">
      <w:pPr>
        <w:pStyle w:val="Brezrazmikov"/>
        <w:jc w:val="both"/>
        <w:rPr>
          <w:rFonts w:cs="Arial"/>
          <w:b/>
          <w:szCs w:val="20"/>
        </w:rPr>
      </w:pPr>
      <w:r w:rsidRPr="006861B3">
        <w:rPr>
          <w:rFonts w:cs="Arial"/>
          <w:b/>
          <w:szCs w:val="20"/>
        </w:rPr>
        <w:lastRenderedPageBreak/>
        <w:t xml:space="preserve">Priloga 5: </w:t>
      </w:r>
      <w:r w:rsidR="009B49F0" w:rsidRPr="006861B3">
        <w:rPr>
          <w:rFonts w:cs="Arial"/>
          <w:b/>
          <w:szCs w:val="20"/>
        </w:rPr>
        <w:t xml:space="preserve">Preglednica </w:t>
      </w:r>
      <w:r w:rsidRPr="006861B3">
        <w:rPr>
          <w:rFonts w:cs="Arial"/>
          <w:b/>
          <w:szCs w:val="20"/>
        </w:rPr>
        <w:t>za izračun fiksnega dela za določitev finančnega okvira iz naslova ESRR</w:t>
      </w:r>
    </w:p>
    <w:p w:rsidR="008177F2" w:rsidRPr="006861B3" w:rsidRDefault="008177F2" w:rsidP="008177F2">
      <w:pPr>
        <w:pStyle w:val="Brezrazmikov"/>
        <w:jc w:val="both"/>
        <w:rPr>
          <w:rFonts w:cs="Arial"/>
          <w:b/>
          <w:szCs w:val="20"/>
        </w:rPr>
      </w:pPr>
    </w:p>
    <w:tbl>
      <w:tblPr>
        <w:tblW w:w="8515" w:type="dxa"/>
        <w:tblInd w:w="60" w:type="dxa"/>
        <w:tblCellMar>
          <w:left w:w="70" w:type="dxa"/>
          <w:right w:w="70" w:type="dxa"/>
        </w:tblCellMar>
        <w:tblLook w:val="04A0" w:firstRow="1" w:lastRow="0" w:firstColumn="1" w:lastColumn="0" w:noHBand="0" w:noVBand="1"/>
      </w:tblPr>
      <w:tblGrid>
        <w:gridCol w:w="2278"/>
        <w:gridCol w:w="2977"/>
        <w:gridCol w:w="1276"/>
        <w:gridCol w:w="1984"/>
      </w:tblGrid>
      <w:tr w:rsidR="00025979" w:rsidRPr="006861B3" w:rsidTr="00770C0E">
        <w:trPr>
          <w:trHeight w:val="528"/>
        </w:trPr>
        <w:tc>
          <w:tcPr>
            <w:tcW w:w="227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Vrsta območja</w:t>
            </w:r>
          </w:p>
        </w:tc>
        <w:tc>
          <w:tcPr>
            <w:tcW w:w="2977" w:type="dxa"/>
            <w:tcBorders>
              <w:top w:val="single" w:sz="4" w:space="0" w:color="auto"/>
              <w:left w:val="nil"/>
              <w:bottom w:val="single" w:sz="4" w:space="0" w:color="auto"/>
              <w:right w:val="single" w:sz="4" w:space="0" w:color="auto"/>
            </w:tcBorders>
            <w:shd w:val="pct20" w:color="auto" w:fill="auto"/>
            <w:vAlign w:val="center"/>
            <w:hideMark/>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Poimenski seznam</w:t>
            </w:r>
            <w:r w:rsidR="00821102" w:rsidRPr="006861B3">
              <w:rPr>
                <w:rFonts w:ascii="Arial" w:hAnsi="Arial" w:cs="Arial"/>
                <w:b/>
                <w:sz w:val="20"/>
                <w:szCs w:val="20"/>
              </w:rPr>
              <w:t xml:space="preserve"> naselij</w:t>
            </w:r>
          </w:p>
        </w:tc>
        <w:tc>
          <w:tcPr>
            <w:tcW w:w="1276" w:type="dxa"/>
            <w:tcBorders>
              <w:top w:val="single" w:sz="4" w:space="0" w:color="auto"/>
              <w:left w:val="nil"/>
              <w:bottom w:val="single" w:sz="4" w:space="0" w:color="auto"/>
              <w:right w:val="single" w:sz="4" w:space="0" w:color="auto"/>
            </w:tcBorders>
            <w:shd w:val="pct20" w:color="auto" w:fill="auto"/>
            <w:vAlign w:val="center"/>
            <w:hideMark/>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Število</w:t>
            </w:r>
          </w:p>
        </w:tc>
        <w:tc>
          <w:tcPr>
            <w:tcW w:w="1984" w:type="dxa"/>
            <w:tcBorders>
              <w:top w:val="single" w:sz="4" w:space="0" w:color="auto"/>
              <w:left w:val="nil"/>
              <w:bottom w:val="single" w:sz="4" w:space="0" w:color="auto"/>
              <w:right w:val="single" w:sz="4" w:space="0" w:color="auto"/>
            </w:tcBorders>
            <w:shd w:val="pct20" w:color="auto" w:fill="auto"/>
            <w:vAlign w:val="center"/>
            <w:hideMark/>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 xml:space="preserve">Število prebivalcev </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tcPr>
          <w:p w:rsidR="008177F2" w:rsidRPr="006861B3" w:rsidRDefault="008177F2" w:rsidP="00191802">
            <w:pPr>
              <w:rPr>
                <w:rFonts w:ascii="Arial" w:hAnsi="Arial" w:cs="Arial"/>
                <w:sz w:val="20"/>
                <w:szCs w:val="20"/>
              </w:rPr>
            </w:pPr>
            <w:r w:rsidRPr="006861B3">
              <w:rPr>
                <w:rFonts w:ascii="Arial" w:hAnsi="Arial" w:cs="Arial"/>
                <w:b/>
                <w:bCs/>
                <w:sz w:val="20"/>
                <w:szCs w:val="20"/>
              </w:rPr>
              <w:t>Središče regionalnega pomena*</w:t>
            </w:r>
          </w:p>
        </w:tc>
        <w:tc>
          <w:tcPr>
            <w:tcW w:w="2977" w:type="dxa"/>
            <w:tcBorders>
              <w:top w:val="nil"/>
              <w:left w:val="nil"/>
              <w:bottom w:val="single" w:sz="4" w:space="0" w:color="auto"/>
              <w:right w:val="single" w:sz="4" w:space="0" w:color="auto"/>
            </w:tcBorders>
            <w:shd w:val="clear" w:color="auto" w:fill="auto"/>
            <w:noWrap/>
            <w:vAlign w:val="bottom"/>
          </w:tcPr>
          <w:p w:rsidR="008177F2" w:rsidRPr="006861B3" w:rsidRDefault="008177F2" w:rsidP="00191802">
            <w:pPr>
              <w:rPr>
                <w:rFonts w:ascii="Arial" w:hAnsi="Arial" w:cs="Arial"/>
                <w:sz w:val="20"/>
                <w:szCs w:val="20"/>
              </w:rPr>
            </w:pPr>
            <w:r w:rsidRPr="006861B3">
              <w:rPr>
                <w:rFonts w:ascii="Arial" w:hAnsi="Arial" w:cs="Arial"/>
                <w:sz w:val="20"/>
                <w:szCs w:val="20"/>
              </w:rPr>
              <w:t>Postojna</w:t>
            </w:r>
          </w:p>
        </w:tc>
        <w:tc>
          <w:tcPr>
            <w:tcW w:w="1276" w:type="dxa"/>
            <w:tcBorders>
              <w:top w:val="nil"/>
              <w:left w:val="nil"/>
              <w:bottom w:val="single" w:sz="4" w:space="0" w:color="auto"/>
              <w:right w:val="single" w:sz="4" w:space="0" w:color="auto"/>
            </w:tcBorders>
            <w:shd w:val="clear" w:color="auto" w:fill="auto"/>
            <w:noWrap/>
            <w:vAlign w:val="bottom"/>
          </w:tcPr>
          <w:p w:rsidR="008177F2" w:rsidRPr="006861B3" w:rsidRDefault="00532A36" w:rsidP="00532A36">
            <w:pPr>
              <w:jc w:val="right"/>
              <w:rPr>
                <w:rFonts w:ascii="Arial" w:hAnsi="Arial" w:cs="Arial"/>
                <w:sz w:val="20"/>
                <w:szCs w:val="20"/>
              </w:rPr>
            </w:pPr>
            <w:r w:rsidRPr="006861B3">
              <w:rPr>
                <w:rFonts w:ascii="Arial" w:hAnsi="Arial" w:cs="Arial"/>
                <w:sz w:val="20"/>
                <w:szCs w:val="20"/>
              </w:rPr>
              <w:t>15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177F2" w:rsidRPr="006861B3" w:rsidRDefault="008177F2" w:rsidP="00191802">
            <w:pPr>
              <w:jc w:val="right"/>
              <w:rPr>
                <w:rFonts w:ascii="Arial" w:hAnsi="Arial" w:cs="Arial"/>
                <w:sz w:val="20"/>
                <w:szCs w:val="20"/>
              </w:rPr>
            </w:pPr>
            <w:r w:rsidRPr="006861B3">
              <w:rPr>
                <w:rFonts w:ascii="Arial" w:hAnsi="Arial" w:cs="Arial"/>
                <w:sz w:val="20"/>
                <w:szCs w:val="20"/>
              </w:rPr>
              <w:t>9.262</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Ajdovščina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6.574</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Črnomelj</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5.717</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Gornja Radgona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3.067</w:t>
            </w:r>
          </w:p>
        </w:tc>
      </w:tr>
      <w:tr w:rsidR="00025979" w:rsidRPr="006861B3" w:rsidTr="00770C0E">
        <w:trPr>
          <w:trHeight w:val="30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Idrija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5.952</w:t>
            </w:r>
          </w:p>
        </w:tc>
      </w:tr>
      <w:tr w:rsidR="00025979" w:rsidRPr="006861B3" w:rsidTr="00770C0E">
        <w:trPr>
          <w:trHeight w:val="30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Ilirska Bistrica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4.485</w:t>
            </w:r>
          </w:p>
        </w:tc>
      </w:tr>
      <w:tr w:rsidR="00025979" w:rsidRPr="006861B3" w:rsidTr="00770C0E">
        <w:trPr>
          <w:trHeight w:val="26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Kočevje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8.462</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Lendava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2.967</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Ljutomer</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3.366</w:t>
            </w:r>
          </w:p>
        </w:tc>
      </w:tr>
      <w:tr w:rsidR="00025979" w:rsidRPr="006861B3" w:rsidTr="00770C0E">
        <w:trPr>
          <w:trHeight w:val="30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Ormož</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2.102</w:t>
            </w:r>
          </w:p>
        </w:tc>
      </w:tr>
      <w:tr w:rsidR="00025979" w:rsidRPr="006861B3" w:rsidTr="00770C0E">
        <w:trPr>
          <w:trHeight w:val="30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Sežana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5.619</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Škofja Loka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11.822</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Tolmin</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3.436</w:t>
            </w:r>
          </w:p>
        </w:tc>
      </w:tr>
      <w:tr w:rsidR="00025979" w:rsidRPr="006861B3" w:rsidTr="00770C0E">
        <w:trPr>
          <w:trHeight w:val="30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Tržič (in Bistrica pri Tržiču)</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6.588</w:t>
            </w:r>
          </w:p>
        </w:tc>
      </w:tr>
      <w:tr w:rsidR="00025979" w:rsidRPr="006861B3" w:rsidTr="00770C0E">
        <w:trPr>
          <w:trHeight w:val="288"/>
        </w:trPr>
        <w:tc>
          <w:tcPr>
            <w:tcW w:w="2278"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 </w:t>
            </w:r>
          </w:p>
        </w:tc>
        <w:tc>
          <w:tcPr>
            <w:tcW w:w="2977" w:type="dxa"/>
            <w:tcBorders>
              <w:top w:val="single" w:sz="4" w:space="0" w:color="auto"/>
              <w:left w:val="nil"/>
              <w:bottom w:val="single" w:sz="4" w:space="0" w:color="auto"/>
              <w:right w:val="single" w:sz="4" w:space="0" w:color="auto"/>
            </w:tcBorders>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SKUPAJ</w:t>
            </w:r>
          </w:p>
        </w:tc>
        <w:tc>
          <w:tcPr>
            <w:tcW w:w="1276" w:type="dxa"/>
            <w:tcBorders>
              <w:top w:val="single" w:sz="4" w:space="0" w:color="auto"/>
              <w:left w:val="nil"/>
              <w:bottom w:val="single" w:sz="4" w:space="0" w:color="auto"/>
              <w:right w:val="single" w:sz="4" w:space="0" w:color="auto"/>
            </w:tcBorders>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 </w:t>
            </w:r>
          </w:p>
        </w:tc>
        <w:tc>
          <w:tcPr>
            <w:tcW w:w="1984" w:type="dxa"/>
            <w:tcBorders>
              <w:top w:val="single" w:sz="4" w:space="0" w:color="auto"/>
              <w:left w:val="nil"/>
              <w:bottom w:val="single" w:sz="4" w:space="0" w:color="auto"/>
              <w:right w:val="single" w:sz="4" w:space="0" w:color="auto"/>
            </w:tcBorders>
            <w:shd w:val="pct20" w:color="auto" w:fill="auto"/>
            <w:noWrap/>
            <w:vAlign w:val="bottom"/>
            <w:hideMark/>
          </w:tcPr>
          <w:p w:rsidR="008177F2" w:rsidRPr="006861B3" w:rsidRDefault="008177F2" w:rsidP="00191802">
            <w:pPr>
              <w:jc w:val="right"/>
              <w:rPr>
                <w:rFonts w:ascii="Arial" w:hAnsi="Arial" w:cs="Arial"/>
                <w:b/>
                <w:sz w:val="20"/>
                <w:szCs w:val="20"/>
              </w:rPr>
            </w:pPr>
            <w:r w:rsidRPr="006861B3">
              <w:rPr>
                <w:rFonts w:ascii="Arial" w:hAnsi="Arial" w:cs="Arial"/>
                <w:b/>
                <w:sz w:val="20"/>
                <w:szCs w:val="20"/>
              </w:rPr>
              <w:t>79.419</w:t>
            </w:r>
          </w:p>
        </w:tc>
      </w:tr>
      <w:tr w:rsidR="00025979" w:rsidRPr="006861B3" w:rsidTr="00770C0E">
        <w:trPr>
          <w:trHeight w:val="358"/>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8177F2" w:rsidRPr="006861B3" w:rsidRDefault="008177F2" w:rsidP="00191802">
            <w:pPr>
              <w:rPr>
                <w:rFonts w:ascii="Arial" w:hAnsi="Arial" w:cs="Arial"/>
                <w:b/>
                <w:bCs/>
                <w:sz w:val="20"/>
                <w:szCs w:val="20"/>
              </w:rPr>
            </w:pPr>
            <w:r w:rsidRPr="006861B3">
              <w:rPr>
                <w:rFonts w:ascii="Arial" w:hAnsi="Arial" w:cs="Arial"/>
                <w:b/>
                <w:bCs/>
                <w:sz w:val="20"/>
                <w:szCs w:val="20"/>
              </w:rPr>
              <w:t>Medobčinska središča**</w:t>
            </w:r>
            <w:r w:rsidRPr="006861B3">
              <w:rPr>
                <w:rFonts w:ascii="Arial" w:hAnsi="Arial" w:cs="Arial"/>
                <w:sz w:val="20"/>
                <w:szCs w:val="20"/>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8177F2" w:rsidRPr="006861B3" w:rsidRDefault="008177F2" w:rsidP="00191802">
            <w:pPr>
              <w:rPr>
                <w:rFonts w:ascii="Arial" w:hAnsi="Arial" w:cs="Arial"/>
                <w:sz w:val="20"/>
                <w:szCs w:val="20"/>
              </w:rPr>
            </w:pPr>
            <w:r w:rsidRPr="006861B3">
              <w:rPr>
                <w:rFonts w:ascii="Arial" w:hAnsi="Arial" w:cs="Arial"/>
                <w:sz w:val="20"/>
                <w:szCs w:val="20"/>
              </w:rPr>
              <w:t>Bovec</w:t>
            </w:r>
          </w:p>
        </w:tc>
        <w:tc>
          <w:tcPr>
            <w:tcW w:w="1276" w:type="dxa"/>
            <w:tcBorders>
              <w:top w:val="nil"/>
              <w:left w:val="nil"/>
              <w:bottom w:val="single" w:sz="4" w:space="0" w:color="auto"/>
              <w:right w:val="single" w:sz="4" w:space="0" w:color="auto"/>
            </w:tcBorders>
            <w:shd w:val="clear" w:color="auto" w:fill="auto"/>
            <w:vAlign w:val="center"/>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1.597</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Cerknica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3.926</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Cerkno</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1.590</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Gornji Petrovci</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406</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Grosuplje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7.165</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Laško</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3.402</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Lenart V Slovenskih goricah</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3.119</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Litija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6.485</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Logatec</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9.291</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Metlika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3.278</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Mozirje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2.034</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Radlje ob Dravi</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2.810</w:t>
            </w:r>
          </w:p>
        </w:tc>
      </w:tr>
      <w:tr w:rsidR="00025979" w:rsidRPr="006861B3" w:rsidTr="00770C0E">
        <w:trPr>
          <w:trHeight w:val="19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Ribnica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3.544</w:t>
            </w:r>
          </w:p>
        </w:tc>
      </w:tr>
      <w:tr w:rsidR="00025979" w:rsidRPr="006861B3" w:rsidTr="00770C0E">
        <w:trPr>
          <w:trHeight w:val="266"/>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Ruše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4.409</w:t>
            </w:r>
          </w:p>
        </w:tc>
      </w:tr>
      <w:tr w:rsidR="00025979" w:rsidRPr="006861B3" w:rsidTr="00770C0E">
        <w:trPr>
          <w:trHeight w:val="24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Slovenska Bistrica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7.669</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Slovenske Konjice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4.933</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Šentjur</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4.779</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Trebnje</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3.561</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Vrhnika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8.522</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Žalec</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4.842</w:t>
            </w:r>
          </w:p>
        </w:tc>
      </w:tr>
      <w:tr w:rsidR="00025979" w:rsidRPr="006861B3" w:rsidTr="00770C0E">
        <w:trPr>
          <w:trHeight w:val="288"/>
        </w:trPr>
        <w:tc>
          <w:tcPr>
            <w:tcW w:w="2278"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 </w:t>
            </w:r>
          </w:p>
        </w:tc>
        <w:tc>
          <w:tcPr>
            <w:tcW w:w="2977" w:type="dxa"/>
            <w:tcBorders>
              <w:top w:val="single" w:sz="4" w:space="0" w:color="auto"/>
              <w:left w:val="nil"/>
              <w:bottom w:val="single" w:sz="4" w:space="0" w:color="auto"/>
              <w:right w:val="single" w:sz="4" w:space="0" w:color="auto"/>
            </w:tcBorders>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SKUPAJ</w:t>
            </w:r>
          </w:p>
        </w:tc>
        <w:tc>
          <w:tcPr>
            <w:tcW w:w="1276" w:type="dxa"/>
            <w:tcBorders>
              <w:top w:val="single" w:sz="4" w:space="0" w:color="auto"/>
              <w:left w:val="nil"/>
              <w:bottom w:val="single" w:sz="4" w:space="0" w:color="auto"/>
              <w:right w:val="single" w:sz="4" w:space="0" w:color="auto"/>
            </w:tcBorders>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 </w:t>
            </w:r>
          </w:p>
        </w:tc>
        <w:tc>
          <w:tcPr>
            <w:tcW w:w="1984" w:type="dxa"/>
            <w:tcBorders>
              <w:top w:val="single" w:sz="4" w:space="0" w:color="auto"/>
              <w:left w:val="nil"/>
              <w:bottom w:val="single" w:sz="4" w:space="0" w:color="auto"/>
              <w:right w:val="single" w:sz="4" w:space="0" w:color="auto"/>
            </w:tcBorders>
            <w:shd w:val="pct20" w:color="auto" w:fill="auto"/>
            <w:noWrap/>
            <w:vAlign w:val="bottom"/>
            <w:hideMark/>
          </w:tcPr>
          <w:p w:rsidR="008177F2" w:rsidRPr="006861B3" w:rsidRDefault="008177F2" w:rsidP="00191802">
            <w:pPr>
              <w:jc w:val="right"/>
              <w:rPr>
                <w:rFonts w:ascii="Arial" w:hAnsi="Arial" w:cs="Arial"/>
                <w:b/>
                <w:sz w:val="20"/>
                <w:szCs w:val="20"/>
              </w:rPr>
            </w:pPr>
            <w:r w:rsidRPr="006861B3">
              <w:rPr>
                <w:rFonts w:ascii="Arial" w:hAnsi="Arial" w:cs="Arial"/>
                <w:b/>
                <w:sz w:val="20"/>
                <w:szCs w:val="20"/>
              </w:rPr>
              <w:t>87.362</w:t>
            </w:r>
          </w:p>
        </w:tc>
      </w:tr>
      <w:tr w:rsidR="00025979" w:rsidRPr="006861B3" w:rsidTr="00770C0E">
        <w:trPr>
          <w:trHeight w:val="273"/>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8177F2" w:rsidRPr="006861B3" w:rsidRDefault="00821102">
            <w:pPr>
              <w:rPr>
                <w:rFonts w:ascii="Arial" w:hAnsi="Arial" w:cs="Arial"/>
                <w:b/>
                <w:bCs/>
                <w:sz w:val="20"/>
                <w:szCs w:val="20"/>
              </w:rPr>
            </w:pPr>
            <w:r w:rsidRPr="006861B3">
              <w:rPr>
                <w:rFonts w:ascii="Arial" w:hAnsi="Arial" w:cs="Arial"/>
                <w:b/>
                <w:bCs/>
                <w:sz w:val="20"/>
                <w:szCs w:val="20"/>
              </w:rPr>
              <w:t>Središča v somestjih</w:t>
            </w:r>
            <w:r w:rsidR="008177F2" w:rsidRPr="006861B3">
              <w:rPr>
                <w:rFonts w:ascii="Arial" w:hAnsi="Arial" w:cs="Arial"/>
                <w:b/>
                <w:bCs/>
                <w:sz w:val="20"/>
                <w:szCs w:val="20"/>
              </w:rPr>
              <w:t>***</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Brežice - Krško - Sevnica</w:t>
            </w:r>
          </w:p>
        </w:tc>
        <w:tc>
          <w:tcPr>
            <w:tcW w:w="1276" w:type="dxa"/>
            <w:tcBorders>
              <w:top w:val="nil"/>
              <w:left w:val="nil"/>
              <w:bottom w:val="single" w:sz="4" w:space="0" w:color="auto"/>
              <w:right w:val="single" w:sz="4" w:space="0" w:color="auto"/>
            </w:tcBorders>
            <w:shd w:val="clear" w:color="auto" w:fill="auto"/>
            <w:vAlign w:val="center"/>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16</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18.379</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Jesenice - Radovljica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19.213</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Izola - Piran</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15.199</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lastRenderedPageBreak/>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Ravne na Koroškem - Dravograd</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10.005</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Trbovlje - Zagorje - Hrastnik</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25.926</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Domžale - Kamnik</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26.353</w:t>
            </w:r>
          </w:p>
        </w:tc>
      </w:tr>
      <w:tr w:rsidR="00025979" w:rsidRPr="006861B3" w:rsidTr="00770C0E">
        <w:trPr>
          <w:trHeight w:val="288"/>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Šmarje pri Jelšah - Rogaška Slatina</w:t>
            </w:r>
          </w:p>
        </w:tc>
        <w:tc>
          <w:tcPr>
            <w:tcW w:w="1276" w:type="dxa"/>
            <w:tcBorders>
              <w:top w:val="nil"/>
              <w:left w:val="nil"/>
              <w:bottom w:val="single" w:sz="4" w:space="0" w:color="auto"/>
              <w:right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6.772</w:t>
            </w:r>
          </w:p>
        </w:tc>
      </w:tr>
      <w:tr w:rsidR="00025979" w:rsidRPr="006861B3" w:rsidTr="00770C0E">
        <w:trPr>
          <w:trHeight w:val="288"/>
        </w:trPr>
        <w:tc>
          <w:tcPr>
            <w:tcW w:w="2278" w:type="dxa"/>
            <w:tcBorders>
              <w:top w:val="single" w:sz="4" w:space="0" w:color="auto"/>
              <w:left w:val="single" w:sz="4" w:space="0" w:color="auto"/>
              <w:bottom w:val="single" w:sz="4" w:space="0" w:color="auto"/>
              <w:right w:val="single" w:sz="4" w:space="0" w:color="auto"/>
            </w:tcBorders>
            <w:shd w:val="pct20" w:color="auto" w:fill="auto"/>
            <w:noWrap/>
            <w:vAlign w:val="bottom"/>
          </w:tcPr>
          <w:p w:rsidR="008177F2" w:rsidRPr="006861B3" w:rsidRDefault="008177F2" w:rsidP="00191802">
            <w:pPr>
              <w:rPr>
                <w:rFonts w:ascii="Arial" w:hAnsi="Arial" w:cs="Arial"/>
                <w:b/>
                <w:sz w:val="20"/>
                <w:szCs w:val="20"/>
              </w:rPr>
            </w:pPr>
          </w:p>
        </w:tc>
        <w:tc>
          <w:tcPr>
            <w:tcW w:w="2977" w:type="dxa"/>
            <w:tcBorders>
              <w:top w:val="single" w:sz="4" w:space="0" w:color="auto"/>
              <w:left w:val="nil"/>
              <w:bottom w:val="single" w:sz="4" w:space="0" w:color="auto"/>
              <w:right w:val="single" w:sz="4" w:space="0" w:color="auto"/>
            </w:tcBorders>
            <w:shd w:val="pct20" w:color="auto" w:fill="auto"/>
            <w:noWrap/>
            <w:vAlign w:val="bottom"/>
          </w:tcPr>
          <w:p w:rsidR="008177F2" w:rsidRPr="006861B3" w:rsidRDefault="008177F2" w:rsidP="00191802">
            <w:pPr>
              <w:rPr>
                <w:rFonts w:ascii="Arial" w:hAnsi="Arial" w:cs="Arial"/>
                <w:b/>
                <w:sz w:val="20"/>
                <w:szCs w:val="20"/>
              </w:rPr>
            </w:pPr>
            <w:r w:rsidRPr="006861B3">
              <w:rPr>
                <w:rFonts w:ascii="Arial" w:hAnsi="Arial" w:cs="Arial"/>
                <w:b/>
                <w:sz w:val="20"/>
                <w:szCs w:val="20"/>
              </w:rPr>
              <w:t>SKUPAJ</w:t>
            </w:r>
          </w:p>
        </w:tc>
        <w:tc>
          <w:tcPr>
            <w:tcW w:w="1276" w:type="dxa"/>
            <w:tcBorders>
              <w:top w:val="single" w:sz="4" w:space="0" w:color="auto"/>
              <w:left w:val="nil"/>
              <w:bottom w:val="single" w:sz="4" w:space="0" w:color="auto"/>
              <w:right w:val="single" w:sz="4" w:space="0" w:color="auto"/>
            </w:tcBorders>
            <w:shd w:val="pct20" w:color="auto" w:fill="auto"/>
            <w:noWrap/>
            <w:vAlign w:val="bottom"/>
          </w:tcPr>
          <w:p w:rsidR="008177F2" w:rsidRPr="006861B3" w:rsidRDefault="00532A36" w:rsidP="00532A36">
            <w:pPr>
              <w:jc w:val="right"/>
              <w:rPr>
                <w:rFonts w:ascii="Arial" w:hAnsi="Arial" w:cs="Arial"/>
                <w:b/>
                <w:sz w:val="20"/>
                <w:szCs w:val="20"/>
              </w:rPr>
            </w:pPr>
            <w:r w:rsidRPr="006861B3">
              <w:rPr>
                <w:rFonts w:ascii="Arial" w:hAnsi="Arial" w:cs="Arial"/>
                <w:b/>
                <w:sz w:val="20"/>
                <w:szCs w:val="20"/>
              </w:rPr>
              <w:t>51</w:t>
            </w:r>
          </w:p>
        </w:tc>
        <w:tc>
          <w:tcPr>
            <w:tcW w:w="1984" w:type="dxa"/>
            <w:tcBorders>
              <w:top w:val="single" w:sz="4" w:space="0" w:color="auto"/>
              <w:left w:val="nil"/>
              <w:bottom w:val="single" w:sz="4" w:space="0" w:color="auto"/>
              <w:right w:val="single" w:sz="4" w:space="0" w:color="auto"/>
            </w:tcBorders>
            <w:shd w:val="pct20" w:color="auto" w:fill="auto"/>
            <w:noWrap/>
            <w:vAlign w:val="bottom"/>
          </w:tcPr>
          <w:p w:rsidR="008177F2" w:rsidRPr="006861B3" w:rsidRDefault="008177F2" w:rsidP="00191802">
            <w:pPr>
              <w:jc w:val="right"/>
              <w:rPr>
                <w:rFonts w:ascii="Arial" w:hAnsi="Arial" w:cs="Arial"/>
                <w:b/>
                <w:sz w:val="20"/>
                <w:szCs w:val="20"/>
              </w:rPr>
            </w:pPr>
            <w:r w:rsidRPr="006861B3">
              <w:rPr>
                <w:rFonts w:ascii="Arial" w:hAnsi="Arial" w:cs="Arial"/>
                <w:b/>
                <w:sz w:val="20"/>
                <w:szCs w:val="20"/>
              </w:rPr>
              <w:t>121.847</w:t>
            </w:r>
          </w:p>
        </w:tc>
      </w:tr>
    </w:tbl>
    <w:p w:rsidR="008177F2" w:rsidRPr="00025979" w:rsidRDefault="008177F2" w:rsidP="008177F2">
      <w:pPr>
        <w:pStyle w:val="Brezrazmikov"/>
        <w:jc w:val="both"/>
        <w:rPr>
          <w:rFonts w:cs="Arial"/>
          <w:szCs w:val="20"/>
        </w:rPr>
      </w:pPr>
      <w:r w:rsidRPr="00770C0E">
        <w:rPr>
          <w:rFonts w:cs="Arial"/>
          <w:szCs w:val="20"/>
        </w:rPr>
        <w:t>Vir: Strategija prostorskega razvoja Slovenije, 2004</w:t>
      </w:r>
      <w:r w:rsidR="009B49F0" w:rsidRPr="00770C0E">
        <w:rPr>
          <w:rFonts w:cs="Arial"/>
          <w:szCs w:val="20"/>
        </w:rPr>
        <w:t>.</w:t>
      </w:r>
    </w:p>
    <w:p w:rsidR="008177F2" w:rsidRPr="006861B3" w:rsidRDefault="008177F2" w:rsidP="008177F2">
      <w:pPr>
        <w:pStyle w:val="Brezrazmikov"/>
        <w:jc w:val="both"/>
        <w:rPr>
          <w:rFonts w:cs="Arial"/>
          <w:szCs w:val="20"/>
        </w:rPr>
      </w:pPr>
    </w:p>
    <w:p w:rsidR="008177F2" w:rsidRPr="004E5D4A" w:rsidRDefault="008177F2" w:rsidP="008177F2">
      <w:pPr>
        <w:pStyle w:val="Brezrazmikov"/>
        <w:jc w:val="both"/>
        <w:rPr>
          <w:rFonts w:cs="Arial"/>
          <w:sz w:val="16"/>
          <w:szCs w:val="20"/>
        </w:rPr>
      </w:pPr>
      <w:r w:rsidRPr="004E5D4A">
        <w:rPr>
          <w:rFonts w:cs="Arial"/>
          <w:sz w:val="16"/>
          <w:szCs w:val="20"/>
        </w:rPr>
        <w:t>* Niso vključena središča nacionalnega in regionalnega pomena, ki so v somestju. Vključena je Postojna, ki je središče nacionalnega in regionalnega pomena.</w:t>
      </w:r>
    </w:p>
    <w:p w:rsidR="008177F2" w:rsidRPr="004E5D4A" w:rsidRDefault="008177F2" w:rsidP="008177F2">
      <w:pPr>
        <w:pStyle w:val="Brezrazmikov"/>
        <w:jc w:val="both"/>
        <w:rPr>
          <w:rFonts w:cs="Arial"/>
          <w:sz w:val="16"/>
          <w:szCs w:val="20"/>
        </w:rPr>
      </w:pPr>
      <w:r w:rsidRPr="004E5D4A">
        <w:rPr>
          <w:rFonts w:cs="Arial"/>
          <w:sz w:val="16"/>
          <w:szCs w:val="20"/>
        </w:rPr>
        <w:t xml:space="preserve">** Navedena so vsa medobčinska </w:t>
      </w:r>
      <w:r w:rsidR="009B49F0" w:rsidRPr="004E5D4A">
        <w:rPr>
          <w:rFonts w:cs="Arial"/>
          <w:sz w:val="16"/>
          <w:szCs w:val="20"/>
        </w:rPr>
        <w:t>središča</w:t>
      </w:r>
      <w:r w:rsidRPr="004E5D4A">
        <w:rPr>
          <w:rFonts w:cs="Arial"/>
          <w:sz w:val="16"/>
          <w:szCs w:val="20"/>
        </w:rPr>
        <w:t>, med njimi ni somestij.</w:t>
      </w:r>
    </w:p>
    <w:p w:rsidR="008177F2" w:rsidRPr="00770C0E" w:rsidRDefault="008177F2" w:rsidP="008177F2">
      <w:pPr>
        <w:pStyle w:val="Brezrazmikov"/>
        <w:jc w:val="both"/>
        <w:rPr>
          <w:rFonts w:cs="Arial"/>
          <w:sz w:val="16"/>
          <w:szCs w:val="20"/>
        </w:rPr>
      </w:pPr>
      <w:r w:rsidRPr="004E5D4A">
        <w:rPr>
          <w:rFonts w:cs="Arial"/>
          <w:sz w:val="16"/>
          <w:szCs w:val="20"/>
        </w:rPr>
        <w:t xml:space="preserve">*** Navedena so somestja za središča nacionalnega in regionalnega pomena. </w:t>
      </w:r>
      <w:r w:rsidR="00821102" w:rsidRPr="004E5D4A">
        <w:rPr>
          <w:rFonts w:cs="Arial"/>
          <w:sz w:val="16"/>
          <w:szCs w:val="20"/>
        </w:rPr>
        <w:t>Šteje se vsako posamezno središče, ki sestavlja somestje po SPRS.</w:t>
      </w:r>
    </w:p>
    <w:p w:rsidR="008177F2" w:rsidRPr="00770C0E" w:rsidRDefault="008177F2" w:rsidP="008177F2">
      <w:pPr>
        <w:pStyle w:val="Brezrazmikov"/>
        <w:jc w:val="both"/>
        <w:rPr>
          <w:rFonts w:cs="Arial"/>
          <w:szCs w:val="20"/>
        </w:rPr>
      </w:pPr>
    </w:p>
    <w:p w:rsidR="008177F2" w:rsidRPr="006861B3" w:rsidRDefault="009B49F0" w:rsidP="008177F2">
      <w:pPr>
        <w:pStyle w:val="Brezrazmikov"/>
        <w:jc w:val="both"/>
        <w:rPr>
          <w:rFonts w:cs="Arial"/>
          <w:b/>
          <w:szCs w:val="20"/>
        </w:rPr>
      </w:pPr>
      <w:r w:rsidRPr="006861B3">
        <w:rPr>
          <w:rFonts w:cs="Arial"/>
          <w:b/>
          <w:szCs w:val="20"/>
        </w:rPr>
        <w:t xml:space="preserve">Preglednica </w:t>
      </w:r>
      <w:r w:rsidR="008177F2" w:rsidRPr="006861B3">
        <w:rPr>
          <w:rFonts w:cs="Arial"/>
          <w:b/>
          <w:szCs w:val="20"/>
        </w:rPr>
        <w:t>za izračun variabilnega dela za določitev finančnega okvira iz naslova ESRR</w:t>
      </w:r>
    </w:p>
    <w:p w:rsidR="008177F2" w:rsidRPr="006861B3" w:rsidRDefault="008177F2" w:rsidP="008177F2">
      <w:pPr>
        <w:pStyle w:val="Brezrazmikov"/>
        <w:jc w:val="both"/>
        <w:rPr>
          <w:rFonts w:cs="Arial"/>
          <w:b/>
          <w:szCs w:val="20"/>
        </w:rPr>
      </w:pPr>
    </w:p>
    <w:p w:rsidR="008177F2" w:rsidRPr="006861B3" w:rsidRDefault="008177F2" w:rsidP="008177F2">
      <w:pPr>
        <w:jc w:val="both"/>
        <w:rPr>
          <w:rFonts w:ascii="Arial" w:hAnsi="Arial" w:cs="Arial"/>
          <w:b/>
          <w:i/>
          <w:sz w:val="20"/>
          <w:szCs w:val="20"/>
          <w:u w:val="single"/>
        </w:rPr>
      </w:pPr>
      <w:r w:rsidRPr="006861B3">
        <w:rPr>
          <w:rFonts w:ascii="Arial" w:hAnsi="Arial" w:cs="Arial"/>
          <w:b/>
          <w:i/>
          <w:sz w:val="20"/>
          <w:szCs w:val="20"/>
          <w:u w:val="single"/>
        </w:rPr>
        <w:t>Območja, ki jih lahko smiselno uvrstimo v funkcionalna urbana območja</w:t>
      </w:r>
    </w:p>
    <w:p w:rsidR="008177F2" w:rsidRPr="006861B3" w:rsidRDefault="008177F2" w:rsidP="008177F2">
      <w:pPr>
        <w:pStyle w:val="Brezrazmikov"/>
        <w:jc w:val="both"/>
        <w:rPr>
          <w:rFonts w:cs="Arial"/>
          <w:b/>
          <w:szCs w:val="20"/>
        </w:rPr>
      </w:pPr>
    </w:p>
    <w:tbl>
      <w:tblPr>
        <w:tblW w:w="85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1"/>
        <w:gridCol w:w="2977"/>
        <w:gridCol w:w="1418"/>
        <w:gridCol w:w="2409"/>
      </w:tblGrid>
      <w:tr w:rsidR="00025979" w:rsidRPr="006861B3" w:rsidTr="00770C0E">
        <w:trPr>
          <w:trHeight w:val="288"/>
        </w:trPr>
        <w:tc>
          <w:tcPr>
            <w:tcW w:w="1711" w:type="dxa"/>
            <w:shd w:val="pct20" w:color="auto" w:fill="auto"/>
            <w:noWrap/>
            <w:vAlign w:val="center"/>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Območja*</w:t>
            </w:r>
          </w:p>
        </w:tc>
        <w:tc>
          <w:tcPr>
            <w:tcW w:w="2977" w:type="dxa"/>
            <w:shd w:val="pct20" w:color="auto" w:fill="auto"/>
            <w:noWrap/>
            <w:vAlign w:val="center"/>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Poimenski seznam</w:t>
            </w:r>
          </w:p>
        </w:tc>
        <w:tc>
          <w:tcPr>
            <w:tcW w:w="1418" w:type="dxa"/>
            <w:shd w:val="pct20" w:color="auto" w:fill="auto"/>
            <w:noWrap/>
            <w:vAlign w:val="center"/>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Število</w:t>
            </w:r>
          </w:p>
        </w:tc>
        <w:tc>
          <w:tcPr>
            <w:tcW w:w="2409" w:type="dxa"/>
            <w:shd w:val="pct20" w:color="auto" w:fill="auto"/>
            <w:noWrap/>
            <w:vAlign w:val="center"/>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 xml:space="preserve">Število prebivalcev </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Ljubljana</w:t>
            </w: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Cerklje na Gorenjskem</w:t>
            </w:r>
          </w:p>
        </w:tc>
        <w:tc>
          <w:tcPr>
            <w:tcW w:w="1418"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14</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1.697</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Dobrova - Polhov Gradec</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1.562</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Dol pri Ljubljani</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229</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xml:space="preserve">Horjul </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1.401</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xml:space="preserve">Ig </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2.290</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Komenda</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924</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Lukovica</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412</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Medvode</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5.101</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Mengeš</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6.281</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Moravče</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911</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Šenčur</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3.169</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Škofljica</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2.329</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Trzin</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3.851</w:t>
            </w:r>
          </w:p>
        </w:tc>
      </w:tr>
      <w:tr w:rsidR="00025979" w:rsidRPr="006861B3" w:rsidTr="00770C0E">
        <w:trPr>
          <w:trHeight w:val="288"/>
        </w:trPr>
        <w:tc>
          <w:tcPr>
            <w:tcW w:w="1711"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p>
        </w:tc>
        <w:tc>
          <w:tcPr>
            <w:tcW w:w="2977"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Vodice</w:t>
            </w:r>
          </w:p>
        </w:tc>
        <w:tc>
          <w:tcPr>
            <w:tcW w:w="1418"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tcBorders>
              <w:bottom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1.651</w:t>
            </w:r>
          </w:p>
        </w:tc>
      </w:tr>
      <w:tr w:rsidR="00025979" w:rsidRPr="006861B3" w:rsidTr="00770C0E">
        <w:trPr>
          <w:trHeight w:val="288"/>
        </w:trPr>
        <w:tc>
          <w:tcPr>
            <w:tcW w:w="1711" w:type="dxa"/>
            <w:shd w:val="pct20" w:color="auto" w:fill="auto"/>
            <w:noWrap/>
            <w:vAlign w:val="bottom"/>
            <w:hideMark/>
          </w:tcPr>
          <w:p w:rsidR="008177F2" w:rsidRPr="006861B3" w:rsidRDefault="008177F2" w:rsidP="00191802">
            <w:pPr>
              <w:rPr>
                <w:rFonts w:ascii="Arial" w:hAnsi="Arial" w:cs="Arial"/>
                <w:b/>
                <w:sz w:val="20"/>
                <w:szCs w:val="20"/>
              </w:rPr>
            </w:pPr>
          </w:p>
        </w:tc>
        <w:tc>
          <w:tcPr>
            <w:tcW w:w="2977" w:type="dxa"/>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SKUPAJ</w:t>
            </w:r>
          </w:p>
        </w:tc>
        <w:tc>
          <w:tcPr>
            <w:tcW w:w="1418" w:type="dxa"/>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 </w:t>
            </w:r>
          </w:p>
        </w:tc>
        <w:tc>
          <w:tcPr>
            <w:tcW w:w="2409" w:type="dxa"/>
            <w:shd w:val="pct20" w:color="auto" w:fill="auto"/>
            <w:noWrap/>
            <w:vAlign w:val="bottom"/>
            <w:hideMark/>
          </w:tcPr>
          <w:p w:rsidR="008177F2" w:rsidRPr="006861B3" w:rsidRDefault="008177F2" w:rsidP="00191802">
            <w:pPr>
              <w:jc w:val="right"/>
              <w:rPr>
                <w:rFonts w:ascii="Arial" w:hAnsi="Arial" w:cs="Arial"/>
                <w:b/>
                <w:sz w:val="20"/>
                <w:szCs w:val="20"/>
              </w:rPr>
            </w:pPr>
            <w:r w:rsidRPr="006861B3">
              <w:rPr>
                <w:rFonts w:ascii="Arial" w:hAnsi="Arial" w:cs="Arial"/>
                <w:b/>
                <w:sz w:val="20"/>
                <w:szCs w:val="20"/>
              </w:rPr>
              <w:t>31.808</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Maribor</w:t>
            </w: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Destrnik</w:t>
            </w:r>
          </w:p>
        </w:tc>
        <w:tc>
          <w:tcPr>
            <w:tcW w:w="1418"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172</w:t>
            </w:r>
          </w:p>
        </w:tc>
      </w:tr>
      <w:tr w:rsidR="00025979" w:rsidRPr="006861B3" w:rsidTr="00770C0E">
        <w:trPr>
          <w:trHeight w:val="288"/>
        </w:trPr>
        <w:tc>
          <w:tcPr>
            <w:tcW w:w="1711" w:type="dxa"/>
            <w:shd w:val="clear" w:color="auto" w:fill="auto"/>
            <w:noWrap/>
            <w:vAlign w:val="bottom"/>
          </w:tcPr>
          <w:p w:rsidR="00821102" w:rsidRPr="006861B3" w:rsidRDefault="00821102" w:rsidP="00191802">
            <w:pPr>
              <w:rPr>
                <w:rFonts w:ascii="Arial" w:hAnsi="Arial" w:cs="Arial"/>
                <w:sz w:val="20"/>
                <w:szCs w:val="20"/>
              </w:rPr>
            </w:pPr>
          </w:p>
        </w:tc>
        <w:tc>
          <w:tcPr>
            <w:tcW w:w="2977" w:type="dxa"/>
            <w:shd w:val="clear" w:color="auto" w:fill="auto"/>
            <w:noWrap/>
            <w:vAlign w:val="bottom"/>
          </w:tcPr>
          <w:p w:rsidR="00821102" w:rsidRPr="006861B3" w:rsidRDefault="00821102" w:rsidP="00191802">
            <w:pPr>
              <w:rPr>
                <w:rFonts w:ascii="Arial" w:hAnsi="Arial" w:cs="Arial"/>
                <w:sz w:val="20"/>
                <w:szCs w:val="20"/>
              </w:rPr>
            </w:pPr>
            <w:r w:rsidRPr="006861B3">
              <w:rPr>
                <w:rFonts w:ascii="Arial" w:hAnsi="Arial" w:cs="Arial"/>
                <w:sz w:val="20"/>
                <w:szCs w:val="20"/>
              </w:rPr>
              <w:t>Majšperk</w:t>
            </w:r>
          </w:p>
        </w:tc>
        <w:tc>
          <w:tcPr>
            <w:tcW w:w="1418" w:type="dxa"/>
            <w:shd w:val="clear" w:color="auto" w:fill="auto"/>
            <w:noWrap/>
            <w:vAlign w:val="bottom"/>
          </w:tcPr>
          <w:p w:rsidR="00821102" w:rsidRPr="006861B3" w:rsidRDefault="00821102" w:rsidP="00191802">
            <w:pPr>
              <w:rPr>
                <w:rFonts w:ascii="Arial" w:hAnsi="Arial" w:cs="Arial"/>
                <w:sz w:val="20"/>
                <w:szCs w:val="20"/>
              </w:rPr>
            </w:pPr>
          </w:p>
        </w:tc>
        <w:tc>
          <w:tcPr>
            <w:tcW w:w="2409" w:type="dxa"/>
            <w:shd w:val="clear" w:color="auto" w:fill="auto"/>
            <w:noWrap/>
            <w:vAlign w:val="bottom"/>
          </w:tcPr>
          <w:p w:rsidR="00821102" w:rsidRPr="006861B3" w:rsidRDefault="00821102" w:rsidP="00191802">
            <w:pPr>
              <w:jc w:val="right"/>
              <w:rPr>
                <w:rFonts w:ascii="Arial" w:hAnsi="Arial" w:cs="Arial"/>
                <w:sz w:val="20"/>
                <w:szCs w:val="20"/>
              </w:rPr>
            </w:pPr>
            <w:r w:rsidRPr="006861B3">
              <w:rPr>
                <w:rFonts w:ascii="Arial" w:hAnsi="Arial" w:cs="Arial"/>
                <w:sz w:val="20"/>
                <w:szCs w:val="20"/>
              </w:rPr>
              <w:t>560</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Kidričevo</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1.196</w:t>
            </w:r>
          </w:p>
        </w:tc>
      </w:tr>
      <w:tr w:rsidR="00025979" w:rsidRPr="006861B3" w:rsidTr="00770C0E">
        <w:trPr>
          <w:trHeight w:val="288"/>
        </w:trPr>
        <w:tc>
          <w:tcPr>
            <w:tcW w:w="1711"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p>
        </w:tc>
        <w:tc>
          <w:tcPr>
            <w:tcW w:w="2977"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Rače Fram</w:t>
            </w:r>
          </w:p>
        </w:tc>
        <w:tc>
          <w:tcPr>
            <w:tcW w:w="1418"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tcBorders>
              <w:bottom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3.654</w:t>
            </w:r>
          </w:p>
        </w:tc>
      </w:tr>
      <w:tr w:rsidR="00025979" w:rsidRPr="006861B3" w:rsidTr="00770C0E">
        <w:trPr>
          <w:trHeight w:val="288"/>
        </w:trPr>
        <w:tc>
          <w:tcPr>
            <w:tcW w:w="1711" w:type="dxa"/>
            <w:shd w:val="pct20" w:color="auto" w:fill="auto"/>
            <w:noWrap/>
            <w:vAlign w:val="bottom"/>
            <w:hideMark/>
          </w:tcPr>
          <w:p w:rsidR="008177F2" w:rsidRPr="006861B3" w:rsidRDefault="008177F2" w:rsidP="00191802">
            <w:pPr>
              <w:rPr>
                <w:rFonts w:ascii="Arial" w:hAnsi="Arial" w:cs="Arial"/>
                <w:b/>
                <w:sz w:val="20"/>
                <w:szCs w:val="20"/>
              </w:rPr>
            </w:pPr>
          </w:p>
        </w:tc>
        <w:tc>
          <w:tcPr>
            <w:tcW w:w="2977" w:type="dxa"/>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SKUPAJ</w:t>
            </w:r>
          </w:p>
        </w:tc>
        <w:tc>
          <w:tcPr>
            <w:tcW w:w="1418" w:type="dxa"/>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 </w:t>
            </w:r>
          </w:p>
        </w:tc>
        <w:tc>
          <w:tcPr>
            <w:tcW w:w="2409" w:type="dxa"/>
            <w:shd w:val="pct20" w:color="auto" w:fill="auto"/>
            <w:noWrap/>
            <w:vAlign w:val="bottom"/>
            <w:hideMark/>
          </w:tcPr>
          <w:p w:rsidR="008177F2" w:rsidRPr="006861B3" w:rsidRDefault="008177F2">
            <w:pPr>
              <w:jc w:val="right"/>
              <w:rPr>
                <w:rFonts w:ascii="Arial" w:hAnsi="Arial" w:cs="Arial"/>
                <w:b/>
                <w:sz w:val="20"/>
                <w:szCs w:val="20"/>
              </w:rPr>
            </w:pPr>
            <w:r w:rsidRPr="006861B3">
              <w:rPr>
                <w:rFonts w:ascii="Arial" w:hAnsi="Arial" w:cs="Arial"/>
                <w:b/>
                <w:sz w:val="20"/>
                <w:szCs w:val="20"/>
              </w:rPr>
              <w:t>5.</w:t>
            </w:r>
            <w:r w:rsidR="00821102" w:rsidRPr="006861B3">
              <w:rPr>
                <w:rFonts w:ascii="Arial" w:hAnsi="Arial" w:cs="Arial"/>
                <w:b/>
                <w:sz w:val="20"/>
                <w:szCs w:val="20"/>
              </w:rPr>
              <w:t>582</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Celje</w:t>
            </w: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Dobrna</w:t>
            </w:r>
          </w:p>
        </w:tc>
        <w:tc>
          <w:tcPr>
            <w:tcW w:w="1418"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7</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603</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xml:space="preserve">Polzela </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2.385</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Prebold</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1.709</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Šmartno ob Paki</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655</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Štore</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1.904</w:t>
            </w:r>
          </w:p>
        </w:tc>
      </w:tr>
      <w:tr w:rsidR="00025979" w:rsidRPr="006861B3" w:rsidTr="00770C0E">
        <w:trPr>
          <w:trHeight w:val="288"/>
        </w:trPr>
        <w:tc>
          <w:tcPr>
            <w:tcW w:w="1711"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p>
        </w:tc>
        <w:tc>
          <w:tcPr>
            <w:tcW w:w="2977"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xml:space="preserve">Vojnik </w:t>
            </w:r>
          </w:p>
        </w:tc>
        <w:tc>
          <w:tcPr>
            <w:tcW w:w="1418"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tcBorders>
              <w:bottom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2.364</w:t>
            </w:r>
          </w:p>
        </w:tc>
      </w:tr>
      <w:tr w:rsidR="00025979" w:rsidRPr="006861B3" w:rsidTr="00770C0E">
        <w:trPr>
          <w:trHeight w:val="288"/>
        </w:trPr>
        <w:tc>
          <w:tcPr>
            <w:tcW w:w="1711" w:type="dxa"/>
            <w:shd w:val="pct20" w:color="auto" w:fill="auto"/>
            <w:noWrap/>
            <w:vAlign w:val="bottom"/>
            <w:hideMark/>
          </w:tcPr>
          <w:p w:rsidR="008177F2" w:rsidRPr="006861B3" w:rsidRDefault="008177F2" w:rsidP="00191802">
            <w:pPr>
              <w:rPr>
                <w:rFonts w:ascii="Arial" w:hAnsi="Arial" w:cs="Arial"/>
                <w:b/>
                <w:sz w:val="20"/>
                <w:szCs w:val="20"/>
              </w:rPr>
            </w:pPr>
          </w:p>
        </w:tc>
        <w:tc>
          <w:tcPr>
            <w:tcW w:w="2977" w:type="dxa"/>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SKUPAJ</w:t>
            </w:r>
          </w:p>
        </w:tc>
        <w:tc>
          <w:tcPr>
            <w:tcW w:w="1418" w:type="dxa"/>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 </w:t>
            </w:r>
          </w:p>
        </w:tc>
        <w:tc>
          <w:tcPr>
            <w:tcW w:w="2409" w:type="dxa"/>
            <w:shd w:val="pct20" w:color="auto" w:fill="auto"/>
            <w:noWrap/>
            <w:vAlign w:val="bottom"/>
            <w:hideMark/>
          </w:tcPr>
          <w:p w:rsidR="008177F2" w:rsidRPr="006861B3" w:rsidRDefault="00821102" w:rsidP="00191802">
            <w:pPr>
              <w:jc w:val="right"/>
              <w:rPr>
                <w:rFonts w:ascii="Arial" w:hAnsi="Arial" w:cs="Arial"/>
                <w:b/>
                <w:sz w:val="20"/>
                <w:szCs w:val="20"/>
              </w:rPr>
            </w:pPr>
            <w:r w:rsidRPr="006861B3">
              <w:rPr>
                <w:rFonts w:ascii="Arial" w:hAnsi="Arial" w:cs="Arial"/>
                <w:b/>
                <w:sz w:val="20"/>
                <w:szCs w:val="20"/>
              </w:rPr>
              <w:t>9.620</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Nova Gorica</w:t>
            </w: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xml:space="preserve">Kanal </w:t>
            </w:r>
          </w:p>
        </w:tc>
        <w:tc>
          <w:tcPr>
            <w:tcW w:w="1418"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4</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1.232</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Komen</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633</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Miren- Kostanjevica</w:t>
            </w:r>
          </w:p>
        </w:tc>
        <w:tc>
          <w:tcPr>
            <w:tcW w:w="1418"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1.463</w:t>
            </w:r>
          </w:p>
        </w:tc>
      </w:tr>
      <w:tr w:rsidR="00025979" w:rsidRPr="006861B3" w:rsidTr="00770C0E">
        <w:trPr>
          <w:trHeight w:val="288"/>
        </w:trPr>
        <w:tc>
          <w:tcPr>
            <w:tcW w:w="1711"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p>
        </w:tc>
        <w:tc>
          <w:tcPr>
            <w:tcW w:w="2977"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Šempeter-Vrtojba</w:t>
            </w:r>
          </w:p>
        </w:tc>
        <w:tc>
          <w:tcPr>
            <w:tcW w:w="1418"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tcBorders>
              <w:bottom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6.302</w:t>
            </w:r>
          </w:p>
        </w:tc>
      </w:tr>
      <w:tr w:rsidR="00025979" w:rsidRPr="006861B3" w:rsidTr="00770C0E">
        <w:trPr>
          <w:trHeight w:val="288"/>
        </w:trPr>
        <w:tc>
          <w:tcPr>
            <w:tcW w:w="1711" w:type="dxa"/>
            <w:shd w:val="pct20" w:color="auto" w:fill="auto"/>
            <w:noWrap/>
            <w:vAlign w:val="bottom"/>
            <w:hideMark/>
          </w:tcPr>
          <w:p w:rsidR="008177F2" w:rsidRPr="006861B3" w:rsidRDefault="008177F2" w:rsidP="00191802">
            <w:pPr>
              <w:rPr>
                <w:rFonts w:ascii="Arial" w:hAnsi="Arial" w:cs="Arial"/>
                <w:b/>
                <w:sz w:val="20"/>
                <w:szCs w:val="20"/>
              </w:rPr>
            </w:pPr>
          </w:p>
        </w:tc>
        <w:tc>
          <w:tcPr>
            <w:tcW w:w="2977" w:type="dxa"/>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SKUPAJ</w:t>
            </w:r>
          </w:p>
        </w:tc>
        <w:tc>
          <w:tcPr>
            <w:tcW w:w="1418" w:type="dxa"/>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 </w:t>
            </w:r>
          </w:p>
        </w:tc>
        <w:tc>
          <w:tcPr>
            <w:tcW w:w="2409" w:type="dxa"/>
            <w:shd w:val="pct20" w:color="auto" w:fill="auto"/>
            <w:noWrap/>
            <w:vAlign w:val="bottom"/>
            <w:hideMark/>
          </w:tcPr>
          <w:p w:rsidR="008177F2" w:rsidRPr="006861B3" w:rsidRDefault="008177F2" w:rsidP="00191802">
            <w:pPr>
              <w:jc w:val="right"/>
              <w:rPr>
                <w:rFonts w:ascii="Arial" w:hAnsi="Arial" w:cs="Arial"/>
                <w:b/>
                <w:sz w:val="20"/>
                <w:szCs w:val="20"/>
              </w:rPr>
            </w:pPr>
            <w:r w:rsidRPr="006861B3">
              <w:rPr>
                <w:rFonts w:ascii="Arial" w:hAnsi="Arial" w:cs="Arial"/>
                <w:b/>
                <w:sz w:val="20"/>
                <w:szCs w:val="20"/>
              </w:rPr>
              <w:t>9.630</w:t>
            </w:r>
          </w:p>
        </w:tc>
      </w:tr>
      <w:tr w:rsidR="00025979" w:rsidRPr="006861B3" w:rsidTr="00770C0E">
        <w:trPr>
          <w:trHeight w:val="288"/>
        </w:trPr>
        <w:tc>
          <w:tcPr>
            <w:tcW w:w="1711"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Novo Mesto</w:t>
            </w:r>
          </w:p>
        </w:tc>
        <w:tc>
          <w:tcPr>
            <w:tcW w:w="2977" w:type="dxa"/>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xml:space="preserve">Dolenjske toplice </w:t>
            </w:r>
          </w:p>
        </w:tc>
        <w:tc>
          <w:tcPr>
            <w:tcW w:w="1418"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2</w:t>
            </w:r>
          </w:p>
        </w:tc>
        <w:tc>
          <w:tcPr>
            <w:tcW w:w="2409" w:type="dxa"/>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785</w:t>
            </w:r>
          </w:p>
        </w:tc>
      </w:tr>
      <w:tr w:rsidR="00025979" w:rsidRPr="006861B3" w:rsidTr="00770C0E">
        <w:trPr>
          <w:trHeight w:val="288"/>
        </w:trPr>
        <w:tc>
          <w:tcPr>
            <w:tcW w:w="1711"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p>
        </w:tc>
        <w:tc>
          <w:tcPr>
            <w:tcW w:w="2977"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Mirna peč</w:t>
            </w:r>
          </w:p>
        </w:tc>
        <w:tc>
          <w:tcPr>
            <w:tcW w:w="1418" w:type="dxa"/>
            <w:tcBorders>
              <w:bottom w:val="single" w:sz="4" w:space="0" w:color="auto"/>
            </w:tcBorders>
            <w:shd w:val="clear" w:color="auto" w:fill="auto"/>
            <w:noWrap/>
            <w:vAlign w:val="bottom"/>
            <w:hideMark/>
          </w:tcPr>
          <w:p w:rsidR="008177F2" w:rsidRPr="006861B3" w:rsidRDefault="008177F2" w:rsidP="00191802">
            <w:pPr>
              <w:rPr>
                <w:rFonts w:ascii="Arial" w:hAnsi="Arial" w:cs="Arial"/>
                <w:sz w:val="20"/>
                <w:szCs w:val="20"/>
              </w:rPr>
            </w:pPr>
            <w:r w:rsidRPr="006861B3">
              <w:rPr>
                <w:rFonts w:ascii="Arial" w:hAnsi="Arial" w:cs="Arial"/>
                <w:sz w:val="20"/>
                <w:szCs w:val="20"/>
              </w:rPr>
              <w:t> </w:t>
            </w:r>
          </w:p>
        </w:tc>
        <w:tc>
          <w:tcPr>
            <w:tcW w:w="2409" w:type="dxa"/>
            <w:tcBorders>
              <w:bottom w:val="single" w:sz="4" w:space="0" w:color="auto"/>
            </w:tcBorders>
            <w:shd w:val="clear" w:color="auto" w:fill="auto"/>
            <w:noWrap/>
            <w:vAlign w:val="bottom"/>
            <w:hideMark/>
          </w:tcPr>
          <w:p w:rsidR="008177F2" w:rsidRPr="006861B3" w:rsidRDefault="008177F2" w:rsidP="00191802">
            <w:pPr>
              <w:jc w:val="right"/>
              <w:rPr>
                <w:rFonts w:ascii="Arial" w:hAnsi="Arial" w:cs="Arial"/>
                <w:sz w:val="20"/>
                <w:szCs w:val="20"/>
              </w:rPr>
            </w:pPr>
            <w:r w:rsidRPr="006861B3">
              <w:rPr>
                <w:rFonts w:ascii="Arial" w:hAnsi="Arial" w:cs="Arial"/>
                <w:sz w:val="20"/>
                <w:szCs w:val="20"/>
              </w:rPr>
              <w:t>1.028</w:t>
            </w:r>
          </w:p>
        </w:tc>
      </w:tr>
      <w:tr w:rsidR="00025979" w:rsidRPr="006861B3" w:rsidTr="00770C0E">
        <w:trPr>
          <w:trHeight w:val="288"/>
        </w:trPr>
        <w:tc>
          <w:tcPr>
            <w:tcW w:w="1711" w:type="dxa"/>
            <w:shd w:val="pct20" w:color="auto" w:fill="auto"/>
            <w:noWrap/>
            <w:vAlign w:val="bottom"/>
            <w:hideMark/>
          </w:tcPr>
          <w:p w:rsidR="008177F2" w:rsidRPr="006861B3" w:rsidRDefault="008177F2" w:rsidP="00191802">
            <w:pPr>
              <w:rPr>
                <w:rFonts w:ascii="Arial" w:hAnsi="Arial" w:cs="Arial"/>
                <w:b/>
                <w:sz w:val="20"/>
                <w:szCs w:val="20"/>
              </w:rPr>
            </w:pPr>
          </w:p>
        </w:tc>
        <w:tc>
          <w:tcPr>
            <w:tcW w:w="2977" w:type="dxa"/>
            <w:shd w:val="pct20" w:color="auto" w:fill="auto"/>
            <w:noWrap/>
            <w:vAlign w:val="bottom"/>
            <w:hideMark/>
          </w:tcPr>
          <w:p w:rsidR="008177F2" w:rsidRPr="006861B3" w:rsidRDefault="008177F2" w:rsidP="00191802">
            <w:pPr>
              <w:rPr>
                <w:rFonts w:ascii="Arial" w:hAnsi="Arial" w:cs="Arial"/>
                <w:b/>
                <w:sz w:val="20"/>
                <w:szCs w:val="20"/>
              </w:rPr>
            </w:pPr>
            <w:r w:rsidRPr="006861B3">
              <w:rPr>
                <w:rFonts w:ascii="Arial" w:hAnsi="Arial" w:cs="Arial"/>
                <w:b/>
                <w:sz w:val="20"/>
                <w:szCs w:val="20"/>
              </w:rPr>
              <w:t>SKUPAJ</w:t>
            </w:r>
          </w:p>
        </w:tc>
        <w:tc>
          <w:tcPr>
            <w:tcW w:w="1418" w:type="dxa"/>
            <w:shd w:val="pct20" w:color="auto" w:fill="auto"/>
            <w:noWrap/>
            <w:vAlign w:val="bottom"/>
            <w:hideMark/>
          </w:tcPr>
          <w:p w:rsidR="008177F2" w:rsidRPr="006861B3" w:rsidRDefault="008177F2" w:rsidP="00191802">
            <w:pPr>
              <w:jc w:val="right"/>
              <w:rPr>
                <w:rFonts w:ascii="Arial" w:hAnsi="Arial" w:cs="Arial"/>
                <w:b/>
                <w:sz w:val="20"/>
                <w:szCs w:val="20"/>
              </w:rPr>
            </w:pPr>
            <w:r w:rsidRPr="006861B3">
              <w:rPr>
                <w:rFonts w:ascii="Arial" w:hAnsi="Arial" w:cs="Arial"/>
                <w:b/>
                <w:sz w:val="20"/>
                <w:szCs w:val="20"/>
              </w:rPr>
              <w:t> 30</w:t>
            </w:r>
          </w:p>
        </w:tc>
        <w:tc>
          <w:tcPr>
            <w:tcW w:w="2409" w:type="dxa"/>
            <w:shd w:val="pct20" w:color="auto" w:fill="auto"/>
            <w:noWrap/>
            <w:vAlign w:val="bottom"/>
            <w:hideMark/>
          </w:tcPr>
          <w:p w:rsidR="008177F2" w:rsidRPr="006861B3" w:rsidRDefault="008177F2" w:rsidP="00191802">
            <w:pPr>
              <w:jc w:val="right"/>
              <w:rPr>
                <w:rFonts w:ascii="Arial" w:hAnsi="Arial" w:cs="Arial"/>
                <w:b/>
                <w:sz w:val="20"/>
                <w:szCs w:val="20"/>
              </w:rPr>
            </w:pPr>
            <w:r w:rsidRPr="006861B3">
              <w:rPr>
                <w:rFonts w:ascii="Arial" w:hAnsi="Arial" w:cs="Arial"/>
                <w:b/>
                <w:sz w:val="20"/>
                <w:szCs w:val="20"/>
              </w:rPr>
              <w:t>1.813</w:t>
            </w:r>
          </w:p>
        </w:tc>
      </w:tr>
    </w:tbl>
    <w:p w:rsidR="008177F2" w:rsidRPr="00770C0E" w:rsidRDefault="008177F2" w:rsidP="008177F2">
      <w:pPr>
        <w:spacing w:after="200" w:line="276" w:lineRule="auto"/>
        <w:rPr>
          <w:rFonts w:ascii="Arial" w:hAnsi="Arial" w:cs="Arial"/>
          <w:b/>
          <w:sz w:val="20"/>
          <w:szCs w:val="20"/>
        </w:rPr>
      </w:pPr>
      <w:r w:rsidRPr="00025979">
        <w:rPr>
          <w:rFonts w:ascii="Arial" w:hAnsi="Arial" w:cs="Arial"/>
          <w:sz w:val="20"/>
          <w:szCs w:val="20"/>
        </w:rPr>
        <w:t>Vir: SURS, 2014</w:t>
      </w:r>
    </w:p>
    <w:p w:rsidR="008177F2" w:rsidRPr="004E5D4A" w:rsidRDefault="008177F2" w:rsidP="008177F2">
      <w:pPr>
        <w:pStyle w:val="Brezrazmikov"/>
        <w:jc w:val="both"/>
        <w:rPr>
          <w:rFonts w:cs="Arial"/>
          <w:sz w:val="16"/>
          <w:szCs w:val="20"/>
        </w:rPr>
      </w:pPr>
      <w:r w:rsidRPr="00025979">
        <w:rPr>
          <w:rFonts w:cs="Arial"/>
          <w:sz w:val="16"/>
          <w:szCs w:val="20"/>
        </w:rPr>
        <w:t>*</w:t>
      </w:r>
      <w:r w:rsidR="009B49F0" w:rsidRPr="00025979">
        <w:rPr>
          <w:rFonts w:cs="Arial"/>
          <w:sz w:val="16"/>
          <w:szCs w:val="20"/>
        </w:rPr>
        <w:t xml:space="preserve"> P</w:t>
      </w:r>
      <w:r w:rsidRPr="00025979">
        <w:rPr>
          <w:rFonts w:cs="Arial"/>
          <w:sz w:val="16"/>
          <w:szCs w:val="20"/>
        </w:rPr>
        <w:t>rimerljivo s funkcionalnimi urbanimi območji.</w:t>
      </w:r>
    </w:p>
    <w:p w:rsidR="008177F2" w:rsidRPr="004E5D4A" w:rsidRDefault="008177F2" w:rsidP="008177F2">
      <w:pPr>
        <w:pStyle w:val="Brezrazmikov"/>
        <w:jc w:val="both"/>
        <w:rPr>
          <w:rFonts w:cs="Arial"/>
          <w:szCs w:val="20"/>
        </w:rPr>
      </w:pPr>
    </w:p>
    <w:p w:rsidR="008177F2" w:rsidRPr="006861B3" w:rsidRDefault="009B49F0" w:rsidP="008177F2">
      <w:pPr>
        <w:pStyle w:val="Brezrazmikov"/>
        <w:jc w:val="both"/>
        <w:rPr>
          <w:rFonts w:cs="Arial"/>
          <w:b/>
          <w:i/>
          <w:szCs w:val="20"/>
          <w:u w:val="single"/>
        </w:rPr>
      </w:pPr>
      <w:r w:rsidRPr="006861B3">
        <w:rPr>
          <w:rFonts w:cs="Arial"/>
          <w:b/>
          <w:i/>
          <w:szCs w:val="20"/>
          <w:u w:val="single"/>
        </w:rPr>
        <w:t xml:space="preserve">Druga </w:t>
      </w:r>
      <w:r w:rsidR="008177F2" w:rsidRPr="006861B3">
        <w:rPr>
          <w:rFonts w:cs="Arial"/>
          <w:b/>
          <w:i/>
          <w:szCs w:val="20"/>
          <w:u w:val="single"/>
        </w:rPr>
        <w:t>urbana območja</w:t>
      </w:r>
    </w:p>
    <w:p w:rsidR="008177F2" w:rsidRPr="004E5D4A" w:rsidRDefault="008177F2" w:rsidP="008177F2">
      <w:pPr>
        <w:pStyle w:val="Brezrazmikov"/>
        <w:jc w:val="both"/>
        <w:rPr>
          <w:rFonts w:cs="Arial"/>
          <w:szCs w:val="20"/>
        </w:rPr>
      </w:pPr>
    </w:p>
    <w:p w:rsidR="00115394" w:rsidRPr="006861B3" w:rsidRDefault="00115394" w:rsidP="0067572D">
      <w:pPr>
        <w:pStyle w:val="Brezrazmikov"/>
        <w:jc w:val="both"/>
        <w:rPr>
          <w:rFonts w:cs="Arial"/>
          <w:szCs w:val="20"/>
        </w:rPr>
      </w:pPr>
      <w:r w:rsidRPr="006861B3">
        <w:rPr>
          <w:rFonts w:cs="Arial"/>
          <w:szCs w:val="20"/>
        </w:rPr>
        <w:t xml:space="preserve">Urbana območja so vsa tista območja, v katerih prevladujejo mestne funkcije nad agrarnimi. Druga urbana območja, ki so bila osnova za pripravo metodologije, obsegajo naselja za izračun variabilnega dela za določitev finančnega okvira iz naslova ESRR. Druga urbana območja se uvrščajo v financiranje tako, da se upošteva Statistični letopis 2013 (SURS), in sicer poglavje 32.1 Pregled mestnih naselij in naselij mestnih območij po mestnih območjih in občinah, merila za uvrstitev, podatki o prebivalstvu in delovno aktivnem prebivalstvu, 1. </w:t>
      </w:r>
      <w:r w:rsidR="004E5D4A" w:rsidRPr="006861B3">
        <w:rPr>
          <w:rFonts w:cs="Arial"/>
          <w:szCs w:val="20"/>
        </w:rPr>
        <w:t>j</w:t>
      </w:r>
      <w:r w:rsidR="004E5D4A">
        <w:rPr>
          <w:rFonts w:cs="Arial"/>
          <w:szCs w:val="20"/>
        </w:rPr>
        <w:t xml:space="preserve">anuar </w:t>
      </w:r>
      <w:r w:rsidR="004E5D4A" w:rsidRPr="006861B3">
        <w:rPr>
          <w:rFonts w:cs="Arial"/>
          <w:szCs w:val="20"/>
        </w:rPr>
        <w:t>201</w:t>
      </w:r>
      <w:r w:rsidR="004E5D4A">
        <w:rPr>
          <w:rFonts w:cs="Arial"/>
          <w:szCs w:val="20"/>
        </w:rPr>
        <w:t>3</w:t>
      </w:r>
      <w:r w:rsidRPr="006861B3">
        <w:rPr>
          <w:rFonts w:cs="Arial"/>
          <w:szCs w:val="20"/>
        </w:rPr>
        <w:t>. Za določitev naselij za izračun variabilnega dela se upošteva, da mestna naselja, določena v Prilogi 1 te uredbe, niso upravičena do financiranja iz naslova ESRR. Za določitev naselij za izračun variabilnega dela se ne upošteva naselij, določenih v Preglednici za izračun fiksnega dela za določitev finančnega okvira iz naslova ESRR.</w:t>
      </w:r>
    </w:p>
    <w:p w:rsidR="008177F2" w:rsidRPr="006861B3" w:rsidRDefault="008177F2" w:rsidP="008177F2">
      <w:pPr>
        <w:spacing w:after="200" w:line="276" w:lineRule="auto"/>
        <w:rPr>
          <w:rFonts w:ascii="Arial" w:hAnsi="Arial" w:cs="Arial"/>
          <w:b/>
          <w:sz w:val="20"/>
          <w:szCs w:val="20"/>
        </w:rPr>
      </w:pPr>
      <w:r w:rsidRPr="00770C0E">
        <w:rPr>
          <w:rFonts w:ascii="Arial" w:hAnsi="Arial" w:cs="Arial"/>
          <w:b/>
          <w:sz w:val="20"/>
          <w:szCs w:val="20"/>
        </w:rPr>
        <w:br w:type="page"/>
      </w:r>
    </w:p>
    <w:p w:rsidR="008177F2" w:rsidRPr="006861B3" w:rsidRDefault="008177F2" w:rsidP="008177F2">
      <w:pPr>
        <w:pStyle w:val="Brezrazmikov"/>
        <w:jc w:val="both"/>
        <w:rPr>
          <w:rFonts w:cs="Arial"/>
          <w:b/>
          <w:szCs w:val="20"/>
        </w:rPr>
      </w:pPr>
      <w:r w:rsidRPr="006861B3">
        <w:rPr>
          <w:rFonts w:cs="Arial"/>
          <w:b/>
          <w:szCs w:val="20"/>
        </w:rPr>
        <w:lastRenderedPageBreak/>
        <w:t xml:space="preserve">Priloga 6: Koeficienti razvitosti občin za leto 2015 </w:t>
      </w:r>
    </w:p>
    <w:p w:rsidR="008177F2" w:rsidRPr="006861B3" w:rsidRDefault="008177F2" w:rsidP="008177F2">
      <w:pPr>
        <w:pStyle w:val="Brezrazmikov"/>
        <w:jc w:val="both"/>
        <w:rPr>
          <w:rFonts w:cs="Arial"/>
          <w:b/>
          <w:bCs/>
          <w:szCs w:val="20"/>
        </w:rPr>
      </w:pPr>
    </w:p>
    <w:tbl>
      <w:tblPr>
        <w:tblW w:w="8520" w:type="dxa"/>
        <w:tblInd w:w="55" w:type="dxa"/>
        <w:tblLayout w:type="fixed"/>
        <w:tblCellMar>
          <w:left w:w="70" w:type="dxa"/>
          <w:right w:w="70" w:type="dxa"/>
        </w:tblCellMar>
        <w:tblLook w:val="04A0" w:firstRow="1" w:lastRow="0" w:firstColumn="1" w:lastColumn="0" w:noHBand="0" w:noVBand="1"/>
      </w:tblPr>
      <w:tblGrid>
        <w:gridCol w:w="2283"/>
        <w:gridCol w:w="1985"/>
        <w:gridCol w:w="2268"/>
        <w:gridCol w:w="1984"/>
      </w:tblGrid>
      <w:tr w:rsidR="0011139B" w:rsidRPr="006861B3" w:rsidTr="00770C0E">
        <w:trPr>
          <w:trHeight w:val="315"/>
        </w:trPr>
        <w:tc>
          <w:tcPr>
            <w:tcW w:w="2283"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Občina</w:t>
            </w:r>
          </w:p>
        </w:tc>
        <w:tc>
          <w:tcPr>
            <w:tcW w:w="1985"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Koeficient razvitosti občine</w:t>
            </w:r>
          </w:p>
        </w:tc>
        <w:tc>
          <w:tcPr>
            <w:tcW w:w="2268"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Občina</w:t>
            </w:r>
          </w:p>
        </w:tc>
        <w:tc>
          <w:tcPr>
            <w:tcW w:w="1984"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8177F2" w:rsidRPr="006861B3" w:rsidRDefault="008177F2" w:rsidP="00191802">
            <w:pPr>
              <w:jc w:val="center"/>
              <w:rPr>
                <w:rFonts w:ascii="Arial" w:hAnsi="Arial" w:cs="Arial"/>
                <w:b/>
                <w:sz w:val="20"/>
                <w:szCs w:val="20"/>
              </w:rPr>
            </w:pPr>
            <w:r w:rsidRPr="006861B3">
              <w:rPr>
                <w:rFonts w:ascii="Arial" w:hAnsi="Arial" w:cs="Arial"/>
                <w:b/>
                <w:sz w:val="20"/>
                <w:szCs w:val="20"/>
              </w:rPr>
              <w:t>Koeficient razvitosti občine</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Ajdovščina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w:t>
            </w:r>
          </w:p>
        </w:tc>
        <w:tc>
          <w:tcPr>
            <w:tcW w:w="2268"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Moravče</w:t>
            </w:r>
          </w:p>
        </w:tc>
        <w:tc>
          <w:tcPr>
            <w:tcW w:w="1984"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1,16</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Ankaran</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Moravske Toplice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0,78</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Apače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Mozirje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Beltinci</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Murska Sobota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Benedikt</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Muta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Bistrica ob Sotli</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0,59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Naklo</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Bled</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Nazarje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Bloke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0,97</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Nova Gorica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1,16</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Bohinj</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Novo mesto</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1,31</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Borovnica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Odranci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1,11</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Bovec</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Oplotnica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0,98</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Braslovče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Ormož</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Brda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Osilnica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0,52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Brezovica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Pesnica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Brežice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Piran/Pirano</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Cankova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0,71</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Pivka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0,96</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Celje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Podčetrtek</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w:t>
            </w:r>
          </w:p>
        </w:tc>
      </w:tr>
      <w:tr w:rsidR="0011139B" w:rsidRPr="006861B3" w:rsidTr="00770C0E">
        <w:trPr>
          <w:trHeight w:val="52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Cerklje na Gorenjskem</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Podlehnik</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Cerknica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Podvelka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0,77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Cerkno</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Poljčane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Cerkvenjak</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Polzela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Cirkulane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0,76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Postojna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Črenšovci</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Prebold</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Črna na Koroškem</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0,98</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Preddvor</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0,93</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Črnomelj</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0,91</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Prevalje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1,11</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Destrnik</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0,97</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Ptuj</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0,98</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Divača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0,98</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Puconci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0,77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Dobje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Rače - Fram</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Dobrepolje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Radeče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0,96</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Dobrna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Radenci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0,97</w:t>
            </w:r>
          </w:p>
        </w:tc>
      </w:tr>
      <w:tr w:rsidR="0011139B" w:rsidRPr="006861B3" w:rsidTr="00770C0E">
        <w:trPr>
          <w:trHeight w:val="52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Dobrova - Polhov Gradec</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Radlje ob Dravi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Dobrovnik/Dobronak</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0,75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Radovljica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Dol pri Ljubljani</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Ravne na Koroškem</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Dolenjske Toplice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Razkrižje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Domžale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1,33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Rečica ob Savinji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0,96</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lastRenderedPageBreak/>
              <w:t>Dornava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Renče - Vogrsko</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0,98</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Dravograd</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Ribnica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1,11</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Duplek</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Ribnica na Pohorju</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0,73</w:t>
            </w:r>
          </w:p>
        </w:tc>
      </w:tr>
      <w:tr w:rsidR="0011139B" w:rsidRPr="006861B3" w:rsidTr="00770C0E">
        <w:trPr>
          <w:trHeight w:val="52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Gorenja vas - Poljane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Rogaška Slatina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Gorišnica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Rogašovci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0,51</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Gorje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Rogatec</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1,03</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Gornja Radgona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Ruše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Gornji Grad</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Selnica ob Dravi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Gornji Petrovci</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0,57</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Semič</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Grad</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0,58</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Sevnica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Grosuplje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Sežana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Hajdina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0,97</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Slovenj Gradec</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Hoče - Slivnica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Slovenska Bistrica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0,98</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Hodoš/Hodos</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0,44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Slovenske Konjice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Horjul</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Sodražica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Hrastnik</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Solčava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0,56</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Hrpelje - Kozina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Središče ob Dravi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0,88</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Idrija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Starše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Ig</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1,11</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Straža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Ilirska Bistrica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Sveta Ana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Ivančna Gorica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Sveta Trojica v Slov. goricah</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0,93</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Izola/Isola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1,17</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Sveti Andraž v Slov. goricah</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Jesenice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Sveti Jurij</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Jezersko</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Sveti Jurij v Slov. goricah</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1,06</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Juršinci</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0,91</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Sveti Tomaž</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Kamnik</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Šalovci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0,54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Kanal</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Šempeter - Vrtojba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1,26</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Kidričevo</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Šenčur</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1,26</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Kobarid</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Šentilj</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Kobilje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0,66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Šentjernej</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Kočevje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Šentjur</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1,03</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Komen</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0,78</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Šentrupert</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1,03</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Komenda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1,34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Škocjan</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1,03</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Koper/Capodistria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Škofja Loka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w:t>
            </w:r>
          </w:p>
        </w:tc>
      </w:tr>
      <w:tr w:rsidR="0011139B" w:rsidRPr="006861B3" w:rsidTr="00770C0E">
        <w:trPr>
          <w:trHeight w:val="52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Kostanjevica na Krki</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Škofljica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Kostel</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0,58</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Šmarje pri Jelšah</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Kozje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0,67</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Šmarješke Toplice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1,18</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lastRenderedPageBreak/>
              <w:t>Kranj</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Šmartno ob Paki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Kranjska Gora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1,01</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Šmartno pri Litiji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Križevci</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0,98</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Šoštanj</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Krško</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Štore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Kungota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0,98</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Tabor</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Kuzma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0,51</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Tišina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0,91</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Laško</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1,07</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Tolmin</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Lenart</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Trbovlje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Lendava/Lendva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Trebnje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1,23</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Litija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Trnovska vas</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Ljubljana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Trzin</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1,52</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Ljubno</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Tržič</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0,96</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Ljutomer</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Turnišče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0,94</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Log - Dragomer</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Velenje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1,23</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Logatec</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Velika Polana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0,68</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Loška dolina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1,04</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Velike Lašče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Loški Potok</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0,79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Veržej</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Lovrenc na Pohorju</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Videm</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Luče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0,79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Vipava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Lukovica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1,23</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Vitanje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1,01</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Majšperk</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Vodice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Makole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Vojnik</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Maribor</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1,01</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Vransko</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Markovci</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0,97</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Vrhnika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Medvode</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1,18</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Vuzenica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Mengeš</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Zagorje ob Savi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Metlika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1,02</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Zavrč</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0,88</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Mežica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Zreče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1,16</w:t>
            </w:r>
          </w:p>
        </w:tc>
      </w:tr>
      <w:tr w:rsidR="0011139B" w:rsidRPr="006861B3" w:rsidTr="00770C0E">
        <w:trPr>
          <w:trHeight w:val="52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Miklavž na Dravskem polju</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Žalec</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1,11</w:t>
            </w:r>
          </w:p>
        </w:tc>
      </w:tr>
      <w:tr w:rsidR="0011139B" w:rsidRPr="006861B3" w:rsidTr="00770C0E">
        <w:trPr>
          <w:trHeight w:val="352"/>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Miren - Kostanjevica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0,88</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Železniki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1,17</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Mirna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1,16</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Žetale</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0,85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Mirna Peč</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1,1</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Žiri</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1,25</w:t>
            </w:r>
          </w:p>
        </w:tc>
      </w:tr>
      <w:tr w:rsidR="0011139B" w:rsidRPr="006861B3" w:rsidTr="00770C0E">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Mislinja</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0,99</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Žirovnica</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w:t>
            </w:r>
          </w:p>
        </w:tc>
      </w:tr>
      <w:tr w:rsidR="0011139B" w:rsidRPr="006861B3" w:rsidTr="00770C0E">
        <w:trPr>
          <w:trHeight w:val="386"/>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Mokronog - Trebelno</w:t>
            </w:r>
          </w:p>
        </w:tc>
        <w:tc>
          <w:tcPr>
            <w:tcW w:w="1985" w:type="dxa"/>
            <w:tcBorders>
              <w:top w:val="nil"/>
              <w:left w:val="nil"/>
              <w:bottom w:val="single" w:sz="8" w:space="0" w:color="auto"/>
              <w:right w:val="single" w:sz="8" w:space="0" w:color="auto"/>
            </w:tcBorders>
            <w:shd w:val="clear" w:color="auto" w:fill="auto"/>
            <w:noWrap/>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1,05</w:t>
            </w:r>
          </w:p>
        </w:tc>
        <w:tc>
          <w:tcPr>
            <w:tcW w:w="2268"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both"/>
              <w:rPr>
                <w:rFonts w:ascii="Arial" w:hAnsi="Arial" w:cs="Arial"/>
                <w:sz w:val="20"/>
                <w:szCs w:val="20"/>
              </w:rPr>
            </w:pPr>
            <w:r w:rsidRPr="006861B3">
              <w:rPr>
                <w:rFonts w:ascii="Arial" w:hAnsi="Arial" w:cs="Arial"/>
                <w:sz w:val="20"/>
                <w:szCs w:val="20"/>
              </w:rPr>
              <w:t>Žužemberk</w:t>
            </w:r>
          </w:p>
        </w:tc>
        <w:tc>
          <w:tcPr>
            <w:tcW w:w="1984" w:type="dxa"/>
            <w:tcBorders>
              <w:top w:val="nil"/>
              <w:left w:val="nil"/>
              <w:bottom w:val="single" w:sz="8" w:space="0" w:color="auto"/>
              <w:right w:val="single" w:sz="8" w:space="0" w:color="auto"/>
            </w:tcBorders>
            <w:shd w:val="clear" w:color="auto" w:fill="auto"/>
            <w:vAlign w:val="center"/>
            <w:hideMark/>
          </w:tcPr>
          <w:p w:rsidR="008177F2" w:rsidRPr="006861B3" w:rsidRDefault="008177F2" w:rsidP="00191802">
            <w:pPr>
              <w:jc w:val="center"/>
              <w:rPr>
                <w:rFonts w:ascii="Arial" w:hAnsi="Arial" w:cs="Arial"/>
                <w:sz w:val="20"/>
                <w:szCs w:val="20"/>
              </w:rPr>
            </w:pPr>
            <w:r w:rsidRPr="006861B3">
              <w:rPr>
                <w:rFonts w:ascii="Arial" w:hAnsi="Arial" w:cs="Arial"/>
                <w:sz w:val="20"/>
                <w:szCs w:val="20"/>
              </w:rPr>
              <w:t>0,98</w:t>
            </w:r>
          </w:p>
        </w:tc>
      </w:tr>
    </w:tbl>
    <w:p w:rsidR="008177F2" w:rsidRPr="00770C0E" w:rsidRDefault="008177F2" w:rsidP="008177F2">
      <w:pPr>
        <w:pStyle w:val="Brezrazmikov"/>
        <w:jc w:val="both"/>
        <w:rPr>
          <w:rFonts w:cs="Arial"/>
          <w:szCs w:val="20"/>
        </w:rPr>
      </w:pPr>
      <w:r w:rsidRPr="00770C0E">
        <w:rPr>
          <w:rFonts w:cs="Arial"/>
          <w:szCs w:val="20"/>
        </w:rPr>
        <w:t>Vir: Ministrstvo za finance: Koeficienti razvitosti občin za leto 2015.</w:t>
      </w:r>
    </w:p>
    <w:p w:rsidR="002C6A8E" w:rsidRPr="006861B3" w:rsidRDefault="002C6A8E">
      <w:pPr>
        <w:spacing w:after="200" w:line="276" w:lineRule="auto"/>
        <w:rPr>
          <w:rFonts w:ascii="Arial" w:hAnsi="Arial" w:cs="Arial"/>
          <w:sz w:val="20"/>
          <w:szCs w:val="20"/>
        </w:rPr>
      </w:pPr>
      <w:r w:rsidRPr="00770C0E">
        <w:rPr>
          <w:rFonts w:ascii="Arial" w:hAnsi="Arial" w:cs="Arial"/>
          <w:sz w:val="20"/>
          <w:szCs w:val="20"/>
        </w:rPr>
        <w:br w:type="page"/>
      </w:r>
    </w:p>
    <w:p w:rsidR="00211BBE" w:rsidRPr="006861B3" w:rsidRDefault="00211BBE" w:rsidP="00211BBE">
      <w:pPr>
        <w:pStyle w:val="Brezrazmikov"/>
        <w:jc w:val="both"/>
        <w:rPr>
          <w:rFonts w:cs="Arial"/>
          <w:b/>
          <w:szCs w:val="20"/>
        </w:rPr>
      </w:pPr>
      <w:r w:rsidRPr="006861B3">
        <w:rPr>
          <w:rFonts w:cs="Arial"/>
          <w:b/>
          <w:szCs w:val="20"/>
        </w:rPr>
        <w:lastRenderedPageBreak/>
        <w:t xml:space="preserve">Priloga 7: </w:t>
      </w:r>
      <w:r w:rsidR="006E170B" w:rsidRPr="006861B3">
        <w:rPr>
          <w:rFonts w:cs="Arial"/>
          <w:b/>
          <w:szCs w:val="20"/>
        </w:rPr>
        <w:t>Obrazec za izdelavo s</w:t>
      </w:r>
      <w:r w:rsidRPr="006861B3">
        <w:rPr>
          <w:rFonts w:cs="Arial"/>
          <w:b/>
          <w:szCs w:val="20"/>
        </w:rPr>
        <w:t>trategij</w:t>
      </w:r>
      <w:r w:rsidR="006E170B" w:rsidRPr="006861B3">
        <w:rPr>
          <w:rFonts w:cs="Arial"/>
          <w:b/>
          <w:szCs w:val="20"/>
        </w:rPr>
        <w:t>e</w:t>
      </w:r>
      <w:r w:rsidRPr="006861B3">
        <w:rPr>
          <w:rFonts w:cs="Arial"/>
          <w:b/>
          <w:szCs w:val="20"/>
        </w:rPr>
        <w:t xml:space="preserve"> lokalnega razvoja </w:t>
      </w: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4E5D4A" w:rsidRDefault="00211BBE" w:rsidP="00C3045B">
      <w:pPr>
        <w:pStyle w:val="Brezrazmikov"/>
        <w:numPr>
          <w:ilvl w:val="0"/>
          <w:numId w:val="100"/>
        </w:numPr>
        <w:rPr>
          <w:rFonts w:cs="Arial"/>
          <w:b/>
          <w:szCs w:val="20"/>
        </w:rPr>
      </w:pPr>
      <w:r w:rsidRPr="004E5D4A">
        <w:rPr>
          <w:rFonts w:cs="Arial"/>
          <w:b/>
          <w:szCs w:val="20"/>
        </w:rPr>
        <w:t>Naslovnica SLR</w:t>
      </w:r>
    </w:p>
    <w:p w:rsidR="00211BBE" w:rsidRPr="006861B3" w:rsidRDefault="00211BBE" w:rsidP="00211BBE">
      <w:pPr>
        <w:pStyle w:val="Brezrazmikov"/>
        <w:jc w:val="both"/>
        <w:rPr>
          <w:rFonts w:cs="Arial"/>
          <w:szCs w:val="20"/>
        </w:rPr>
      </w:pPr>
      <w:r w:rsidRPr="006861B3">
        <w:rPr>
          <w:rFonts w:cs="Arial"/>
          <w:szCs w:val="20"/>
        </w:rPr>
        <w:t>____________________________________________________________________________</w:t>
      </w:r>
    </w:p>
    <w:p w:rsidR="00211BBE" w:rsidRPr="006861B3" w:rsidRDefault="00211BBE" w:rsidP="00211BBE">
      <w:pPr>
        <w:pStyle w:val="Brezrazmikov"/>
        <w:jc w:val="both"/>
        <w:rPr>
          <w:rFonts w:cs="Arial"/>
          <w:szCs w:val="20"/>
        </w:rPr>
      </w:pPr>
    </w:p>
    <w:p w:rsidR="00211BBE" w:rsidRPr="006861B3" w:rsidRDefault="00211BBE" w:rsidP="006E03D7">
      <w:pPr>
        <w:pStyle w:val="Brezrazmikov"/>
        <w:jc w:val="center"/>
        <w:rPr>
          <w:rFonts w:cs="Arial"/>
          <w:szCs w:val="20"/>
        </w:rPr>
      </w:pPr>
      <w:r w:rsidRPr="006861B3">
        <w:rPr>
          <w:rFonts w:cs="Arial"/>
          <w:szCs w:val="20"/>
        </w:rPr>
        <w:t>(naziv LAS)</w:t>
      </w: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6861B3" w:rsidRDefault="00211BBE" w:rsidP="006E03D7">
      <w:pPr>
        <w:pStyle w:val="Brezrazmikov"/>
        <w:jc w:val="center"/>
        <w:rPr>
          <w:rFonts w:cs="Arial"/>
          <w:b/>
          <w:szCs w:val="20"/>
        </w:rPr>
      </w:pPr>
      <w:r w:rsidRPr="006861B3">
        <w:rPr>
          <w:rFonts w:cs="Arial"/>
          <w:b/>
          <w:szCs w:val="20"/>
        </w:rPr>
        <w:t xml:space="preserve">STRATEGIJA LOKALNEGA RAZVOJA ZA </w:t>
      </w:r>
    </w:p>
    <w:p w:rsidR="00211BBE" w:rsidRPr="006861B3" w:rsidRDefault="00211BBE" w:rsidP="006E03D7">
      <w:pPr>
        <w:pStyle w:val="Brezrazmikov"/>
        <w:jc w:val="center"/>
        <w:rPr>
          <w:rFonts w:cs="Arial"/>
          <w:b/>
          <w:szCs w:val="20"/>
        </w:rPr>
      </w:pPr>
      <w:r w:rsidRPr="006861B3">
        <w:rPr>
          <w:rFonts w:cs="Arial"/>
          <w:b/>
          <w:szCs w:val="20"/>
        </w:rPr>
        <w:t>LOKALNO AKCIJSKO SKUPINO______________________________</w:t>
      </w: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6861B3" w:rsidRDefault="00211BBE" w:rsidP="006E03D7">
      <w:pPr>
        <w:pStyle w:val="Brezrazmikov"/>
        <w:jc w:val="center"/>
        <w:rPr>
          <w:rFonts w:cs="Arial"/>
          <w:szCs w:val="20"/>
        </w:rPr>
      </w:pPr>
      <w:r w:rsidRPr="006861B3">
        <w:rPr>
          <w:rFonts w:cs="Arial"/>
          <w:szCs w:val="20"/>
        </w:rPr>
        <w:t>Kraj in datum</w:t>
      </w: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6861B3" w:rsidRDefault="00211BBE" w:rsidP="00211BBE">
      <w:pPr>
        <w:pStyle w:val="Brezrazmikov"/>
        <w:jc w:val="both"/>
        <w:rPr>
          <w:rFonts w:cs="Arial"/>
          <w:szCs w:val="20"/>
        </w:rPr>
      </w:pPr>
      <w:r w:rsidRPr="006861B3">
        <w:rPr>
          <w:rFonts w:cs="Arial"/>
          <w:szCs w:val="20"/>
        </w:rPr>
        <w:t>____________________________________________________________________________</w:t>
      </w:r>
    </w:p>
    <w:p w:rsidR="00211BBE" w:rsidRPr="006861B3" w:rsidRDefault="00211BBE" w:rsidP="00211BBE">
      <w:pPr>
        <w:pStyle w:val="Brezrazmikov"/>
        <w:jc w:val="both"/>
        <w:rPr>
          <w:rFonts w:cs="Arial"/>
          <w:szCs w:val="20"/>
        </w:rPr>
      </w:pPr>
    </w:p>
    <w:p w:rsidR="00E02124" w:rsidRPr="004E5D4A" w:rsidRDefault="00E02124" w:rsidP="00C3045B">
      <w:pPr>
        <w:pStyle w:val="Brezrazmikov"/>
        <w:numPr>
          <w:ilvl w:val="0"/>
          <w:numId w:val="100"/>
        </w:numPr>
        <w:rPr>
          <w:rFonts w:cs="Arial"/>
          <w:b/>
          <w:szCs w:val="20"/>
        </w:rPr>
      </w:pPr>
      <w:r w:rsidRPr="004E5D4A">
        <w:rPr>
          <w:rFonts w:cs="Arial"/>
          <w:b/>
          <w:szCs w:val="20"/>
        </w:rPr>
        <w:t>Kazalo</w:t>
      </w:r>
    </w:p>
    <w:p w:rsidR="00E02124" w:rsidRPr="006861B3" w:rsidRDefault="00E02124" w:rsidP="00211BBE">
      <w:pPr>
        <w:pStyle w:val="Brezrazmikov"/>
        <w:jc w:val="both"/>
        <w:rPr>
          <w:rFonts w:cs="Arial"/>
          <w:szCs w:val="20"/>
        </w:rPr>
      </w:pPr>
    </w:p>
    <w:p w:rsidR="00211BBE" w:rsidRPr="006861B3" w:rsidRDefault="00211BBE" w:rsidP="00211BBE">
      <w:pPr>
        <w:pStyle w:val="Brezrazmikov"/>
        <w:jc w:val="both"/>
        <w:rPr>
          <w:rFonts w:cs="Arial"/>
          <w:szCs w:val="20"/>
        </w:rPr>
      </w:pPr>
    </w:p>
    <w:p w:rsidR="00211BBE" w:rsidRPr="004E5D4A" w:rsidRDefault="00211BBE" w:rsidP="00C3045B">
      <w:pPr>
        <w:pStyle w:val="Brezrazmikov"/>
        <w:numPr>
          <w:ilvl w:val="0"/>
          <w:numId w:val="100"/>
        </w:numPr>
        <w:rPr>
          <w:rFonts w:cs="Arial"/>
          <w:b/>
          <w:szCs w:val="20"/>
        </w:rPr>
      </w:pPr>
      <w:r w:rsidRPr="004E5D4A">
        <w:rPr>
          <w:rFonts w:cs="Arial"/>
          <w:b/>
          <w:szCs w:val="20"/>
        </w:rPr>
        <w:t>Osebna izkaznica LAS</w:t>
      </w:r>
    </w:p>
    <w:p w:rsidR="00211BBE" w:rsidRPr="006861B3" w:rsidRDefault="00211BBE" w:rsidP="00211BBE">
      <w:pPr>
        <w:rPr>
          <w:rFonts w:ascii="Arial" w:hAnsi="Arial" w:cs="Arial"/>
          <w:sz w:val="20"/>
          <w:szCs w:val="20"/>
        </w:rPr>
      </w:pPr>
    </w:p>
    <w:tbl>
      <w:tblPr>
        <w:tblStyle w:val="Tabelamrea"/>
        <w:tblW w:w="0" w:type="auto"/>
        <w:tblInd w:w="108" w:type="dxa"/>
        <w:tblLook w:val="04A0" w:firstRow="1" w:lastRow="0" w:firstColumn="1" w:lastColumn="0" w:noHBand="0" w:noVBand="1"/>
      </w:tblPr>
      <w:tblGrid>
        <w:gridCol w:w="2857"/>
        <w:gridCol w:w="1646"/>
        <w:gridCol w:w="1882"/>
        <w:gridCol w:w="2227"/>
      </w:tblGrid>
      <w:tr w:rsidR="006861B3" w:rsidRPr="006861B3" w:rsidTr="006E03D7">
        <w:tc>
          <w:tcPr>
            <w:tcW w:w="3119" w:type="dxa"/>
            <w:vAlign w:val="center"/>
          </w:tcPr>
          <w:p w:rsidR="00211BBE" w:rsidRPr="006861B3" w:rsidRDefault="00211BBE">
            <w:pPr>
              <w:rPr>
                <w:rFonts w:ascii="Arial" w:hAnsi="Arial" w:cs="Arial"/>
                <w:b/>
                <w:sz w:val="20"/>
                <w:szCs w:val="20"/>
              </w:rPr>
            </w:pPr>
            <w:r w:rsidRPr="006861B3">
              <w:rPr>
                <w:rFonts w:ascii="Arial" w:hAnsi="Arial" w:cs="Arial"/>
                <w:b/>
                <w:sz w:val="20"/>
                <w:szCs w:val="20"/>
              </w:rPr>
              <w:t>Naziv LAS</w:t>
            </w:r>
          </w:p>
        </w:tc>
        <w:tc>
          <w:tcPr>
            <w:tcW w:w="6520" w:type="dxa"/>
            <w:gridSpan w:val="3"/>
          </w:tcPr>
          <w:p w:rsidR="00211BBE" w:rsidRPr="006861B3" w:rsidRDefault="00211BBE" w:rsidP="00403C5D">
            <w:pPr>
              <w:rPr>
                <w:rFonts w:ascii="Arial" w:hAnsi="Arial" w:cs="Arial"/>
                <w:b/>
                <w:sz w:val="20"/>
                <w:szCs w:val="20"/>
              </w:rPr>
            </w:pPr>
          </w:p>
        </w:tc>
      </w:tr>
      <w:tr w:rsidR="006861B3" w:rsidRPr="006861B3" w:rsidTr="006E03D7">
        <w:tc>
          <w:tcPr>
            <w:tcW w:w="3119" w:type="dxa"/>
            <w:vAlign w:val="center"/>
          </w:tcPr>
          <w:p w:rsidR="00211BBE" w:rsidRPr="006861B3" w:rsidRDefault="00494BAA">
            <w:pPr>
              <w:rPr>
                <w:rFonts w:ascii="Arial" w:hAnsi="Arial" w:cs="Arial"/>
                <w:b/>
                <w:sz w:val="20"/>
                <w:szCs w:val="20"/>
              </w:rPr>
            </w:pPr>
            <w:r w:rsidRPr="006861B3">
              <w:rPr>
                <w:rFonts w:ascii="Arial" w:hAnsi="Arial" w:cs="Arial"/>
                <w:b/>
                <w:sz w:val="20"/>
                <w:szCs w:val="20"/>
              </w:rPr>
              <w:t>Naslov LAS</w:t>
            </w:r>
          </w:p>
        </w:tc>
        <w:tc>
          <w:tcPr>
            <w:tcW w:w="6520" w:type="dxa"/>
            <w:gridSpan w:val="3"/>
          </w:tcPr>
          <w:p w:rsidR="00211BBE" w:rsidRPr="006861B3" w:rsidRDefault="00211BBE" w:rsidP="00403C5D">
            <w:pPr>
              <w:rPr>
                <w:rFonts w:ascii="Arial" w:hAnsi="Arial" w:cs="Arial"/>
                <w:b/>
                <w:sz w:val="20"/>
                <w:szCs w:val="20"/>
              </w:rPr>
            </w:pPr>
          </w:p>
        </w:tc>
      </w:tr>
      <w:tr w:rsidR="006861B3" w:rsidRPr="006861B3" w:rsidTr="006E03D7">
        <w:tc>
          <w:tcPr>
            <w:tcW w:w="3119" w:type="dxa"/>
            <w:vAlign w:val="center"/>
          </w:tcPr>
          <w:p w:rsidR="00211BBE" w:rsidRPr="006861B3" w:rsidRDefault="00211BBE">
            <w:pPr>
              <w:rPr>
                <w:rFonts w:ascii="Arial" w:hAnsi="Arial" w:cs="Arial"/>
                <w:b/>
                <w:sz w:val="20"/>
                <w:szCs w:val="20"/>
              </w:rPr>
            </w:pPr>
            <w:r w:rsidRPr="006861B3">
              <w:rPr>
                <w:rFonts w:ascii="Arial" w:hAnsi="Arial" w:cs="Arial"/>
                <w:b/>
                <w:sz w:val="20"/>
                <w:szCs w:val="20"/>
              </w:rPr>
              <w:t>Naslov varnega elektronskega predala</w:t>
            </w:r>
          </w:p>
        </w:tc>
        <w:tc>
          <w:tcPr>
            <w:tcW w:w="6520" w:type="dxa"/>
            <w:gridSpan w:val="3"/>
          </w:tcPr>
          <w:p w:rsidR="00211BBE" w:rsidRPr="006861B3" w:rsidRDefault="00211BBE" w:rsidP="00403C5D">
            <w:pPr>
              <w:rPr>
                <w:rFonts w:ascii="Arial" w:hAnsi="Arial" w:cs="Arial"/>
                <w:b/>
                <w:sz w:val="20"/>
                <w:szCs w:val="20"/>
              </w:rPr>
            </w:pPr>
          </w:p>
        </w:tc>
      </w:tr>
      <w:tr w:rsidR="006861B3" w:rsidRPr="006861B3" w:rsidTr="006E03D7">
        <w:tc>
          <w:tcPr>
            <w:tcW w:w="3119" w:type="dxa"/>
            <w:vAlign w:val="center"/>
          </w:tcPr>
          <w:p w:rsidR="00211BBE" w:rsidRPr="006861B3" w:rsidRDefault="00211BBE">
            <w:pPr>
              <w:rPr>
                <w:rFonts w:ascii="Arial" w:hAnsi="Arial" w:cs="Arial"/>
                <w:b/>
                <w:sz w:val="20"/>
                <w:szCs w:val="20"/>
              </w:rPr>
            </w:pPr>
            <w:r w:rsidRPr="006861B3">
              <w:rPr>
                <w:rFonts w:ascii="Arial" w:hAnsi="Arial" w:cs="Arial"/>
                <w:b/>
                <w:sz w:val="20"/>
                <w:szCs w:val="20"/>
              </w:rPr>
              <w:t>Spletna stran</w:t>
            </w:r>
            <w:r w:rsidR="00494BAA" w:rsidRPr="006861B3">
              <w:rPr>
                <w:rFonts w:ascii="Arial" w:hAnsi="Arial" w:cs="Arial"/>
                <w:b/>
                <w:sz w:val="20"/>
                <w:szCs w:val="20"/>
              </w:rPr>
              <w:t xml:space="preserve"> LAS</w:t>
            </w:r>
          </w:p>
        </w:tc>
        <w:tc>
          <w:tcPr>
            <w:tcW w:w="6520" w:type="dxa"/>
            <w:gridSpan w:val="3"/>
          </w:tcPr>
          <w:p w:rsidR="00211BBE" w:rsidRPr="006861B3" w:rsidRDefault="00211BBE" w:rsidP="00403C5D">
            <w:pPr>
              <w:rPr>
                <w:rFonts w:ascii="Arial" w:hAnsi="Arial" w:cs="Arial"/>
                <w:sz w:val="20"/>
                <w:szCs w:val="20"/>
              </w:rPr>
            </w:pPr>
          </w:p>
        </w:tc>
      </w:tr>
      <w:tr w:rsidR="006861B3" w:rsidRPr="006861B3" w:rsidTr="006E03D7">
        <w:tc>
          <w:tcPr>
            <w:tcW w:w="3119" w:type="dxa"/>
            <w:vMerge w:val="restart"/>
            <w:vAlign w:val="center"/>
          </w:tcPr>
          <w:p w:rsidR="00211BBE" w:rsidRPr="006861B3" w:rsidRDefault="00211BBE">
            <w:pPr>
              <w:rPr>
                <w:rFonts w:ascii="Arial" w:hAnsi="Arial" w:cs="Arial"/>
                <w:b/>
                <w:sz w:val="20"/>
                <w:szCs w:val="20"/>
              </w:rPr>
            </w:pPr>
            <w:r w:rsidRPr="006861B3">
              <w:rPr>
                <w:rFonts w:ascii="Arial" w:hAnsi="Arial" w:cs="Arial"/>
                <w:b/>
                <w:sz w:val="20"/>
                <w:szCs w:val="20"/>
              </w:rPr>
              <w:t>Predsednik LAS</w:t>
            </w:r>
          </w:p>
        </w:tc>
        <w:tc>
          <w:tcPr>
            <w:tcW w:w="6520" w:type="dxa"/>
            <w:gridSpan w:val="3"/>
          </w:tcPr>
          <w:p w:rsidR="00211BBE" w:rsidRPr="006861B3" w:rsidRDefault="00211BBE" w:rsidP="00403C5D">
            <w:pPr>
              <w:rPr>
                <w:rFonts w:ascii="Arial" w:hAnsi="Arial" w:cs="Arial"/>
                <w:sz w:val="20"/>
                <w:szCs w:val="20"/>
              </w:rPr>
            </w:pPr>
          </w:p>
        </w:tc>
      </w:tr>
      <w:tr w:rsidR="006861B3" w:rsidRPr="006861B3" w:rsidTr="006E03D7">
        <w:tc>
          <w:tcPr>
            <w:tcW w:w="3119" w:type="dxa"/>
            <w:vMerge/>
            <w:vAlign w:val="center"/>
          </w:tcPr>
          <w:p w:rsidR="00211BBE" w:rsidRPr="006861B3" w:rsidRDefault="00211BBE">
            <w:pPr>
              <w:rPr>
                <w:rFonts w:ascii="Arial" w:hAnsi="Arial" w:cs="Arial"/>
                <w:sz w:val="20"/>
                <w:szCs w:val="20"/>
              </w:rPr>
            </w:pPr>
          </w:p>
        </w:tc>
        <w:tc>
          <w:tcPr>
            <w:tcW w:w="6520" w:type="dxa"/>
            <w:gridSpan w:val="3"/>
          </w:tcPr>
          <w:p w:rsidR="00211BBE" w:rsidRPr="006861B3" w:rsidRDefault="00211BBE" w:rsidP="00403C5D">
            <w:pPr>
              <w:rPr>
                <w:rFonts w:ascii="Arial" w:hAnsi="Arial" w:cs="Arial"/>
                <w:sz w:val="20"/>
                <w:szCs w:val="20"/>
              </w:rPr>
            </w:pPr>
          </w:p>
        </w:tc>
      </w:tr>
      <w:tr w:rsidR="006861B3" w:rsidRPr="006861B3" w:rsidTr="006E03D7">
        <w:trPr>
          <w:trHeight w:val="236"/>
        </w:trPr>
        <w:tc>
          <w:tcPr>
            <w:tcW w:w="3119" w:type="dxa"/>
            <w:vAlign w:val="center"/>
          </w:tcPr>
          <w:p w:rsidR="00211BBE" w:rsidRPr="006861B3" w:rsidRDefault="00211BBE">
            <w:pPr>
              <w:rPr>
                <w:rFonts w:ascii="Arial" w:hAnsi="Arial" w:cs="Arial"/>
                <w:b/>
                <w:sz w:val="20"/>
                <w:szCs w:val="20"/>
              </w:rPr>
            </w:pPr>
            <w:r w:rsidRPr="006861B3">
              <w:rPr>
                <w:rFonts w:ascii="Arial" w:hAnsi="Arial" w:cs="Arial"/>
                <w:b/>
                <w:sz w:val="20"/>
                <w:szCs w:val="20"/>
              </w:rPr>
              <w:t>Vodilni partner</w:t>
            </w:r>
            <w:r w:rsidR="00494BAA" w:rsidRPr="006861B3">
              <w:rPr>
                <w:rFonts w:ascii="Arial" w:hAnsi="Arial" w:cs="Arial"/>
                <w:b/>
                <w:sz w:val="20"/>
                <w:szCs w:val="20"/>
              </w:rPr>
              <w:t xml:space="preserve"> LAS</w:t>
            </w:r>
          </w:p>
        </w:tc>
        <w:tc>
          <w:tcPr>
            <w:tcW w:w="6520" w:type="dxa"/>
            <w:gridSpan w:val="3"/>
          </w:tcPr>
          <w:p w:rsidR="00211BBE" w:rsidRPr="006861B3" w:rsidRDefault="00211BBE" w:rsidP="00403C5D">
            <w:pPr>
              <w:rPr>
                <w:rFonts w:ascii="Arial" w:hAnsi="Arial" w:cs="Arial"/>
                <w:sz w:val="20"/>
                <w:szCs w:val="20"/>
              </w:rPr>
            </w:pPr>
          </w:p>
        </w:tc>
      </w:tr>
      <w:tr w:rsidR="006861B3" w:rsidRPr="006861B3" w:rsidTr="00816E0B">
        <w:trPr>
          <w:trHeight w:val="236"/>
        </w:trPr>
        <w:tc>
          <w:tcPr>
            <w:tcW w:w="3119" w:type="dxa"/>
            <w:vAlign w:val="center"/>
          </w:tcPr>
          <w:p w:rsidR="007D341B" w:rsidRPr="006861B3" w:rsidRDefault="00801E0D">
            <w:pPr>
              <w:rPr>
                <w:rFonts w:ascii="Arial" w:hAnsi="Arial" w:cs="Arial"/>
                <w:b/>
                <w:sz w:val="20"/>
                <w:szCs w:val="20"/>
              </w:rPr>
            </w:pPr>
            <w:r w:rsidRPr="006861B3">
              <w:rPr>
                <w:rFonts w:ascii="Arial" w:hAnsi="Arial" w:cs="Arial"/>
                <w:b/>
                <w:sz w:val="20"/>
                <w:szCs w:val="20"/>
              </w:rPr>
              <w:t>Naslov</w:t>
            </w:r>
            <w:r w:rsidR="007D341B" w:rsidRPr="006861B3">
              <w:rPr>
                <w:rFonts w:ascii="Arial" w:hAnsi="Arial" w:cs="Arial"/>
                <w:b/>
                <w:sz w:val="20"/>
                <w:szCs w:val="20"/>
              </w:rPr>
              <w:t xml:space="preserve"> vodilnega partnerja LAS</w:t>
            </w:r>
          </w:p>
        </w:tc>
        <w:tc>
          <w:tcPr>
            <w:tcW w:w="6520" w:type="dxa"/>
            <w:gridSpan w:val="3"/>
          </w:tcPr>
          <w:p w:rsidR="007D341B" w:rsidRPr="006861B3" w:rsidDel="0027503F" w:rsidRDefault="007D341B" w:rsidP="00403C5D">
            <w:pPr>
              <w:rPr>
                <w:rFonts w:ascii="Arial" w:hAnsi="Arial" w:cs="Arial"/>
                <w:sz w:val="20"/>
                <w:szCs w:val="20"/>
              </w:rPr>
            </w:pPr>
          </w:p>
        </w:tc>
      </w:tr>
      <w:tr w:rsidR="006861B3" w:rsidRPr="006861B3" w:rsidTr="006E03D7">
        <w:trPr>
          <w:trHeight w:val="226"/>
        </w:trPr>
        <w:tc>
          <w:tcPr>
            <w:tcW w:w="3119" w:type="dxa"/>
            <w:vAlign w:val="center"/>
          </w:tcPr>
          <w:p w:rsidR="00211BBE" w:rsidRPr="006861B3" w:rsidRDefault="00211BBE">
            <w:pPr>
              <w:rPr>
                <w:rFonts w:ascii="Arial" w:hAnsi="Arial" w:cs="Arial"/>
                <w:b/>
                <w:sz w:val="20"/>
                <w:szCs w:val="20"/>
              </w:rPr>
            </w:pPr>
            <w:r w:rsidRPr="006861B3">
              <w:rPr>
                <w:rFonts w:ascii="Arial" w:hAnsi="Arial" w:cs="Arial"/>
                <w:b/>
                <w:sz w:val="20"/>
                <w:szCs w:val="20"/>
              </w:rPr>
              <w:t>Številka transakcijskega računa LAS</w:t>
            </w:r>
          </w:p>
        </w:tc>
        <w:tc>
          <w:tcPr>
            <w:tcW w:w="6520" w:type="dxa"/>
            <w:gridSpan w:val="3"/>
          </w:tcPr>
          <w:p w:rsidR="00211BBE" w:rsidRPr="006861B3" w:rsidRDefault="00211BBE" w:rsidP="00403C5D">
            <w:pPr>
              <w:rPr>
                <w:rFonts w:ascii="Arial" w:hAnsi="Arial" w:cs="Arial"/>
                <w:sz w:val="20"/>
                <w:szCs w:val="20"/>
              </w:rPr>
            </w:pPr>
          </w:p>
        </w:tc>
      </w:tr>
      <w:tr w:rsidR="006861B3" w:rsidRPr="006861B3" w:rsidTr="006E03D7">
        <w:trPr>
          <w:trHeight w:val="226"/>
        </w:trPr>
        <w:tc>
          <w:tcPr>
            <w:tcW w:w="3119" w:type="dxa"/>
            <w:vAlign w:val="center"/>
          </w:tcPr>
          <w:p w:rsidR="00211BBE" w:rsidRPr="006861B3" w:rsidRDefault="00211BBE">
            <w:pPr>
              <w:rPr>
                <w:rFonts w:ascii="Arial" w:hAnsi="Arial" w:cs="Arial"/>
                <w:b/>
                <w:sz w:val="20"/>
                <w:szCs w:val="20"/>
              </w:rPr>
            </w:pPr>
            <w:r w:rsidRPr="006861B3">
              <w:rPr>
                <w:rFonts w:ascii="Arial" w:hAnsi="Arial" w:cs="Arial"/>
                <w:b/>
                <w:sz w:val="20"/>
                <w:szCs w:val="20"/>
              </w:rPr>
              <w:t>Velikost območja LAS</w:t>
            </w:r>
          </w:p>
        </w:tc>
        <w:tc>
          <w:tcPr>
            <w:tcW w:w="6520" w:type="dxa"/>
            <w:gridSpan w:val="3"/>
          </w:tcPr>
          <w:p w:rsidR="00211BBE" w:rsidRPr="006861B3" w:rsidRDefault="00211BBE" w:rsidP="00403C5D">
            <w:pPr>
              <w:rPr>
                <w:rFonts w:ascii="Arial" w:hAnsi="Arial" w:cs="Arial"/>
                <w:sz w:val="20"/>
                <w:szCs w:val="20"/>
              </w:rPr>
            </w:pPr>
          </w:p>
        </w:tc>
      </w:tr>
      <w:tr w:rsidR="006861B3" w:rsidRPr="006861B3" w:rsidTr="006E03D7">
        <w:trPr>
          <w:trHeight w:val="225"/>
        </w:trPr>
        <w:tc>
          <w:tcPr>
            <w:tcW w:w="3119" w:type="dxa"/>
            <w:vAlign w:val="center"/>
          </w:tcPr>
          <w:p w:rsidR="00211BBE" w:rsidRPr="006861B3" w:rsidRDefault="00211BBE">
            <w:pPr>
              <w:rPr>
                <w:rFonts w:ascii="Arial" w:hAnsi="Arial" w:cs="Arial"/>
                <w:b/>
                <w:sz w:val="20"/>
                <w:szCs w:val="20"/>
              </w:rPr>
            </w:pPr>
            <w:r w:rsidRPr="006861B3">
              <w:rPr>
                <w:rFonts w:ascii="Arial" w:hAnsi="Arial" w:cs="Arial"/>
                <w:b/>
                <w:sz w:val="20"/>
                <w:szCs w:val="20"/>
              </w:rPr>
              <w:t>Število prebivalcev LAS</w:t>
            </w:r>
          </w:p>
        </w:tc>
        <w:tc>
          <w:tcPr>
            <w:tcW w:w="6520" w:type="dxa"/>
            <w:gridSpan w:val="3"/>
          </w:tcPr>
          <w:p w:rsidR="00211BBE" w:rsidRPr="006861B3" w:rsidRDefault="00211BBE" w:rsidP="00403C5D">
            <w:pPr>
              <w:rPr>
                <w:rFonts w:ascii="Arial" w:hAnsi="Arial" w:cs="Arial"/>
                <w:sz w:val="20"/>
                <w:szCs w:val="20"/>
              </w:rPr>
            </w:pPr>
          </w:p>
        </w:tc>
      </w:tr>
      <w:tr w:rsidR="006861B3" w:rsidRPr="006861B3" w:rsidTr="006E03D7">
        <w:trPr>
          <w:trHeight w:val="274"/>
        </w:trPr>
        <w:tc>
          <w:tcPr>
            <w:tcW w:w="3119" w:type="dxa"/>
            <w:vAlign w:val="center"/>
          </w:tcPr>
          <w:p w:rsidR="00752CBB" w:rsidRPr="006861B3" w:rsidRDefault="00752CBB">
            <w:pPr>
              <w:rPr>
                <w:rFonts w:ascii="Arial" w:hAnsi="Arial" w:cs="Arial"/>
                <w:b/>
                <w:sz w:val="20"/>
                <w:szCs w:val="20"/>
              </w:rPr>
            </w:pPr>
            <w:r w:rsidRPr="006861B3">
              <w:rPr>
                <w:rFonts w:ascii="Arial" w:hAnsi="Arial" w:cs="Arial"/>
                <w:b/>
                <w:sz w:val="20"/>
                <w:szCs w:val="20"/>
              </w:rPr>
              <w:t>Število občin</w:t>
            </w:r>
          </w:p>
        </w:tc>
        <w:tc>
          <w:tcPr>
            <w:tcW w:w="6520" w:type="dxa"/>
            <w:gridSpan w:val="3"/>
          </w:tcPr>
          <w:p w:rsidR="00752CBB" w:rsidRPr="006861B3" w:rsidRDefault="00752CBB" w:rsidP="00403C5D">
            <w:pPr>
              <w:rPr>
                <w:rFonts w:ascii="Arial" w:hAnsi="Arial" w:cs="Arial"/>
                <w:sz w:val="20"/>
                <w:szCs w:val="20"/>
              </w:rPr>
            </w:pPr>
          </w:p>
        </w:tc>
      </w:tr>
      <w:tr w:rsidR="006861B3" w:rsidRPr="006861B3" w:rsidTr="006E03D7">
        <w:trPr>
          <w:trHeight w:val="274"/>
        </w:trPr>
        <w:tc>
          <w:tcPr>
            <w:tcW w:w="3119" w:type="dxa"/>
            <w:vAlign w:val="center"/>
          </w:tcPr>
          <w:p w:rsidR="00211BBE" w:rsidRPr="006861B3" w:rsidRDefault="00211BBE">
            <w:pPr>
              <w:rPr>
                <w:rFonts w:ascii="Arial" w:hAnsi="Arial" w:cs="Arial"/>
                <w:b/>
                <w:sz w:val="20"/>
                <w:szCs w:val="20"/>
              </w:rPr>
            </w:pPr>
            <w:r w:rsidRPr="006861B3">
              <w:rPr>
                <w:rFonts w:ascii="Arial" w:hAnsi="Arial" w:cs="Arial"/>
                <w:b/>
                <w:sz w:val="20"/>
                <w:szCs w:val="20"/>
              </w:rPr>
              <w:t>Vključene občine</w:t>
            </w:r>
            <w:r w:rsidR="00752CBB" w:rsidRPr="006861B3">
              <w:rPr>
                <w:rFonts w:ascii="Arial" w:hAnsi="Arial" w:cs="Arial"/>
                <w:b/>
                <w:sz w:val="20"/>
                <w:szCs w:val="20"/>
              </w:rPr>
              <w:t xml:space="preserve"> (naštejte)</w:t>
            </w:r>
          </w:p>
        </w:tc>
        <w:tc>
          <w:tcPr>
            <w:tcW w:w="6520" w:type="dxa"/>
            <w:gridSpan w:val="3"/>
          </w:tcPr>
          <w:p w:rsidR="00211BBE" w:rsidRPr="006861B3" w:rsidRDefault="00211BBE" w:rsidP="00403C5D">
            <w:pPr>
              <w:rPr>
                <w:rFonts w:ascii="Arial" w:hAnsi="Arial" w:cs="Arial"/>
                <w:sz w:val="20"/>
                <w:szCs w:val="20"/>
              </w:rPr>
            </w:pPr>
          </w:p>
        </w:tc>
      </w:tr>
      <w:tr w:rsidR="00A263FE" w:rsidRPr="006861B3" w:rsidTr="002E6E04">
        <w:trPr>
          <w:trHeight w:val="274"/>
        </w:trPr>
        <w:tc>
          <w:tcPr>
            <w:tcW w:w="3119" w:type="dxa"/>
            <w:vAlign w:val="center"/>
          </w:tcPr>
          <w:p w:rsidR="00A263FE" w:rsidRPr="006861B3" w:rsidRDefault="00A263FE">
            <w:pPr>
              <w:rPr>
                <w:rFonts w:ascii="Arial" w:hAnsi="Arial" w:cs="Arial"/>
                <w:b/>
                <w:sz w:val="20"/>
                <w:szCs w:val="20"/>
              </w:rPr>
            </w:pPr>
            <w:r>
              <w:rPr>
                <w:rFonts w:ascii="Arial" w:hAnsi="Arial" w:cs="Arial"/>
                <w:b/>
                <w:sz w:val="20"/>
                <w:szCs w:val="20"/>
              </w:rPr>
              <w:t>Problemsko območje ali območje ZTNP-1 (označi)</w:t>
            </w:r>
          </w:p>
        </w:tc>
        <w:tc>
          <w:tcPr>
            <w:tcW w:w="6520" w:type="dxa"/>
            <w:gridSpan w:val="3"/>
            <w:vAlign w:val="center"/>
          </w:tcPr>
          <w:p w:rsidR="00A263FE" w:rsidRPr="006861B3" w:rsidRDefault="00A263FE" w:rsidP="002E6E04">
            <w:pPr>
              <w:jc w:val="center"/>
              <w:rPr>
                <w:rFonts w:ascii="Arial" w:hAnsi="Arial" w:cs="Arial"/>
                <w:sz w:val="20"/>
                <w:szCs w:val="20"/>
              </w:rPr>
            </w:pPr>
            <w:r>
              <w:rPr>
                <w:rFonts w:ascii="Arial" w:hAnsi="Arial" w:cs="Arial"/>
                <w:sz w:val="20"/>
                <w:szCs w:val="20"/>
              </w:rPr>
              <w:t>DA                           NE</w:t>
            </w:r>
          </w:p>
        </w:tc>
      </w:tr>
      <w:tr w:rsidR="006861B3" w:rsidRPr="006861B3" w:rsidTr="006E03D7">
        <w:trPr>
          <w:trHeight w:val="274"/>
        </w:trPr>
        <w:tc>
          <w:tcPr>
            <w:tcW w:w="3119" w:type="dxa"/>
            <w:vAlign w:val="center"/>
          </w:tcPr>
          <w:p w:rsidR="00211BBE" w:rsidRPr="006861B3" w:rsidRDefault="00211BBE">
            <w:pPr>
              <w:rPr>
                <w:rFonts w:ascii="Arial" w:hAnsi="Arial" w:cs="Arial"/>
                <w:b/>
                <w:sz w:val="20"/>
                <w:szCs w:val="20"/>
              </w:rPr>
            </w:pPr>
            <w:r w:rsidRPr="006861B3">
              <w:rPr>
                <w:rFonts w:ascii="Arial" w:hAnsi="Arial" w:cs="Arial"/>
                <w:b/>
                <w:sz w:val="20"/>
                <w:szCs w:val="20"/>
              </w:rPr>
              <w:t>Kohezijska regija</w:t>
            </w:r>
          </w:p>
        </w:tc>
        <w:tc>
          <w:tcPr>
            <w:tcW w:w="6520" w:type="dxa"/>
            <w:gridSpan w:val="3"/>
          </w:tcPr>
          <w:p w:rsidR="00211BBE" w:rsidRPr="006861B3" w:rsidRDefault="00211BBE" w:rsidP="00403C5D">
            <w:pPr>
              <w:rPr>
                <w:rFonts w:ascii="Arial" w:hAnsi="Arial" w:cs="Arial"/>
                <w:sz w:val="20"/>
                <w:szCs w:val="20"/>
              </w:rPr>
            </w:pPr>
          </w:p>
        </w:tc>
      </w:tr>
      <w:tr w:rsidR="006861B3" w:rsidRPr="006861B3" w:rsidTr="006E03D7">
        <w:trPr>
          <w:trHeight w:val="264"/>
        </w:trPr>
        <w:tc>
          <w:tcPr>
            <w:tcW w:w="3119" w:type="dxa"/>
            <w:vAlign w:val="center"/>
          </w:tcPr>
          <w:p w:rsidR="00211BBE" w:rsidRPr="006861B3" w:rsidRDefault="00B731AB" w:rsidP="00B731AB">
            <w:pPr>
              <w:rPr>
                <w:rFonts w:ascii="Arial" w:hAnsi="Arial" w:cs="Arial"/>
                <w:b/>
                <w:sz w:val="20"/>
                <w:szCs w:val="20"/>
              </w:rPr>
            </w:pPr>
            <w:r w:rsidRPr="006861B3">
              <w:rPr>
                <w:rFonts w:ascii="Arial" w:hAnsi="Arial" w:cs="Arial"/>
                <w:b/>
                <w:sz w:val="20"/>
                <w:szCs w:val="20"/>
              </w:rPr>
              <w:t xml:space="preserve">SLR </w:t>
            </w:r>
            <w:r w:rsidR="00211BBE" w:rsidRPr="006861B3">
              <w:rPr>
                <w:rFonts w:ascii="Arial" w:hAnsi="Arial" w:cs="Arial"/>
                <w:b/>
                <w:sz w:val="20"/>
                <w:szCs w:val="20"/>
              </w:rPr>
              <w:t>bo financirana (označi)</w:t>
            </w:r>
          </w:p>
        </w:tc>
        <w:tc>
          <w:tcPr>
            <w:tcW w:w="1819" w:type="dxa"/>
          </w:tcPr>
          <w:p w:rsidR="00211BBE" w:rsidRPr="006861B3" w:rsidRDefault="00211BBE" w:rsidP="006E03D7">
            <w:pPr>
              <w:jc w:val="center"/>
              <w:rPr>
                <w:rFonts w:ascii="Arial" w:hAnsi="Arial" w:cs="Arial"/>
                <w:sz w:val="20"/>
                <w:szCs w:val="20"/>
              </w:rPr>
            </w:pPr>
            <w:r w:rsidRPr="006861B3">
              <w:rPr>
                <w:rFonts w:ascii="Arial" w:hAnsi="Arial" w:cs="Arial"/>
                <w:sz w:val="20"/>
                <w:szCs w:val="20"/>
              </w:rPr>
              <w:t>EKSRP</w:t>
            </w:r>
          </w:p>
        </w:tc>
        <w:tc>
          <w:tcPr>
            <w:tcW w:w="2137" w:type="dxa"/>
          </w:tcPr>
          <w:p w:rsidR="00211BBE" w:rsidRPr="006861B3" w:rsidRDefault="00211BBE" w:rsidP="006E03D7">
            <w:pPr>
              <w:jc w:val="center"/>
              <w:rPr>
                <w:rFonts w:ascii="Arial" w:hAnsi="Arial" w:cs="Arial"/>
                <w:sz w:val="20"/>
                <w:szCs w:val="20"/>
              </w:rPr>
            </w:pPr>
            <w:r w:rsidRPr="006861B3">
              <w:rPr>
                <w:rFonts w:ascii="Arial" w:hAnsi="Arial" w:cs="Arial"/>
                <w:sz w:val="20"/>
                <w:szCs w:val="20"/>
              </w:rPr>
              <w:t>ES</w:t>
            </w:r>
            <w:r w:rsidR="00F9715B" w:rsidRPr="006861B3">
              <w:rPr>
                <w:rFonts w:ascii="Arial" w:hAnsi="Arial" w:cs="Arial"/>
                <w:sz w:val="20"/>
                <w:szCs w:val="20"/>
              </w:rPr>
              <w:t>R</w:t>
            </w:r>
            <w:r w:rsidRPr="006861B3">
              <w:rPr>
                <w:rFonts w:ascii="Arial" w:hAnsi="Arial" w:cs="Arial"/>
                <w:sz w:val="20"/>
                <w:szCs w:val="20"/>
              </w:rPr>
              <w:t>R</w:t>
            </w:r>
          </w:p>
        </w:tc>
        <w:tc>
          <w:tcPr>
            <w:tcW w:w="2564" w:type="dxa"/>
          </w:tcPr>
          <w:p w:rsidR="00211BBE" w:rsidRPr="006861B3" w:rsidRDefault="00211BBE" w:rsidP="006E03D7">
            <w:pPr>
              <w:jc w:val="center"/>
              <w:rPr>
                <w:rFonts w:ascii="Arial" w:hAnsi="Arial" w:cs="Arial"/>
                <w:sz w:val="20"/>
                <w:szCs w:val="20"/>
              </w:rPr>
            </w:pPr>
            <w:r w:rsidRPr="006861B3">
              <w:rPr>
                <w:rFonts w:ascii="Arial" w:hAnsi="Arial" w:cs="Arial"/>
                <w:sz w:val="20"/>
                <w:szCs w:val="20"/>
              </w:rPr>
              <w:t>ES</w:t>
            </w:r>
            <w:r w:rsidR="00F9715B" w:rsidRPr="006861B3">
              <w:rPr>
                <w:rFonts w:ascii="Arial" w:hAnsi="Arial" w:cs="Arial"/>
                <w:sz w:val="20"/>
                <w:szCs w:val="20"/>
              </w:rPr>
              <w:t>P</w:t>
            </w:r>
            <w:r w:rsidRPr="006861B3">
              <w:rPr>
                <w:rFonts w:ascii="Arial" w:hAnsi="Arial" w:cs="Arial"/>
                <w:sz w:val="20"/>
                <w:szCs w:val="20"/>
              </w:rPr>
              <w:t>R</w:t>
            </w:r>
          </w:p>
        </w:tc>
      </w:tr>
      <w:tr w:rsidR="006861B3" w:rsidRPr="006861B3" w:rsidTr="006E03D7">
        <w:trPr>
          <w:trHeight w:val="264"/>
        </w:trPr>
        <w:tc>
          <w:tcPr>
            <w:tcW w:w="3119" w:type="dxa"/>
            <w:vAlign w:val="center"/>
          </w:tcPr>
          <w:p w:rsidR="00AD4D33" w:rsidRPr="006861B3" w:rsidRDefault="00AD4D33" w:rsidP="00B731AB">
            <w:pPr>
              <w:rPr>
                <w:rFonts w:ascii="Arial" w:hAnsi="Arial" w:cs="Arial"/>
                <w:b/>
                <w:sz w:val="20"/>
                <w:szCs w:val="20"/>
              </w:rPr>
            </w:pPr>
            <w:r w:rsidRPr="006861B3">
              <w:rPr>
                <w:rFonts w:ascii="Arial" w:hAnsi="Arial" w:cs="Arial"/>
                <w:b/>
                <w:sz w:val="20"/>
                <w:szCs w:val="20"/>
              </w:rPr>
              <w:t>Glavni sklad (označi)</w:t>
            </w:r>
          </w:p>
        </w:tc>
        <w:tc>
          <w:tcPr>
            <w:tcW w:w="1819" w:type="dxa"/>
          </w:tcPr>
          <w:p w:rsidR="00AD4D33" w:rsidRPr="006861B3" w:rsidRDefault="00AD4D33" w:rsidP="006E03D7">
            <w:pPr>
              <w:jc w:val="center"/>
              <w:rPr>
                <w:rFonts w:ascii="Arial" w:hAnsi="Arial" w:cs="Arial"/>
                <w:sz w:val="20"/>
                <w:szCs w:val="20"/>
              </w:rPr>
            </w:pPr>
            <w:r w:rsidRPr="006861B3">
              <w:rPr>
                <w:rFonts w:ascii="Arial" w:hAnsi="Arial" w:cs="Arial"/>
                <w:sz w:val="20"/>
                <w:szCs w:val="20"/>
              </w:rPr>
              <w:t>EKSRP</w:t>
            </w:r>
          </w:p>
        </w:tc>
        <w:tc>
          <w:tcPr>
            <w:tcW w:w="2137" w:type="dxa"/>
          </w:tcPr>
          <w:p w:rsidR="00AD4D33" w:rsidRPr="006861B3" w:rsidRDefault="00AD4D33" w:rsidP="006E03D7">
            <w:pPr>
              <w:jc w:val="center"/>
              <w:rPr>
                <w:rFonts w:ascii="Arial" w:hAnsi="Arial" w:cs="Arial"/>
                <w:sz w:val="20"/>
                <w:szCs w:val="20"/>
              </w:rPr>
            </w:pPr>
            <w:r w:rsidRPr="006861B3">
              <w:rPr>
                <w:rFonts w:ascii="Arial" w:hAnsi="Arial" w:cs="Arial"/>
                <w:sz w:val="20"/>
                <w:szCs w:val="20"/>
              </w:rPr>
              <w:t>ESRR</w:t>
            </w:r>
          </w:p>
        </w:tc>
        <w:tc>
          <w:tcPr>
            <w:tcW w:w="2564" w:type="dxa"/>
          </w:tcPr>
          <w:p w:rsidR="00AD4D33" w:rsidRPr="006861B3" w:rsidRDefault="00AD4D33" w:rsidP="006E03D7">
            <w:pPr>
              <w:jc w:val="center"/>
              <w:rPr>
                <w:rFonts w:ascii="Arial" w:hAnsi="Arial" w:cs="Arial"/>
                <w:sz w:val="20"/>
                <w:szCs w:val="20"/>
              </w:rPr>
            </w:pPr>
            <w:r w:rsidRPr="006861B3">
              <w:rPr>
                <w:rFonts w:ascii="Arial" w:hAnsi="Arial" w:cs="Arial"/>
                <w:sz w:val="20"/>
                <w:szCs w:val="20"/>
              </w:rPr>
              <w:t>ESPR</w:t>
            </w:r>
          </w:p>
        </w:tc>
      </w:tr>
      <w:tr w:rsidR="006861B3" w:rsidRPr="006861B3" w:rsidTr="006E03D7">
        <w:trPr>
          <w:trHeight w:val="264"/>
        </w:trPr>
        <w:tc>
          <w:tcPr>
            <w:tcW w:w="3119" w:type="dxa"/>
            <w:vAlign w:val="center"/>
          </w:tcPr>
          <w:p w:rsidR="00AD4D33" w:rsidRPr="006861B3" w:rsidRDefault="00AD4D33">
            <w:pPr>
              <w:rPr>
                <w:rFonts w:ascii="Arial" w:hAnsi="Arial" w:cs="Arial"/>
                <w:b/>
                <w:sz w:val="20"/>
                <w:szCs w:val="20"/>
              </w:rPr>
            </w:pPr>
            <w:r w:rsidRPr="006861B3">
              <w:rPr>
                <w:rFonts w:ascii="Arial" w:hAnsi="Arial" w:cs="Arial"/>
                <w:b/>
                <w:sz w:val="20"/>
                <w:szCs w:val="20"/>
              </w:rPr>
              <w:t>Datum ustanovitve lokalnega partnerstva</w:t>
            </w:r>
          </w:p>
        </w:tc>
        <w:tc>
          <w:tcPr>
            <w:tcW w:w="6520" w:type="dxa"/>
            <w:gridSpan w:val="3"/>
          </w:tcPr>
          <w:p w:rsidR="00AD4D33" w:rsidRPr="006861B3" w:rsidRDefault="00AD4D33" w:rsidP="00403C5D">
            <w:pPr>
              <w:rPr>
                <w:rFonts w:ascii="Arial" w:hAnsi="Arial" w:cs="Arial"/>
                <w:sz w:val="20"/>
                <w:szCs w:val="20"/>
              </w:rPr>
            </w:pPr>
          </w:p>
        </w:tc>
      </w:tr>
      <w:tr w:rsidR="006861B3" w:rsidRPr="006861B3" w:rsidTr="006E03D7">
        <w:trPr>
          <w:trHeight w:val="264"/>
        </w:trPr>
        <w:tc>
          <w:tcPr>
            <w:tcW w:w="3119" w:type="dxa"/>
            <w:vAlign w:val="center"/>
          </w:tcPr>
          <w:p w:rsidR="00AD4D33" w:rsidRPr="006861B3" w:rsidRDefault="00AD4D33">
            <w:pPr>
              <w:rPr>
                <w:rFonts w:ascii="Arial" w:hAnsi="Arial" w:cs="Arial"/>
                <w:b/>
                <w:sz w:val="20"/>
                <w:szCs w:val="20"/>
              </w:rPr>
            </w:pPr>
            <w:r w:rsidRPr="006861B3">
              <w:rPr>
                <w:rFonts w:ascii="Arial" w:hAnsi="Arial" w:cs="Arial"/>
                <w:b/>
                <w:sz w:val="20"/>
                <w:szCs w:val="20"/>
              </w:rPr>
              <w:t>Število članov LAS</w:t>
            </w:r>
          </w:p>
        </w:tc>
        <w:tc>
          <w:tcPr>
            <w:tcW w:w="6520" w:type="dxa"/>
            <w:gridSpan w:val="3"/>
          </w:tcPr>
          <w:p w:rsidR="00AD4D33" w:rsidRPr="006861B3" w:rsidRDefault="00AD4D33" w:rsidP="00403C5D">
            <w:pPr>
              <w:rPr>
                <w:rFonts w:ascii="Arial" w:hAnsi="Arial" w:cs="Arial"/>
                <w:sz w:val="20"/>
                <w:szCs w:val="20"/>
              </w:rPr>
            </w:pPr>
          </w:p>
        </w:tc>
      </w:tr>
    </w:tbl>
    <w:p w:rsidR="00211BBE" w:rsidRPr="006861B3" w:rsidRDefault="00211BBE" w:rsidP="00211BBE">
      <w:pPr>
        <w:rPr>
          <w:rFonts w:ascii="Arial" w:hAnsi="Arial" w:cs="Arial"/>
          <w:sz w:val="20"/>
          <w:szCs w:val="20"/>
        </w:rPr>
      </w:pPr>
    </w:p>
    <w:p w:rsidR="00211BBE" w:rsidRPr="006861B3" w:rsidRDefault="00211BBE" w:rsidP="003F0FE5">
      <w:pPr>
        <w:jc w:val="both"/>
        <w:rPr>
          <w:rFonts w:ascii="Arial" w:hAnsi="Arial" w:cs="Arial"/>
          <w:sz w:val="20"/>
          <w:szCs w:val="20"/>
        </w:rPr>
      </w:pPr>
    </w:p>
    <w:p w:rsidR="00211BBE" w:rsidRPr="004E5D4A" w:rsidRDefault="00211BBE" w:rsidP="00C3045B">
      <w:pPr>
        <w:pStyle w:val="Brezrazmikov"/>
        <w:numPr>
          <w:ilvl w:val="0"/>
          <w:numId w:val="100"/>
        </w:numPr>
        <w:jc w:val="both"/>
        <w:rPr>
          <w:rFonts w:cs="Arial"/>
          <w:b/>
          <w:szCs w:val="20"/>
        </w:rPr>
      </w:pPr>
      <w:r w:rsidRPr="004E5D4A">
        <w:rPr>
          <w:rFonts w:cs="Arial"/>
          <w:b/>
          <w:szCs w:val="20"/>
        </w:rPr>
        <w:lastRenderedPageBreak/>
        <w:t xml:space="preserve">Povzetek SLR </w:t>
      </w:r>
      <w:r w:rsidR="00E142E0" w:rsidRPr="004E5D4A">
        <w:rPr>
          <w:rFonts w:cs="Arial"/>
          <w:b/>
          <w:szCs w:val="20"/>
        </w:rPr>
        <w:t>(največji dovoljeni obseg je 0,5 strani)</w:t>
      </w:r>
    </w:p>
    <w:p w:rsidR="00211BBE" w:rsidRPr="004E5D4A" w:rsidRDefault="00211BBE" w:rsidP="003F0FE5">
      <w:pPr>
        <w:pStyle w:val="Brezrazmikov"/>
        <w:ind w:left="720"/>
        <w:jc w:val="both"/>
        <w:rPr>
          <w:rFonts w:cs="Arial"/>
          <w:szCs w:val="20"/>
        </w:rPr>
      </w:pPr>
    </w:p>
    <w:p w:rsidR="00E142E0" w:rsidRPr="004E5D4A" w:rsidRDefault="00E142E0" w:rsidP="003F0FE5">
      <w:pPr>
        <w:pStyle w:val="Brezrazmikov"/>
        <w:ind w:left="720"/>
        <w:jc w:val="both"/>
        <w:rPr>
          <w:rFonts w:cs="Arial"/>
          <w:szCs w:val="20"/>
        </w:rPr>
      </w:pPr>
    </w:p>
    <w:p w:rsidR="00211BBE" w:rsidRPr="006861B3" w:rsidRDefault="00211BBE" w:rsidP="00C3045B">
      <w:pPr>
        <w:pStyle w:val="Brezrazmikov"/>
        <w:numPr>
          <w:ilvl w:val="0"/>
          <w:numId w:val="100"/>
        </w:numPr>
        <w:jc w:val="both"/>
        <w:rPr>
          <w:rFonts w:cs="Arial"/>
          <w:b/>
          <w:szCs w:val="20"/>
        </w:rPr>
      </w:pPr>
      <w:bookmarkStart w:id="0" w:name="_Toc418773719"/>
      <w:r w:rsidRPr="004E5D4A">
        <w:rPr>
          <w:rFonts w:cs="Arial"/>
          <w:b/>
          <w:szCs w:val="20"/>
        </w:rPr>
        <w:t xml:space="preserve">Opredelitev območja in prebivalstva zajetega v SLR </w:t>
      </w:r>
      <w:bookmarkEnd w:id="0"/>
      <w:r w:rsidR="00E142E0" w:rsidRPr="004E5D4A">
        <w:rPr>
          <w:rFonts w:cs="Arial"/>
          <w:b/>
          <w:szCs w:val="20"/>
        </w:rPr>
        <w:t>(največji dovoljeni obseg je 25 strani)</w:t>
      </w:r>
    </w:p>
    <w:p w:rsidR="00211BBE" w:rsidRPr="006861B3" w:rsidRDefault="00211BBE" w:rsidP="00634D31">
      <w:pPr>
        <w:pStyle w:val="Brezrazmikov"/>
        <w:jc w:val="both"/>
        <w:rPr>
          <w:rFonts w:cs="Arial"/>
          <w:szCs w:val="20"/>
        </w:rPr>
      </w:pPr>
    </w:p>
    <w:p w:rsidR="00386F7A" w:rsidRPr="006861B3" w:rsidRDefault="00386F7A" w:rsidP="003F0FE5">
      <w:pPr>
        <w:pStyle w:val="Brezrazmikov"/>
        <w:jc w:val="both"/>
        <w:rPr>
          <w:rFonts w:cs="Arial"/>
          <w:szCs w:val="20"/>
        </w:rPr>
      </w:pPr>
    </w:p>
    <w:p w:rsidR="00D90C9C" w:rsidRPr="004E5D4A" w:rsidRDefault="00D90C9C" w:rsidP="00C3045B">
      <w:pPr>
        <w:pStyle w:val="Brezrazmikov"/>
        <w:numPr>
          <w:ilvl w:val="0"/>
          <w:numId w:val="100"/>
        </w:numPr>
        <w:jc w:val="both"/>
        <w:rPr>
          <w:rFonts w:cs="Arial"/>
          <w:b/>
          <w:szCs w:val="20"/>
        </w:rPr>
      </w:pPr>
      <w:r w:rsidRPr="004E5D4A">
        <w:rPr>
          <w:rFonts w:cs="Arial"/>
          <w:b/>
          <w:szCs w:val="20"/>
        </w:rPr>
        <w:t>Analiza razvojnih potreb in možnosti območja LAS, vključno z analizo prednosti, slabosti, priložnosti in nevarnosti</w:t>
      </w:r>
      <w:r w:rsidR="00E142E0" w:rsidRPr="004E5D4A">
        <w:rPr>
          <w:rFonts w:cs="Arial"/>
          <w:b/>
          <w:szCs w:val="20"/>
        </w:rPr>
        <w:t xml:space="preserve"> (največji dovoljeni obseg je 6 strani)</w:t>
      </w:r>
    </w:p>
    <w:p w:rsidR="004D4494" w:rsidRPr="004E5D4A" w:rsidRDefault="004D4494" w:rsidP="003F0FE5">
      <w:pPr>
        <w:pStyle w:val="Brezrazmikov"/>
        <w:jc w:val="both"/>
        <w:rPr>
          <w:rFonts w:cs="Arial"/>
          <w:b/>
          <w:szCs w:val="20"/>
        </w:rPr>
      </w:pPr>
    </w:p>
    <w:p w:rsidR="004D4494" w:rsidRPr="004E5D4A" w:rsidRDefault="004D4494" w:rsidP="003F0FE5">
      <w:pPr>
        <w:pStyle w:val="Brezrazmikov"/>
        <w:jc w:val="both"/>
        <w:rPr>
          <w:rFonts w:cs="Arial"/>
          <w:b/>
          <w:szCs w:val="20"/>
        </w:rPr>
      </w:pPr>
    </w:p>
    <w:p w:rsidR="00211BBE" w:rsidRPr="004E5D4A" w:rsidRDefault="003051F6" w:rsidP="00C3045B">
      <w:pPr>
        <w:pStyle w:val="Brezrazmikov"/>
        <w:numPr>
          <w:ilvl w:val="0"/>
          <w:numId w:val="100"/>
        </w:numPr>
        <w:jc w:val="both"/>
        <w:rPr>
          <w:rFonts w:cs="Arial"/>
          <w:b/>
          <w:szCs w:val="20"/>
        </w:rPr>
      </w:pPr>
      <w:bookmarkStart w:id="1" w:name="_Toc418773721"/>
      <w:r w:rsidRPr="004E5D4A">
        <w:rPr>
          <w:rFonts w:cs="Arial"/>
          <w:b/>
          <w:szCs w:val="20"/>
        </w:rPr>
        <w:t>Podroben o</w:t>
      </w:r>
      <w:r w:rsidR="00211BBE" w:rsidRPr="004E5D4A">
        <w:rPr>
          <w:rFonts w:cs="Arial"/>
          <w:b/>
          <w:szCs w:val="20"/>
        </w:rPr>
        <w:t>pis tematskih področij ukrepanja</w:t>
      </w:r>
      <w:bookmarkEnd w:id="1"/>
      <w:r w:rsidR="00211BBE" w:rsidRPr="004E5D4A">
        <w:rPr>
          <w:rFonts w:cs="Arial"/>
          <w:b/>
          <w:szCs w:val="20"/>
        </w:rPr>
        <w:t xml:space="preserve"> </w:t>
      </w:r>
      <w:r w:rsidR="00E142E0" w:rsidRPr="004E5D4A">
        <w:rPr>
          <w:rFonts w:cs="Arial"/>
          <w:b/>
          <w:szCs w:val="20"/>
        </w:rPr>
        <w:t>(največji dovoljeni obseg je 5 strani)</w:t>
      </w:r>
    </w:p>
    <w:p w:rsidR="00211BBE" w:rsidRPr="004E5D4A" w:rsidRDefault="00211BBE" w:rsidP="003F0FE5">
      <w:pPr>
        <w:pStyle w:val="Brezrazmikov"/>
        <w:jc w:val="both"/>
        <w:rPr>
          <w:rFonts w:cs="Arial"/>
          <w:b/>
          <w:szCs w:val="20"/>
        </w:rPr>
      </w:pPr>
    </w:p>
    <w:p w:rsidR="003051F6" w:rsidRPr="004E5D4A" w:rsidRDefault="003051F6" w:rsidP="003F0FE5">
      <w:pPr>
        <w:pStyle w:val="Brezrazmikov"/>
        <w:jc w:val="both"/>
        <w:rPr>
          <w:rFonts w:cs="Arial"/>
          <w:b/>
          <w:szCs w:val="20"/>
        </w:rPr>
      </w:pPr>
    </w:p>
    <w:p w:rsidR="00211BBE" w:rsidRPr="004E5D4A" w:rsidRDefault="00211BBE" w:rsidP="00C3045B">
      <w:pPr>
        <w:pStyle w:val="Brezrazmikov"/>
        <w:numPr>
          <w:ilvl w:val="0"/>
          <w:numId w:val="100"/>
        </w:numPr>
        <w:jc w:val="both"/>
        <w:rPr>
          <w:rFonts w:cs="Arial"/>
          <w:b/>
          <w:szCs w:val="20"/>
        </w:rPr>
      </w:pPr>
      <w:bookmarkStart w:id="2" w:name="_Toc418773722"/>
      <w:r w:rsidRPr="004E5D4A">
        <w:rPr>
          <w:rFonts w:cs="Arial"/>
          <w:b/>
          <w:szCs w:val="20"/>
        </w:rPr>
        <w:t xml:space="preserve">Opis in način doseganja ter zasledovanja horizontalnih ciljev </w:t>
      </w:r>
      <w:bookmarkEnd w:id="2"/>
      <w:r w:rsidR="00E245B0" w:rsidRPr="004E5D4A">
        <w:rPr>
          <w:rFonts w:cs="Arial"/>
          <w:b/>
          <w:szCs w:val="20"/>
        </w:rPr>
        <w:t xml:space="preserve">Evropske unije </w:t>
      </w:r>
      <w:r w:rsidRPr="004E5D4A">
        <w:rPr>
          <w:rFonts w:cs="Arial"/>
          <w:b/>
          <w:szCs w:val="20"/>
        </w:rPr>
        <w:t>(</w:t>
      </w:r>
      <w:r w:rsidR="00E142E0" w:rsidRPr="004E5D4A">
        <w:rPr>
          <w:rFonts w:cs="Arial"/>
          <w:b/>
          <w:szCs w:val="20"/>
        </w:rPr>
        <w:t xml:space="preserve">največji dovoljeni obseg je </w:t>
      </w:r>
      <w:r w:rsidRPr="004E5D4A">
        <w:rPr>
          <w:rFonts w:cs="Arial"/>
          <w:b/>
          <w:szCs w:val="20"/>
        </w:rPr>
        <w:t>1 stran)</w:t>
      </w:r>
    </w:p>
    <w:p w:rsidR="00211BBE" w:rsidRPr="006861B3" w:rsidRDefault="00211BBE" w:rsidP="00634D31">
      <w:pPr>
        <w:jc w:val="both"/>
        <w:rPr>
          <w:rFonts w:ascii="Arial" w:hAnsi="Arial" w:cs="Arial"/>
          <w:sz w:val="20"/>
          <w:szCs w:val="20"/>
        </w:rPr>
      </w:pPr>
    </w:p>
    <w:p w:rsidR="00FA363A" w:rsidRPr="004E5D4A" w:rsidRDefault="00FA363A" w:rsidP="003F0FE5">
      <w:pPr>
        <w:pStyle w:val="Brezrazmikov"/>
        <w:jc w:val="both"/>
        <w:rPr>
          <w:rFonts w:cs="Arial"/>
          <w:szCs w:val="20"/>
        </w:rPr>
      </w:pPr>
    </w:p>
    <w:p w:rsidR="00211BBE" w:rsidRPr="004E5D4A" w:rsidRDefault="0003333E" w:rsidP="00C3045B">
      <w:pPr>
        <w:pStyle w:val="Brezrazmikov"/>
        <w:numPr>
          <w:ilvl w:val="0"/>
          <w:numId w:val="100"/>
        </w:numPr>
        <w:jc w:val="both"/>
        <w:rPr>
          <w:rFonts w:cs="Arial"/>
          <w:b/>
          <w:szCs w:val="20"/>
        </w:rPr>
      </w:pPr>
      <w:r w:rsidRPr="006861B3">
        <w:rPr>
          <w:rFonts w:cs="Arial"/>
          <w:b/>
          <w:szCs w:val="20"/>
        </w:rPr>
        <w:t>Opis SLR in njenih ciljev vključno z določitvijo mejnikov in ciljnih vrednosti kazalnikov</w:t>
      </w:r>
      <w:r w:rsidR="00E142E0" w:rsidRPr="006861B3">
        <w:rPr>
          <w:rFonts w:cs="Arial"/>
          <w:b/>
          <w:szCs w:val="20"/>
        </w:rPr>
        <w:t xml:space="preserve"> (največji dovoljeni obseg je 10 strani)</w:t>
      </w:r>
    </w:p>
    <w:p w:rsidR="00A84B33" w:rsidRPr="004E5D4A" w:rsidRDefault="00A84B33" w:rsidP="006E03D7">
      <w:pPr>
        <w:pStyle w:val="Brezrazmikov"/>
        <w:ind w:left="720"/>
        <w:rPr>
          <w:rFonts w:cs="Arial"/>
          <w:b/>
          <w:szCs w:val="20"/>
        </w:rPr>
      </w:pPr>
    </w:p>
    <w:tbl>
      <w:tblPr>
        <w:tblStyle w:val="Tabelamrea"/>
        <w:tblW w:w="8613" w:type="dxa"/>
        <w:tblLook w:val="04A0" w:firstRow="1" w:lastRow="0" w:firstColumn="1" w:lastColumn="0" w:noHBand="0" w:noVBand="1"/>
      </w:tblPr>
      <w:tblGrid>
        <w:gridCol w:w="1979"/>
        <w:gridCol w:w="1957"/>
        <w:gridCol w:w="1984"/>
        <w:gridCol w:w="1134"/>
        <w:gridCol w:w="1559"/>
      </w:tblGrid>
      <w:tr w:rsidR="00385DCA" w:rsidRPr="006861B3" w:rsidTr="00770C0E">
        <w:tc>
          <w:tcPr>
            <w:tcW w:w="1979" w:type="dxa"/>
            <w:vAlign w:val="center"/>
          </w:tcPr>
          <w:p w:rsidR="00022763" w:rsidRPr="006861B3" w:rsidRDefault="00022763">
            <w:pPr>
              <w:jc w:val="center"/>
              <w:rPr>
                <w:rFonts w:ascii="Arial" w:hAnsi="Arial" w:cs="Arial"/>
                <w:b/>
                <w:sz w:val="20"/>
                <w:szCs w:val="20"/>
              </w:rPr>
            </w:pPr>
            <w:r w:rsidRPr="006861B3">
              <w:rPr>
                <w:rFonts w:ascii="Arial" w:hAnsi="Arial" w:cs="Arial"/>
                <w:b/>
                <w:sz w:val="20"/>
                <w:szCs w:val="20"/>
              </w:rPr>
              <w:t>Tematsko področje</w:t>
            </w:r>
          </w:p>
        </w:tc>
        <w:tc>
          <w:tcPr>
            <w:tcW w:w="1957" w:type="dxa"/>
            <w:vAlign w:val="center"/>
          </w:tcPr>
          <w:p w:rsidR="00022763" w:rsidRPr="006861B3" w:rsidRDefault="00022763">
            <w:pPr>
              <w:jc w:val="center"/>
              <w:rPr>
                <w:rFonts w:ascii="Arial" w:hAnsi="Arial" w:cs="Arial"/>
                <w:b/>
                <w:sz w:val="20"/>
                <w:szCs w:val="20"/>
              </w:rPr>
            </w:pPr>
            <w:r w:rsidRPr="006861B3">
              <w:rPr>
                <w:rFonts w:ascii="Arial" w:hAnsi="Arial" w:cs="Arial"/>
                <w:b/>
                <w:sz w:val="20"/>
                <w:szCs w:val="20"/>
              </w:rPr>
              <w:t>Cilj</w:t>
            </w:r>
          </w:p>
        </w:tc>
        <w:tc>
          <w:tcPr>
            <w:tcW w:w="1984" w:type="dxa"/>
            <w:vAlign w:val="center"/>
          </w:tcPr>
          <w:p w:rsidR="00022763" w:rsidRPr="006861B3" w:rsidRDefault="00022763">
            <w:pPr>
              <w:jc w:val="center"/>
              <w:rPr>
                <w:rFonts w:ascii="Arial" w:hAnsi="Arial" w:cs="Arial"/>
                <w:b/>
                <w:sz w:val="20"/>
                <w:szCs w:val="20"/>
              </w:rPr>
            </w:pPr>
            <w:r w:rsidRPr="006861B3">
              <w:rPr>
                <w:rFonts w:ascii="Arial" w:hAnsi="Arial" w:cs="Arial"/>
                <w:b/>
                <w:sz w:val="20"/>
                <w:szCs w:val="20"/>
              </w:rPr>
              <w:t>Kazalnik</w:t>
            </w:r>
          </w:p>
        </w:tc>
        <w:tc>
          <w:tcPr>
            <w:tcW w:w="1134" w:type="dxa"/>
            <w:vAlign w:val="center"/>
          </w:tcPr>
          <w:p w:rsidR="00022763" w:rsidRPr="006861B3" w:rsidRDefault="00CE61FD">
            <w:pPr>
              <w:jc w:val="center"/>
              <w:rPr>
                <w:rFonts w:ascii="Arial" w:hAnsi="Arial" w:cs="Arial"/>
                <w:b/>
                <w:sz w:val="20"/>
                <w:szCs w:val="20"/>
              </w:rPr>
            </w:pPr>
            <w:r w:rsidRPr="006861B3">
              <w:rPr>
                <w:rFonts w:ascii="Arial" w:hAnsi="Arial" w:cs="Arial"/>
                <w:b/>
                <w:sz w:val="20"/>
                <w:szCs w:val="20"/>
              </w:rPr>
              <w:t>Sklad</w:t>
            </w:r>
          </w:p>
        </w:tc>
        <w:tc>
          <w:tcPr>
            <w:tcW w:w="1559" w:type="dxa"/>
            <w:vAlign w:val="center"/>
          </w:tcPr>
          <w:p w:rsidR="00022763" w:rsidRPr="006861B3" w:rsidRDefault="00022763">
            <w:pPr>
              <w:jc w:val="center"/>
              <w:rPr>
                <w:rFonts w:ascii="Arial" w:hAnsi="Arial" w:cs="Arial"/>
                <w:b/>
                <w:sz w:val="20"/>
                <w:szCs w:val="20"/>
              </w:rPr>
            </w:pPr>
            <w:r w:rsidRPr="006861B3">
              <w:rPr>
                <w:rFonts w:ascii="Arial" w:hAnsi="Arial" w:cs="Arial"/>
                <w:b/>
                <w:sz w:val="20"/>
                <w:szCs w:val="20"/>
              </w:rPr>
              <w:t>Ciljna vrednost kazalnika na dan 31. 12. 2023</w:t>
            </w:r>
          </w:p>
        </w:tc>
      </w:tr>
      <w:tr w:rsidR="00385DCA" w:rsidRPr="006861B3" w:rsidTr="00770C0E">
        <w:tc>
          <w:tcPr>
            <w:tcW w:w="1979" w:type="dxa"/>
            <w:vMerge w:val="restart"/>
            <w:vAlign w:val="center"/>
          </w:tcPr>
          <w:p w:rsidR="00022763" w:rsidRPr="006861B3" w:rsidRDefault="00022763">
            <w:pPr>
              <w:rPr>
                <w:rFonts w:ascii="Arial" w:hAnsi="Arial" w:cs="Arial"/>
                <w:b/>
                <w:sz w:val="20"/>
                <w:szCs w:val="20"/>
              </w:rPr>
            </w:pPr>
            <w:r w:rsidRPr="006861B3">
              <w:rPr>
                <w:rFonts w:ascii="Arial" w:hAnsi="Arial" w:cs="Arial"/>
                <w:b/>
                <w:sz w:val="20"/>
                <w:szCs w:val="20"/>
              </w:rPr>
              <w:t>Ustvarjanje delovnih mest</w:t>
            </w:r>
          </w:p>
        </w:tc>
        <w:tc>
          <w:tcPr>
            <w:tcW w:w="1957" w:type="dxa"/>
            <w:vMerge w:val="restart"/>
          </w:tcPr>
          <w:p w:rsidR="00022763" w:rsidRPr="006861B3" w:rsidRDefault="00022763" w:rsidP="00403C5D">
            <w:pPr>
              <w:rPr>
                <w:rFonts w:ascii="Arial" w:hAnsi="Arial" w:cs="Arial"/>
                <w:sz w:val="20"/>
                <w:szCs w:val="20"/>
              </w:rPr>
            </w:pPr>
          </w:p>
        </w:tc>
        <w:tc>
          <w:tcPr>
            <w:tcW w:w="1984" w:type="dxa"/>
            <w:vMerge w:val="restart"/>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EKSRP</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tcPr>
          <w:p w:rsidR="00022763" w:rsidRPr="006861B3" w:rsidRDefault="00022763" w:rsidP="00403C5D">
            <w:pPr>
              <w:rPr>
                <w:rFonts w:ascii="Arial" w:hAnsi="Arial" w:cs="Arial"/>
                <w:sz w:val="20"/>
                <w:szCs w:val="20"/>
              </w:rPr>
            </w:pPr>
          </w:p>
        </w:tc>
        <w:tc>
          <w:tcPr>
            <w:tcW w:w="1984" w:type="dxa"/>
            <w:vMerge/>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ESRR</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tcPr>
          <w:p w:rsidR="00022763" w:rsidRPr="006861B3" w:rsidRDefault="00022763" w:rsidP="00403C5D">
            <w:pPr>
              <w:rPr>
                <w:rFonts w:ascii="Arial" w:hAnsi="Arial" w:cs="Arial"/>
                <w:sz w:val="20"/>
                <w:szCs w:val="20"/>
              </w:rPr>
            </w:pPr>
          </w:p>
        </w:tc>
        <w:tc>
          <w:tcPr>
            <w:tcW w:w="1984" w:type="dxa"/>
            <w:vMerge/>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ESPR</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val="restart"/>
          </w:tcPr>
          <w:p w:rsidR="00022763" w:rsidRPr="006861B3" w:rsidRDefault="00022763">
            <w:pPr>
              <w:rPr>
                <w:rFonts w:ascii="Arial" w:hAnsi="Arial" w:cs="Arial"/>
                <w:sz w:val="20"/>
                <w:szCs w:val="20"/>
              </w:rPr>
            </w:pPr>
          </w:p>
        </w:tc>
        <w:tc>
          <w:tcPr>
            <w:tcW w:w="1984" w:type="dxa"/>
            <w:vMerge w:val="restart"/>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EKSRP</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tcPr>
          <w:p w:rsidR="00022763" w:rsidRPr="006861B3" w:rsidRDefault="00022763" w:rsidP="00403C5D">
            <w:pPr>
              <w:rPr>
                <w:rFonts w:ascii="Arial" w:hAnsi="Arial" w:cs="Arial"/>
                <w:sz w:val="20"/>
                <w:szCs w:val="20"/>
              </w:rPr>
            </w:pPr>
          </w:p>
        </w:tc>
        <w:tc>
          <w:tcPr>
            <w:tcW w:w="1984" w:type="dxa"/>
            <w:vMerge/>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ESRR</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tcPr>
          <w:p w:rsidR="00022763" w:rsidRPr="006861B3" w:rsidRDefault="00022763" w:rsidP="00403C5D">
            <w:pPr>
              <w:rPr>
                <w:rFonts w:ascii="Arial" w:hAnsi="Arial" w:cs="Arial"/>
                <w:sz w:val="20"/>
                <w:szCs w:val="20"/>
              </w:rPr>
            </w:pPr>
          </w:p>
        </w:tc>
        <w:tc>
          <w:tcPr>
            <w:tcW w:w="1984" w:type="dxa"/>
            <w:vMerge/>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ESPR</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val="restart"/>
          </w:tcPr>
          <w:p w:rsidR="00022763" w:rsidRPr="006861B3" w:rsidRDefault="00022763" w:rsidP="00403C5D">
            <w:pPr>
              <w:rPr>
                <w:rFonts w:ascii="Arial" w:hAnsi="Arial" w:cs="Arial"/>
                <w:sz w:val="20"/>
                <w:szCs w:val="20"/>
              </w:rPr>
            </w:pPr>
          </w:p>
        </w:tc>
        <w:tc>
          <w:tcPr>
            <w:tcW w:w="1984" w:type="dxa"/>
            <w:vMerge w:val="restart"/>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EKSRP</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tcPr>
          <w:p w:rsidR="00022763" w:rsidRPr="006861B3" w:rsidRDefault="00022763" w:rsidP="00403C5D">
            <w:pPr>
              <w:rPr>
                <w:rFonts w:ascii="Arial" w:hAnsi="Arial" w:cs="Arial"/>
                <w:sz w:val="20"/>
                <w:szCs w:val="20"/>
              </w:rPr>
            </w:pPr>
          </w:p>
        </w:tc>
        <w:tc>
          <w:tcPr>
            <w:tcW w:w="1984" w:type="dxa"/>
            <w:vMerge/>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ESRR</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tcPr>
          <w:p w:rsidR="00022763" w:rsidRPr="006861B3" w:rsidRDefault="00022763" w:rsidP="00403C5D">
            <w:pPr>
              <w:rPr>
                <w:rFonts w:ascii="Arial" w:hAnsi="Arial" w:cs="Arial"/>
                <w:sz w:val="20"/>
                <w:szCs w:val="20"/>
              </w:rPr>
            </w:pPr>
          </w:p>
        </w:tc>
        <w:tc>
          <w:tcPr>
            <w:tcW w:w="1984" w:type="dxa"/>
            <w:vMerge/>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ESPR</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val="restart"/>
          </w:tcPr>
          <w:p w:rsidR="00022763" w:rsidRPr="006861B3" w:rsidRDefault="00022763" w:rsidP="00403C5D">
            <w:pPr>
              <w:rPr>
                <w:rFonts w:ascii="Arial" w:hAnsi="Arial" w:cs="Arial"/>
                <w:sz w:val="20"/>
                <w:szCs w:val="20"/>
              </w:rPr>
            </w:pPr>
          </w:p>
        </w:tc>
        <w:tc>
          <w:tcPr>
            <w:tcW w:w="1984" w:type="dxa"/>
            <w:vMerge w:val="restart"/>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EKSRP</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tcPr>
          <w:p w:rsidR="00022763" w:rsidRPr="006861B3" w:rsidRDefault="00022763" w:rsidP="00403C5D">
            <w:pPr>
              <w:rPr>
                <w:rFonts w:ascii="Arial" w:hAnsi="Arial" w:cs="Arial"/>
                <w:sz w:val="20"/>
                <w:szCs w:val="20"/>
              </w:rPr>
            </w:pPr>
          </w:p>
        </w:tc>
        <w:tc>
          <w:tcPr>
            <w:tcW w:w="1984" w:type="dxa"/>
            <w:vMerge/>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ESRR</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tcPr>
          <w:p w:rsidR="00022763" w:rsidRPr="006861B3" w:rsidRDefault="00022763" w:rsidP="00403C5D">
            <w:pPr>
              <w:rPr>
                <w:rFonts w:ascii="Arial" w:hAnsi="Arial" w:cs="Arial"/>
                <w:sz w:val="20"/>
                <w:szCs w:val="20"/>
              </w:rPr>
            </w:pPr>
          </w:p>
        </w:tc>
        <w:tc>
          <w:tcPr>
            <w:tcW w:w="1984" w:type="dxa"/>
            <w:vMerge/>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ESPR</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val="restart"/>
          </w:tcPr>
          <w:p w:rsidR="00022763" w:rsidRPr="006861B3" w:rsidRDefault="00022763" w:rsidP="00403C5D">
            <w:pPr>
              <w:rPr>
                <w:rFonts w:ascii="Arial" w:hAnsi="Arial" w:cs="Arial"/>
                <w:sz w:val="20"/>
                <w:szCs w:val="20"/>
              </w:rPr>
            </w:pPr>
          </w:p>
        </w:tc>
        <w:tc>
          <w:tcPr>
            <w:tcW w:w="1984" w:type="dxa"/>
            <w:vMerge w:val="restart"/>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EKSRP</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tcPr>
          <w:p w:rsidR="00022763" w:rsidRPr="006861B3" w:rsidRDefault="00022763" w:rsidP="00403C5D">
            <w:pPr>
              <w:rPr>
                <w:rFonts w:ascii="Arial" w:hAnsi="Arial" w:cs="Arial"/>
                <w:sz w:val="20"/>
                <w:szCs w:val="20"/>
              </w:rPr>
            </w:pPr>
          </w:p>
        </w:tc>
        <w:tc>
          <w:tcPr>
            <w:tcW w:w="1984" w:type="dxa"/>
            <w:vMerge/>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ESRR</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ign w:val="center"/>
          </w:tcPr>
          <w:p w:rsidR="00022763" w:rsidRPr="006861B3" w:rsidRDefault="00022763">
            <w:pPr>
              <w:rPr>
                <w:rFonts w:ascii="Arial" w:hAnsi="Arial" w:cs="Arial"/>
                <w:b/>
                <w:sz w:val="20"/>
                <w:szCs w:val="20"/>
              </w:rPr>
            </w:pPr>
          </w:p>
        </w:tc>
        <w:tc>
          <w:tcPr>
            <w:tcW w:w="1957" w:type="dxa"/>
            <w:vMerge/>
          </w:tcPr>
          <w:p w:rsidR="00022763" w:rsidRPr="006861B3" w:rsidRDefault="00022763" w:rsidP="00403C5D">
            <w:pPr>
              <w:rPr>
                <w:rFonts w:ascii="Arial" w:hAnsi="Arial" w:cs="Arial"/>
                <w:sz w:val="20"/>
                <w:szCs w:val="20"/>
              </w:rPr>
            </w:pPr>
          </w:p>
        </w:tc>
        <w:tc>
          <w:tcPr>
            <w:tcW w:w="1984" w:type="dxa"/>
            <w:vMerge/>
          </w:tcPr>
          <w:p w:rsidR="00022763" w:rsidRPr="006861B3" w:rsidRDefault="00022763" w:rsidP="00403C5D">
            <w:pPr>
              <w:rPr>
                <w:rFonts w:ascii="Arial" w:hAnsi="Arial" w:cs="Arial"/>
                <w:sz w:val="20"/>
                <w:szCs w:val="20"/>
              </w:rPr>
            </w:pPr>
          </w:p>
        </w:tc>
        <w:tc>
          <w:tcPr>
            <w:tcW w:w="1134" w:type="dxa"/>
          </w:tcPr>
          <w:p w:rsidR="00022763" w:rsidRPr="006861B3" w:rsidRDefault="00022763" w:rsidP="00403C5D">
            <w:pPr>
              <w:rPr>
                <w:rFonts w:ascii="Arial" w:hAnsi="Arial" w:cs="Arial"/>
                <w:sz w:val="20"/>
                <w:szCs w:val="20"/>
              </w:rPr>
            </w:pPr>
            <w:r w:rsidRPr="006861B3">
              <w:rPr>
                <w:rFonts w:ascii="Arial" w:hAnsi="Arial" w:cs="Arial"/>
                <w:sz w:val="20"/>
                <w:szCs w:val="20"/>
              </w:rPr>
              <w:t>ESPR</w:t>
            </w:r>
          </w:p>
        </w:tc>
        <w:tc>
          <w:tcPr>
            <w:tcW w:w="1559" w:type="dxa"/>
          </w:tcPr>
          <w:p w:rsidR="00022763" w:rsidRPr="006861B3" w:rsidRDefault="00022763" w:rsidP="00403C5D">
            <w:pPr>
              <w:rPr>
                <w:rFonts w:ascii="Arial" w:hAnsi="Arial" w:cs="Arial"/>
                <w:sz w:val="20"/>
                <w:szCs w:val="20"/>
              </w:rPr>
            </w:pPr>
          </w:p>
        </w:tc>
      </w:tr>
      <w:tr w:rsidR="00385DCA" w:rsidRPr="006861B3" w:rsidTr="00770C0E">
        <w:tc>
          <w:tcPr>
            <w:tcW w:w="1979" w:type="dxa"/>
            <w:vMerge w:val="restart"/>
            <w:vAlign w:val="center"/>
          </w:tcPr>
          <w:p w:rsidR="004E3089" w:rsidRPr="006861B3" w:rsidRDefault="004E3089">
            <w:pPr>
              <w:rPr>
                <w:rFonts w:ascii="Arial" w:hAnsi="Arial" w:cs="Arial"/>
                <w:b/>
                <w:sz w:val="20"/>
                <w:szCs w:val="20"/>
              </w:rPr>
            </w:pPr>
            <w:r w:rsidRPr="006861B3">
              <w:rPr>
                <w:rFonts w:ascii="Arial" w:hAnsi="Arial" w:cs="Arial"/>
                <w:b/>
                <w:sz w:val="20"/>
                <w:szCs w:val="20"/>
              </w:rPr>
              <w:t>Razvoj osnovnih storitev</w:t>
            </w:r>
          </w:p>
        </w:tc>
        <w:tc>
          <w:tcPr>
            <w:tcW w:w="1957" w:type="dxa"/>
            <w:vMerge w:val="restart"/>
          </w:tcPr>
          <w:p w:rsidR="004E3089" w:rsidRPr="006861B3" w:rsidRDefault="004E3089" w:rsidP="00403C5D">
            <w:pPr>
              <w:rPr>
                <w:rFonts w:ascii="Arial" w:hAnsi="Arial" w:cs="Arial"/>
                <w:sz w:val="20"/>
                <w:szCs w:val="20"/>
              </w:rPr>
            </w:pPr>
          </w:p>
        </w:tc>
        <w:tc>
          <w:tcPr>
            <w:tcW w:w="1984" w:type="dxa"/>
            <w:vMerge w:val="restart"/>
          </w:tcPr>
          <w:p w:rsidR="004E3089" w:rsidRPr="006861B3" w:rsidRDefault="004E3089" w:rsidP="00403C5D">
            <w:pPr>
              <w:rPr>
                <w:rFonts w:ascii="Arial" w:hAnsi="Arial" w:cs="Arial"/>
                <w:sz w:val="20"/>
                <w:szCs w:val="20"/>
              </w:rPr>
            </w:pPr>
          </w:p>
        </w:tc>
        <w:tc>
          <w:tcPr>
            <w:tcW w:w="1134" w:type="dxa"/>
          </w:tcPr>
          <w:p w:rsidR="004E3089" w:rsidRPr="006861B3" w:rsidRDefault="004E3089" w:rsidP="00403C5D">
            <w:pPr>
              <w:rPr>
                <w:rFonts w:ascii="Arial" w:hAnsi="Arial" w:cs="Arial"/>
                <w:sz w:val="20"/>
                <w:szCs w:val="20"/>
              </w:rPr>
            </w:pPr>
            <w:r w:rsidRPr="006861B3">
              <w:rPr>
                <w:rFonts w:ascii="Arial" w:hAnsi="Arial" w:cs="Arial"/>
                <w:sz w:val="20"/>
                <w:szCs w:val="20"/>
              </w:rPr>
              <w:t>EKSRP</w:t>
            </w:r>
          </w:p>
        </w:tc>
        <w:tc>
          <w:tcPr>
            <w:tcW w:w="1559" w:type="dxa"/>
          </w:tcPr>
          <w:p w:rsidR="004E3089" w:rsidRPr="006861B3" w:rsidRDefault="004E3089" w:rsidP="00403C5D">
            <w:pPr>
              <w:rPr>
                <w:rFonts w:ascii="Arial" w:hAnsi="Arial" w:cs="Arial"/>
                <w:sz w:val="20"/>
                <w:szCs w:val="20"/>
              </w:rPr>
            </w:pPr>
          </w:p>
        </w:tc>
      </w:tr>
      <w:tr w:rsidR="00385DCA" w:rsidRPr="006861B3" w:rsidTr="00770C0E">
        <w:tc>
          <w:tcPr>
            <w:tcW w:w="1979" w:type="dxa"/>
            <w:vMerge/>
            <w:vAlign w:val="center"/>
          </w:tcPr>
          <w:p w:rsidR="004E3089" w:rsidRPr="006861B3" w:rsidRDefault="004E3089">
            <w:pPr>
              <w:rPr>
                <w:rFonts w:ascii="Arial" w:hAnsi="Arial" w:cs="Arial"/>
                <w:b/>
                <w:sz w:val="20"/>
                <w:szCs w:val="20"/>
              </w:rPr>
            </w:pPr>
          </w:p>
        </w:tc>
        <w:tc>
          <w:tcPr>
            <w:tcW w:w="1957" w:type="dxa"/>
            <w:vMerge/>
          </w:tcPr>
          <w:p w:rsidR="004E3089" w:rsidRPr="006861B3" w:rsidRDefault="004E3089" w:rsidP="00403C5D">
            <w:pPr>
              <w:rPr>
                <w:rFonts w:ascii="Arial" w:hAnsi="Arial" w:cs="Arial"/>
                <w:sz w:val="20"/>
                <w:szCs w:val="20"/>
              </w:rPr>
            </w:pPr>
          </w:p>
        </w:tc>
        <w:tc>
          <w:tcPr>
            <w:tcW w:w="1984" w:type="dxa"/>
            <w:vMerge/>
          </w:tcPr>
          <w:p w:rsidR="004E3089" w:rsidRPr="006861B3" w:rsidRDefault="004E3089" w:rsidP="00403C5D">
            <w:pPr>
              <w:rPr>
                <w:rFonts w:ascii="Arial" w:hAnsi="Arial" w:cs="Arial"/>
                <w:sz w:val="20"/>
                <w:szCs w:val="20"/>
              </w:rPr>
            </w:pPr>
          </w:p>
        </w:tc>
        <w:tc>
          <w:tcPr>
            <w:tcW w:w="1134" w:type="dxa"/>
          </w:tcPr>
          <w:p w:rsidR="004E3089" w:rsidRPr="006861B3" w:rsidRDefault="004E3089" w:rsidP="00403C5D">
            <w:pPr>
              <w:rPr>
                <w:rFonts w:ascii="Arial" w:hAnsi="Arial" w:cs="Arial"/>
                <w:sz w:val="20"/>
                <w:szCs w:val="20"/>
              </w:rPr>
            </w:pPr>
            <w:r w:rsidRPr="006861B3">
              <w:rPr>
                <w:rFonts w:ascii="Arial" w:hAnsi="Arial" w:cs="Arial"/>
                <w:sz w:val="20"/>
                <w:szCs w:val="20"/>
              </w:rPr>
              <w:t>ESPR</w:t>
            </w:r>
          </w:p>
        </w:tc>
        <w:tc>
          <w:tcPr>
            <w:tcW w:w="1559" w:type="dxa"/>
          </w:tcPr>
          <w:p w:rsidR="004E3089" w:rsidRPr="006861B3" w:rsidRDefault="004E3089" w:rsidP="00403C5D">
            <w:pPr>
              <w:rPr>
                <w:rFonts w:ascii="Arial" w:hAnsi="Arial" w:cs="Arial"/>
                <w:sz w:val="20"/>
                <w:szCs w:val="20"/>
              </w:rPr>
            </w:pPr>
          </w:p>
        </w:tc>
      </w:tr>
      <w:tr w:rsidR="00385DCA" w:rsidRPr="006861B3" w:rsidTr="00770C0E">
        <w:tc>
          <w:tcPr>
            <w:tcW w:w="1979" w:type="dxa"/>
            <w:vMerge/>
            <w:vAlign w:val="center"/>
          </w:tcPr>
          <w:p w:rsidR="004E3089" w:rsidRPr="006861B3" w:rsidRDefault="004E3089">
            <w:pPr>
              <w:rPr>
                <w:rFonts w:ascii="Arial" w:hAnsi="Arial" w:cs="Arial"/>
                <w:b/>
                <w:sz w:val="20"/>
                <w:szCs w:val="20"/>
              </w:rPr>
            </w:pPr>
          </w:p>
        </w:tc>
        <w:tc>
          <w:tcPr>
            <w:tcW w:w="1957" w:type="dxa"/>
            <w:vMerge w:val="restart"/>
          </w:tcPr>
          <w:p w:rsidR="004E3089" w:rsidRPr="006861B3" w:rsidRDefault="004E3089" w:rsidP="00403C5D">
            <w:pPr>
              <w:rPr>
                <w:rFonts w:ascii="Arial" w:hAnsi="Arial" w:cs="Arial"/>
                <w:sz w:val="20"/>
                <w:szCs w:val="20"/>
              </w:rPr>
            </w:pPr>
          </w:p>
        </w:tc>
        <w:tc>
          <w:tcPr>
            <w:tcW w:w="1984" w:type="dxa"/>
            <w:vMerge w:val="restart"/>
          </w:tcPr>
          <w:p w:rsidR="004E3089" w:rsidRPr="006861B3" w:rsidRDefault="004E3089" w:rsidP="00403C5D">
            <w:pPr>
              <w:rPr>
                <w:rFonts w:ascii="Arial" w:hAnsi="Arial" w:cs="Arial"/>
                <w:sz w:val="20"/>
                <w:szCs w:val="20"/>
              </w:rPr>
            </w:pPr>
          </w:p>
        </w:tc>
        <w:tc>
          <w:tcPr>
            <w:tcW w:w="1134" w:type="dxa"/>
          </w:tcPr>
          <w:p w:rsidR="004E3089" w:rsidRPr="006861B3" w:rsidRDefault="004E3089">
            <w:pPr>
              <w:rPr>
                <w:rFonts w:ascii="Arial" w:hAnsi="Arial" w:cs="Arial"/>
                <w:sz w:val="20"/>
                <w:szCs w:val="20"/>
              </w:rPr>
            </w:pPr>
            <w:r w:rsidRPr="006861B3">
              <w:rPr>
                <w:rFonts w:ascii="Arial" w:hAnsi="Arial" w:cs="Arial"/>
                <w:sz w:val="20"/>
                <w:szCs w:val="20"/>
              </w:rPr>
              <w:t>EKSRP</w:t>
            </w:r>
          </w:p>
        </w:tc>
        <w:tc>
          <w:tcPr>
            <w:tcW w:w="1559" w:type="dxa"/>
          </w:tcPr>
          <w:p w:rsidR="004E3089" w:rsidRPr="006861B3" w:rsidRDefault="004E3089" w:rsidP="00403C5D">
            <w:pPr>
              <w:rPr>
                <w:rFonts w:ascii="Arial" w:hAnsi="Arial" w:cs="Arial"/>
                <w:sz w:val="20"/>
                <w:szCs w:val="20"/>
              </w:rPr>
            </w:pPr>
          </w:p>
        </w:tc>
      </w:tr>
      <w:tr w:rsidR="00385DCA" w:rsidRPr="006861B3" w:rsidTr="00770C0E">
        <w:tc>
          <w:tcPr>
            <w:tcW w:w="1979" w:type="dxa"/>
            <w:vMerge/>
            <w:vAlign w:val="center"/>
          </w:tcPr>
          <w:p w:rsidR="004E3089" w:rsidRPr="006861B3" w:rsidRDefault="004E3089">
            <w:pPr>
              <w:rPr>
                <w:rFonts w:ascii="Arial" w:hAnsi="Arial" w:cs="Arial"/>
                <w:b/>
                <w:sz w:val="20"/>
                <w:szCs w:val="20"/>
              </w:rPr>
            </w:pPr>
          </w:p>
        </w:tc>
        <w:tc>
          <w:tcPr>
            <w:tcW w:w="1957" w:type="dxa"/>
            <w:vMerge/>
          </w:tcPr>
          <w:p w:rsidR="004E3089" w:rsidRPr="006861B3" w:rsidRDefault="004E3089" w:rsidP="00403C5D">
            <w:pPr>
              <w:rPr>
                <w:rFonts w:ascii="Arial" w:hAnsi="Arial" w:cs="Arial"/>
                <w:sz w:val="20"/>
                <w:szCs w:val="20"/>
              </w:rPr>
            </w:pPr>
          </w:p>
        </w:tc>
        <w:tc>
          <w:tcPr>
            <w:tcW w:w="1984" w:type="dxa"/>
            <w:vMerge/>
          </w:tcPr>
          <w:p w:rsidR="004E3089" w:rsidRPr="006861B3" w:rsidRDefault="004E3089" w:rsidP="00403C5D">
            <w:pPr>
              <w:rPr>
                <w:rFonts w:ascii="Arial" w:hAnsi="Arial" w:cs="Arial"/>
                <w:sz w:val="20"/>
                <w:szCs w:val="20"/>
              </w:rPr>
            </w:pPr>
          </w:p>
        </w:tc>
        <w:tc>
          <w:tcPr>
            <w:tcW w:w="1134" w:type="dxa"/>
          </w:tcPr>
          <w:p w:rsidR="004E3089" w:rsidRPr="006861B3" w:rsidRDefault="004E3089" w:rsidP="00403C5D">
            <w:pPr>
              <w:rPr>
                <w:rFonts w:ascii="Arial" w:hAnsi="Arial" w:cs="Arial"/>
                <w:sz w:val="20"/>
                <w:szCs w:val="20"/>
              </w:rPr>
            </w:pPr>
            <w:r w:rsidRPr="006861B3">
              <w:rPr>
                <w:rFonts w:ascii="Arial" w:hAnsi="Arial" w:cs="Arial"/>
                <w:sz w:val="20"/>
                <w:szCs w:val="20"/>
              </w:rPr>
              <w:t>ESPR</w:t>
            </w:r>
          </w:p>
        </w:tc>
        <w:tc>
          <w:tcPr>
            <w:tcW w:w="1559" w:type="dxa"/>
          </w:tcPr>
          <w:p w:rsidR="004E3089" w:rsidRPr="006861B3" w:rsidRDefault="004E3089" w:rsidP="00403C5D">
            <w:pPr>
              <w:rPr>
                <w:rFonts w:ascii="Arial" w:hAnsi="Arial" w:cs="Arial"/>
                <w:sz w:val="20"/>
                <w:szCs w:val="20"/>
              </w:rPr>
            </w:pPr>
          </w:p>
        </w:tc>
      </w:tr>
      <w:tr w:rsidR="00385DCA" w:rsidRPr="006861B3" w:rsidTr="00770C0E">
        <w:tc>
          <w:tcPr>
            <w:tcW w:w="1979" w:type="dxa"/>
            <w:vMerge/>
            <w:vAlign w:val="center"/>
          </w:tcPr>
          <w:p w:rsidR="004E3089" w:rsidRPr="006861B3" w:rsidRDefault="004E3089">
            <w:pPr>
              <w:rPr>
                <w:rFonts w:ascii="Arial" w:hAnsi="Arial" w:cs="Arial"/>
                <w:b/>
                <w:sz w:val="20"/>
                <w:szCs w:val="20"/>
              </w:rPr>
            </w:pPr>
          </w:p>
        </w:tc>
        <w:tc>
          <w:tcPr>
            <w:tcW w:w="1957" w:type="dxa"/>
            <w:vMerge w:val="restart"/>
          </w:tcPr>
          <w:p w:rsidR="004E3089" w:rsidRPr="006861B3" w:rsidRDefault="004E3089" w:rsidP="00403C5D">
            <w:pPr>
              <w:rPr>
                <w:rFonts w:ascii="Arial" w:hAnsi="Arial" w:cs="Arial"/>
                <w:sz w:val="20"/>
                <w:szCs w:val="20"/>
              </w:rPr>
            </w:pPr>
          </w:p>
        </w:tc>
        <w:tc>
          <w:tcPr>
            <w:tcW w:w="1984" w:type="dxa"/>
            <w:vMerge w:val="restart"/>
          </w:tcPr>
          <w:p w:rsidR="004E3089" w:rsidRPr="006861B3" w:rsidRDefault="004E3089" w:rsidP="00403C5D">
            <w:pPr>
              <w:rPr>
                <w:rFonts w:ascii="Arial" w:hAnsi="Arial" w:cs="Arial"/>
                <w:sz w:val="20"/>
                <w:szCs w:val="20"/>
              </w:rPr>
            </w:pPr>
          </w:p>
        </w:tc>
        <w:tc>
          <w:tcPr>
            <w:tcW w:w="1134" w:type="dxa"/>
          </w:tcPr>
          <w:p w:rsidR="004E3089" w:rsidRPr="006861B3" w:rsidRDefault="004E3089" w:rsidP="00403C5D">
            <w:pPr>
              <w:rPr>
                <w:rFonts w:ascii="Arial" w:hAnsi="Arial" w:cs="Arial"/>
                <w:sz w:val="20"/>
                <w:szCs w:val="20"/>
              </w:rPr>
            </w:pPr>
            <w:r w:rsidRPr="006861B3">
              <w:rPr>
                <w:rFonts w:ascii="Arial" w:hAnsi="Arial" w:cs="Arial"/>
                <w:sz w:val="20"/>
                <w:szCs w:val="20"/>
              </w:rPr>
              <w:t>EKSRP</w:t>
            </w:r>
          </w:p>
        </w:tc>
        <w:tc>
          <w:tcPr>
            <w:tcW w:w="1559" w:type="dxa"/>
          </w:tcPr>
          <w:p w:rsidR="004E3089" w:rsidRPr="006861B3" w:rsidRDefault="004E3089" w:rsidP="00403C5D">
            <w:pPr>
              <w:rPr>
                <w:rFonts w:ascii="Arial" w:hAnsi="Arial" w:cs="Arial"/>
                <w:sz w:val="20"/>
                <w:szCs w:val="20"/>
              </w:rPr>
            </w:pPr>
          </w:p>
        </w:tc>
      </w:tr>
      <w:tr w:rsidR="00385DCA" w:rsidRPr="006861B3" w:rsidTr="00770C0E">
        <w:tc>
          <w:tcPr>
            <w:tcW w:w="1979" w:type="dxa"/>
            <w:vMerge/>
            <w:vAlign w:val="center"/>
          </w:tcPr>
          <w:p w:rsidR="004E3089" w:rsidRPr="006861B3" w:rsidRDefault="004E3089">
            <w:pPr>
              <w:rPr>
                <w:rFonts w:ascii="Arial" w:hAnsi="Arial" w:cs="Arial"/>
                <w:b/>
                <w:sz w:val="20"/>
                <w:szCs w:val="20"/>
              </w:rPr>
            </w:pPr>
          </w:p>
        </w:tc>
        <w:tc>
          <w:tcPr>
            <w:tcW w:w="1957" w:type="dxa"/>
            <w:vMerge/>
          </w:tcPr>
          <w:p w:rsidR="004E3089" w:rsidRPr="006861B3" w:rsidRDefault="004E3089" w:rsidP="00403C5D">
            <w:pPr>
              <w:rPr>
                <w:rFonts w:ascii="Arial" w:hAnsi="Arial" w:cs="Arial"/>
                <w:sz w:val="20"/>
                <w:szCs w:val="20"/>
              </w:rPr>
            </w:pPr>
          </w:p>
        </w:tc>
        <w:tc>
          <w:tcPr>
            <w:tcW w:w="1984" w:type="dxa"/>
            <w:vMerge/>
          </w:tcPr>
          <w:p w:rsidR="004E3089" w:rsidRPr="006861B3" w:rsidRDefault="004E3089" w:rsidP="00403C5D">
            <w:pPr>
              <w:rPr>
                <w:rFonts w:ascii="Arial" w:hAnsi="Arial" w:cs="Arial"/>
                <w:sz w:val="20"/>
                <w:szCs w:val="20"/>
              </w:rPr>
            </w:pPr>
          </w:p>
        </w:tc>
        <w:tc>
          <w:tcPr>
            <w:tcW w:w="1134" w:type="dxa"/>
          </w:tcPr>
          <w:p w:rsidR="004E3089" w:rsidRPr="006861B3" w:rsidRDefault="004E3089" w:rsidP="00403C5D">
            <w:pPr>
              <w:rPr>
                <w:rFonts w:ascii="Arial" w:hAnsi="Arial" w:cs="Arial"/>
                <w:sz w:val="20"/>
                <w:szCs w:val="20"/>
              </w:rPr>
            </w:pPr>
            <w:r w:rsidRPr="006861B3">
              <w:rPr>
                <w:rFonts w:ascii="Arial" w:hAnsi="Arial" w:cs="Arial"/>
                <w:sz w:val="20"/>
                <w:szCs w:val="20"/>
              </w:rPr>
              <w:t>ESPR</w:t>
            </w:r>
          </w:p>
        </w:tc>
        <w:tc>
          <w:tcPr>
            <w:tcW w:w="1559" w:type="dxa"/>
          </w:tcPr>
          <w:p w:rsidR="004E3089" w:rsidRPr="006861B3" w:rsidRDefault="004E3089" w:rsidP="00403C5D">
            <w:pPr>
              <w:rPr>
                <w:rFonts w:ascii="Arial" w:hAnsi="Arial" w:cs="Arial"/>
                <w:sz w:val="20"/>
                <w:szCs w:val="20"/>
              </w:rPr>
            </w:pPr>
          </w:p>
        </w:tc>
      </w:tr>
      <w:tr w:rsidR="00385DCA" w:rsidRPr="006861B3" w:rsidTr="00770C0E">
        <w:tc>
          <w:tcPr>
            <w:tcW w:w="1979" w:type="dxa"/>
            <w:vMerge/>
            <w:vAlign w:val="center"/>
          </w:tcPr>
          <w:p w:rsidR="004E3089" w:rsidRPr="006861B3" w:rsidRDefault="004E3089">
            <w:pPr>
              <w:rPr>
                <w:rFonts w:ascii="Arial" w:hAnsi="Arial" w:cs="Arial"/>
                <w:b/>
                <w:sz w:val="20"/>
                <w:szCs w:val="20"/>
              </w:rPr>
            </w:pPr>
          </w:p>
        </w:tc>
        <w:tc>
          <w:tcPr>
            <w:tcW w:w="1957" w:type="dxa"/>
            <w:vMerge w:val="restart"/>
          </w:tcPr>
          <w:p w:rsidR="004E3089" w:rsidRPr="006861B3" w:rsidRDefault="004E3089" w:rsidP="00403C5D">
            <w:pPr>
              <w:rPr>
                <w:rFonts w:ascii="Arial" w:hAnsi="Arial" w:cs="Arial"/>
                <w:sz w:val="20"/>
                <w:szCs w:val="20"/>
              </w:rPr>
            </w:pPr>
          </w:p>
        </w:tc>
        <w:tc>
          <w:tcPr>
            <w:tcW w:w="1984" w:type="dxa"/>
            <w:vMerge w:val="restart"/>
          </w:tcPr>
          <w:p w:rsidR="004E3089" w:rsidRPr="006861B3" w:rsidRDefault="004E3089" w:rsidP="00403C5D">
            <w:pPr>
              <w:rPr>
                <w:rFonts w:ascii="Arial" w:hAnsi="Arial" w:cs="Arial"/>
                <w:sz w:val="20"/>
                <w:szCs w:val="20"/>
              </w:rPr>
            </w:pPr>
          </w:p>
        </w:tc>
        <w:tc>
          <w:tcPr>
            <w:tcW w:w="1134" w:type="dxa"/>
          </w:tcPr>
          <w:p w:rsidR="004E3089" w:rsidRPr="006861B3" w:rsidRDefault="004E3089" w:rsidP="00403C5D">
            <w:pPr>
              <w:rPr>
                <w:rFonts w:ascii="Arial" w:hAnsi="Arial" w:cs="Arial"/>
                <w:sz w:val="20"/>
                <w:szCs w:val="20"/>
              </w:rPr>
            </w:pPr>
            <w:r w:rsidRPr="006861B3">
              <w:rPr>
                <w:rFonts w:ascii="Arial" w:hAnsi="Arial" w:cs="Arial"/>
                <w:sz w:val="20"/>
                <w:szCs w:val="20"/>
              </w:rPr>
              <w:t>EKSRP</w:t>
            </w:r>
          </w:p>
        </w:tc>
        <w:tc>
          <w:tcPr>
            <w:tcW w:w="1559" w:type="dxa"/>
          </w:tcPr>
          <w:p w:rsidR="004E3089" w:rsidRPr="006861B3" w:rsidRDefault="004E3089" w:rsidP="00403C5D">
            <w:pPr>
              <w:rPr>
                <w:rFonts w:ascii="Arial" w:hAnsi="Arial" w:cs="Arial"/>
                <w:sz w:val="20"/>
                <w:szCs w:val="20"/>
              </w:rPr>
            </w:pPr>
          </w:p>
        </w:tc>
      </w:tr>
      <w:tr w:rsidR="00385DCA" w:rsidRPr="006861B3" w:rsidTr="00770C0E">
        <w:tc>
          <w:tcPr>
            <w:tcW w:w="1979" w:type="dxa"/>
            <w:vMerge/>
            <w:vAlign w:val="center"/>
          </w:tcPr>
          <w:p w:rsidR="004E3089" w:rsidRPr="006861B3" w:rsidRDefault="004E3089">
            <w:pPr>
              <w:rPr>
                <w:rFonts w:ascii="Arial" w:hAnsi="Arial" w:cs="Arial"/>
                <w:b/>
                <w:sz w:val="20"/>
                <w:szCs w:val="20"/>
              </w:rPr>
            </w:pPr>
          </w:p>
        </w:tc>
        <w:tc>
          <w:tcPr>
            <w:tcW w:w="1957" w:type="dxa"/>
            <w:vMerge/>
          </w:tcPr>
          <w:p w:rsidR="004E3089" w:rsidRPr="006861B3" w:rsidRDefault="004E3089" w:rsidP="00403C5D">
            <w:pPr>
              <w:rPr>
                <w:rFonts w:ascii="Arial" w:hAnsi="Arial" w:cs="Arial"/>
                <w:sz w:val="20"/>
                <w:szCs w:val="20"/>
              </w:rPr>
            </w:pPr>
          </w:p>
        </w:tc>
        <w:tc>
          <w:tcPr>
            <w:tcW w:w="1984" w:type="dxa"/>
            <w:vMerge/>
          </w:tcPr>
          <w:p w:rsidR="004E3089" w:rsidRPr="006861B3" w:rsidRDefault="004E3089" w:rsidP="00403C5D">
            <w:pPr>
              <w:rPr>
                <w:rFonts w:ascii="Arial" w:hAnsi="Arial" w:cs="Arial"/>
                <w:sz w:val="20"/>
                <w:szCs w:val="20"/>
              </w:rPr>
            </w:pPr>
          </w:p>
        </w:tc>
        <w:tc>
          <w:tcPr>
            <w:tcW w:w="1134" w:type="dxa"/>
          </w:tcPr>
          <w:p w:rsidR="004E3089" w:rsidRPr="006861B3" w:rsidRDefault="004E3089" w:rsidP="00403C5D">
            <w:pPr>
              <w:rPr>
                <w:rFonts w:ascii="Arial" w:hAnsi="Arial" w:cs="Arial"/>
                <w:sz w:val="20"/>
                <w:szCs w:val="20"/>
              </w:rPr>
            </w:pPr>
            <w:r w:rsidRPr="006861B3">
              <w:rPr>
                <w:rFonts w:ascii="Arial" w:hAnsi="Arial" w:cs="Arial"/>
                <w:sz w:val="20"/>
                <w:szCs w:val="20"/>
              </w:rPr>
              <w:t>ESPR</w:t>
            </w:r>
          </w:p>
        </w:tc>
        <w:tc>
          <w:tcPr>
            <w:tcW w:w="1559" w:type="dxa"/>
          </w:tcPr>
          <w:p w:rsidR="004E3089" w:rsidRPr="006861B3" w:rsidRDefault="004E3089" w:rsidP="00403C5D">
            <w:pPr>
              <w:rPr>
                <w:rFonts w:ascii="Arial" w:hAnsi="Arial" w:cs="Arial"/>
                <w:sz w:val="20"/>
                <w:szCs w:val="20"/>
              </w:rPr>
            </w:pPr>
          </w:p>
        </w:tc>
      </w:tr>
      <w:tr w:rsidR="00385DCA" w:rsidRPr="006861B3" w:rsidTr="00770C0E">
        <w:tc>
          <w:tcPr>
            <w:tcW w:w="1979" w:type="dxa"/>
            <w:vMerge/>
            <w:vAlign w:val="center"/>
          </w:tcPr>
          <w:p w:rsidR="004E3089" w:rsidRPr="006861B3" w:rsidRDefault="004E3089">
            <w:pPr>
              <w:rPr>
                <w:rFonts w:ascii="Arial" w:hAnsi="Arial" w:cs="Arial"/>
                <w:b/>
                <w:sz w:val="20"/>
                <w:szCs w:val="20"/>
              </w:rPr>
            </w:pPr>
          </w:p>
        </w:tc>
        <w:tc>
          <w:tcPr>
            <w:tcW w:w="1957" w:type="dxa"/>
            <w:vMerge w:val="restart"/>
          </w:tcPr>
          <w:p w:rsidR="004E3089" w:rsidRPr="006861B3" w:rsidRDefault="004E3089" w:rsidP="00403C5D">
            <w:pPr>
              <w:rPr>
                <w:rFonts w:ascii="Arial" w:hAnsi="Arial" w:cs="Arial"/>
                <w:sz w:val="20"/>
                <w:szCs w:val="20"/>
              </w:rPr>
            </w:pPr>
          </w:p>
        </w:tc>
        <w:tc>
          <w:tcPr>
            <w:tcW w:w="1984" w:type="dxa"/>
            <w:vMerge w:val="restart"/>
          </w:tcPr>
          <w:p w:rsidR="004E3089" w:rsidRPr="006861B3" w:rsidRDefault="004E3089" w:rsidP="00403C5D">
            <w:pPr>
              <w:rPr>
                <w:rFonts w:ascii="Arial" w:hAnsi="Arial" w:cs="Arial"/>
                <w:sz w:val="20"/>
                <w:szCs w:val="20"/>
              </w:rPr>
            </w:pPr>
          </w:p>
        </w:tc>
        <w:tc>
          <w:tcPr>
            <w:tcW w:w="1134" w:type="dxa"/>
          </w:tcPr>
          <w:p w:rsidR="004E3089" w:rsidRPr="006861B3" w:rsidRDefault="004E3089" w:rsidP="00403C5D">
            <w:pPr>
              <w:rPr>
                <w:rFonts w:ascii="Arial" w:hAnsi="Arial" w:cs="Arial"/>
                <w:sz w:val="20"/>
                <w:szCs w:val="20"/>
              </w:rPr>
            </w:pPr>
            <w:r w:rsidRPr="006861B3">
              <w:rPr>
                <w:rFonts w:ascii="Arial" w:hAnsi="Arial" w:cs="Arial"/>
                <w:sz w:val="20"/>
                <w:szCs w:val="20"/>
              </w:rPr>
              <w:t>EKSRP</w:t>
            </w:r>
          </w:p>
        </w:tc>
        <w:tc>
          <w:tcPr>
            <w:tcW w:w="1559" w:type="dxa"/>
          </w:tcPr>
          <w:p w:rsidR="004E3089" w:rsidRPr="006861B3" w:rsidRDefault="004E3089" w:rsidP="00403C5D">
            <w:pPr>
              <w:rPr>
                <w:rFonts w:ascii="Arial" w:hAnsi="Arial" w:cs="Arial"/>
                <w:sz w:val="20"/>
                <w:szCs w:val="20"/>
              </w:rPr>
            </w:pPr>
          </w:p>
        </w:tc>
      </w:tr>
      <w:tr w:rsidR="00385DCA" w:rsidRPr="006861B3" w:rsidTr="00770C0E">
        <w:tc>
          <w:tcPr>
            <w:tcW w:w="1979" w:type="dxa"/>
            <w:vMerge/>
            <w:vAlign w:val="center"/>
          </w:tcPr>
          <w:p w:rsidR="004E3089" w:rsidRPr="006861B3" w:rsidRDefault="004E3089">
            <w:pPr>
              <w:rPr>
                <w:rFonts w:ascii="Arial" w:hAnsi="Arial" w:cs="Arial"/>
                <w:b/>
                <w:sz w:val="20"/>
                <w:szCs w:val="20"/>
              </w:rPr>
            </w:pPr>
          </w:p>
        </w:tc>
        <w:tc>
          <w:tcPr>
            <w:tcW w:w="1957" w:type="dxa"/>
            <w:vMerge/>
          </w:tcPr>
          <w:p w:rsidR="004E3089" w:rsidRPr="006861B3" w:rsidRDefault="004E3089" w:rsidP="00403C5D">
            <w:pPr>
              <w:rPr>
                <w:rFonts w:ascii="Arial" w:hAnsi="Arial" w:cs="Arial"/>
                <w:sz w:val="20"/>
                <w:szCs w:val="20"/>
              </w:rPr>
            </w:pPr>
          </w:p>
        </w:tc>
        <w:tc>
          <w:tcPr>
            <w:tcW w:w="1984" w:type="dxa"/>
            <w:vMerge/>
          </w:tcPr>
          <w:p w:rsidR="004E3089" w:rsidRPr="006861B3" w:rsidRDefault="004E3089" w:rsidP="00403C5D">
            <w:pPr>
              <w:rPr>
                <w:rFonts w:ascii="Arial" w:hAnsi="Arial" w:cs="Arial"/>
                <w:sz w:val="20"/>
                <w:szCs w:val="20"/>
              </w:rPr>
            </w:pPr>
          </w:p>
        </w:tc>
        <w:tc>
          <w:tcPr>
            <w:tcW w:w="1134" w:type="dxa"/>
          </w:tcPr>
          <w:p w:rsidR="004E3089" w:rsidRPr="006861B3" w:rsidRDefault="004E3089" w:rsidP="00403C5D">
            <w:pPr>
              <w:rPr>
                <w:rFonts w:ascii="Arial" w:hAnsi="Arial" w:cs="Arial"/>
                <w:sz w:val="20"/>
                <w:szCs w:val="20"/>
              </w:rPr>
            </w:pPr>
            <w:r w:rsidRPr="006861B3">
              <w:rPr>
                <w:rFonts w:ascii="Arial" w:hAnsi="Arial" w:cs="Arial"/>
                <w:sz w:val="20"/>
                <w:szCs w:val="20"/>
              </w:rPr>
              <w:t>ESPR</w:t>
            </w:r>
          </w:p>
        </w:tc>
        <w:tc>
          <w:tcPr>
            <w:tcW w:w="1559" w:type="dxa"/>
          </w:tcPr>
          <w:p w:rsidR="004E3089" w:rsidRPr="006861B3" w:rsidRDefault="004E3089" w:rsidP="00403C5D">
            <w:pPr>
              <w:rPr>
                <w:rFonts w:ascii="Arial" w:hAnsi="Arial" w:cs="Arial"/>
                <w:sz w:val="20"/>
                <w:szCs w:val="20"/>
              </w:rPr>
            </w:pPr>
          </w:p>
        </w:tc>
      </w:tr>
      <w:tr w:rsidR="00385DCA" w:rsidRPr="006861B3" w:rsidTr="00770C0E">
        <w:tc>
          <w:tcPr>
            <w:tcW w:w="1979" w:type="dxa"/>
            <w:vMerge w:val="restart"/>
            <w:vAlign w:val="center"/>
          </w:tcPr>
          <w:p w:rsidR="004C0D9F" w:rsidRPr="006861B3" w:rsidRDefault="004C0D9F">
            <w:pPr>
              <w:rPr>
                <w:rFonts w:ascii="Arial" w:hAnsi="Arial" w:cs="Arial"/>
                <w:b/>
                <w:sz w:val="20"/>
                <w:szCs w:val="20"/>
              </w:rPr>
            </w:pPr>
            <w:r w:rsidRPr="006861B3">
              <w:rPr>
                <w:rFonts w:ascii="Arial" w:hAnsi="Arial" w:cs="Arial"/>
                <w:b/>
                <w:sz w:val="20"/>
                <w:szCs w:val="20"/>
              </w:rPr>
              <w:t>Varstvo okolja in ohranjanje narave</w:t>
            </w:r>
          </w:p>
        </w:tc>
        <w:tc>
          <w:tcPr>
            <w:tcW w:w="1957" w:type="dxa"/>
            <w:vMerge w:val="restart"/>
          </w:tcPr>
          <w:p w:rsidR="004C0D9F" w:rsidRPr="006861B3" w:rsidRDefault="004C0D9F" w:rsidP="00403C5D">
            <w:pPr>
              <w:rPr>
                <w:rFonts w:ascii="Arial" w:hAnsi="Arial" w:cs="Arial"/>
                <w:sz w:val="20"/>
                <w:szCs w:val="20"/>
              </w:rPr>
            </w:pPr>
          </w:p>
        </w:tc>
        <w:tc>
          <w:tcPr>
            <w:tcW w:w="1984" w:type="dxa"/>
            <w:vMerge w:val="restart"/>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EKSRP</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ESRR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ESPR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val="restart"/>
          </w:tcPr>
          <w:p w:rsidR="004C0D9F" w:rsidRPr="006861B3" w:rsidRDefault="004C0D9F" w:rsidP="00403C5D">
            <w:pPr>
              <w:rPr>
                <w:rFonts w:ascii="Arial" w:hAnsi="Arial" w:cs="Arial"/>
                <w:sz w:val="20"/>
                <w:szCs w:val="20"/>
              </w:rPr>
            </w:pPr>
          </w:p>
        </w:tc>
        <w:tc>
          <w:tcPr>
            <w:tcW w:w="1984" w:type="dxa"/>
            <w:vMerge w:val="restart"/>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EKSRP</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ESRR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ESPR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val="restart"/>
          </w:tcPr>
          <w:p w:rsidR="004C0D9F" w:rsidRPr="006861B3" w:rsidRDefault="004C0D9F" w:rsidP="00403C5D">
            <w:pPr>
              <w:rPr>
                <w:rFonts w:ascii="Arial" w:hAnsi="Arial" w:cs="Arial"/>
                <w:sz w:val="20"/>
                <w:szCs w:val="20"/>
              </w:rPr>
            </w:pPr>
          </w:p>
        </w:tc>
        <w:tc>
          <w:tcPr>
            <w:tcW w:w="1984" w:type="dxa"/>
            <w:vMerge w:val="restart"/>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EKSRP</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ESRR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ESPR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val="restart"/>
          </w:tcPr>
          <w:p w:rsidR="004C0D9F" w:rsidRPr="006861B3" w:rsidRDefault="004C0D9F" w:rsidP="00403C5D">
            <w:pPr>
              <w:rPr>
                <w:rFonts w:ascii="Arial" w:hAnsi="Arial" w:cs="Arial"/>
                <w:sz w:val="20"/>
                <w:szCs w:val="20"/>
              </w:rPr>
            </w:pPr>
          </w:p>
        </w:tc>
        <w:tc>
          <w:tcPr>
            <w:tcW w:w="1984" w:type="dxa"/>
            <w:vMerge w:val="restart"/>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EKSRP</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ESRR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ESPR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val="restart"/>
          </w:tcPr>
          <w:p w:rsidR="004C0D9F" w:rsidRPr="006861B3" w:rsidRDefault="004C0D9F" w:rsidP="00403C5D">
            <w:pPr>
              <w:rPr>
                <w:rFonts w:ascii="Arial" w:hAnsi="Arial" w:cs="Arial"/>
                <w:sz w:val="20"/>
                <w:szCs w:val="20"/>
              </w:rPr>
            </w:pPr>
          </w:p>
        </w:tc>
        <w:tc>
          <w:tcPr>
            <w:tcW w:w="1984" w:type="dxa"/>
            <w:vMerge w:val="restart"/>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EKSRP</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ESRR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ign w:val="center"/>
          </w:tcPr>
          <w:p w:rsidR="004C0D9F" w:rsidRPr="006861B3" w:rsidRDefault="004C0D9F">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ESPR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val="restart"/>
            <w:vAlign w:val="center"/>
          </w:tcPr>
          <w:p w:rsidR="004C0D9F" w:rsidRPr="006861B3" w:rsidRDefault="004C0D9F" w:rsidP="00CE61FD">
            <w:pPr>
              <w:rPr>
                <w:rFonts w:ascii="Arial" w:hAnsi="Arial" w:cs="Arial"/>
                <w:b/>
                <w:sz w:val="20"/>
                <w:szCs w:val="20"/>
              </w:rPr>
            </w:pPr>
            <w:r w:rsidRPr="006861B3">
              <w:rPr>
                <w:rFonts w:ascii="Arial" w:hAnsi="Arial" w:cs="Arial"/>
                <w:b/>
                <w:sz w:val="20"/>
                <w:szCs w:val="20"/>
              </w:rPr>
              <w:t>Večja vključenost mladih, žensk in drugih ranljivih skupin</w:t>
            </w:r>
          </w:p>
        </w:tc>
        <w:tc>
          <w:tcPr>
            <w:tcW w:w="1957" w:type="dxa"/>
            <w:vMerge w:val="restart"/>
          </w:tcPr>
          <w:p w:rsidR="004C0D9F" w:rsidRPr="006861B3" w:rsidRDefault="004C0D9F" w:rsidP="00403C5D">
            <w:pPr>
              <w:rPr>
                <w:rFonts w:ascii="Arial" w:hAnsi="Arial" w:cs="Arial"/>
                <w:sz w:val="20"/>
                <w:szCs w:val="20"/>
              </w:rPr>
            </w:pPr>
          </w:p>
        </w:tc>
        <w:tc>
          <w:tcPr>
            <w:tcW w:w="1984" w:type="dxa"/>
            <w:vMerge w:val="restart"/>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EKSRP</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tcPr>
          <w:p w:rsidR="004C0D9F" w:rsidRPr="006861B3" w:rsidRDefault="004C0D9F" w:rsidP="00403C5D">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ESRR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tcPr>
          <w:p w:rsidR="004C0D9F" w:rsidRPr="006861B3" w:rsidRDefault="004C0D9F" w:rsidP="00403C5D">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ESPR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tcPr>
          <w:p w:rsidR="004C0D9F" w:rsidRPr="006861B3" w:rsidRDefault="004C0D9F" w:rsidP="00403C5D">
            <w:pPr>
              <w:rPr>
                <w:rFonts w:ascii="Arial" w:hAnsi="Arial" w:cs="Arial"/>
                <w:b/>
                <w:sz w:val="20"/>
                <w:szCs w:val="20"/>
              </w:rPr>
            </w:pPr>
          </w:p>
        </w:tc>
        <w:tc>
          <w:tcPr>
            <w:tcW w:w="1957" w:type="dxa"/>
            <w:vMerge w:val="restart"/>
          </w:tcPr>
          <w:p w:rsidR="004C0D9F" w:rsidRPr="006861B3" w:rsidRDefault="004C0D9F" w:rsidP="00403C5D">
            <w:pPr>
              <w:rPr>
                <w:rFonts w:ascii="Arial" w:hAnsi="Arial" w:cs="Arial"/>
                <w:sz w:val="20"/>
                <w:szCs w:val="20"/>
              </w:rPr>
            </w:pPr>
          </w:p>
        </w:tc>
        <w:tc>
          <w:tcPr>
            <w:tcW w:w="1984" w:type="dxa"/>
            <w:vMerge w:val="restart"/>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EKSRP</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tcPr>
          <w:p w:rsidR="004C0D9F" w:rsidRPr="006861B3" w:rsidRDefault="004C0D9F" w:rsidP="00403C5D">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ESRR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tcPr>
          <w:p w:rsidR="004C0D9F" w:rsidRPr="006861B3" w:rsidRDefault="004C0D9F" w:rsidP="00403C5D">
            <w:pPr>
              <w:rPr>
                <w:rFonts w:ascii="Arial" w:hAnsi="Arial" w:cs="Arial"/>
                <w:b/>
                <w:sz w:val="20"/>
                <w:szCs w:val="20"/>
              </w:rPr>
            </w:pPr>
          </w:p>
        </w:tc>
        <w:tc>
          <w:tcPr>
            <w:tcW w:w="1957" w:type="dxa"/>
            <w:vMerge/>
          </w:tcPr>
          <w:p w:rsidR="004C0D9F" w:rsidRPr="006861B3" w:rsidRDefault="004C0D9F" w:rsidP="00403C5D">
            <w:pPr>
              <w:rPr>
                <w:rFonts w:ascii="Arial" w:hAnsi="Arial" w:cs="Arial"/>
                <w:sz w:val="20"/>
                <w:szCs w:val="20"/>
              </w:rPr>
            </w:pPr>
          </w:p>
        </w:tc>
        <w:tc>
          <w:tcPr>
            <w:tcW w:w="1984" w:type="dxa"/>
            <w:vMerge/>
          </w:tcPr>
          <w:p w:rsidR="004C0D9F" w:rsidRPr="006861B3" w:rsidRDefault="004C0D9F" w:rsidP="00403C5D">
            <w:pPr>
              <w:rPr>
                <w:rFonts w:ascii="Arial" w:hAnsi="Arial" w:cs="Arial"/>
                <w:sz w:val="20"/>
                <w:szCs w:val="20"/>
              </w:rPr>
            </w:pPr>
          </w:p>
        </w:tc>
        <w:tc>
          <w:tcPr>
            <w:tcW w:w="1134" w:type="dxa"/>
          </w:tcPr>
          <w:p w:rsidR="004C0D9F" w:rsidRPr="006861B3" w:rsidRDefault="004C0D9F" w:rsidP="00403C5D">
            <w:pPr>
              <w:rPr>
                <w:rFonts w:ascii="Arial" w:hAnsi="Arial" w:cs="Arial"/>
                <w:sz w:val="20"/>
                <w:szCs w:val="20"/>
              </w:rPr>
            </w:pPr>
            <w:r w:rsidRPr="006861B3">
              <w:rPr>
                <w:rFonts w:ascii="Arial" w:hAnsi="Arial" w:cs="Arial"/>
                <w:sz w:val="20"/>
                <w:szCs w:val="20"/>
              </w:rPr>
              <w:t>ESPR</w:t>
            </w:r>
          </w:p>
        </w:tc>
        <w:tc>
          <w:tcPr>
            <w:tcW w:w="1559" w:type="dxa"/>
          </w:tcPr>
          <w:p w:rsidR="004C0D9F" w:rsidRPr="006861B3" w:rsidRDefault="004C0D9F" w:rsidP="00403C5D">
            <w:pPr>
              <w:rPr>
                <w:rFonts w:ascii="Arial" w:hAnsi="Arial" w:cs="Arial"/>
                <w:sz w:val="20"/>
                <w:szCs w:val="20"/>
              </w:rPr>
            </w:pPr>
          </w:p>
        </w:tc>
      </w:tr>
      <w:tr w:rsidR="00385DCA" w:rsidRPr="006861B3" w:rsidTr="00770C0E">
        <w:tc>
          <w:tcPr>
            <w:tcW w:w="1979" w:type="dxa"/>
            <w:vMerge/>
          </w:tcPr>
          <w:p w:rsidR="00CE61FD" w:rsidRPr="006861B3" w:rsidRDefault="00CE61FD" w:rsidP="00403C5D">
            <w:pPr>
              <w:rPr>
                <w:rFonts w:ascii="Arial" w:hAnsi="Arial" w:cs="Arial"/>
                <w:b/>
                <w:sz w:val="20"/>
                <w:szCs w:val="20"/>
              </w:rPr>
            </w:pPr>
          </w:p>
        </w:tc>
        <w:tc>
          <w:tcPr>
            <w:tcW w:w="1957" w:type="dxa"/>
            <w:vMerge w:val="restart"/>
          </w:tcPr>
          <w:p w:rsidR="00CE61FD" w:rsidRPr="006861B3" w:rsidRDefault="00CE61FD" w:rsidP="00403C5D">
            <w:pPr>
              <w:rPr>
                <w:rFonts w:ascii="Arial" w:hAnsi="Arial" w:cs="Arial"/>
                <w:sz w:val="20"/>
                <w:szCs w:val="20"/>
              </w:rPr>
            </w:pPr>
          </w:p>
        </w:tc>
        <w:tc>
          <w:tcPr>
            <w:tcW w:w="1984" w:type="dxa"/>
            <w:vMerge w:val="restart"/>
          </w:tcPr>
          <w:p w:rsidR="00CE61FD" w:rsidRPr="006861B3" w:rsidRDefault="00CE61FD" w:rsidP="00403C5D">
            <w:pPr>
              <w:rPr>
                <w:rFonts w:ascii="Arial" w:hAnsi="Arial" w:cs="Arial"/>
                <w:sz w:val="20"/>
                <w:szCs w:val="20"/>
              </w:rPr>
            </w:pPr>
          </w:p>
        </w:tc>
        <w:tc>
          <w:tcPr>
            <w:tcW w:w="1134" w:type="dxa"/>
          </w:tcPr>
          <w:p w:rsidR="00CE61FD" w:rsidRPr="006861B3" w:rsidRDefault="00CE61FD" w:rsidP="00403C5D">
            <w:pPr>
              <w:rPr>
                <w:rFonts w:ascii="Arial" w:hAnsi="Arial" w:cs="Arial"/>
                <w:sz w:val="20"/>
                <w:szCs w:val="20"/>
              </w:rPr>
            </w:pPr>
            <w:r w:rsidRPr="006861B3">
              <w:rPr>
                <w:rFonts w:ascii="Arial" w:hAnsi="Arial" w:cs="Arial"/>
                <w:sz w:val="20"/>
                <w:szCs w:val="20"/>
              </w:rPr>
              <w:t>EKSRP</w:t>
            </w:r>
          </w:p>
        </w:tc>
        <w:tc>
          <w:tcPr>
            <w:tcW w:w="1559" w:type="dxa"/>
          </w:tcPr>
          <w:p w:rsidR="00CE61FD" w:rsidRPr="006861B3" w:rsidRDefault="00CE61FD" w:rsidP="00403C5D">
            <w:pPr>
              <w:rPr>
                <w:rFonts w:ascii="Arial" w:hAnsi="Arial" w:cs="Arial"/>
                <w:sz w:val="20"/>
                <w:szCs w:val="20"/>
              </w:rPr>
            </w:pPr>
          </w:p>
        </w:tc>
      </w:tr>
      <w:tr w:rsidR="00385DCA" w:rsidRPr="006861B3" w:rsidTr="00770C0E">
        <w:tc>
          <w:tcPr>
            <w:tcW w:w="1979" w:type="dxa"/>
            <w:vMerge/>
          </w:tcPr>
          <w:p w:rsidR="00CE61FD" w:rsidRPr="006861B3" w:rsidRDefault="00CE61FD" w:rsidP="00403C5D">
            <w:pPr>
              <w:rPr>
                <w:rFonts w:ascii="Arial" w:hAnsi="Arial" w:cs="Arial"/>
                <w:b/>
                <w:sz w:val="20"/>
                <w:szCs w:val="20"/>
              </w:rPr>
            </w:pPr>
          </w:p>
        </w:tc>
        <w:tc>
          <w:tcPr>
            <w:tcW w:w="1957" w:type="dxa"/>
            <w:vMerge/>
          </w:tcPr>
          <w:p w:rsidR="00CE61FD" w:rsidRPr="006861B3" w:rsidRDefault="00CE61FD" w:rsidP="00403C5D">
            <w:pPr>
              <w:rPr>
                <w:rFonts w:ascii="Arial" w:hAnsi="Arial" w:cs="Arial"/>
                <w:sz w:val="20"/>
                <w:szCs w:val="20"/>
              </w:rPr>
            </w:pPr>
          </w:p>
        </w:tc>
        <w:tc>
          <w:tcPr>
            <w:tcW w:w="1984" w:type="dxa"/>
            <w:vMerge/>
          </w:tcPr>
          <w:p w:rsidR="00CE61FD" w:rsidRPr="006861B3" w:rsidRDefault="00CE61FD" w:rsidP="00403C5D">
            <w:pPr>
              <w:rPr>
                <w:rFonts w:ascii="Arial" w:hAnsi="Arial" w:cs="Arial"/>
                <w:sz w:val="20"/>
                <w:szCs w:val="20"/>
              </w:rPr>
            </w:pPr>
          </w:p>
        </w:tc>
        <w:tc>
          <w:tcPr>
            <w:tcW w:w="1134" w:type="dxa"/>
          </w:tcPr>
          <w:p w:rsidR="00CE61FD" w:rsidRPr="006861B3" w:rsidRDefault="00CE61FD" w:rsidP="00403C5D">
            <w:pPr>
              <w:rPr>
                <w:rFonts w:ascii="Arial" w:hAnsi="Arial" w:cs="Arial"/>
                <w:sz w:val="20"/>
                <w:szCs w:val="20"/>
              </w:rPr>
            </w:pPr>
            <w:r w:rsidRPr="006861B3">
              <w:rPr>
                <w:rFonts w:ascii="Arial" w:hAnsi="Arial" w:cs="Arial"/>
                <w:sz w:val="20"/>
                <w:szCs w:val="20"/>
              </w:rPr>
              <w:t>ESRR</w:t>
            </w:r>
          </w:p>
        </w:tc>
        <w:tc>
          <w:tcPr>
            <w:tcW w:w="1559" w:type="dxa"/>
          </w:tcPr>
          <w:p w:rsidR="00CE61FD" w:rsidRPr="006861B3" w:rsidRDefault="00CE61FD" w:rsidP="00403C5D">
            <w:pPr>
              <w:rPr>
                <w:rFonts w:ascii="Arial" w:hAnsi="Arial" w:cs="Arial"/>
                <w:sz w:val="20"/>
                <w:szCs w:val="20"/>
              </w:rPr>
            </w:pPr>
          </w:p>
        </w:tc>
      </w:tr>
      <w:tr w:rsidR="00385DCA" w:rsidRPr="006861B3" w:rsidTr="00770C0E">
        <w:tc>
          <w:tcPr>
            <w:tcW w:w="1979" w:type="dxa"/>
            <w:vMerge/>
          </w:tcPr>
          <w:p w:rsidR="00CE61FD" w:rsidRPr="006861B3" w:rsidRDefault="00CE61FD" w:rsidP="00403C5D">
            <w:pPr>
              <w:rPr>
                <w:rFonts w:ascii="Arial" w:hAnsi="Arial" w:cs="Arial"/>
                <w:b/>
                <w:sz w:val="20"/>
                <w:szCs w:val="20"/>
              </w:rPr>
            </w:pPr>
          </w:p>
        </w:tc>
        <w:tc>
          <w:tcPr>
            <w:tcW w:w="1957" w:type="dxa"/>
            <w:vMerge/>
          </w:tcPr>
          <w:p w:rsidR="00CE61FD" w:rsidRPr="006861B3" w:rsidRDefault="00CE61FD" w:rsidP="00403C5D">
            <w:pPr>
              <w:rPr>
                <w:rFonts w:ascii="Arial" w:hAnsi="Arial" w:cs="Arial"/>
                <w:sz w:val="20"/>
                <w:szCs w:val="20"/>
              </w:rPr>
            </w:pPr>
          </w:p>
        </w:tc>
        <w:tc>
          <w:tcPr>
            <w:tcW w:w="1984" w:type="dxa"/>
            <w:vMerge/>
          </w:tcPr>
          <w:p w:rsidR="00CE61FD" w:rsidRPr="006861B3" w:rsidRDefault="00CE61FD" w:rsidP="00403C5D">
            <w:pPr>
              <w:rPr>
                <w:rFonts w:ascii="Arial" w:hAnsi="Arial" w:cs="Arial"/>
                <w:sz w:val="20"/>
                <w:szCs w:val="20"/>
              </w:rPr>
            </w:pPr>
          </w:p>
        </w:tc>
        <w:tc>
          <w:tcPr>
            <w:tcW w:w="1134" w:type="dxa"/>
          </w:tcPr>
          <w:p w:rsidR="00CE61FD" w:rsidRPr="006861B3" w:rsidRDefault="00CE61FD" w:rsidP="00403C5D">
            <w:pPr>
              <w:rPr>
                <w:rFonts w:ascii="Arial" w:hAnsi="Arial" w:cs="Arial"/>
                <w:sz w:val="20"/>
                <w:szCs w:val="20"/>
              </w:rPr>
            </w:pPr>
            <w:r w:rsidRPr="006861B3">
              <w:rPr>
                <w:rFonts w:ascii="Arial" w:hAnsi="Arial" w:cs="Arial"/>
                <w:sz w:val="20"/>
                <w:szCs w:val="20"/>
              </w:rPr>
              <w:t>ESPR</w:t>
            </w:r>
          </w:p>
        </w:tc>
        <w:tc>
          <w:tcPr>
            <w:tcW w:w="1559" w:type="dxa"/>
          </w:tcPr>
          <w:p w:rsidR="00CE61FD" w:rsidRPr="006861B3" w:rsidRDefault="00CE61FD" w:rsidP="00403C5D">
            <w:pPr>
              <w:rPr>
                <w:rFonts w:ascii="Arial" w:hAnsi="Arial" w:cs="Arial"/>
                <w:sz w:val="20"/>
                <w:szCs w:val="20"/>
              </w:rPr>
            </w:pPr>
          </w:p>
        </w:tc>
      </w:tr>
      <w:tr w:rsidR="00385DCA" w:rsidRPr="006861B3" w:rsidTr="00770C0E">
        <w:tc>
          <w:tcPr>
            <w:tcW w:w="1979" w:type="dxa"/>
            <w:vMerge/>
          </w:tcPr>
          <w:p w:rsidR="00CE61FD" w:rsidRPr="006861B3" w:rsidRDefault="00CE61FD" w:rsidP="00403C5D">
            <w:pPr>
              <w:rPr>
                <w:rFonts w:ascii="Arial" w:hAnsi="Arial" w:cs="Arial"/>
                <w:b/>
                <w:sz w:val="20"/>
                <w:szCs w:val="20"/>
              </w:rPr>
            </w:pPr>
          </w:p>
        </w:tc>
        <w:tc>
          <w:tcPr>
            <w:tcW w:w="1957" w:type="dxa"/>
            <w:vMerge w:val="restart"/>
          </w:tcPr>
          <w:p w:rsidR="00CE61FD" w:rsidRPr="006861B3" w:rsidRDefault="00CE61FD" w:rsidP="00403C5D">
            <w:pPr>
              <w:rPr>
                <w:rFonts w:ascii="Arial" w:hAnsi="Arial" w:cs="Arial"/>
                <w:sz w:val="20"/>
                <w:szCs w:val="20"/>
              </w:rPr>
            </w:pPr>
          </w:p>
        </w:tc>
        <w:tc>
          <w:tcPr>
            <w:tcW w:w="1984" w:type="dxa"/>
            <w:vMerge w:val="restart"/>
          </w:tcPr>
          <w:p w:rsidR="00CE61FD" w:rsidRPr="006861B3" w:rsidRDefault="00CE61FD" w:rsidP="00403C5D">
            <w:pPr>
              <w:rPr>
                <w:rFonts w:ascii="Arial" w:hAnsi="Arial" w:cs="Arial"/>
                <w:sz w:val="20"/>
                <w:szCs w:val="20"/>
              </w:rPr>
            </w:pPr>
          </w:p>
        </w:tc>
        <w:tc>
          <w:tcPr>
            <w:tcW w:w="1134" w:type="dxa"/>
          </w:tcPr>
          <w:p w:rsidR="00CE61FD" w:rsidRPr="006861B3" w:rsidRDefault="00CE61FD" w:rsidP="00403C5D">
            <w:pPr>
              <w:rPr>
                <w:rFonts w:ascii="Arial" w:hAnsi="Arial" w:cs="Arial"/>
                <w:sz w:val="20"/>
                <w:szCs w:val="20"/>
              </w:rPr>
            </w:pPr>
            <w:r w:rsidRPr="006861B3">
              <w:rPr>
                <w:rFonts w:ascii="Arial" w:hAnsi="Arial" w:cs="Arial"/>
                <w:sz w:val="20"/>
                <w:szCs w:val="20"/>
              </w:rPr>
              <w:t>EKSRP</w:t>
            </w:r>
          </w:p>
        </w:tc>
        <w:tc>
          <w:tcPr>
            <w:tcW w:w="1559" w:type="dxa"/>
          </w:tcPr>
          <w:p w:rsidR="00CE61FD" w:rsidRPr="006861B3" w:rsidRDefault="00CE61FD" w:rsidP="00403C5D">
            <w:pPr>
              <w:rPr>
                <w:rFonts w:ascii="Arial" w:hAnsi="Arial" w:cs="Arial"/>
                <w:sz w:val="20"/>
                <w:szCs w:val="20"/>
              </w:rPr>
            </w:pPr>
          </w:p>
        </w:tc>
      </w:tr>
      <w:tr w:rsidR="00385DCA" w:rsidRPr="006861B3" w:rsidTr="00770C0E">
        <w:tc>
          <w:tcPr>
            <w:tcW w:w="1979" w:type="dxa"/>
            <w:vMerge/>
          </w:tcPr>
          <w:p w:rsidR="00CE61FD" w:rsidRPr="006861B3" w:rsidRDefault="00CE61FD" w:rsidP="00403C5D">
            <w:pPr>
              <w:rPr>
                <w:rFonts w:ascii="Arial" w:hAnsi="Arial" w:cs="Arial"/>
                <w:b/>
                <w:sz w:val="20"/>
                <w:szCs w:val="20"/>
              </w:rPr>
            </w:pPr>
          </w:p>
        </w:tc>
        <w:tc>
          <w:tcPr>
            <w:tcW w:w="1957" w:type="dxa"/>
            <w:vMerge/>
          </w:tcPr>
          <w:p w:rsidR="00CE61FD" w:rsidRPr="006861B3" w:rsidRDefault="00CE61FD" w:rsidP="00403C5D">
            <w:pPr>
              <w:rPr>
                <w:rFonts w:ascii="Arial" w:hAnsi="Arial" w:cs="Arial"/>
                <w:sz w:val="20"/>
                <w:szCs w:val="20"/>
              </w:rPr>
            </w:pPr>
          </w:p>
        </w:tc>
        <w:tc>
          <w:tcPr>
            <w:tcW w:w="1984" w:type="dxa"/>
            <w:vMerge/>
          </w:tcPr>
          <w:p w:rsidR="00CE61FD" w:rsidRPr="006861B3" w:rsidRDefault="00CE61FD" w:rsidP="00403C5D">
            <w:pPr>
              <w:rPr>
                <w:rFonts w:ascii="Arial" w:hAnsi="Arial" w:cs="Arial"/>
                <w:sz w:val="20"/>
                <w:szCs w:val="20"/>
              </w:rPr>
            </w:pPr>
          </w:p>
        </w:tc>
        <w:tc>
          <w:tcPr>
            <w:tcW w:w="1134" w:type="dxa"/>
          </w:tcPr>
          <w:p w:rsidR="00CE61FD" w:rsidRPr="006861B3" w:rsidRDefault="00CE61FD" w:rsidP="00403C5D">
            <w:pPr>
              <w:rPr>
                <w:rFonts w:ascii="Arial" w:hAnsi="Arial" w:cs="Arial"/>
                <w:sz w:val="20"/>
                <w:szCs w:val="20"/>
              </w:rPr>
            </w:pPr>
            <w:r w:rsidRPr="006861B3">
              <w:rPr>
                <w:rFonts w:ascii="Arial" w:hAnsi="Arial" w:cs="Arial"/>
                <w:sz w:val="20"/>
                <w:szCs w:val="20"/>
              </w:rPr>
              <w:t>ESRR</w:t>
            </w:r>
          </w:p>
        </w:tc>
        <w:tc>
          <w:tcPr>
            <w:tcW w:w="1559" w:type="dxa"/>
          </w:tcPr>
          <w:p w:rsidR="00CE61FD" w:rsidRPr="006861B3" w:rsidRDefault="00CE61FD" w:rsidP="00403C5D">
            <w:pPr>
              <w:rPr>
                <w:rFonts w:ascii="Arial" w:hAnsi="Arial" w:cs="Arial"/>
                <w:sz w:val="20"/>
                <w:szCs w:val="20"/>
              </w:rPr>
            </w:pPr>
          </w:p>
        </w:tc>
      </w:tr>
      <w:tr w:rsidR="00385DCA" w:rsidRPr="006861B3" w:rsidTr="00770C0E">
        <w:tc>
          <w:tcPr>
            <w:tcW w:w="1979" w:type="dxa"/>
            <w:vMerge/>
          </w:tcPr>
          <w:p w:rsidR="00CE61FD" w:rsidRPr="006861B3" w:rsidRDefault="00CE61FD" w:rsidP="00403C5D">
            <w:pPr>
              <w:rPr>
                <w:rFonts w:ascii="Arial" w:hAnsi="Arial" w:cs="Arial"/>
                <w:b/>
                <w:sz w:val="20"/>
                <w:szCs w:val="20"/>
              </w:rPr>
            </w:pPr>
          </w:p>
        </w:tc>
        <w:tc>
          <w:tcPr>
            <w:tcW w:w="1957" w:type="dxa"/>
            <w:vMerge/>
          </w:tcPr>
          <w:p w:rsidR="00CE61FD" w:rsidRPr="006861B3" w:rsidRDefault="00CE61FD" w:rsidP="00403C5D">
            <w:pPr>
              <w:rPr>
                <w:rFonts w:ascii="Arial" w:hAnsi="Arial" w:cs="Arial"/>
                <w:sz w:val="20"/>
                <w:szCs w:val="20"/>
              </w:rPr>
            </w:pPr>
          </w:p>
        </w:tc>
        <w:tc>
          <w:tcPr>
            <w:tcW w:w="1984" w:type="dxa"/>
            <w:vMerge/>
          </w:tcPr>
          <w:p w:rsidR="00CE61FD" w:rsidRPr="006861B3" w:rsidRDefault="00CE61FD" w:rsidP="00403C5D">
            <w:pPr>
              <w:rPr>
                <w:rFonts w:ascii="Arial" w:hAnsi="Arial" w:cs="Arial"/>
                <w:sz w:val="20"/>
                <w:szCs w:val="20"/>
              </w:rPr>
            </w:pPr>
          </w:p>
        </w:tc>
        <w:tc>
          <w:tcPr>
            <w:tcW w:w="1134" w:type="dxa"/>
          </w:tcPr>
          <w:p w:rsidR="00CE61FD" w:rsidRPr="006861B3" w:rsidRDefault="00CE61FD" w:rsidP="00403C5D">
            <w:pPr>
              <w:rPr>
                <w:rFonts w:ascii="Arial" w:hAnsi="Arial" w:cs="Arial"/>
                <w:sz w:val="20"/>
                <w:szCs w:val="20"/>
              </w:rPr>
            </w:pPr>
            <w:r w:rsidRPr="006861B3">
              <w:rPr>
                <w:rFonts w:ascii="Arial" w:hAnsi="Arial" w:cs="Arial"/>
                <w:sz w:val="20"/>
                <w:szCs w:val="20"/>
              </w:rPr>
              <w:t>ESPR</w:t>
            </w:r>
          </w:p>
        </w:tc>
        <w:tc>
          <w:tcPr>
            <w:tcW w:w="1559" w:type="dxa"/>
          </w:tcPr>
          <w:p w:rsidR="00CE61FD" w:rsidRPr="006861B3" w:rsidRDefault="00CE61FD" w:rsidP="00403C5D">
            <w:pPr>
              <w:rPr>
                <w:rFonts w:ascii="Arial" w:hAnsi="Arial" w:cs="Arial"/>
                <w:sz w:val="20"/>
                <w:szCs w:val="20"/>
              </w:rPr>
            </w:pPr>
          </w:p>
        </w:tc>
      </w:tr>
      <w:tr w:rsidR="00385DCA" w:rsidRPr="006861B3" w:rsidTr="00770C0E">
        <w:tc>
          <w:tcPr>
            <w:tcW w:w="1979" w:type="dxa"/>
            <w:vMerge/>
          </w:tcPr>
          <w:p w:rsidR="00CE61FD" w:rsidRPr="006861B3" w:rsidRDefault="00CE61FD" w:rsidP="00403C5D">
            <w:pPr>
              <w:rPr>
                <w:rFonts w:ascii="Arial" w:hAnsi="Arial" w:cs="Arial"/>
                <w:b/>
                <w:sz w:val="20"/>
                <w:szCs w:val="20"/>
              </w:rPr>
            </w:pPr>
          </w:p>
        </w:tc>
        <w:tc>
          <w:tcPr>
            <w:tcW w:w="1957" w:type="dxa"/>
            <w:vMerge w:val="restart"/>
          </w:tcPr>
          <w:p w:rsidR="00CE61FD" w:rsidRPr="006861B3" w:rsidRDefault="00CE61FD" w:rsidP="00403C5D">
            <w:pPr>
              <w:rPr>
                <w:rFonts w:ascii="Arial" w:hAnsi="Arial" w:cs="Arial"/>
                <w:sz w:val="20"/>
                <w:szCs w:val="20"/>
              </w:rPr>
            </w:pPr>
          </w:p>
        </w:tc>
        <w:tc>
          <w:tcPr>
            <w:tcW w:w="1984" w:type="dxa"/>
            <w:vMerge w:val="restart"/>
          </w:tcPr>
          <w:p w:rsidR="00CE61FD" w:rsidRPr="006861B3" w:rsidRDefault="00CE61FD" w:rsidP="00403C5D">
            <w:pPr>
              <w:rPr>
                <w:rFonts w:ascii="Arial" w:hAnsi="Arial" w:cs="Arial"/>
                <w:sz w:val="20"/>
                <w:szCs w:val="20"/>
              </w:rPr>
            </w:pPr>
          </w:p>
        </w:tc>
        <w:tc>
          <w:tcPr>
            <w:tcW w:w="1134" w:type="dxa"/>
          </w:tcPr>
          <w:p w:rsidR="00CE61FD" w:rsidRPr="006861B3" w:rsidRDefault="00CE61FD" w:rsidP="00403C5D">
            <w:pPr>
              <w:rPr>
                <w:rFonts w:ascii="Arial" w:hAnsi="Arial" w:cs="Arial"/>
                <w:sz w:val="20"/>
                <w:szCs w:val="20"/>
              </w:rPr>
            </w:pPr>
            <w:r w:rsidRPr="006861B3">
              <w:rPr>
                <w:rFonts w:ascii="Arial" w:hAnsi="Arial" w:cs="Arial"/>
                <w:sz w:val="20"/>
                <w:szCs w:val="20"/>
              </w:rPr>
              <w:t>EKSRP</w:t>
            </w:r>
          </w:p>
        </w:tc>
        <w:tc>
          <w:tcPr>
            <w:tcW w:w="1559" w:type="dxa"/>
          </w:tcPr>
          <w:p w:rsidR="00CE61FD" w:rsidRPr="006861B3" w:rsidRDefault="00CE61FD" w:rsidP="00403C5D">
            <w:pPr>
              <w:rPr>
                <w:rFonts w:ascii="Arial" w:hAnsi="Arial" w:cs="Arial"/>
                <w:sz w:val="20"/>
                <w:szCs w:val="20"/>
              </w:rPr>
            </w:pPr>
          </w:p>
        </w:tc>
      </w:tr>
      <w:tr w:rsidR="00385DCA" w:rsidRPr="006861B3" w:rsidTr="00770C0E">
        <w:tc>
          <w:tcPr>
            <w:tcW w:w="1979" w:type="dxa"/>
            <w:vMerge/>
          </w:tcPr>
          <w:p w:rsidR="00CE61FD" w:rsidRPr="006861B3" w:rsidRDefault="00CE61FD" w:rsidP="00403C5D">
            <w:pPr>
              <w:rPr>
                <w:rFonts w:ascii="Arial" w:hAnsi="Arial" w:cs="Arial"/>
                <w:b/>
                <w:sz w:val="20"/>
                <w:szCs w:val="20"/>
              </w:rPr>
            </w:pPr>
          </w:p>
        </w:tc>
        <w:tc>
          <w:tcPr>
            <w:tcW w:w="1957" w:type="dxa"/>
            <w:vMerge/>
          </w:tcPr>
          <w:p w:rsidR="00CE61FD" w:rsidRPr="006861B3" w:rsidRDefault="00CE61FD" w:rsidP="00403C5D">
            <w:pPr>
              <w:rPr>
                <w:rFonts w:ascii="Arial" w:hAnsi="Arial" w:cs="Arial"/>
                <w:sz w:val="20"/>
                <w:szCs w:val="20"/>
              </w:rPr>
            </w:pPr>
          </w:p>
        </w:tc>
        <w:tc>
          <w:tcPr>
            <w:tcW w:w="1984" w:type="dxa"/>
            <w:vMerge/>
          </w:tcPr>
          <w:p w:rsidR="00CE61FD" w:rsidRPr="006861B3" w:rsidRDefault="00CE61FD" w:rsidP="00403C5D">
            <w:pPr>
              <w:rPr>
                <w:rFonts w:ascii="Arial" w:hAnsi="Arial" w:cs="Arial"/>
                <w:sz w:val="20"/>
                <w:szCs w:val="20"/>
              </w:rPr>
            </w:pPr>
          </w:p>
        </w:tc>
        <w:tc>
          <w:tcPr>
            <w:tcW w:w="1134" w:type="dxa"/>
          </w:tcPr>
          <w:p w:rsidR="00CE61FD" w:rsidRPr="006861B3" w:rsidRDefault="00CE61FD" w:rsidP="00403C5D">
            <w:pPr>
              <w:rPr>
                <w:rFonts w:ascii="Arial" w:hAnsi="Arial" w:cs="Arial"/>
                <w:sz w:val="20"/>
                <w:szCs w:val="20"/>
              </w:rPr>
            </w:pPr>
            <w:r w:rsidRPr="006861B3">
              <w:rPr>
                <w:rFonts w:ascii="Arial" w:hAnsi="Arial" w:cs="Arial"/>
                <w:sz w:val="20"/>
                <w:szCs w:val="20"/>
              </w:rPr>
              <w:t>ESRR</w:t>
            </w:r>
          </w:p>
        </w:tc>
        <w:tc>
          <w:tcPr>
            <w:tcW w:w="1559" w:type="dxa"/>
          </w:tcPr>
          <w:p w:rsidR="00CE61FD" w:rsidRPr="006861B3" w:rsidRDefault="00CE61FD" w:rsidP="00403C5D">
            <w:pPr>
              <w:rPr>
                <w:rFonts w:ascii="Arial" w:hAnsi="Arial" w:cs="Arial"/>
                <w:sz w:val="20"/>
                <w:szCs w:val="20"/>
              </w:rPr>
            </w:pPr>
          </w:p>
        </w:tc>
      </w:tr>
      <w:tr w:rsidR="00385DCA" w:rsidRPr="006861B3" w:rsidTr="00770C0E">
        <w:tc>
          <w:tcPr>
            <w:tcW w:w="1979" w:type="dxa"/>
            <w:vMerge/>
          </w:tcPr>
          <w:p w:rsidR="00CE61FD" w:rsidRPr="006861B3" w:rsidRDefault="00CE61FD" w:rsidP="00403C5D">
            <w:pPr>
              <w:rPr>
                <w:rFonts w:ascii="Arial" w:hAnsi="Arial" w:cs="Arial"/>
                <w:b/>
                <w:sz w:val="20"/>
                <w:szCs w:val="20"/>
              </w:rPr>
            </w:pPr>
          </w:p>
        </w:tc>
        <w:tc>
          <w:tcPr>
            <w:tcW w:w="1957" w:type="dxa"/>
            <w:vMerge/>
          </w:tcPr>
          <w:p w:rsidR="00CE61FD" w:rsidRPr="006861B3" w:rsidRDefault="00CE61FD" w:rsidP="00403C5D">
            <w:pPr>
              <w:rPr>
                <w:rFonts w:ascii="Arial" w:hAnsi="Arial" w:cs="Arial"/>
                <w:sz w:val="20"/>
                <w:szCs w:val="20"/>
              </w:rPr>
            </w:pPr>
          </w:p>
        </w:tc>
        <w:tc>
          <w:tcPr>
            <w:tcW w:w="1984" w:type="dxa"/>
            <w:vMerge/>
          </w:tcPr>
          <w:p w:rsidR="00CE61FD" w:rsidRPr="006861B3" w:rsidRDefault="00CE61FD" w:rsidP="00403C5D">
            <w:pPr>
              <w:rPr>
                <w:rFonts w:ascii="Arial" w:hAnsi="Arial" w:cs="Arial"/>
                <w:sz w:val="20"/>
                <w:szCs w:val="20"/>
              </w:rPr>
            </w:pPr>
          </w:p>
        </w:tc>
        <w:tc>
          <w:tcPr>
            <w:tcW w:w="1134" w:type="dxa"/>
          </w:tcPr>
          <w:p w:rsidR="00CE61FD" w:rsidRPr="006861B3" w:rsidRDefault="00CE61FD" w:rsidP="00403C5D">
            <w:pPr>
              <w:rPr>
                <w:rFonts w:ascii="Arial" w:hAnsi="Arial" w:cs="Arial"/>
                <w:sz w:val="20"/>
                <w:szCs w:val="20"/>
              </w:rPr>
            </w:pPr>
            <w:r w:rsidRPr="006861B3">
              <w:rPr>
                <w:rFonts w:ascii="Arial" w:hAnsi="Arial" w:cs="Arial"/>
                <w:sz w:val="20"/>
                <w:szCs w:val="20"/>
              </w:rPr>
              <w:t>ESPR</w:t>
            </w:r>
          </w:p>
        </w:tc>
        <w:tc>
          <w:tcPr>
            <w:tcW w:w="1559" w:type="dxa"/>
          </w:tcPr>
          <w:p w:rsidR="00CE61FD" w:rsidRPr="006861B3" w:rsidRDefault="00CE61FD" w:rsidP="00403C5D">
            <w:pPr>
              <w:rPr>
                <w:rFonts w:ascii="Arial" w:hAnsi="Arial" w:cs="Arial"/>
                <w:sz w:val="20"/>
                <w:szCs w:val="20"/>
              </w:rPr>
            </w:pPr>
          </w:p>
        </w:tc>
      </w:tr>
    </w:tbl>
    <w:p w:rsidR="00ED5623" w:rsidRPr="004E5D4A" w:rsidRDefault="00ED5623" w:rsidP="00211BBE">
      <w:pPr>
        <w:pStyle w:val="Brezrazmikov"/>
        <w:rPr>
          <w:rFonts w:cs="Arial"/>
          <w:b/>
          <w:szCs w:val="20"/>
        </w:rPr>
      </w:pPr>
    </w:p>
    <w:p w:rsidR="00A84B33" w:rsidRPr="004E5D4A" w:rsidRDefault="00A84B33" w:rsidP="00211BBE">
      <w:pPr>
        <w:pStyle w:val="Brezrazmikov"/>
        <w:rPr>
          <w:rFonts w:cs="Arial"/>
          <w:b/>
          <w:szCs w:val="20"/>
        </w:rPr>
      </w:pPr>
      <w:r w:rsidRPr="004E5D4A">
        <w:rPr>
          <w:rFonts w:cs="Arial"/>
          <w:b/>
          <w:szCs w:val="20"/>
        </w:rPr>
        <w:t>EKSRP:</w:t>
      </w:r>
    </w:p>
    <w:p w:rsidR="00A84B33" w:rsidRPr="004E5D4A" w:rsidRDefault="00A84B33" w:rsidP="00211BBE">
      <w:pPr>
        <w:pStyle w:val="Brezrazmikov"/>
        <w:rPr>
          <w:rFonts w:cs="Arial"/>
          <w:b/>
          <w:szCs w:val="20"/>
        </w:rPr>
      </w:pPr>
    </w:p>
    <w:tbl>
      <w:tblPr>
        <w:tblStyle w:val="Tabelamrea"/>
        <w:tblW w:w="0" w:type="auto"/>
        <w:tblLook w:val="04A0" w:firstRow="1" w:lastRow="0" w:firstColumn="1" w:lastColumn="0" w:noHBand="0" w:noVBand="1"/>
      </w:tblPr>
      <w:tblGrid>
        <w:gridCol w:w="2967"/>
        <w:gridCol w:w="2823"/>
        <w:gridCol w:w="2823"/>
      </w:tblGrid>
      <w:tr w:rsidR="006861B3" w:rsidRPr="006861B3" w:rsidTr="00770C0E">
        <w:tc>
          <w:tcPr>
            <w:tcW w:w="2967" w:type="dxa"/>
            <w:vAlign w:val="center"/>
          </w:tcPr>
          <w:p w:rsidR="00403C5D" w:rsidRPr="006861B3" w:rsidRDefault="006F1BC9" w:rsidP="00403C5D">
            <w:pPr>
              <w:jc w:val="center"/>
              <w:rPr>
                <w:rFonts w:ascii="Arial" w:hAnsi="Arial" w:cs="Arial"/>
                <w:b/>
                <w:sz w:val="20"/>
                <w:szCs w:val="20"/>
              </w:rPr>
            </w:pPr>
            <w:r w:rsidRPr="006861B3">
              <w:rPr>
                <w:rFonts w:ascii="Arial" w:hAnsi="Arial" w:cs="Arial"/>
                <w:b/>
                <w:sz w:val="20"/>
                <w:szCs w:val="20"/>
              </w:rPr>
              <w:t>Mejnik/kazalnik</w:t>
            </w:r>
          </w:p>
        </w:tc>
        <w:tc>
          <w:tcPr>
            <w:tcW w:w="2823" w:type="dxa"/>
            <w:vAlign w:val="center"/>
          </w:tcPr>
          <w:p w:rsidR="00403C5D" w:rsidRPr="006861B3" w:rsidRDefault="00403C5D" w:rsidP="00403C5D">
            <w:pPr>
              <w:jc w:val="center"/>
              <w:rPr>
                <w:rFonts w:ascii="Arial" w:hAnsi="Arial" w:cs="Arial"/>
                <w:b/>
                <w:sz w:val="20"/>
                <w:szCs w:val="20"/>
              </w:rPr>
            </w:pPr>
            <w:r w:rsidRPr="006861B3">
              <w:rPr>
                <w:rFonts w:ascii="Arial" w:hAnsi="Arial" w:cs="Arial"/>
                <w:b/>
                <w:sz w:val="20"/>
                <w:szCs w:val="20"/>
              </w:rPr>
              <w:t>Mejnik na dan 31. 12. 2018</w:t>
            </w:r>
          </w:p>
        </w:tc>
        <w:tc>
          <w:tcPr>
            <w:tcW w:w="2823" w:type="dxa"/>
            <w:vAlign w:val="center"/>
          </w:tcPr>
          <w:p w:rsidR="00403C5D" w:rsidRPr="006861B3" w:rsidRDefault="00403C5D" w:rsidP="00403C5D">
            <w:pPr>
              <w:jc w:val="center"/>
              <w:rPr>
                <w:rFonts w:ascii="Arial" w:hAnsi="Arial" w:cs="Arial"/>
                <w:b/>
                <w:sz w:val="20"/>
                <w:szCs w:val="20"/>
              </w:rPr>
            </w:pPr>
            <w:r w:rsidRPr="006861B3">
              <w:rPr>
                <w:rFonts w:ascii="Arial" w:hAnsi="Arial" w:cs="Arial"/>
                <w:b/>
                <w:sz w:val="20"/>
                <w:szCs w:val="20"/>
              </w:rPr>
              <w:t>Ciljna vrednost kazalnika na dan 31. 12. 2023</w:t>
            </w:r>
          </w:p>
        </w:tc>
      </w:tr>
      <w:tr w:rsidR="006861B3" w:rsidRPr="006861B3" w:rsidTr="00770C0E">
        <w:tc>
          <w:tcPr>
            <w:tcW w:w="2967" w:type="dxa"/>
            <w:vAlign w:val="center"/>
          </w:tcPr>
          <w:p w:rsidR="00403C5D" w:rsidRPr="006861B3" w:rsidRDefault="00403C5D" w:rsidP="006E03D7">
            <w:pPr>
              <w:rPr>
                <w:rFonts w:ascii="Arial" w:hAnsi="Arial" w:cs="Arial"/>
                <w:b/>
                <w:sz w:val="20"/>
                <w:szCs w:val="20"/>
              </w:rPr>
            </w:pPr>
            <w:r w:rsidRPr="006861B3">
              <w:rPr>
                <w:rFonts w:ascii="Arial" w:hAnsi="Arial" w:cs="Arial"/>
                <w:b/>
                <w:sz w:val="20"/>
                <w:szCs w:val="20"/>
              </w:rPr>
              <w:t>Število novo ustvarjenih delovnih mest</w:t>
            </w:r>
          </w:p>
        </w:tc>
        <w:tc>
          <w:tcPr>
            <w:tcW w:w="2823" w:type="dxa"/>
            <w:vAlign w:val="center"/>
          </w:tcPr>
          <w:p w:rsidR="00403C5D" w:rsidRPr="006861B3" w:rsidRDefault="00403C5D" w:rsidP="00403C5D">
            <w:pPr>
              <w:jc w:val="center"/>
              <w:rPr>
                <w:rFonts w:ascii="Arial" w:hAnsi="Arial" w:cs="Arial"/>
                <w:b/>
                <w:sz w:val="20"/>
                <w:szCs w:val="20"/>
              </w:rPr>
            </w:pPr>
          </w:p>
        </w:tc>
        <w:tc>
          <w:tcPr>
            <w:tcW w:w="2823" w:type="dxa"/>
            <w:vAlign w:val="center"/>
          </w:tcPr>
          <w:p w:rsidR="00403C5D" w:rsidRPr="006861B3" w:rsidRDefault="00403C5D" w:rsidP="00403C5D">
            <w:pPr>
              <w:jc w:val="center"/>
              <w:rPr>
                <w:rFonts w:ascii="Arial" w:hAnsi="Arial" w:cs="Arial"/>
                <w:b/>
                <w:sz w:val="20"/>
                <w:szCs w:val="20"/>
              </w:rPr>
            </w:pPr>
          </w:p>
        </w:tc>
      </w:tr>
      <w:tr w:rsidR="006861B3" w:rsidRPr="006861B3" w:rsidTr="00770C0E">
        <w:tc>
          <w:tcPr>
            <w:tcW w:w="2967" w:type="dxa"/>
            <w:vAlign w:val="center"/>
          </w:tcPr>
          <w:p w:rsidR="00403C5D" w:rsidRPr="006861B3" w:rsidRDefault="00403C5D" w:rsidP="006E03D7">
            <w:pPr>
              <w:rPr>
                <w:rFonts w:ascii="Arial" w:hAnsi="Arial" w:cs="Arial"/>
                <w:b/>
                <w:sz w:val="20"/>
                <w:szCs w:val="20"/>
              </w:rPr>
            </w:pPr>
            <w:r w:rsidRPr="006861B3">
              <w:rPr>
                <w:rFonts w:ascii="Arial" w:hAnsi="Arial" w:cs="Arial"/>
                <w:b/>
                <w:sz w:val="20"/>
                <w:szCs w:val="20"/>
              </w:rPr>
              <w:t>Število zaključenih operacij v primerjavi z odobrenimi operacijami</w:t>
            </w:r>
          </w:p>
        </w:tc>
        <w:tc>
          <w:tcPr>
            <w:tcW w:w="2823" w:type="dxa"/>
            <w:vAlign w:val="center"/>
          </w:tcPr>
          <w:p w:rsidR="00403C5D" w:rsidRPr="006861B3" w:rsidRDefault="00403C5D" w:rsidP="00403C5D">
            <w:pPr>
              <w:jc w:val="center"/>
              <w:rPr>
                <w:rFonts w:ascii="Arial" w:hAnsi="Arial" w:cs="Arial"/>
                <w:b/>
                <w:sz w:val="20"/>
                <w:szCs w:val="20"/>
              </w:rPr>
            </w:pPr>
          </w:p>
        </w:tc>
        <w:tc>
          <w:tcPr>
            <w:tcW w:w="2823" w:type="dxa"/>
            <w:vAlign w:val="center"/>
          </w:tcPr>
          <w:p w:rsidR="00403C5D" w:rsidRPr="006861B3" w:rsidRDefault="00403C5D" w:rsidP="00403C5D">
            <w:pPr>
              <w:jc w:val="center"/>
              <w:rPr>
                <w:rFonts w:ascii="Arial" w:hAnsi="Arial" w:cs="Arial"/>
                <w:b/>
                <w:sz w:val="20"/>
                <w:szCs w:val="20"/>
              </w:rPr>
            </w:pPr>
          </w:p>
        </w:tc>
      </w:tr>
      <w:tr w:rsidR="006861B3" w:rsidRPr="006861B3" w:rsidTr="00770C0E">
        <w:tc>
          <w:tcPr>
            <w:tcW w:w="2967" w:type="dxa"/>
            <w:vAlign w:val="center"/>
          </w:tcPr>
          <w:p w:rsidR="00403C5D" w:rsidRPr="006861B3" w:rsidRDefault="00403C5D">
            <w:pPr>
              <w:rPr>
                <w:rFonts w:ascii="Arial" w:hAnsi="Arial" w:cs="Arial"/>
                <w:b/>
                <w:sz w:val="20"/>
                <w:szCs w:val="20"/>
              </w:rPr>
            </w:pPr>
            <w:r w:rsidRPr="006861B3">
              <w:rPr>
                <w:rFonts w:ascii="Arial" w:hAnsi="Arial" w:cs="Arial"/>
                <w:b/>
                <w:sz w:val="20"/>
                <w:szCs w:val="20"/>
              </w:rPr>
              <w:t xml:space="preserve">Delež dodeljenih sredstev v </w:t>
            </w:r>
            <w:r w:rsidR="006F1BC9" w:rsidRPr="006861B3">
              <w:rPr>
                <w:rFonts w:ascii="Arial" w:hAnsi="Arial" w:cs="Arial"/>
                <w:b/>
                <w:sz w:val="20"/>
                <w:szCs w:val="20"/>
              </w:rPr>
              <w:t xml:space="preserve">odločitvi o potrditvi operacije </w:t>
            </w:r>
            <w:r w:rsidRPr="006861B3">
              <w:rPr>
                <w:rFonts w:ascii="Arial" w:hAnsi="Arial" w:cs="Arial"/>
                <w:b/>
                <w:sz w:val="20"/>
                <w:szCs w:val="20"/>
              </w:rPr>
              <w:t xml:space="preserve">primerjavi z </w:t>
            </w:r>
            <w:r w:rsidR="006F1BC9" w:rsidRPr="006861B3">
              <w:rPr>
                <w:rFonts w:ascii="Arial" w:hAnsi="Arial" w:cs="Arial"/>
                <w:b/>
                <w:sz w:val="20"/>
                <w:szCs w:val="20"/>
              </w:rPr>
              <w:t>določenim finančnim okvirjem</w:t>
            </w:r>
          </w:p>
        </w:tc>
        <w:tc>
          <w:tcPr>
            <w:tcW w:w="2823" w:type="dxa"/>
            <w:vAlign w:val="center"/>
          </w:tcPr>
          <w:p w:rsidR="00403C5D" w:rsidRPr="006861B3" w:rsidRDefault="00403C5D" w:rsidP="00403C5D">
            <w:pPr>
              <w:jc w:val="center"/>
              <w:rPr>
                <w:rFonts w:ascii="Arial" w:hAnsi="Arial" w:cs="Arial"/>
                <w:b/>
                <w:sz w:val="20"/>
                <w:szCs w:val="20"/>
              </w:rPr>
            </w:pPr>
          </w:p>
        </w:tc>
        <w:tc>
          <w:tcPr>
            <w:tcW w:w="2823" w:type="dxa"/>
            <w:vAlign w:val="center"/>
          </w:tcPr>
          <w:p w:rsidR="00403C5D" w:rsidRPr="006861B3" w:rsidRDefault="00403C5D" w:rsidP="00403C5D">
            <w:pPr>
              <w:jc w:val="center"/>
              <w:rPr>
                <w:rFonts w:ascii="Arial" w:hAnsi="Arial" w:cs="Arial"/>
                <w:b/>
                <w:sz w:val="20"/>
                <w:szCs w:val="20"/>
              </w:rPr>
            </w:pPr>
          </w:p>
        </w:tc>
      </w:tr>
      <w:tr w:rsidR="006861B3" w:rsidRPr="006861B3" w:rsidTr="00770C0E">
        <w:tc>
          <w:tcPr>
            <w:tcW w:w="2967" w:type="dxa"/>
            <w:vAlign w:val="center"/>
          </w:tcPr>
          <w:p w:rsidR="00403C5D" w:rsidRPr="006861B3" w:rsidRDefault="00403C5D" w:rsidP="006E03D7">
            <w:pPr>
              <w:rPr>
                <w:rFonts w:ascii="Arial" w:hAnsi="Arial" w:cs="Arial"/>
                <w:b/>
                <w:sz w:val="20"/>
                <w:szCs w:val="20"/>
              </w:rPr>
            </w:pPr>
            <w:r w:rsidRPr="006861B3">
              <w:rPr>
                <w:rFonts w:ascii="Arial" w:hAnsi="Arial" w:cs="Arial"/>
                <w:b/>
                <w:sz w:val="20"/>
                <w:szCs w:val="20"/>
              </w:rPr>
              <w:t>Delež izplačanih sredstev v primerjavi z dodeljenimi sredstvi</w:t>
            </w:r>
            <w:r w:rsidR="006F1BC9" w:rsidRPr="006861B3">
              <w:rPr>
                <w:rFonts w:ascii="Arial" w:hAnsi="Arial" w:cs="Arial"/>
                <w:b/>
                <w:sz w:val="20"/>
                <w:szCs w:val="20"/>
              </w:rPr>
              <w:t xml:space="preserve"> v odločitvi o potrditvi operacije</w:t>
            </w:r>
          </w:p>
        </w:tc>
        <w:tc>
          <w:tcPr>
            <w:tcW w:w="2823" w:type="dxa"/>
            <w:vAlign w:val="center"/>
          </w:tcPr>
          <w:p w:rsidR="00403C5D" w:rsidRPr="006861B3" w:rsidRDefault="00403C5D" w:rsidP="00403C5D">
            <w:pPr>
              <w:jc w:val="center"/>
              <w:rPr>
                <w:rFonts w:ascii="Arial" w:hAnsi="Arial" w:cs="Arial"/>
                <w:b/>
                <w:sz w:val="20"/>
                <w:szCs w:val="20"/>
              </w:rPr>
            </w:pPr>
          </w:p>
        </w:tc>
        <w:tc>
          <w:tcPr>
            <w:tcW w:w="2823" w:type="dxa"/>
            <w:vAlign w:val="center"/>
          </w:tcPr>
          <w:p w:rsidR="00403C5D" w:rsidRPr="006861B3" w:rsidRDefault="00403C5D" w:rsidP="00403C5D">
            <w:pPr>
              <w:jc w:val="center"/>
              <w:rPr>
                <w:rFonts w:ascii="Arial" w:hAnsi="Arial" w:cs="Arial"/>
                <w:b/>
                <w:sz w:val="20"/>
                <w:szCs w:val="20"/>
              </w:rPr>
            </w:pPr>
          </w:p>
        </w:tc>
      </w:tr>
      <w:tr w:rsidR="006861B3" w:rsidRPr="006861B3" w:rsidTr="00770C0E">
        <w:tc>
          <w:tcPr>
            <w:tcW w:w="2967" w:type="dxa"/>
            <w:vAlign w:val="center"/>
          </w:tcPr>
          <w:p w:rsidR="006F1BC9" w:rsidRPr="006861B3" w:rsidRDefault="006F1BC9" w:rsidP="006E03D7">
            <w:pPr>
              <w:rPr>
                <w:rFonts w:ascii="Arial" w:hAnsi="Arial" w:cs="Arial"/>
                <w:b/>
                <w:sz w:val="20"/>
                <w:szCs w:val="20"/>
              </w:rPr>
            </w:pPr>
          </w:p>
        </w:tc>
        <w:tc>
          <w:tcPr>
            <w:tcW w:w="2823" w:type="dxa"/>
            <w:vAlign w:val="center"/>
          </w:tcPr>
          <w:p w:rsidR="006F1BC9" w:rsidRPr="006861B3" w:rsidRDefault="006F1BC9" w:rsidP="00403C5D">
            <w:pPr>
              <w:jc w:val="center"/>
              <w:rPr>
                <w:rFonts w:ascii="Arial" w:hAnsi="Arial" w:cs="Arial"/>
                <w:b/>
                <w:sz w:val="20"/>
                <w:szCs w:val="20"/>
              </w:rPr>
            </w:pPr>
          </w:p>
        </w:tc>
        <w:tc>
          <w:tcPr>
            <w:tcW w:w="2823" w:type="dxa"/>
            <w:vAlign w:val="center"/>
          </w:tcPr>
          <w:p w:rsidR="006F1BC9" w:rsidRPr="006861B3" w:rsidRDefault="006F1BC9" w:rsidP="00403C5D">
            <w:pPr>
              <w:jc w:val="center"/>
              <w:rPr>
                <w:rFonts w:ascii="Arial" w:hAnsi="Arial" w:cs="Arial"/>
                <w:b/>
                <w:sz w:val="20"/>
                <w:szCs w:val="20"/>
              </w:rPr>
            </w:pPr>
          </w:p>
        </w:tc>
      </w:tr>
      <w:tr w:rsidR="006861B3" w:rsidRPr="006861B3" w:rsidTr="00770C0E">
        <w:tc>
          <w:tcPr>
            <w:tcW w:w="2967" w:type="dxa"/>
            <w:vAlign w:val="center"/>
          </w:tcPr>
          <w:p w:rsidR="006F1BC9" w:rsidRPr="006861B3" w:rsidRDefault="006F1BC9" w:rsidP="006E03D7">
            <w:pPr>
              <w:rPr>
                <w:rFonts w:ascii="Arial" w:hAnsi="Arial" w:cs="Arial"/>
                <w:b/>
                <w:sz w:val="20"/>
                <w:szCs w:val="20"/>
              </w:rPr>
            </w:pPr>
          </w:p>
        </w:tc>
        <w:tc>
          <w:tcPr>
            <w:tcW w:w="2823" w:type="dxa"/>
            <w:vAlign w:val="center"/>
          </w:tcPr>
          <w:p w:rsidR="006F1BC9" w:rsidRPr="006861B3" w:rsidRDefault="006F1BC9" w:rsidP="00403C5D">
            <w:pPr>
              <w:jc w:val="center"/>
              <w:rPr>
                <w:rFonts w:ascii="Arial" w:hAnsi="Arial" w:cs="Arial"/>
                <w:b/>
                <w:sz w:val="20"/>
                <w:szCs w:val="20"/>
              </w:rPr>
            </w:pPr>
          </w:p>
        </w:tc>
        <w:tc>
          <w:tcPr>
            <w:tcW w:w="2823" w:type="dxa"/>
            <w:vAlign w:val="center"/>
          </w:tcPr>
          <w:p w:rsidR="006F1BC9" w:rsidRPr="006861B3" w:rsidRDefault="006F1BC9" w:rsidP="00403C5D">
            <w:pPr>
              <w:jc w:val="center"/>
              <w:rPr>
                <w:rFonts w:ascii="Arial" w:hAnsi="Arial" w:cs="Arial"/>
                <w:b/>
                <w:sz w:val="20"/>
                <w:szCs w:val="20"/>
              </w:rPr>
            </w:pPr>
          </w:p>
        </w:tc>
      </w:tr>
      <w:tr w:rsidR="006861B3" w:rsidRPr="006861B3" w:rsidTr="00770C0E">
        <w:tc>
          <w:tcPr>
            <w:tcW w:w="2967" w:type="dxa"/>
            <w:vAlign w:val="center"/>
          </w:tcPr>
          <w:p w:rsidR="006F1BC9" w:rsidRPr="006861B3" w:rsidRDefault="006F1BC9" w:rsidP="006E03D7">
            <w:pPr>
              <w:rPr>
                <w:rFonts w:ascii="Arial" w:hAnsi="Arial" w:cs="Arial"/>
                <w:b/>
                <w:sz w:val="20"/>
                <w:szCs w:val="20"/>
              </w:rPr>
            </w:pPr>
          </w:p>
        </w:tc>
        <w:tc>
          <w:tcPr>
            <w:tcW w:w="2823" w:type="dxa"/>
            <w:vAlign w:val="center"/>
          </w:tcPr>
          <w:p w:rsidR="006F1BC9" w:rsidRPr="006861B3" w:rsidRDefault="006F1BC9" w:rsidP="00403C5D">
            <w:pPr>
              <w:jc w:val="center"/>
              <w:rPr>
                <w:rFonts w:ascii="Arial" w:hAnsi="Arial" w:cs="Arial"/>
                <w:b/>
                <w:sz w:val="20"/>
                <w:szCs w:val="20"/>
              </w:rPr>
            </w:pPr>
          </w:p>
        </w:tc>
        <w:tc>
          <w:tcPr>
            <w:tcW w:w="2823" w:type="dxa"/>
            <w:vAlign w:val="center"/>
          </w:tcPr>
          <w:p w:rsidR="006F1BC9" w:rsidRPr="006861B3" w:rsidRDefault="006F1BC9" w:rsidP="00403C5D">
            <w:pPr>
              <w:jc w:val="center"/>
              <w:rPr>
                <w:rFonts w:ascii="Arial" w:hAnsi="Arial" w:cs="Arial"/>
                <w:b/>
                <w:sz w:val="20"/>
                <w:szCs w:val="20"/>
              </w:rPr>
            </w:pPr>
          </w:p>
        </w:tc>
      </w:tr>
      <w:tr w:rsidR="006861B3" w:rsidRPr="006861B3" w:rsidTr="00770C0E">
        <w:tc>
          <w:tcPr>
            <w:tcW w:w="2967" w:type="dxa"/>
            <w:vAlign w:val="center"/>
          </w:tcPr>
          <w:p w:rsidR="006F1BC9" w:rsidRPr="006861B3" w:rsidRDefault="006F1BC9" w:rsidP="006E03D7">
            <w:pPr>
              <w:rPr>
                <w:rFonts w:ascii="Arial" w:hAnsi="Arial" w:cs="Arial"/>
                <w:b/>
                <w:sz w:val="20"/>
                <w:szCs w:val="20"/>
              </w:rPr>
            </w:pPr>
          </w:p>
        </w:tc>
        <w:tc>
          <w:tcPr>
            <w:tcW w:w="2823" w:type="dxa"/>
            <w:vAlign w:val="center"/>
          </w:tcPr>
          <w:p w:rsidR="006F1BC9" w:rsidRPr="006861B3" w:rsidRDefault="006F1BC9" w:rsidP="00403C5D">
            <w:pPr>
              <w:jc w:val="center"/>
              <w:rPr>
                <w:rFonts w:ascii="Arial" w:hAnsi="Arial" w:cs="Arial"/>
                <w:b/>
                <w:sz w:val="20"/>
                <w:szCs w:val="20"/>
              </w:rPr>
            </w:pPr>
          </w:p>
        </w:tc>
        <w:tc>
          <w:tcPr>
            <w:tcW w:w="2823" w:type="dxa"/>
            <w:vAlign w:val="center"/>
          </w:tcPr>
          <w:p w:rsidR="006F1BC9" w:rsidRPr="006861B3" w:rsidRDefault="006F1BC9" w:rsidP="00403C5D">
            <w:pPr>
              <w:jc w:val="center"/>
              <w:rPr>
                <w:rFonts w:ascii="Arial" w:hAnsi="Arial" w:cs="Arial"/>
                <w:b/>
                <w:sz w:val="20"/>
                <w:szCs w:val="20"/>
              </w:rPr>
            </w:pPr>
          </w:p>
        </w:tc>
      </w:tr>
      <w:tr w:rsidR="006861B3" w:rsidRPr="006861B3" w:rsidTr="00770C0E">
        <w:tc>
          <w:tcPr>
            <w:tcW w:w="2967" w:type="dxa"/>
            <w:vAlign w:val="center"/>
          </w:tcPr>
          <w:p w:rsidR="006F1BC9" w:rsidRPr="006861B3" w:rsidRDefault="006F1BC9" w:rsidP="006E03D7">
            <w:pPr>
              <w:rPr>
                <w:rFonts w:ascii="Arial" w:hAnsi="Arial" w:cs="Arial"/>
                <w:b/>
                <w:sz w:val="20"/>
                <w:szCs w:val="20"/>
              </w:rPr>
            </w:pPr>
          </w:p>
        </w:tc>
        <w:tc>
          <w:tcPr>
            <w:tcW w:w="2823" w:type="dxa"/>
            <w:vAlign w:val="center"/>
          </w:tcPr>
          <w:p w:rsidR="006F1BC9" w:rsidRPr="006861B3" w:rsidRDefault="006F1BC9" w:rsidP="00403C5D">
            <w:pPr>
              <w:jc w:val="center"/>
              <w:rPr>
                <w:rFonts w:ascii="Arial" w:hAnsi="Arial" w:cs="Arial"/>
                <w:b/>
                <w:sz w:val="20"/>
                <w:szCs w:val="20"/>
              </w:rPr>
            </w:pPr>
          </w:p>
        </w:tc>
        <w:tc>
          <w:tcPr>
            <w:tcW w:w="2823" w:type="dxa"/>
            <w:vAlign w:val="center"/>
          </w:tcPr>
          <w:p w:rsidR="006F1BC9" w:rsidRPr="006861B3" w:rsidRDefault="006F1BC9" w:rsidP="00403C5D">
            <w:pPr>
              <w:jc w:val="center"/>
              <w:rPr>
                <w:rFonts w:ascii="Arial" w:hAnsi="Arial" w:cs="Arial"/>
                <w:b/>
                <w:sz w:val="20"/>
                <w:szCs w:val="20"/>
              </w:rPr>
            </w:pPr>
          </w:p>
        </w:tc>
      </w:tr>
    </w:tbl>
    <w:p w:rsidR="00A84B33" w:rsidRPr="004E5D4A" w:rsidRDefault="00A84B33" w:rsidP="00211BBE">
      <w:pPr>
        <w:pStyle w:val="Brezrazmikov"/>
        <w:rPr>
          <w:rFonts w:cs="Arial"/>
          <w:b/>
          <w:szCs w:val="20"/>
        </w:rPr>
      </w:pPr>
    </w:p>
    <w:p w:rsidR="00A84B33" w:rsidRPr="004E5D4A" w:rsidRDefault="00A84B33" w:rsidP="00A84B33">
      <w:pPr>
        <w:pStyle w:val="Brezrazmikov"/>
        <w:rPr>
          <w:rFonts w:cs="Arial"/>
          <w:b/>
          <w:szCs w:val="20"/>
        </w:rPr>
      </w:pPr>
      <w:r w:rsidRPr="004E5D4A">
        <w:rPr>
          <w:rFonts w:cs="Arial"/>
          <w:b/>
          <w:szCs w:val="20"/>
        </w:rPr>
        <w:t>ESRR:</w:t>
      </w:r>
    </w:p>
    <w:p w:rsidR="00A84B33" w:rsidRPr="004E5D4A" w:rsidRDefault="00A84B33" w:rsidP="00A84B33">
      <w:pPr>
        <w:pStyle w:val="Brezrazmikov"/>
        <w:rPr>
          <w:rFonts w:cs="Arial"/>
          <w:b/>
          <w:szCs w:val="20"/>
        </w:rPr>
      </w:pPr>
    </w:p>
    <w:tbl>
      <w:tblPr>
        <w:tblStyle w:val="Tabelamrea"/>
        <w:tblW w:w="8613" w:type="dxa"/>
        <w:tblLook w:val="04A0" w:firstRow="1" w:lastRow="0" w:firstColumn="1" w:lastColumn="0" w:noHBand="0" w:noVBand="1"/>
      </w:tblPr>
      <w:tblGrid>
        <w:gridCol w:w="2967"/>
        <w:gridCol w:w="2823"/>
        <w:gridCol w:w="2823"/>
      </w:tblGrid>
      <w:tr w:rsidR="006861B3" w:rsidRPr="006861B3" w:rsidTr="00770C0E">
        <w:tc>
          <w:tcPr>
            <w:tcW w:w="2967" w:type="dxa"/>
            <w:vAlign w:val="center"/>
          </w:tcPr>
          <w:p w:rsidR="00A84B33" w:rsidRPr="006861B3" w:rsidRDefault="00A84B33" w:rsidP="00A84B33">
            <w:pPr>
              <w:jc w:val="center"/>
              <w:rPr>
                <w:rFonts w:ascii="Arial" w:hAnsi="Arial" w:cs="Arial"/>
                <w:b/>
                <w:sz w:val="20"/>
                <w:szCs w:val="20"/>
              </w:rPr>
            </w:pPr>
            <w:r w:rsidRPr="006861B3">
              <w:rPr>
                <w:rFonts w:ascii="Arial" w:hAnsi="Arial" w:cs="Arial"/>
                <w:b/>
                <w:sz w:val="20"/>
                <w:szCs w:val="20"/>
              </w:rPr>
              <w:t>Mejnik/kazalnik</w:t>
            </w:r>
          </w:p>
        </w:tc>
        <w:tc>
          <w:tcPr>
            <w:tcW w:w="2823" w:type="dxa"/>
            <w:vAlign w:val="center"/>
          </w:tcPr>
          <w:p w:rsidR="00A84B33" w:rsidRPr="006861B3" w:rsidRDefault="00A84B33" w:rsidP="00A84B33">
            <w:pPr>
              <w:jc w:val="center"/>
              <w:rPr>
                <w:rFonts w:ascii="Arial" w:hAnsi="Arial" w:cs="Arial"/>
                <w:b/>
                <w:sz w:val="20"/>
                <w:szCs w:val="20"/>
              </w:rPr>
            </w:pPr>
            <w:r w:rsidRPr="006861B3">
              <w:rPr>
                <w:rFonts w:ascii="Arial" w:hAnsi="Arial" w:cs="Arial"/>
                <w:b/>
                <w:sz w:val="20"/>
                <w:szCs w:val="20"/>
              </w:rPr>
              <w:t>Mejnik na dan 31. 12. 2018</w:t>
            </w:r>
          </w:p>
        </w:tc>
        <w:tc>
          <w:tcPr>
            <w:tcW w:w="2823" w:type="dxa"/>
            <w:vAlign w:val="center"/>
          </w:tcPr>
          <w:p w:rsidR="00A84B33" w:rsidRPr="006861B3" w:rsidRDefault="00A84B33" w:rsidP="00A84B33">
            <w:pPr>
              <w:jc w:val="center"/>
              <w:rPr>
                <w:rFonts w:ascii="Arial" w:hAnsi="Arial" w:cs="Arial"/>
                <w:b/>
                <w:sz w:val="20"/>
                <w:szCs w:val="20"/>
              </w:rPr>
            </w:pPr>
            <w:r w:rsidRPr="006861B3">
              <w:rPr>
                <w:rFonts w:ascii="Arial" w:hAnsi="Arial" w:cs="Arial"/>
                <w:b/>
                <w:sz w:val="20"/>
                <w:szCs w:val="20"/>
              </w:rPr>
              <w:t>Ciljna vrednost kazalnika na dan 31. 12. 2023</w:t>
            </w: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r w:rsidRPr="006861B3">
              <w:rPr>
                <w:rFonts w:ascii="Arial" w:hAnsi="Arial" w:cs="Arial"/>
                <w:b/>
                <w:sz w:val="20"/>
                <w:szCs w:val="20"/>
              </w:rPr>
              <w:t>Število novo ustvarjenih delovnih mest</w:t>
            </w: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r w:rsidRPr="006861B3">
              <w:rPr>
                <w:rFonts w:ascii="Arial" w:hAnsi="Arial" w:cs="Arial"/>
                <w:b/>
                <w:sz w:val="20"/>
                <w:szCs w:val="20"/>
              </w:rPr>
              <w:lastRenderedPageBreak/>
              <w:t>Število zaključenih operacij v primerjavi z odobrenimi operacijami</w:t>
            </w: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r w:rsidRPr="006861B3">
              <w:rPr>
                <w:rFonts w:ascii="Arial" w:hAnsi="Arial" w:cs="Arial"/>
                <w:b/>
                <w:sz w:val="20"/>
                <w:szCs w:val="20"/>
              </w:rPr>
              <w:t>Delež dodeljenih sredstev v odločitvi o potrditvi operacije primerjavi z določenim finančnim okvirjem</w:t>
            </w: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r w:rsidRPr="006861B3">
              <w:rPr>
                <w:rFonts w:ascii="Arial" w:hAnsi="Arial" w:cs="Arial"/>
                <w:b/>
                <w:sz w:val="20"/>
                <w:szCs w:val="20"/>
              </w:rPr>
              <w:t>Delež izplačanih sredstev v primerjavi z dodeljenimi sredstvi v odločitvi o potrditvi operacije</w:t>
            </w: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bl>
    <w:p w:rsidR="00A84B33" w:rsidRPr="004E5D4A" w:rsidRDefault="00A84B33" w:rsidP="00211BBE">
      <w:pPr>
        <w:pStyle w:val="Brezrazmikov"/>
        <w:rPr>
          <w:rFonts w:cs="Arial"/>
          <w:b/>
          <w:szCs w:val="20"/>
        </w:rPr>
      </w:pPr>
    </w:p>
    <w:p w:rsidR="00A84B33" w:rsidRPr="004E5D4A" w:rsidRDefault="00A84B33" w:rsidP="00A84B33">
      <w:pPr>
        <w:pStyle w:val="Brezrazmikov"/>
        <w:rPr>
          <w:rFonts w:cs="Arial"/>
          <w:b/>
          <w:szCs w:val="20"/>
        </w:rPr>
      </w:pPr>
      <w:r w:rsidRPr="004E5D4A">
        <w:rPr>
          <w:rFonts w:cs="Arial"/>
          <w:b/>
          <w:szCs w:val="20"/>
        </w:rPr>
        <w:t>ESPR:</w:t>
      </w:r>
    </w:p>
    <w:p w:rsidR="00A84B33" w:rsidRPr="004E5D4A" w:rsidRDefault="00A84B33" w:rsidP="00A84B33">
      <w:pPr>
        <w:pStyle w:val="Brezrazmikov"/>
        <w:rPr>
          <w:rFonts w:cs="Arial"/>
          <w:b/>
          <w:szCs w:val="20"/>
        </w:rPr>
      </w:pPr>
    </w:p>
    <w:tbl>
      <w:tblPr>
        <w:tblStyle w:val="Tabelamrea"/>
        <w:tblW w:w="0" w:type="auto"/>
        <w:tblLook w:val="04A0" w:firstRow="1" w:lastRow="0" w:firstColumn="1" w:lastColumn="0" w:noHBand="0" w:noVBand="1"/>
      </w:tblPr>
      <w:tblGrid>
        <w:gridCol w:w="2967"/>
        <w:gridCol w:w="2823"/>
        <w:gridCol w:w="2823"/>
      </w:tblGrid>
      <w:tr w:rsidR="006861B3" w:rsidRPr="006861B3" w:rsidTr="00770C0E">
        <w:tc>
          <w:tcPr>
            <w:tcW w:w="2967" w:type="dxa"/>
            <w:vAlign w:val="center"/>
          </w:tcPr>
          <w:p w:rsidR="00A84B33" w:rsidRPr="006861B3" w:rsidRDefault="00A84B33" w:rsidP="00A84B33">
            <w:pPr>
              <w:jc w:val="center"/>
              <w:rPr>
                <w:rFonts w:ascii="Arial" w:hAnsi="Arial" w:cs="Arial"/>
                <w:b/>
                <w:sz w:val="20"/>
                <w:szCs w:val="20"/>
              </w:rPr>
            </w:pPr>
            <w:r w:rsidRPr="006861B3">
              <w:rPr>
                <w:rFonts w:ascii="Arial" w:hAnsi="Arial" w:cs="Arial"/>
                <w:b/>
                <w:sz w:val="20"/>
                <w:szCs w:val="20"/>
              </w:rPr>
              <w:t>Mejnik/kazalnik</w:t>
            </w:r>
          </w:p>
        </w:tc>
        <w:tc>
          <w:tcPr>
            <w:tcW w:w="2823" w:type="dxa"/>
            <w:vAlign w:val="center"/>
          </w:tcPr>
          <w:p w:rsidR="00A84B33" w:rsidRPr="006861B3" w:rsidRDefault="00A84B33" w:rsidP="00A84B33">
            <w:pPr>
              <w:jc w:val="center"/>
              <w:rPr>
                <w:rFonts w:ascii="Arial" w:hAnsi="Arial" w:cs="Arial"/>
                <w:b/>
                <w:sz w:val="20"/>
                <w:szCs w:val="20"/>
              </w:rPr>
            </w:pPr>
            <w:r w:rsidRPr="006861B3">
              <w:rPr>
                <w:rFonts w:ascii="Arial" w:hAnsi="Arial" w:cs="Arial"/>
                <w:b/>
                <w:sz w:val="20"/>
                <w:szCs w:val="20"/>
              </w:rPr>
              <w:t>Mejnik na dan 31. 12. 2018</w:t>
            </w:r>
          </w:p>
        </w:tc>
        <w:tc>
          <w:tcPr>
            <w:tcW w:w="2823" w:type="dxa"/>
            <w:vAlign w:val="center"/>
          </w:tcPr>
          <w:p w:rsidR="00A84B33" w:rsidRPr="006861B3" w:rsidRDefault="00A84B33" w:rsidP="00A84B33">
            <w:pPr>
              <w:jc w:val="center"/>
              <w:rPr>
                <w:rFonts w:ascii="Arial" w:hAnsi="Arial" w:cs="Arial"/>
                <w:b/>
                <w:sz w:val="20"/>
                <w:szCs w:val="20"/>
              </w:rPr>
            </w:pPr>
            <w:r w:rsidRPr="006861B3">
              <w:rPr>
                <w:rFonts w:ascii="Arial" w:hAnsi="Arial" w:cs="Arial"/>
                <w:b/>
                <w:sz w:val="20"/>
                <w:szCs w:val="20"/>
              </w:rPr>
              <w:t>Ciljna vrednost kazalnika na dan 31. 12. 2023</w:t>
            </w: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r w:rsidRPr="006861B3">
              <w:rPr>
                <w:rFonts w:ascii="Arial" w:hAnsi="Arial" w:cs="Arial"/>
                <w:b/>
                <w:sz w:val="20"/>
                <w:szCs w:val="20"/>
              </w:rPr>
              <w:t>Število novo ustvarjenih delovnih mest</w:t>
            </w: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r w:rsidRPr="006861B3">
              <w:rPr>
                <w:rFonts w:ascii="Arial" w:hAnsi="Arial" w:cs="Arial"/>
                <w:b/>
                <w:sz w:val="20"/>
                <w:szCs w:val="20"/>
              </w:rPr>
              <w:t>Število zaključenih operacij v primerjavi z odobrenimi operacijami</w:t>
            </w: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r w:rsidRPr="006861B3">
              <w:rPr>
                <w:rFonts w:ascii="Arial" w:hAnsi="Arial" w:cs="Arial"/>
                <w:b/>
                <w:sz w:val="20"/>
                <w:szCs w:val="20"/>
              </w:rPr>
              <w:t>Delež dodeljenih sredstev v odločitvi o potrditvi operacije primerjavi z določenim finančnim okvirjem</w:t>
            </w: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r w:rsidRPr="006861B3">
              <w:rPr>
                <w:rFonts w:ascii="Arial" w:hAnsi="Arial" w:cs="Arial"/>
                <w:b/>
                <w:sz w:val="20"/>
                <w:szCs w:val="20"/>
              </w:rPr>
              <w:t>Delež izplačanih sredstev v primerjavi z dodeljenimi sredstvi v odločitvi o potrditvi operacije</w:t>
            </w: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r w:rsidR="006861B3" w:rsidRPr="006861B3" w:rsidTr="00770C0E">
        <w:tc>
          <w:tcPr>
            <w:tcW w:w="2967" w:type="dxa"/>
            <w:vAlign w:val="center"/>
          </w:tcPr>
          <w:p w:rsidR="00A84B33" w:rsidRPr="006861B3" w:rsidRDefault="00A84B33" w:rsidP="00A84B33">
            <w:pP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c>
          <w:tcPr>
            <w:tcW w:w="2823" w:type="dxa"/>
            <w:vAlign w:val="center"/>
          </w:tcPr>
          <w:p w:rsidR="00A84B33" w:rsidRPr="006861B3" w:rsidRDefault="00A84B33" w:rsidP="00A84B33">
            <w:pPr>
              <w:jc w:val="center"/>
              <w:rPr>
                <w:rFonts w:ascii="Arial" w:hAnsi="Arial" w:cs="Arial"/>
                <w:b/>
                <w:sz w:val="20"/>
                <w:szCs w:val="20"/>
              </w:rPr>
            </w:pPr>
          </w:p>
        </w:tc>
      </w:tr>
    </w:tbl>
    <w:p w:rsidR="00A84B33" w:rsidRPr="004E5D4A" w:rsidRDefault="00A84B33" w:rsidP="00211BBE">
      <w:pPr>
        <w:pStyle w:val="Brezrazmikov"/>
        <w:rPr>
          <w:rFonts w:cs="Arial"/>
          <w:b/>
          <w:szCs w:val="20"/>
        </w:rPr>
      </w:pPr>
    </w:p>
    <w:p w:rsidR="00403C5D" w:rsidRPr="004E5D4A" w:rsidRDefault="00403C5D" w:rsidP="00211BBE">
      <w:pPr>
        <w:pStyle w:val="Brezrazmikov"/>
        <w:rPr>
          <w:rFonts w:cs="Arial"/>
          <w:b/>
          <w:szCs w:val="20"/>
        </w:rPr>
      </w:pPr>
    </w:p>
    <w:p w:rsidR="008177F2" w:rsidRPr="006861B3" w:rsidRDefault="0058443C" w:rsidP="00C3045B">
      <w:pPr>
        <w:pStyle w:val="Brezrazmikov"/>
        <w:numPr>
          <w:ilvl w:val="0"/>
          <w:numId w:val="100"/>
        </w:numPr>
        <w:jc w:val="both"/>
        <w:rPr>
          <w:rFonts w:cs="Arial"/>
          <w:b/>
          <w:szCs w:val="20"/>
        </w:rPr>
      </w:pPr>
      <w:r w:rsidRPr="006861B3">
        <w:rPr>
          <w:rFonts w:cs="Arial"/>
          <w:b/>
          <w:szCs w:val="20"/>
        </w:rPr>
        <w:t>Opis postopka vključitve skupnosti v pripravo SLR</w:t>
      </w:r>
      <w:r w:rsidR="00E142E0" w:rsidRPr="006861B3">
        <w:rPr>
          <w:rFonts w:cs="Arial"/>
          <w:b/>
          <w:szCs w:val="20"/>
        </w:rPr>
        <w:t xml:space="preserve"> (največji dovoljeni obseg je 3 strani)</w:t>
      </w:r>
    </w:p>
    <w:p w:rsidR="008177F2" w:rsidRPr="004E5D4A" w:rsidRDefault="008177F2" w:rsidP="003F0FE5">
      <w:pPr>
        <w:jc w:val="both"/>
        <w:rPr>
          <w:rFonts w:ascii="Arial" w:hAnsi="Arial" w:cs="Arial"/>
          <w:sz w:val="20"/>
          <w:szCs w:val="20"/>
        </w:rPr>
      </w:pPr>
    </w:p>
    <w:p w:rsidR="00D170DA" w:rsidRPr="004E5D4A" w:rsidRDefault="00D170DA" w:rsidP="003F0FE5">
      <w:pPr>
        <w:jc w:val="both"/>
        <w:rPr>
          <w:rFonts w:ascii="Arial" w:hAnsi="Arial" w:cs="Arial"/>
          <w:sz w:val="20"/>
          <w:szCs w:val="20"/>
        </w:rPr>
      </w:pPr>
    </w:p>
    <w:p w:rsidR="0058443C" w:rsidRPr="006861B3" w:rsidRDefault="00C43BB3" w:rsidP="00C3045B">
      <w:pPr>
        <w:pStyle w:val="Brezrazmikov"/>
        <w:numPr>
          <w:ilvl w:val="0"/>
          <w:numId w:val="100"/>
        </w:numPr>
        <w:jc w:val="both"/>
        <w:rPr>
          <w:rFonts w:cs="Arial"/>
          <w:b/>
          <w:szCs w:val="20"/>
        </w:rPr>
      </w:pPr>
      <w:r w:rsidRPr="006861B3">
        <w:rPr>
          <w:rFonts w:cs="Arial"/>
          <w:b/>
          <w:szCs w:val="20"/>
        </w:rPr>
        <w:t>Akcijski načrt, iz katerega izhaja opis prenosa ciljev v ukrepe, odgovornost za izvajanje ukrepov, vključno s časovno opredelitvijo letnih aktivnosti</w:t>
      </w:r>
      <w:r w:rsidR="00E142E0" w:rsidRPr="006861B3">
        <w:rPr>
          <w:rFonts w:cs="Arial"/>
          <w:b/>
          <w:szCs w:val="20"/>
        </w:rPr>
        <w:t xml:space="preserve"> (največji dovoljeni obseg je 15 strani)</w:t>
      </w:r>
    </w:p>
    <w:p w:rsidR="00EF1137" w:rsidRPr="006861B3" w:rsidRDefault="00EF1137" w:rsidP="0067572D">
      <w:pPr>
        <w:pStyle w:val="Brezrazmikov"/>
        <w:ind w:left="720"/>
        <w:jc w:val="both"/>
        <w:rPr>
          <w:rFonts w:cs="Arial"/>
          <w:b/>
          <w:szCs w:val="20"/>
        </w:rPr>
      </w:pPr>
    </w:p>
    <w:tbl>
      <w:tblPr>
        <w:tblStyle w:val="Tabelamrea1"/>
        <w:tblW w:w="8613" w:type="dxa"/>
        <w:tblLayout w:type="fixed"/>
        <w:tblLook w:val="04A0" w:firstRow="1" w:lastRow="0" w:firstColumn="1" w:lastColumn="0" w:noHBand="0" w:noVBand="1"/>
      </w:tblPr>
      <w:tblGrid>
        <w:gridCol w:w="2436"/>
        <w:gridCol w:w="1783"/>
        <w:gridCol w:w="992"/>
        <w:gridCol w:w="1843"/>
        <w:gridCol w:w="1559"/>
      </w:tblGrid>
      <w:tr w:rsidR="00385DCA" w:rsidRPr="006861B3" w:rsidTr="00770C0E">
        <w:tc>
          <w:tcPr>
            <w:tcW w:w="2436" w:type="dxa"/>
            <w:vAlign w:val="center"/>
          </w:tcPr>
          <w:p w:rsidR="00EF1137" w:rsidRPr="006861B3" w:rsidRDefault="00EF1137" w:rsidP="0067572D">
            <w:pPr>
              <w:jc w:val="center"/>
              <w:rPr>
                <w:rFonts w:ascii="Arial" w:hAnsi="Arial" w:cs="Arial"/>
                <w:b/>
                <w:sz w:val="20"/>
                <w:szCs w:val="20"/>
              </w:rPr>
            </w:pPr>
            <w:r w:rsidRPr="006861B3">
              <w:rPr>
                <w:rFonts w:ascii="Arial" w:hAnsi="Arial" w:cs="Arial"/>
                <w:b/>
                <w:sz w:val="20"/>
                <w:szCs w:val="20"/>
              </w:rPr>
              <w:t>Ukrep</w:t>
            </w:r>
          </w:p>
        </w:tc>
        <w:tc>
          <w:tcPr>
            <w:tcW w:w="1783" w:type="dxa"/>
            <w:vAlign w:val="center"/>
          </w:tcPr>
          <w:p w:rsidR="00EF1137" w:rsidRPr="006861B3" w:rsidRDefault="00EF1137" w:rsidP="00B40B53">
            <w:pPr>
              <w:jc w:val="center"/>
              <w:rPr>
                <w:rFonts w:ascii="Arial" w:hAnsi="Arial" w:cs="Arial"/>
                <w:b/>
                <w:sz w:val="20"/>
                <w:szCs w:val="20"/>
              </w:rPr>
            </w:pPr>
            <w:r w:rsidRPr="006861B3">
              <w:rPr>
                <w:rFonts w:ascii="Arial" w:hAnsi="Arial" w:cs="Arial"/>
                <w:b/>
                <w:sz w:val="20"/>
                <w:szCs w:val="20"/>
              </w:rPr>
              <w:t>Odgovornost za izvajanje</w:t>
            </w:r>
          </w:p>
        </w:tc>
        <w:tc>
          <w:tcPr>
            <w:tcW w:w="992" w:type="dxa"/>
            <w:vAlign w:val="center"/>
          </w:tcPr>
          <w:p w:rsidR="00EF1137" w:rsidRPr="006861B3" w:rsidRDefault="00EF1137" w:rsidP="0067572D">
            <w:pPr>
              <w:jc w:val="center"/>
              <w:rPr>
                <w:rFonts w:ascii="Arial" w:hAnsi="Arial" w:cs="Arial"/>
                <w:b/>
                <w:sz w:val="20"/>
                <w:szCs w:val="20"/>
              </w:rPr>
            </w:pPr>
            <w:r w:rsidRPr="006861B3">
              <w:rPr>
                <w:rFonts w:ascii="Arial" w:hAnsi="Arial" w:cs="Arial"/>
                <w:b/>
                <w:sz w:val="20"/>
                <w:szCs w:val="20"/>
              </w:rPr>
              <w:t>Sklad</w:t>
            </w:r>
          </w:p>
        </w:tc>
        <w:tc>
          <w:tcPr>
            <w:tcW w:w="1843" w:type="dxa"/>
            <w:vAlign w:val="center"/>
          </w:tcPr>
          <w:p w:rsidR="00EF1137" w:rsidRPr="006861B3" w:rsidRDefault="00EF1137" w:rsidP="0067572D">
            <w:pPr>
              <w:jc w:val="center"/>
              <w:rPr>
                <w:rFonts w:ascii="Arial" w:hAnsi="Arial" w:cs="Arial"/>
                <w:b/>
                <w:sz w:val="20"/>
                <w:szCs w:val="20"/>
              </w:rPr>
            </w:pPr>
            <w:r w:rsidRPr="006861B3">
              <w:rPr>
                <w:rFonts w:ascii="Arial" w:hAnsi="Arial" w:cs="Arial"/>
                <w:b/>
                <w:sz w:val="20"/>
                <w:szCs w:val="20"/>
              </w:rPr>
              <w:t>Časovna opredelitev izvajanja (2016, 2017, 2018, 2019, 2020)</w:t>
            </w:r>
          </w:p>
        </w:tc>
        <w:tc>
          <w:tcPr>
            <w:tcW w:w="1559" w:type="dxa"/>
            <w:vAlign w:val="center"/>
          </w:tcPr>
          <w:p w:rsidR="00EF1137" w:rsidRPr="006861B3" w:rsidDel="00F67655" w:rsidRDefault="00EF1137" w:rsidP="0067572D">
            <w:pPr>
              <w:jc w:val="center"/>
              <w:rPr>
                <w:rFonts w:ascii="Arial" w:hAnsi="Arial" w:cs="Arial"/>
                <w:b/>
                <w:sz w:val="20"/>
                <w:szCs w:val="20"/>
              </w:rPr>
            </w:pPr>
            <w:r w:rsidRPr="006861B3">
              <w:rPr>
                <w:rFonts w:ascii="Arial" w:hAnsi="Arial" w:cs="Arial"/>
                <w:b/>
                <w:sz w:val="20"/>
                <w:szCs w:val="20"/>
              </w:rPr>
              <w:t>Načrtovana sredstva</w:t>
            </w:r>
            <w:r w:rsidR="00B575ED">
              <w:rPr>
                <w:rFonts w:ascii="Arial" w:hAnsi="Arial" w:cs="Arial"/>
                <w:b/>
                <w:sz w:val="20"/>
                <w:szCs w:val="20"/>
              </w:rPr>
              <w:t xml:space="preserve"> (EU + SLO)</w:t>
            </w:r>
            <w:r w:rsidRPr="006861B3">
              <w:rPr>
                <w:rFonts w:ascii="Arial" w:hAnsi="Arial" w:cs="Arial"/>
                <w:b/>
                <w:sz w:val="20"/>
                <w:szCs w:val="20"/>
              </w:rPr>
              <w:t xml:space="preserve"> (v EUR)</w:t>
            </w: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val="restart"/>
          </w:tcPr>
          <w:p w:rsidR="00EF1137" w:rsidRPr="006861B3" w:rsidRDefault="00EF1137" w:rsidP="008E139C">
            <w:pPr>
              <w:rPr>
                <w:rFonts w:ascii="Arial" w:hAnsi="Arial" w:cs="Arial"/>
                <w:b/>
                <w:sz w:val="20"/>
                <w:szCs w:val="20"/>
              </w:rPr>
            </w:pPr>
          </w:p>
        </w:tc>
        <w:tc>
          <w:tcPr>
            <w:tcW w:w="1783" w:type="dxa"/>
            <w:vMerge w:val="restart"/>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EKSRP</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ESRR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r w:rsidR="00385DCA" w:rsidRPr="006861B3" w:rsidTr="00770C0E">
        <w:tc>
          <w:tcPr>
            <w:tcW w:w="2436" w:type="dxa"/>
            <w:vMerge/>
          </w:tcPr>
          <w:p w:rsidR="00EF1137" w:rsidRPr="006861B3" w:rsidRDefault="00EF1137" w:rsidP="008E139C">
            <w:pPr>
              <w:rPr>
                <w:rFonts w:ascii="Arial" w:hAnsi="Arial" w:cs="Arial"/>
                <w:b/>
                <w:sz w:val="20"/>
                <w:szCs w:val="20"/>
              </w:rPr>
            </w:pPr>
          </w:p>
        </w:tc>
        <w:tc>
          <w:tcPr>
            <w:tcW w:w="1783" w:type="dxa"/>
            <w:vMerge/>
          </w:tcPr>
          <w:p w:rsidR="00EF1137" w:rsidRPr="006861B3" w:rsidRDefault="00EF1137" w:rsidP="008E139C">
            <w:pPr>
              <w:rPr>
                <w:rFonts w:ascii="Arial" w:hAnsi="Arial" w:cs="Arial"/>
                <w:sz w:val="20"/>
                <w:szCs w:val="20"/>
              </w:rPr>
            </w:pPr>
          </w:p>
        </w:tc>
        <w:tc>
          <w:tcPr>
            <w:tcW w:w="992" w:type="dxa"/>
          </w:tcPr>
          <w:p w:rsidR="00EF1137" w:rsidRPr="006861B3" w:rsidRDefault="00EF1137" w:rsidP="008E139C">
            <w:pPr>
              <w:rPr>
                <w:rFonts w:ascii="Arial" w:hAnsi="Arial" w:cs="Arial"/>
                <w:sz w:val="20"/>
                <w:szCs w:val="20"/>
              </w:rPr>
            </w:pPr>
            <w:r w:rsidRPr="006861B3">
              <w:rPr>
                <w:rFonts w:ascii="Arial" w:hAnsi="Arial" w:cs="Arial"/>
                <w:sz w:val="20"/>
                <w:szCs w:val="20"/>
              </w:rPr>
              <w:t>ESPR</w:t>
            </w:r>
          </w:p>
        </w:tc>
        <w:tc>
          <w:tcPr>
            <w:tcW w:w="1843" w:type="dxa"/>
          </w:tcPr>
          <w:p w:rsidR="00EF1137" w:rsidRPr="006861B3" w:rsidRDefault="00EF1137" w:rsidP="008E139C">
            <w:pPr>
              <w:rPr>
                <w:rFonts w:ascii="Arial" w:hAnsi="Arial" w:cs="Arial"/>
                <w:sz w:val="20"/>
                <w:szCs w:val="20"/>
              </w:rPr>
            </w:pPr>
          </w:p>
        </w:tc>
        <w:tc>
          <w:tcPr>
            <w:tcW w:w="1559" w:type="dxa"/>
          </w:tcPr>
          <w:p w:rsidR="00EF1137" w:rsidRPr="006861B3" w:rsidRDefault="00EF1137" w:rsidP="008E139C">
            <w:pPr>
              <w:rPr>
                <w:rFonts w:ascii="Arial" w:hAnsi="Arial" w:cs="Arial"/>
                <w:sz w:val="20"/>
                <w:szCs w:val="20"/>
              </w:rPr>
            </w:pPr>
          </w:p>
        </w:tc>
      </w:tr>
    </w:tbl>
    <w:p w:rsidR="00EF1137" w:rsidRPr="006861B3" w:rsidRDefault="00EF1137" w:rsidP="0067572D">
      <w:pPr>
        <w:pStyle w:val="Brezrazmikov"/>
        <w:ind w:left="720"/>
        <w:jc w:val="both"/>
        <w:rPr>
          <w:rFonts w:cs="Arial"/>
          <w:b/>
          <w:szCs w:val="20"/>
        </w:rPr>
      </w:pPr>
    </w:p>
    <w:p w:rsidR="004D4494" w:rsidRPr="004E5D4A" w:rsidRDefault="004D4494" w:rsidP="008177F2">
      <w:pPr>
        <w:rPr>
          <w:rFonts w:ascii="Arial" w:hAnsi="Arial" w:cs="Arial"/>
          <w:sz w:val="20"/>
          <w:szCs w:val="20"/>
        </w:rPr>
      </w:pPr>
    </w:p>
    <w:p w:rsidR="00403C5D" w:rsidRPr="006861B3" w:rsidRDefault="00403C5D" w:rsidP="00C3045B">
      <w:pPr>
        <w:pStyle w:val="Brezrazmikov"/>
        <w:numPr>
          <w:ilvl w:val="0"/>
          <w:numId w:val="100"/>
        </w:numPr>
        <w:jc w:val="both"/>
        <w:rPr>
          <w:rFonts w:cs="Arial"/>
          <w:b/>
          <w:szCs w:val="20"/>
        </w:rPr>
      </w:pPr>
      <w:r w:rsidRPr="006861B3">
        <w:rPr>
          <w:rFonts w:cs="Arial"/>
          <w:b/>
          <w:szCs w:val="20"/>
        </w:rPr>
        <w:t>Opis sistema spremljanja in vrednotenja SLR</w:t>
      </w:r>
      <w:r w:rsidR="00E142E0" w:rsidRPr="006861B3">
        <w:rPr>
          <w:rFonts w:cs="Arial"/>
          <w:b/>
          <w:szCs w:val="20"/>
        </w:rPr>
        <w:t xml:space="preserve"> (največji dovoljeni obseg je 5 strani)</w:t>
      </w:r>
    </w:p>
    <w:p w:rsidR="00403C5D" w:rsidRPr="006861B3" w:rsidRDefault="00403C5D" w:rsidP="008177F2">
      <w:pPr>
        <w:rPr>
          <w:rFonts w:ascii="Arial" w:hAnsi="Arial" w:cs="Arial"/>
          <w:sz w:val="20"/>
          <w:szCs w:val="20"/>
        </w:rPr>
      </w:pPr>
    </w:p>
    <w:p w:rsidR="00E142E0" w:rsidRPr="006861B3" w:rsidRDefault="00E142E0" w:rsidP="008177F2">
      <w:pPr>
        <w:rPr>
          <w:rFonts w:ascii="Arial" w:hAnsi="Arial" w:cs="Arial"/>
          <w:sz w:val="20"/>
          <w:szCs w:val="20"/>
        </w:rPr>
      </w:pPr>
    </w:p>
    <w:p w:rsidR="00D170DA" w:rsidRPr="004E5D4A" w:rsidRDefault="00D170DA" w:rsidP="00C3045B">
      <w:pPr>
        <w:pStyle w:val="Brezrazmikov"/>
        <w:numPr>
          <w:ilvl w:val="0"/>
          <w:numId w:val="100"/>
        </w:numPr>
        <w:jc w:val="both"/>
        <w:rPr>
          <w:rFonts w:cs="Arial"/>
          <w:szCs w:val="20"/>
        </w:rPr>
      </w:pPr>
      <w:r w:rsidRPr="006861B3">
        <w:rPr>
          <w:rFonts w:cs="Arial"/>
          <w:b/>
          <w:szCs w:val="20"/>
        </w:rPr>
        <w:t>Opis postopka določitve vodilnega partnerja LAS</w:t>
      </w:r>
      <w:r w:rsidR="00752CBB" w:rsidRPr="006861B3">
        <w:rPr>
          <w:rFonts w:cs="Arial"/>
          <w:b/>
          <w:szCs w:val="20"/>
        </w:rPr>
        <w:t xml:space="preserve"> in opis kadrovskih kapacitet, finančni viri, izkušnje in znanje</w:t>
      </w:r>
      <w:r w:rsidR="00E142E0" w:rsidRPr="006861B3">
        <w:rPr>
          <w:rFonts w:cs="Arial"/>
          <w:b/>
          <w:szCs w:val="20"/>
        </w:rPr>
        <w:t xml:space="preserve"> (največji dovoljeni obseg je </w:t>
      </w:r>
      <w:r w:rsidR="00752CBB" w:rsidRPr="006861B3">
        <w:rPr>
          <w:rFonts w:cs="Arial"/>
          <w:b/>
          <w:szCs w:val="20"/>
        </w:rPr>
        <w:t xml:space="preserve">4 </w:t>
      </w:r>
      <w:r w:rsidR="00E142E0" w:rsidRPr="006861B3">
        <w:rPr>
          <w:rFonts w:cs="Arial"/>
          <w:b/>
          <w:szCs w:val="20"/>
        </w:rPr>
        <w:t>strani)</w:t>
      </w:r>
    </w:p>
    <w:p w:rsidR="009E03A9" w:rsidRPr="004E5D4A" w:rsidRDefault="009E03A9" w:rsidP="008177F2">
      <w:pPr>
        <w:rPr>
          <w:rFonts w:ascii="Arial" w:hAnsi="Arial" w:cs="Arial"/>
          <w:sz w:val="20"/>
          <w:szCs w:val="20"/>
        </w:rPr>
      </w:pPr>
    </w:p>
    <w:p w:rsidR="00E142E0" w:rsidRPr="004E5D4A" w:rsidRDefault="00E142E0" w:rsidP="008177F2">
      <w:pPr>
        <w:rPr>
          <w:rFonts w:ascii="Arial" w:hAnsi="Arial" w:cs="Arial"/>
          <w:sz w:val="20"/>
          <w:szCs w:val="20"/>
        </w:rPr>
      </w:pPr>
    </w:p>
    <w:p w:rsidR="00FF6239" w:rsidRPr="006861B3" w:rsidRDefault="00FF6239" w:rsidP="00C3045B">
      <w:pPr>
        <w:pStyle w:val="Brezrazmikov"/>
        <w:numPr>
          <w:ilvl w:val="0"/>
          <w:numId w:val="100"/>
        </w:numPr>
        <w:jc w:val="both"/>
        <w:rPr>
          <w:rFonts w:cs="Arial"/>
          <w:b/>
          <w:szCs w:val="20"/>
        </w:rPr>
      </w:pPr>
      <w:r w:rsidRPr="006861B3">
        <w:rPr>
          <w:rFonts w:cs="Arial"/>
          <w:b/>
          <w:szCs w:val="20"/>
        </w:rPr>
        <w:t>Opis nalog, odgovornosti in postopkov sprejemanja odločitev organov LAS</w:t>
      </w:r>
      <w:r w:rsidR="00E142E0" w:rsidRPr="006861B3">
        <w:rPr>
          <w:rFonts w:cs="Arial"/>
          <w:b/>
          <w:szCs w:val="20"/>
        </w:rPr>
        <w:t xml:space="preserve"> (največji dovoljeni obseg je 3 strani)</w:t>
      </w:r>
    </w:p>
    <w:p w:rsidR="00AB3F5B" w:rsidRPr="006861B3" w:rsidRDefault="00AB3F5B" w:rsidP="003F0FE5">
      <w:pPr>
        <w:pStyle w:val="Brezrazmikov"/>
        <w:jc w:val="both"/>
        <w:rPr>
          <w:rFonts w:cs="Arial"/>
          <w:b/>
          <w:szCs w:val="20"/>
        </w:rPr>
      </w:pPr>
    </w:p>
    <w:p w:rsidR="009E03A9" w:rsidRPr="004E5D4A" w:rsidRDefault="009E03A9" w:rsidP="003F0FE5">
      <w:pPr>
        <w:jc w:val="both"/>
        <w:rPr>
          <w:rFonts w:ascii="Arial" w:hAnsi="Arial" w:cs="Arial"/>
          <w:sz w:val="20"/>
          <w:szCs w:val="20"/>
        </w:rPr>
      </w:pPr>
    </w:p>
    <w:p w:rsidR="009E03A9" w:rsidRPr="006861B3" w:rsidRDefault="009E03A9" w:rsidP="00C3045B">
      <w:pPr>
        <w:pStyle w:val="Brezrazmikov"/>
        <w:numPr>
          <w:ilvl w:val="0"/>
          <w:numId w:val="100"/>
        </w:numPr>
        <w:jc w:val="both"/>
        <w:rPr>
          <w:rFonts w:cs="Arial"/>
          <w:b/>
          <w:szCs w:val="20"/>
        </w:rPr>
      </w:pPr>
      <w:r w:rsidRPr="006861B3">
        <w:rPr>
          <w:rFonts w:cs="Arial"/>
          <w:b/>
          <w:szCs w:val="20"/>
        </w:rPr>
        <w:t>Merila za izbor operacij in opis postopka izbora operacij</w:t>
      </w:r>
      <w:r w:rsidR="00E142E0" w:rsidRPr="006861B3">
        <w:rPr>
          <w:rFonts w:cs="Arial"/>
          <w:b/>
          <w:szCs w:val="20"/>
        </w:rPr>
        <w:t xml:space="preserve"> (največji dovoljeni obseg je 10 strani)</w:t>
      </w:r>
    </w:p>
    <w:p w:rsidR="00FF6239" w:rsidRPr="004E5D4A" w:rsidRDefault="00FF6239" w:rsidP="003F0FE5">
      <w:pPr>
        <w:jc w:val="both"/>
        <w:rPr>
          <w:rFonts w:ascii="Arial" w:hAnsi="Arial" w:cs="Arial"/>
          <w:sz w:val="20"/>
          <w:szCs w:val="20"/>
        </w:rPr>
      </w:pPr>
    </w:p>
    <w:p w:rsidR="00E142E0" w:rsidRPr="004E5D4A" w:rsidRDefault="00E142E0" w:rsidP="003F0FE5">
      <w:pPr>
        <w:jc w:val="both"/>
        <w:rPr>
          <w:rFonts w:ascii="Arial" w:hAnsi="Arial" w:cs="Arial"/>
          <w:sz w:val="20"/>
          <w:szCs w:val="20"/>
        </w:rPr>
      </w:pPr>
    </w:p>
    <w:p w:rsidR="00EB21E4" w:rsidRPr="006861B3" w:rsidRDefault="00EB21E4" w:rsidP="00C3045B">
      <w:pPr>
        <w:pStyle w:val="Brezrazmikov"/>
        <w:numPr>
          <w:ilvl w:val="0"/>
          <w:numId w:val="100"/>
        </w:numPr>
        <w:jc w:val="both"/>
        <w:rPr>
          <w:rFonts w:cs="Arial"/>
          <w:b/>
          <w:szCs w:val="20"/>
        </w:rPr>
      </w:pPr>
      <w:r w:rsidRPr="006861B3">
        <w:rPr>
          <w:rFonts w:cs="Arial"/>
          <w:b/>
          <w:szCs w:val="20"/>
        </w:rPr>
        <w:t>Finančni načrt, vključno s finančno razdelitvijo po zadevnih skladih iz te uredbe v skladu s finančnim okvirjem</w:t>
      </w:r>
      <w:r w:rsidR="00E142E0" w:rsidRPr="006861B3">
        <w:rPr>
          <w:rFonts w:cs="Arial"/>
          <w:b/>
          <w:szCs w:val="20"/>
        </w:rPr>
        <w:t xml:space="preserve"> (največji dovoljeni obseg je 2 strani)</w:t>
      </w:r>
    </w:p>
    <w:p w:rsidR="00EB21E4" w:rsidRPr="006861B3" w:rsidRDefault="00EB21E4" w:rsidP="006E03D7">
      <w:pPr>
        <w:rPr>
          <w:rFonts w:ascii="Arial" w:hAnsi="Arial" w:cs="Arial"/>
          <w:sz w:val="20"/>
          <w:szCs w:val="20"/>
        </w:rPr>
      </w:pPr>
    </w:p>
    <w:p w:rsidR="00EB21E4" w:rsidRPr="006861B3" w:rsidRDefault="00EB21E4" w:rsidP="00C3045B">
      <w:pPr>
        <w:pStyle w:val="Odstavekseznama"/>
        <w:numPr>
          <w:ilvl w:val="0"/>
          <w:numId w:val="102"/>
        </w:numPr>
        <w:spacing w:after="0"/>
        <w:ind w:left="714" w:hanging="357"/>
        <w:rPr>
          <w:rFonts w:ascii="Arial" w:hAnsi="Arial" w:cs="Arial"/>
          <w:sz w:val="20"/>
          <w:szCs w:val="20"/>
        </w:rPr>
      </w:pPr>
      <w:r w:rsidRPr="006861B3">
        <w:rPr>
          <w:rFonts w:ascii="Arial" w:hAnsi="Arial" w:cs="Arial"/>
          <w:sz w:val="20"/>
          <w:szCs w:val="20"/>
        </w:rPr>
        <w:t xml:space="preserve">Razdelitev sredstev po posameznem skladu </w:t>
      </w:r>
    </w:p>
    <w:p w:rsidR="00A263FE" w:rsidRPr="006861B3" w:rsidRDefault="00A263FE" w:rsidP="006E03D7">
      <w:pPr>
        <w:pStyle w:val="Odstavekseznama"/>
        <w:spacing w:after="0"/>
        <w:ind w:left="714"/>
        <w:rPr>
          <w:rFonts w:ascii="Arial" w:hAnsi="Arial" w:cs="Arial"/>
          <w:sz w:val="20"/>
          <w:szCs w:val="20"/>
        </w:rPr>
      </w:pPr>
    </w:p>
    <w:tbl>
      <w:tblPr>
        <w:tblStyle w:val="Tabelamrea"/>
        <w:tblW w:w="0" w:type="auto"/>
        <w:tblLook w:val="04A0" w:firstRow="1" w:lastRow="0" w:firstColumn="1" w:lastColumn="0" w:noHBand="0" w:noVBand="1"/>
      </w:tblPr>
      <w:tblGrid>
        <w:gridCol w:w="2927"/>
        <w:gridCol w:w="1921"/>
        <w:gridCol w:w="1882"/>
        <w:gridCol w:w="1883"/>
      </w:tblGrid>
      <w:tr w:rsidR="006861B3" w:rsidRPr="006861B3" w:rsidTr="00770C0E">
        <w:tc>
          <w:tcPr>
            <w:tcW w:w="2927" w:type="dxa"/>
            <w:vAlign w:val="center"/>
          </w:tcPr>
          <w:p w:rsidR="00EB21E4" w:rsidRPr="006861B3" w:rsidRDefault="00EB21E4" w:rsidP="00770C0E">
            <w:pPr>
              <w:jc w:val="center"/>
              <w:rPr>
                <w:rFonts w:ascii="Arial" w:hAnsi="Arial" w:cs="Arial"/>
                <w:b/>
                <w:sz w:val="20"/>
                <w:szCs w:val="20"/>
              </w:rPr>
            </w:pPr>
            <w:r w:rsidRPr="006861B3">
              <w:rPr>
                <w:rFonts w:ascii="Arial" w:hAnsi="Arial" w:cs="Arial"/>
                <w:b/>
                <w:sz w:val="20"/>
                <w:szCs w:val="20"/>
              </w:rPr>
              <w:t>Podukrep</w:t>
            </w:r>
          </w:p>
        </w:tc>
        <w:tc>
          <w:tcPr>
            <w:tcW w:w="1921" w:type="dxa"/>
            <w:vAlign w:val="center"/>
          </w:tcPr>
          <w:p w:rsidR="00EB21E4" w:rsidRPr="006861B3" w:rsidRDefault="00EB21E4" w:rsidP="00770C0E">
            <w:pPr>
              <w:jc w:val="center"/>
              <w:rPr>
                <w:rFonts w:ascii="Arial" w:hAnsi="Arial" w:cs="Arial"/>
                <w:b/>
                <w:sz w:val="20"/>
                <w:szCs w:val="20"/>
              </w:rPr>
            </w:pPr>
            <w:r w:rsidRPr="006861B3">
              <w:rPr>
                <w:rFonts w:ascii="Arial" w:hAnsi="Arial" w:cs="Arial"/>
                <w:b/>
                <w:sz w:val="20"/>
                <w:szCs w:val="20"/>
              </w:rPr>
              <w:t>Sklad</w:t>
            </w:r>
          </w:p>
        </w:tc>
        <w:tc>
          <w:tcPr>
            <w:tcW w:w="1882" w:type="dxa"/>
            <w:vAlign w:val="center"/>
          </w:tcPr>
          <w:p w:rsidR="00EB21E4" w:rsidRPr="006861B3" w:rsidRDefault="00C466EA">
            <w:pPr>
              <w:jc w:val="center"/>
              <w:rPr>
                <w:rFonts w:ascii="Arial" w:hAnsi="Arial" w:cs="Arial"/>
                <w:b/>
                <w:sz w:val="20"/>
                <w:szCs w:val="20"/>
              </w:rPr>
            </w:pPr>
            <w:r>
              <w:rPr>
                <w:rFonts w:ascii="Arial" w:hAnsi="Arial" w:cs="Arial"/>
                <w:b/>
                <w:sz w:val="20"/>
                <w:szCs w:val="20"/>
              </w:rPr>
              <w:t>(EU + SLO</w:t>
            </w:r>
            <w:r w:rsidR="00017083">
              <w:rPr>
                <w:rFonts w:ascii="Arial" w:hAnsi="Arial" w:cs="Arial"/>
                <w:b/>
                <w:sz w:val="20"/>
                <w:szCs w:val="20"/>
              </w:rPr>
              <w:t>)</w:t>
            </w:r>
            <w:r w:rsidR="00017083" w:rsidRPr="006861B3">
              <w:rPr>
                <w:rFonts w:ascii="Arial" w:hAnsi="Arial" w:cs="Arial"/>
                <w:b/>
                <w:sz w:val="20"/>
                <w:szCs w:val="20"/>
              </w:rPr>
              <w:t xml:space="preserve"> </w:t>
            </w:r>
            <w:r w:rsidR="00816E0B" w:rsidRPr="006861B3">
              <w:rPr>
                <w:rFonts w:ascii="Arial" w:hAnsi="Arial" w:cs="Arial"/>
                <w:b/>
                <w:sz w:val="20"/>
                <w:szCs w:val="20"/>
              </w:rPr>
              <w:t>(</w:t>
            </w:r>
            <w:r w:rsidR="00814413" w:rsidRPr="006861B3">
              <w:rPr>
                <w:rFonts w:ascii="Arial" w:hAnsi="Arial" w:cs="Arial"/>
                <w:b/>
                <w:sz w:val="20"/>
                <w:szCs w:val="20"/>
              </w:rPr>
              <w:t xml:space="preserve">v </w:t>
            </w:r>
            <w:r w:rsidR="00993BED" w:rsidRPr="006861B3">
              <w:rPr>
                <w:rFonts w:ascii="Arial" w:hAnsi="Arial" w:cs="Arial"/>
                <w:b/>
                <w:sz w:val="20"/>
                <w:szCs w:val="20"/>
              </w:rPr>
              <w:t>EUR)</w:t>
            </w:r>
          </w:p>
        </w:tc>
        <w:tc>
          <w:tcPr>
            <w:tcW w:w="1883" w:type="dxa"/>
            <w:vAlign w:val="center"/>
          </w:tcPr>
          <w:p w:rsidR="00EB21E4" w:rsidRPr="006861B3" w:rsidRDefault="00816E0B">
            <w:pPr>
              <w:jc w:val="center"/>
              <w:rPr>
                <w:rFonts w:ascii="Arial" w:hAnsi="Arial" w:cs="Arial"/>
                <w:b/>
                <w:sz w:val="20"/>
                <w:szCs w:val="20"/>
              </w:rPr>
            </w:pPr>
            <w:r w:rsidRPr="006861B3">
              <w:rPr>
                <w:rFonts w:ascii="Arial" w:hAnsi="Arial" w:cs="Arial"/>
                <w:b/>
                <w:sz w:val="20"/>
                <w:szCs w:val="20"/>
              </w:rPr>
              <w:t>(</w:t>
            </w:r>
            <w:r w:rsidR="00814413" w:rsidRPr="006861B3">
              <w:rPr>
                <w:rFonts w:ascii="Arial" w:hAnsi="Arial" w:cs="Arial"/>
                <w:b/>
                <w:sz w:val="20"/>
                <w:szCs w:val="20"/>
              </w:rPr>
              <w:t xml:space="preserve">v </w:t>
            </w:r>
            <w:r w:rsidR="00993BED" w:rsidRPr="006861B3">
              <w:rPr>
                <w:rFonts w:ascii="Arial" w:hAnsi="Arial" w:cs="Arial"/>
                <w:b/>
                <w:sz w:val="20"/>
                <w:szCs w:val="20"/>
              </w:rPr>
              <w:t>%</w:t>
            </w:r>
            <w:r w:rsidRPr="006861B3">
              <w:rPr>
                <w:rFonts w:ascii="Arial" w:hAnsi="Arial" w:cs="Arial"/>
                <w:b/>
                <w:sz w:val="20"/>
                <w:szCs w:val="20"/>
              </w:rPr>
              <w:t>)</w:t>
            </w:r>
          </w:p>
        </w:tc>
      </w:tr>
      <w:tr w:rsidR="006861B3" w:rsidRPr="006861B3" w:rsidTr="00770C0E">
        <w:trPr>
          <w:trHeight w:val="64"/>
        </w:trPr>
        <w:tc>
          <w:tcPr>
            <w:tcW w:w="2927" w:type="dxa"/>
            <w:vMerge w:val="restart"/>
            <w:vAlign w:val="center"/>
          </w:tcPr>
          <w:p w:rsidR="00A07008" w:rsidRPr="006861B3" w:rsidRDefault="00A07008">
            <w:pPr>
              <w:rPr>
                <w:rFonts w:ascii="Arial" w:hAnsi="Arial" w:cs="Arial"/>
                <w:b/>
                <w:sz w:val="20"/>
                <w:szCs w:val="20"/>
              </w:rPr>
            </w:pPr>
            <w:r w:rsidRPr="006861B3">
              <w:rPr>
                <w:rFonts w:ascii="Arial" w:hAnsi="Arial" w:cs="Arial"/>
                <w:b/>
                <w:sz w:val="20"/>
                <w:szCs w:val="20"/>
              </w:rPr>
              <w:t>Pripravljalna podpora</w:t>
            </w:r>
          </w:p>
        </w:tc>
        <w:tc>
          <w:tcPr>
            <w:tcW w:w="1921" w:type="dxa"/>
          </w:tcPr>
          <w:p w:rsidR="00A07008" w:rsidRPr="006861B3" w:rsidRDefault="00A07008">
            <w:pPr>
              <w:rPr>
                <w:rFonts w:ascii="Arial" w:hAnsi="Arial" w:cs="Arial"/>
                <w:sz w:val="20"/>
                <w:szCs w:val="20"/>
              </w:rPr>
            </w:pPr>
            <w:r w:rsidRPr="006861B3">
              <w:rPr>
                <w:rFonts w:ascii="Arial" w:hAnsi="Arial" w:cs="Arial"/>
                <w:sz w:val="20"/>
                <w:szCs w:val="20"/>
              </w:rPr>
              <w:t>EKSRP</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4"/>
        </w:trPr>
        <w:tc>
          <w:tcPr>
            <w:tcW w:w="2927" w:type="dxa"/>
            <w:vMerge/>
            <w:vAlign w:val="center"/>
          </w:tcPr>
          <w:p w:rsidR="00A07008" w:rsidRPr="006861B3" w:rsidRDefault="00A07008">
            <w:pPr>
              <w:rPr>
                <w:rFonts w:ascii="Arial" w:hAnsi="Arial" w:cs="Arial"/>
                <w:b/>
                <w:sz w:val="20"/>
                <w:szCs w:val="20"/>
              </w:rPr>
            </w:pP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ESPR</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4"/>
        </w:trPr>
        <w:tc>
          <w:tcPr>
            <w:tcW w:w="2927" w:type="dxa"/>
            <w:vMerge/>
            <w:vAlign w:val="center"/>
          </w:tcPr>
          <w:p w:rsidR="00A07008" w:rsidRPr="006861B3" w:rsidRDefault="00A07008">
            <w:pPr>
              <w:rPr>
                <w:rFonts w:ascii="Arial" w:hAnsi="Arial" w:cs="Arial"/>
                <w:b/>
                <w:sz w:val="20"/>
                <w:szCs w:val="20"/>
              </w:rPr>
            </w:pP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ESRR</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4"/>
        </w:trPr>
        <w:tc>
          <w:tcPr>
            <w:tcW w:w="2927" w:type="dxa"/>
            <w:vMerge w:val="restart"/>
            <w:vAlign w:val="center"/>
          </w:tcPr>
          <w:p w:rsidR="00A07008" w:rsidRPr="006861B3" w:rsidRDefault="00A07008">
            <w:pPr>
              <w:rPr>
                <w:rFonts w:ascii="Arial" w:hAnsi="Arial" w:cs="Arial"/>
                <w:b/>
                <w:sz w:val="20"/>
                <w:szCs w:val="20"/>
              </w:rPr>
            </w:pPr>
            <w:r w:rsidRPr="006861B3">
              <w:rPr>
                <w:rFonts w:ascii="Arial" w:hAnsi="Arial" w:cs="Arial"/>
                <w:b/>
                <w:sz w:val="20"/>
                <w:szCs w:val="20"/>
              </w:rPr>
              <w:t>Podpora za izvajanje operacij v okviru strategije lokalnega razvoja, ki ga vodi skupnost</w:t>
            </w: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EKSRP</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2"/>
        </w:trPr>
        <w:tc>
          <w:tcPr>
            <w:tcW w:w="2927" w:type="dxa"/>
            <w:vMerge/>
            <w:vAlign w:val="center"/>
          </w:tcPr>
          <w:p w:rsidR="00A07008" w:rsidRPr="006861B3" w:rsidRDefault="00A07008">
            <w:pPr>
              <w:rPr>
                <w:rFonts w:ascii="Arial" w:hAnsi="Arial" w:cs="Arial"/>
                <w:b/>
                <w:sz w:val="20"/>
                <w:szCs w:val="20"/>
              </w:rPr>
            </w:pP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ESPR</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2"/>
        </w:trPr>
        <w:tc>
          <w:tcPr>
            <w:tcW w:w="2927" w:type="dxa"/>
            <w:vMerge/>
            <w:vAlign w:val="center"/>
          </w:tcPr>
          <w:p w:rsidR="00A07008" w:rsidRPr="006861B3" w:rsidRDefault="00A07008">
            <w:pPr>
              <w:rPr>
                <w:rFonts w:ascii="Arial" w:hAnsi="Arial" w:cs="Arial"/>
                <w:b/>
                <w:sz w:val="20"/>
                <w:szCs w:val="20"/>
              </w:rPr>
            </w:pP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ESRR</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4"/>
        </w:trPr>
        <w:tc>
          <w:tcPr>
            <w:tcW w:w="2927" w:type="dxa"/>
            <w:vMerge w:val="restart"/>
            <w:vAlign w:val="center"/>
          </w:tcPr>
          <w:p w:rsidR="00A07008" w:rsidRPr="006861B3" w:rsidRDefault="00A07008">
            <w:pPr>
              <w:rPr>
                <w:rFonts w:ascii="Arial" w:hAnsi="Arial" w:cs="Arial"/>
                <w:b/>
                <w:sz w:val="20"/>
                <w:szCs w:val="20"/>
              </w:rPr>
            </w:pPr>
            <w:r w:rsidRPr="006861B3">
              <w:rPr>
                <w:rFonts w:ascii="Arial" w:hAnsi="Arial" w:cs="Arial"/>
                <w:b/>
                <w:sz w:val="20"/>
                <w:szCs w:val="20"/>
              </w:rPr>
              <w:t>Priprava in izvajanje dejavnosti sodelovanja lokalne akcijske skupine</w:t>
            </w: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EKSRP</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2"/>
        </w:trPr>
        <w:tc>
          <w:tcPr>
            <w:tcW w:w="2927" w:type="dxa"/>
            <w:vMerge/>
            <w:vAlign w:val="center"/>
          </w:tcPr>
          <w:p w:rsidR="00A07008" w:rsidRPr="006861B3" w:rsidRDefault="00A07008">
            <w:pPr>
              <w:rPr>
                <w:rFonts w:ascii="Arial" w:hAnsi="Arial" w:cs="Arial"/>
                <w:b/>
                <w:sz w:val="20"/>
                <w:szCs w:val="20"/>
              </w:rPr>
            </w:pP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ESPR</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2"/>
        </w:trPr>
        <w:tc>
          <w:tcPr>
            <w:tcW w:w="2927" w:type="dxa"/>
            <w:vMerge/>
            <w:vAlign w:val="center"/>
          </w:tcPr>
          <w:p w:rsidR="00A07008" w:rsidRPr="006861B3" w:rsidRDefault="00A07008">
            <w:pPr>
              <w:rPr>
                <w:rFonts w:ascii="Arial" w:hAnsi="Arial" w:cs="Arial"/>
                <w:b/>
                <w:sz w:val="20"/>
                <w:szCs w:val="20"/>
              </w:rPr>
            </w:pP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ESRR</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4"/>
        </w:trPr>
        <w:tc>
          <w:tcPr>
            <w:tcW w:w="2927" w:type="dxa"/>
            <w:vMerge w:val="restart"/>
            <w:vAlign w:val="center"/>
          </w:tcPr>
          <w:p w:rsidR="00A07008" w:rsidRPr="006861B3" w:rsidRDefault="00A07008">
            <w:pPr>
              <w:rPr>
                <w:rFonts w:ascii="Arial" w:hAnsi="Arial" w:cs="Arial"/>
                <w:b/>
                <w:sz w:val="20"/>
                <w:szCs w:val="20"/>
              </w:rPr>
            </w:pPr>
            <w:r w:rsidRPr="006861B3">
              <w:rPr>
                <w:rFonts w:ascii="Arial" w:hAnsi="Arial" w:cs="Arial"/>
                <w:b/>
                <w:sz w:val="20"/>
                <w:szCs w:val="20"/>
              </w:rPr>
              <w:t>Podpora za tekoče stroške in stroške animacije</w:t>
            </w: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EKSRP</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2"/>
        </w:trPr>
        <w:tc>
          <w:tcPr>
            <w:tcW w:w="2927" w:type="dxa"/>
            <w:vMerge/>
          </w:tcPr>
          <w:p w:rsidR="00A07008" w:rsidRPr="006861B3" w:rsidRDefault="00A07008" w:rsidP="0027503F">
            <w:pPr>
              <w:rPr>
                <w:rFonts w:ascii="Arial" w:hAnsi="Arial" w:cs="Arial"/>
                <w:b/>
                <w:sz w:val="20"/>
                <w:szCs w:val="20"/>
              </w:rPr>
            </w:pP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ESPR</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rPr>
          <w:trHeight w:val="62"/>
        </w:trPr>
        <w:tc>
          <w:tcPr>
            <w:tcW w:w="2927" w:type="dxa"/>
            <w:vMerge/>
          </w:tcPr>
          <w:p w:rsidR="00A07008" w:rsidRPr="006861B3" w:rsidRDefault="00A07008" w:rsidP="0027503F">
            <w:pPr>
              <w:rPr>
                <w:rFonts w:ascii="Arial" w:hAnsi="Arial" w:cs="Arial"/>
                <w:b/>
                <w:sz w:val="20"/>
                <w:szCs w:val="20"/>
              </w:rPr>
            </w:pPr>
          </w:p>
        </w:tc>
        <w:tc>
          <w:tcPr>
            <w:tcW w:w="1921" w:type="dxa"/>
          </w:tcPr>
          <w:p w:rsidR="00A07008" w:rsidRPr="006861B3" w:rsidRDefault="00A07008" w:rsidP="0027503F">
            <w:pPr>
              <w:rPr>
                <w:rFonts w:ascii="Arial" w:hAnsi="Arial" w:cs="Arial"/>
                <w:sz w:val="20"/>
                <w:szCs w:val="20"/>
              </w:rPr>
            </w:pPr>
            <w:r w:rsidRPr="006861B3">
              <w:rPr>
                <w:rFonts w:ascii="Arial" w:hAnsi="Arial" w:cs="Arial"/>
                <w:sz w:val="20"/>
                <w:szCs w:val="20"/>
              </w:rPr>
              <w:t>ESRR</w:t>
            </w:r>
          </w:p>
        </w:tc>
        <w:tc>
          <w:tcPr>
            <w:tcW w:w="1882" w:type="dxa"/>
          </w:tcPr>
          <w:p w:rsidR="00A07008" w:rsidRPr="006861B3" w:rsidRDefault="00A07008" w:rsidP="0027503F">
            <w:pPr>
              <w:rPr>
                <w:rFonts w:ascii="Arial" w:hAnsi="Arial" w:cs="Arial"/>
                <w:sz w:val="20"/>
                <w:szCs w:val="20"/>
              </w:rPr>
            </w:pPr>
          </w:p>
        </w:tc>
        <w:tc>
          <w:tcPr>
            <w:tcW w:w="1883" w:type="dxa"/>
          </w:tcPr>
          <w:p w:rsidR="00A07008" w:rsidRPr="006861B3" w:rsidRDefault="00A07008" w:rsidP="0027503F">
            <w:pPr>
              <w:rPr>
                <w:rFonts w:ascii="Arial" w:hAnsi="Arial" w:cs="Arial"/>
                <w:sz w:val="20"/>
                <w:szCs w:val="20"/>
              </w:rPr>
            </w:pPr>
          </w:p>
        </w:tc>
      </w:tr>
      <w:tr w:rsidR="006861B3" w:rsidRPr="006861B3" w:rsidTr="00770C0E">
        <w:tc>
          <w:tcPr>
            <w:tcW w:w="2927" w:type="dxa"/>
          </w:tcPr>
          <w:p w:rsidR="00A07008" w:rsidRPr="006861B3" w:rsidRDefault="00A07008" w:rsidP="0027503F">
            <w:pPr>
              <w:rPr>
                <w:rFonts w:ascii="Arial" w:hAnsi="Arial" w:cs="Arial"/>
                <w:b/>
                <w:sz w:val="20"/>
                <w:szCs w:val="20"/>
              </w:rPr>
            </w:pPr>
            <w:r w:rsidRPr="006861B3">
              <w:rPr>
                <w:rFonts w:ascii="Arial" w:hAnsi="Arial" w:cs="Arial"/>
                <w:b/>
                <w:sz w:val="20"/>
                <w:szCs w:val="20"/>
              </w:rPr>
              <w:t>Skupaj</w:t>
            </w:r>
          </w:p>
        </w:tc>
        <w:tc>
          <w:tcPr>
            <w:tcW w:w="1921" w:type="dxa"/>
          </w:tcPr>
          <w:p w:rsidR="00A07008" w:rsidRPr="006861B3" w:rsidRDefault="00A07008" w:rsidP="0027503F">
            <w:pPr>
              <w:rPr>
                <w:rFonts w:ascii="Arial" w:hAnsi="Arial" w:cs="Arial"/>
                <w:sz w:val="20"/>
                <w:szCs w:val="20"/>
              </w:rPr>
            </w:pPr>
          </w:p>
        </w:tc>
        <w:tc>
          <w:tcPr>
            <w:tcW w:w="1882" w:type="dxa"/>
          </w:tcPr>
          <w:p w:rsidR="00A07008" w:rsidRPr="006861B3" w:rsidRDefault="00A07008" w:rsidP="003F0FE5">
            <w:pPr>
              <w:jc w:val="center"/>
              <w:rPr>
                <w:rFonts w:ascii="Arial" w:hAnsi="Arial" w:cs="Arial"/>
                <w:sz w:val="20"/>
                <w:szCs w:val="20"/>
              </w:rPr>
            </w:pPr>
          </w:p>
        </w:tc>
        <w:tc>
          <w:tcPr>
            <w:tcW w:w="1883" w:type="dxa"/>
          </w:tcPr>
          <w:p w:rsidR="00A07008" w:rsidRPr="006861B3" w:rsidRDefault="00993BED" w:rsidP="00FE7092">
            <w:pPr>
              <w:jc w:val="center"/>
              <w:rPr>
                <w:rFonts w:ascii="Arial" w:hAnsi="Arial" w:cs="Arial"/>
                <w:sz w:val="20"/>
                <w:szCs w:val="20"/>
              </w:rPr>
            </w:pPr>
            <w:r w:rsidRPr="006861B3">
              <w:rPr>
                <w:rFonts w:ascii="Arial" w:hAnsi="Arial" w:cs="Arial"/>
                <w:sz w:val="20"/>
                <w:szCs w:val="20"/>
              </w:rPr>
              <w:t>100 %</w:t>
            </w:r>
          </w:p>
        </w:tc>
      </w:tr>
    </w:tbl>
    <w:p w:rsidR="00EB21E4" w:rsidRDefault="00EB21E4" w:rsidP="006E03D7">
      <w:pPr>
        <w:rPr>
          <w:rFonts w:ascii="Arial" w:hAnsi="Arial" w:cs="Arial"/>
          <w:sz w:val="20"/>
          <w:szCs w:val="20"/>
        </w:rPr>
      </w:pPr>
    </w:p>
    <w:tbl>
      <w:tblPr>
        <w:tblStyle w:val="Tabelamrea"/>
        <w:tblW w:w="0" w:type="auto"/>
        <w:tblLook w:val="04A0" w:firstRow="1" w:lastRow="0" w:firstColumn="1" w:lastColumn="0" w:noHBand="0" w:noVBand="1"/>
      </w:tblPr>
      <w:tblGrid>
        <w:gridCol w:w="1744"/>
        <w:gridCol w:w="1744"/>
        <w:gridCol w:w="1744"/>
        <w:gridCol w:w="1744"/>
        <w:gridCol w:w="1637"/>
      </w:tblGrid>
      <w:tr w:rsidR="002D6927" w:rsidRPr="006861B3" w:rsidTr="00770C0E">
        <w:trPr>
          <w:trHeight w:val="230"/>
        </w:trPr>
        <w:tc>
          <w:tcPr>
            <w:tcW w:w="1744" w:type="dxa"/>
          </w:tcPr>
          <w:p w:rsidR="002D6927" w:rsidRPr="006861B3" w:rsidRDefault="002D6927" w:rsidP="00A263FE">
            <w:pPr>
              <w:jc w:val="center"/>
              <w:rPr>
                <w:rFonts w:ascii="Arial" w:hAnsi="Arial" w:cs="Arial"/>
                <w:b/>
                <w:sz w:val="20"/>
                <w:szCs w:val="20"/>
              </w:rPr>
            </w:pPr>
          </w:p>
        </w:tc>
        <w:tc>
          <w:tcPr>
            <w:tcW w:w="1744" w:type="dxa"/>
            <w:vAlign w:val="center"/>
          </w:tcPr>
          <w:p w:rsidR="002D6927" w:rsidRPr="006861B3" w:rsidRDefault="002D6927" w:rsidP="002D6927">
            <w:pPr>
              <w:jc w:val="center"/>
              <w:rPr>
                <w:rFonts w:ascii="Arial" w:hAnsi="Arial" w:cs="Arial"/>
                <w:b/>
                <w:sz w:val="20"/>
                <w:szCs w:val="20"/>
              </w:rPr>
            </w:pPr>
            <w:r>
              <w:rPr>
                <w:rFonts w:ascii="Arial" w:hAnsi="Arial" w:cs="Arial"/>
                <w:b/>
                <w:sz w:val="20"/>
                <w:szCs w:val="20"/>
              </w:rPr>
              <w:t xml:space="preserve">EKSRP </w:t>
            </w:r>
            <w:r w:rsidR="00B575ED">
              <w:rPr>
                <w:rFonts w:ascii="Arial" w:hAnsi="Arial" w:cs="Arial"/>
                <w:b/>
                <w:sz w:val="20"/>
                <w:szCs w:val="20"/>
              </w:rPr>
              <w:t xml:space="preserve">(EU + SLO) </w:t>
            </w:r>
            <w:r>
              <w:rPr>
                <w:rFonts w:ascii="Arial" w:hAnsi="Arial" w:cs="Arial"/>
                <w:b/>
                <w:sz w:val="20"/>
                <w:szCs w:val="20"/>
              </w:rPr>
              <w:t>(v EUR)</w:t>
            </w:r>
          </w:p>
        </w:tc>
        <w:tc>
          <w:tcPr>
            <w:tcW w:w="1744" w:type="dxa"/>
            <w:vAlign w:val="center"/>
          </w:tcPr>
          <w:p w:rsidR="002D6927" w:rsidRPr="006861B3" w:rsidRDefault="002D6927" w:rsidP="002D6927">
            <w:pPr>
              <w:jc w:val="center"/>
              <w:rPr>
                <w:rFonts w:ascii="Arial" w:hAnsi="Arial" w:cs="Arial"/>
                <w:b/>
                <w:sz w:val="20"/>
                <w:szCs w:val="20"/>
              </w:rPr>
            </w:pPr>
            <w:r>
              <w:rPr>
                <w:rFonts w:ascii="Arial" w:hAnsi="Arial" w:cs="Arial"/>
                <w:b/>
                <w:sz w:val="20"/>
                <w:szCs w:val="20"/>
              </w:rPr>
              <w:t xml:space="preserve">ESRR </w:t>
            </w:r>
            <w:r w:rsidR="00B575ED">
              <w:rPr>
                <w:rFonts w:ascii="Arial" w:hAnsi="Arial" w:cs="Arial"/>
                <w:b/>
                <w:sz w:val="20"/>
                <w:szCs w:val="20"/>
              </w:rPr>
              <w:t xml:space="preserve">(EU + SLO) </w:t>
            </w:r>
            <w:r>
              <w:rPr>
                <w:rFonts w:ascii="Arial" w:hAnsi="Arial" w:cs="Arial"/>
                <w:b/>
                <w:sz w:val="20"/>
                <w:szCs w:val="20"/>
              </w:rPr>
              <w:t>(v EUR)</w:t>
            </w:r>
          </w:p>
        </w:tc>
        <w:tc>
          <w:tcPr>
            <w:tcW w:w="1744" w:type="dxa"/>
            <w:vAlign w:val="center"/>
          </w:tcPr>
          <w:p w:rsidR="002D6927" w:rsidRPr="006861B3" w:rsidRDefault="002D6927" w:rsidP="002D6927">
            <w:pPr>
              <w:jc w:val="center"/>
              <w:rPr>
                <w:rFonts w:ascii="Arial" w:hAnsi="Arial" w:cs="Arial"/>
                <w:b/>
                <w:sz w:val="20"/>
                <w:szCs w:val="20"/>
              </w:rPr>
            </w:pPr>
            <w:r>
              <w:rPr>
                <w:rFonts w:ascii="Arial" w:hAnsi="Arial" w:cs="Arial"/>
                <w:b/>
                <w:sz w:val="20"/>
                <w:szCs w:val="20"/>
              </w:rPr>
              <w:t xml:space="preserve">ESPR </w:t>
            </w:r>
            <w:r w:rsidR="00B575ED">
              <w:rPr>
                <w:rFonts w:ascii="Arial" w:hAnsi="Arial" w:cs="Arial"/>
                <w:b/>
                <w:sz w:val="20"/>
                <w:szCs w:val="20"/>
              </w:rPr>
              <w:t xml:space="preserve">(EU + SLO) </w:t>
            </w:r>
            <w:r>
              <w:rPr>
                <w:rFonts w:ascii="Arial" w:hAnsi="Arial" w:cs="Arial"/>
                <w:b/>
                <w:sz w:val="20"/>
                <w:szCs w:val="20"/>
              </w:rPr>
              <w:t>(v EUR)</w:t>
            </w:r>
          </w:p>
        </w:tc>
        <w:tc>
          <w:tcPr>
            <w:tcW w:w="1637" w:type="dxa"/>
            <w:vAlign w:val="center"/>
          </w:tcPr>
          <w:p w:rsidR="002D6927" w:rsidRPr="006861B3" w:rsidRDefault="002D6927" w:rsidP="002D6927">
            <w:pPr>
              <w:jc w:val="center"/>
              <w:rPr>
                <w:rFonts w:ascii="Arial" w:hAnsi="Arial" w:cs="Arial"/>
                <w:b/>
                <w:sz w:val="20"/>
                <w:szCs w:val="20"/>
              </w:rPr>
            </w:pPr>
            <w:r>
              <w:rPr>
                <w:rFonts w:ascii="Arial" w:hAnsi="Arial" w:cs="Arial"/>
                <w:b/>
                <w:sz w:val="20"/>
                <w:szCs w:val="20"/>
              </w:rPr>
              <w:t>Skupaj (v EUR)</w:t>
            </w:r>
          </w:p>
        </w:tc>
      </w:tr>
      <w:tr w:rsidR="002D6927" w:rsidRPr="006861B3" w:rsidTr="00770C0E">
        <w:trPr>
          <w:trHeight w:val="230"/>
        </w:trPr>
        <w:tc>
          <w:tcPr>
            <w:tcW w:w="1744" w:type="dxa"/>
          </w:tcPr>
          <w:p w:rsidR="002D6927" w:rsidRPr="006861B3" w:rsidRDefault="002D6927" w:rsidP="00A263FE">
            <w:pPr>
              <w:rPr>
                <w:rFonts w:ascii="Arial" w:hAnsi="Arial" w:cs="Arial"/>
                <w:b/>
                <w:sz w:val="20"/>
                <w:szCs w:val="20"/>
              </w:rPr>
            </w:pPr>
            <w:r>
              <w:rPr>
                <w:rFonts w:ascii="Arial" w:hAnsi="Arial" w:cs="Arial"/>
                <w:b/>
                <w:sz w:val="20"/>
                <w:szCs w:val="20"/>
              </w:rPr>
              <w:t>Prispevek sklada</w:t>
            </w:r>
          </w:p>
        </w:tc>
        <w:tc>
          <w:tcPr>
            <w:tcW w:w="1744" w:type="dxa"/>
          </w:tcPr>
          <w:p w:rsidR="002D6927" w:rsidRPr="00770C0E" w:rsidRDefault="002D6927" w:rsidP="00A263FE">
            <w:pPr>
              <w:rPr>
                <w:rFonts w:ascii="Arial" w:hAnsi="Arial" w:cs="Arial"/>
                <w:sz w:val="20"/>
                <w:szCs w:val="20"/>
              </w:rPr>
            </w:pPr>
          </w:p>
        </w:tc>
        <w:tc>
          <w:tcPr>
            <w:tcW w:w="1744" w:type="dxa"/>
          </w:tcPr>
          <w:p w:rsidR="002D6927" w:rsidRPr="002D6927" w:rsidRDefault="002D6927" w:rsidP="00A263FE">
            <w:pPr>
              <w:rPr>
                <w:rFonts w:ascii="Arial" w:hAnsi="Arial" w:cs="Arial"/>
                <w:sz w:val="20"/>
                <w:szCs w:val="20"/>
              </w:rPr>
            </w:pPr>
          </w:p>
        </w:tc>
        <w:tc>
          <w:tcPr>
            <w:tcW w:w="1744" w:type="dxa"/>
          </w:tcPr>
          <w:p w:rsidR="002D6927" w:rsidRPr="002D6927" w:rsidRDefault="002D6927" w:rsidP="00A263FE">
            <w:pPr>
              <w:rPr>
                <w:rFonts w:ascii="Arial" w:hAnsi="Arial" w:cs="Arial"/>
                <w:sz w:val="20"/>
                <w:szCs w:val="20"/>
              </w:rPr>
            </w:pPr>
          </w:p>
        </w:tc>
        <w:tc>
          <w:tcPr>
            <w:tcW w:w="1637" w:type="dxa"/>
          </w:tcPr>
          <w:p w:rsidR="002D6927" w:rsidRPr="00770C0E" w:rsidRDefault="002D6927" w:rsidP="00A263FE">
            <w:pPr>
              <w:rPr>
                <w:rFonts w:ascii="Arial" w:hAnsi="Arial" w:cs="Arial"/>
                <w:sz w:val="20"/>
                <w:szCs w:val="20"/>
              </w:rPr>
            </w:pPr>
          </w:p>
        </w:tc>
      </w:tr>
      <w:tr w:rsidR="002D6927" w:rsidRPr="006861B3" w:rsidTr="00770C0E">
        <w:trPr>
          <w:trHeight w:val="230"/>
        </w:trPr>
        <w:tc>
          <w:tcPr>
            <w:tcW w:w="1744" w:type="dxa"/>
          </w:tcPr>
          <w:p w:rsidR="002D6927" w:rsidRPr="006861B3" w:rsidRDefault="002D6927" w:rsidP="00A263FE">
            <w:pPr>
              <w:rPr>
                <w:rFonts w:ascii="Arial" w:hAnsi="Arial" w:cs="Arial"/>
                <w:b/>
                <w:sz w:val="20"/>
                <w:szCs w:val="20"/>
              </w:rPr>
            </w:pPr>
            <w:r>
              <w:rPr>
                <w:rFonts w:ascii="Arial" w:hAnsi="Arial" w:cs="Arial"/>
                <w:b/>
                <w:sz w:val="20"/>
                <w:szCs w:val="20"/>
              </w:rPr>
              <w:t>Lastna soudeležba</w:t>
            </w:r>
          </w:p>
        </w:tc>
        <w:tc>
          <w:tcPr>
            <w:tcW w:w="1744" w:type="dxa"/>
          </w:tcPr>
          <w:p w:rsidR="002D6927" w:rsidRPr="00770C0E" w:rsidRDefault="002D6927" w:rsidP="00A263FE">
            <w:pPr>
              <w:rPr>
                <w:rFonts w:ascii="Arial" w:hAnsi="Arial" w:cs="Arial"/>
                <w:sz w:val="20"/>
                <w:szCs w:val="20"/>
              </w:rPr>
            </w:pPr>
          </w:p>
        </w:tc>
        <w:tc>
          <w:tcPr>
            <w:tcW w:w="1744" w:type="dxa"/>
          </w:tcPr>
          <w:p w:rsidR="002D6927" w:rsidRPr="002D6927" w:rsidRDefault="002D6927" w:rsidP="00A263FE">
            <w:pPr>
              <w:rPr>
                <w:rFonts w:ascii="Arial" w:hAnsi="Arial" w:cs="Arial"/>
                <w:sz w:val="20"/>
                <w:szCs w:val="20"/>
              </w:rPr>
            </w:pPr>
          </w:p>
        </w:tc>
        <w:tc>
          <w:tcPr>
            <w:tcW w:w="1744" w:type="dxa"/>
          </w:tcPr>
          <w:p w:rsidR="002D6927" w:rsidRPr="002D6927" w:rsidRDefault="002D6927" w:rsidP="00A263FE">
            <w:pPr>
              <w:rPr>
                <w:rFonts w:ascii="Arial" w:hAnsi="Arial" w:cs="Arial"/>
                <w:sz w:val="20"/>
                <w:szCs w:val="20"/>
              </w:rPr>
            </w:pPr>
          </w:p>
        </w:tc>
        <w:tc>
          <w:tcPr>
            <w:tcW w:w="1637" w:type="dxa"/>
          </w:tcPr>
          <w:p w:rsidR="002D6927" w:rsidRPr="00770C0E" w:rsidRDefault="002D6927" w:rsidP="00A263FE">
            <w:pPr>
              <w:rPr>
                <w:rFonts w:ascii="Arial" w:hAnsi="Arial" w:cs="Arial"/>
                <w:sz w:val="20"/>
                <w:szCs w:val="20"/>
              </w:rPr>
            </w:pPr>
          </w:p>
        </w:tc>
      </w:tr>
      <w:tr w:rsidR="002D6927" w:rsidRPr="006861B3" w:rsidTr="00770C0E">
        <w:trPr>
          <w:trHeight w:val="230"/>
        </w:trPr>
        <w:tc>
          <w:tcPr>
            <w:tcW w:w="1744" w:type="dxa"/>
          </w:tcPr>
          <w:p w:rsidR="002D6927" w:rsidRPr="006861B3" w:rsidRDefault="002D6927" w:rsidP="00A263FE">
            <w:pPr>
              <w:rPr>
                <w:rFonts w:ascii="Arial" w:hAnsi="Arial" w:cs="Arial"/>
                <w:b/>
                <w:sz w:val="20"/>
                <w:szCs w:val="20"/>
              </w:rPr>
            </w:pPr>
            <w:r>
              <w:rPr>
                <w:rFonts w:ascii="Arial" w:hAnsi="Arial" w:cs="Arial"/>
                <w:b/>
                <w:sz w:val="20"/>
                <w:szCs w:val="20"/>
              </w:rPr>
              <w:t>Skupaj (v EUR)</w:t>
            </w:r>
          </w:p>
        </w:tc>
        <w:tc>
          <w:tcPr>
            <w:tcW w:w="1744" w:type="dxa"/>
          </w:tcPr>
          <w:p w:rsidR="002D6927" w:rsidRPr="00770C0E" w:rsidRDefault="002D6927" w:rsidP="00A263FE">
            <w:pPr>
              <w:rPr>
                <w:rFonts w:ascii="Arial" w:hAnsi="Arial" w:cs="Arial"/>
                <w:sz w:val="20"/>
                <w:szCs w:val="20"/>
              </w:rPr>
            </w:pPr>
          </w:p>
        </w:tc>
        <w:tc>
          <w:tcPr>
            <w:tcW w:w="1744" w:type="dxa"/>
          </w:tcPr>
          <w:p w:rsidR="002D6927" w:rsidRPr="002D6927" w:rsidRDefault="002D6927" w:rsidP="00A263FE">
            <w:pPr>
              <w:rPr>
                <w:rFonts w:ascii="Arial" w:hAnsi="Arial" w:cs="Arial"/>
                <w:sz w:val="20"/>
                <w:szCs w:val="20"/>
              </w:rPr>
            </w:pPr>
          </w:p>
        </w:tc>
        <w:tc>
          <w:tcPr>
            <w:tcW w:w="1744" w:type="dxa"/>
          </w:tcPr>
          <w:p w:rsidR="002D6927" w:rsidRPr="002D6927" w:rsidRDefault="002D6927" w:rsidP="00A263FE">
            <w:pPr>
              <w:rPr>
                <w:rFonts w:ascii="Arial" w:hAnsi="Arial" w:cs="Arial"/>
                <w:sz w:val="20"/>
                <w:szCs w:val="20"/>
              </w:rPr>
            </w:pPr>
          </w:p>
        </w:tc>
        <w:tc>
          <w:tcPr>
            <w:tcW w:w="1637" w:type="dxa"/>
          </w:tcPr>
          <w:p w:rsidR="002D6927" w:rsidRPr="00770C0E" w:rsidRDefault="002D6927" w:rsidP="00A263FE">
            <w:pPr>
              <w:rPr>
                <w:rFonts w:ascii="Arial" w:hAnsi="Arial" w:cs="Arial"/>
                <w:sz w:val="20"/>
                <w:szCs w:val="20"/>
              </w:rPr>
            </w:pPr>
          </w:p>
        </w:tc>
      </w:tr>
    </w:tbl>
    <w:p w:rsidR="00A263FE" w:rsidRPr="006861B3" w:rsidRDefault="00A263FE" w:rsidP="006E03D7">
      <w:pPr>
        <w:rPr>
          <w:rFonts w:ascii="Arial" w:hAnsi="Arial" w:cs="Arial"/>
          <w:sz w:val="20"/>
          <w:szCs w:val="20"/>
        </w:rPr>
      </w:pPr>
    </w:p>
    <w:p w:rsidR="00EB21E4" w:rsidRPr="006861B3" w:rsidRDefault="00EB21E4" w:rsidP="00C3045B">
      <w:pPr>
        <w:pStyle w:val="Odstavekseznama"/>
        <w:numPr>
          <w:ilvl w:val="0"/>
          <w:numId w:val="102"/>
        </w:numPr>
        <w:spacing w:after="0"/>
        <w:ind w:left="714" w:hanging="357"/>
        <w:rPr>
          <w:rFonts w:ascii="Arial" w:hAnsi="Arial" w:cs="Arial"/>
          <w:sz w:val="20"/>
          <w:szCs w:val="20"/>
        </w:rPr>
      </w:pPr>
      <w:r w:rsidRPr="006861B3">
        <w:rPr>
          <w:rFonts w:ascii="Arial" w:hAnsi="Arial" w:cs="Arial"/>
          <w:sz w:val="20"/>
          <w:szCs w:val="20"/>
        </w:rPr>
        <w:t>Načrtovana dinamika črpanja sredstev za posamezne podukrepe po letih</w:t>
      </w:r>
    </w:p>
    <w:p w:rsidR="00EB21E4" w:rsidRPr="006861B3" w:rsidRDefault="00EB21E4" w:rsidP="00EB21E4">
      <w:pPr>
        <w:spacing w:before="120"/>
        <w:rPr>
          <w:rFonts w:ascii="Arial" w:hAnsi="Arial" w:cs="Arial"/>
          <w:sz w:val="20"/>
          <w:szCs w:val="20"/>
        </w:rPr>
      </w:pPr>
    </w:p>
    <w:tbl>
      <w:tblPr>
        <w:tblStyle w:val="Tabelamrea"/>
        <w:tblW w:w="8613" w:type="dxa"/>
        <w:tblLayout w:type="fixed"/>
        <w:tblLook w:val="04A0" w:firstRow="1" w:lastRow="0" w:firstColumn="1" w:lastColumn="0" w:noHBand="0" w:noVBand="1"/>
      </w:tblPr>
      <w:tblGrid>
        <w:gridCol w:w="1526"/>
        <w:gridCol w:w="992"/>
        <w:gridCol w:w="761"/>
        <w:gridCol w:w="762"/>
        <w:gridCol w:w="762"/>
        <w:gridCol w:w="762"/>
        <w:gridCol w:w="762"/>
        <w:gridCol w:w="762"/>
        <w:gridCol w:w="762"/>
        <w:gridCol w:w="762"/>
      </w:tblGrid>
      <w:tr w:rsidR="00385DCA" w:rsidRPr="006861B3" w:rsidTr="00770C0E">
        <w:trPr>
          <w:trHeight w:val="327"/>
        </w:trPr>
        <w:tc>
          <w:tcPr>
            <w:tcW w:w="1526" w:type="dxa"/>
            <w:vAlign w:val="center"/>
          </w:tcPr>
          <w:p w:rsidR="006E7DA1" w:rsidRPr="006861B3" w:rsidRDefault="009E2089" w:rsidP="00770C0E">
            <w:pPr>
              <w:jc w:val="center"/>
              <w:rPr>
                <w:rFonts w:ascii="Arial" w:hAnsi="Arial" w:cs="Arial"/>
                <w:b/>
                <w:sz w:val="20"/>
                <w:szCs w:val="20"/>
              </w:rPr>
            </w:pPr>
            <w:r w:rsidRPr="006861B3">
              <w:rPr>
                <w:rFonts w:ascii="Arial" w:hAnsi="Arial" w:cs="Arial"/>
                <w:b/>
                <w:sz w:val="20"/>
                <w:szCs w:val="20"/>
              </w:rPr>
              <w:t>Podukrep</w:t>
            </w:r>
          </w:p>
        </w:tc>
        <w:tc>
          <w:tcPr>
            <w:tcW w:w="992" w:type="dxa"/>
            <w:vAlign w:val="center"/>
          </w:tcPr>
          <w:p w:rsidR="006E7DA1" w:rsidRPr="006861B3" w:rsidRDefault="00017083" w:rsidP="00770C0E">
            <w:pPr>
              <w:jc w:val="center"/>
              <w:rPr>
                <w:rFonts w:ascii="Arial" w:hAnsi="Arial" w:cs="Arial"/>
                <w:b/>
                <w:sz w:val="20"/>
                <w:szCs w:val="20"/>
              </w:rPr>
            </w:pPr>
            <w:r>
              <w:rPr>
                <w:rFonts w:ascii="Arial" w:hAnsi="Arial" w:cs="Arial"/>
                <w:b/>
                <w:sz w:val="20"/>
                <w:szCs w:val="20"/>
              </w:rPr>
              <w:t xml:space="preserve">Sklad </w:t>
            </w:r>
            <w:r w:rsidR="00B575ED">
              <w:rPr>
                <w:rFonts w:ascii="Arial" w:hAnsi="Arial" w:cs="Arial"/>
                <w:b/>
                <w:sz w:val="20"/>
                <w:szCs w:val="20"/>
              </w:rPr>
              <w:t>(EU + SLO)</w:t>
            </w:r>
          </w:p>
        </w:tc>
        <w:tc>
          <w:tcPr>
            <w:tcW w:w="761" w:type="dxa"/>
            <w:vAlign w:val="center"/>
          </w:tcPr>
          <w:p w:rsidR="006E7DA1" w:rsidRPr="006861B3" w:rsidRDefault="006E7DA1" w:rsidP="00770C0E">
            <w:pPr>
              <w:jc w:val="center"/>
              <w:rPr>
                <w:rFonts w:ascii="Arial" w:hAnsi="Arial" w:cs="Arial"/>
                <w:b/>
                <w:sz w:val="20"/>
                <w:szCs w:val="20"/>
              </w:rPr>
            </w:pPr>
            <w:r w:rsidRPr="006861B3">
              <w:rPr>
                <w:rFonts w:ascii="Arial" w:hAnsi="Arial" w:cs="Arial"/>
                <w:b/>
                <w:sz w:val="20"/>
                <w:szCs w:val="20"/>
              </w:rPr>
              <w:t>2016</w:t>
            </w:r>
          </w:p>
        </w:tc>
        <w:tc>
          <w:tcPr>
            <w:tcW w:w="762" w:type="dxa"/>
            <w:vAlign w:val="center"/>
          </w:tcPr>
          <w:p w:rsidR="006E7DA1" w:rsidRPr="006861B3" w:rsidRDefault="006E7DA1" w:rsidP="00770C0E">
            <w:pPr>
              <w:jc w:val="center"/>
              <w:rPr>
                <w:rFonts w:ascii="Arial" w:hAnsi="Arial" w:cs="Arial"/>
                <w:b/>
                <w:sz w:val="20"/>
                <w:szCs w:val="20"/>
              </w:rPr>
            </w:pPr>
            <w:r w:rsidRPr="006861B3">
              <w:rPr>
                <w:rFonts w:ascii="Arial" w:hAnsi="Arial" w:cs="Arial"/>
                <w:b/>
                <w:sz w:val="20"/>
                <w:szCs w:val="20"/>
              </w:rPr>
              <w:t>2017</w:t>
            </w:r>
          </w:p>
        </w:tc>
        <w:tc>
          <w:tcPr>
            <w:tcW w:w="762" w:type="dxa"/>
            <w:vAlign w:val="center"/>
          </w:tcPr>
          <w:p w:rsidR="006E7DA1" w:rsidRPr="006861B3" w:rsidRDefault="006E7DA1" w:rsidP="00770C0E">
            <w:pPr>
              <w:jc w:val="center"/>
              <w:rPr>
                <w:rFonts w:ascii="Arial" w:hAnsi="Arial" w:cs="Arial"/>
                <w:b/>
                <w:sz w:val="20"/>
                <w:szCs w:val="20"/>
              </w:rPr>
            </w:pPr>
            <w:r w:rsidRPr="006861B3">
              <w:rPr>
                <w:rFonts w:ascii="Arial" w:hAnsi="Arial" w:cs="Arial"/>
                <w:b/>
                <w:sz w:val="20"/>
                <w:szCs w:val="20"/>
              </w:rPr>
              <w:t>2018</w:t>
            </w:r>
          </w:p>
        </w:tc>
        <w:tc>
          <w:tcPr>
            <w:tcW w:w="762" w:type="dxa"/>
            <w:vAlign w:val="center"/>
          </w:tcPr>
          <w:p w:rsidR="006E7DA1" w:rsidRPr="006861B3" w:rsidRDefault="006E7DA1" w:rsidP="00770C0E">
            <w:pPr>
              <w:jc w:val="center"/>
              <w:rPr>
                <w:rFonts w:ascii="Arial" w:hAnsi="Arial" w:cs="Arial"/>
                <w:b/>
                <w:sz w:val="20"/>
                <w:szCs w:val="20"/>
              </w:rPr>
            </w:pPr>
            <w:r w:rsidRPr="006861B3">
              <w:rPr>
                <w:rFonts w:ascii="Arial" w:hAnsi="Arial" w:cs="Arial"/>
                <w:b/>
                <w:sz w:val="20"/>
                <w:szCs w:val="20"/>
              </w:rPr>
              <w:t>2019</w:t>
            </w:r>
          </w:p>
        </w:tc>
        <w:tc>
          <w:tcPr>
            <w:tcW w:w="762" w:type="dxa"/>
            <w:vAlign w:val="center"/>
          </w:tcPr>
          <w:p w:rsidR="006E7DA1" w:rsidRPr="006861B3" w:rsidRDefault="006E7DA1" w:rsidP="00770C0E">
            <w:pPr>
              <w:jc w:val="center"/>
              <w:rPr>
                <w:rFonts w:ascii="Arial" w:hAnsi="Arial" w:cs="Arial"/>
                <w:b/>
                <w:sz w:val="20"/>
                <w:szCs w:val="20"/>
              </w:rPr>
            </w:pPr>
            <w:r w:rsidRPr="006861B3">
              <w:rPr>
                <w:rFonts w:ascii="Arial" w:hAnsi="Arial" w:cs="Arial"/>
                <w:b/>
                <w:sz w:val="20"/>
                <w:szCs w:val="20"/>
              </w:rPr>
              <w:t>2020</w:t>
            </w:r>
          </w:p>
        </w:tc>
        <w:tc>
          <w:tcPr>
            <w:tcW w:w="762" w:type="dxa"/>
            <w:vAlign w:val="center"/>
          </w:tcPr>
          <w:p w:rsidR="006E7DA1" w:rsidRPr="006861B3" w:rsidRDefault="006E7DA1" w:rsidP="00770C0E">
            <w:pPr>
              <w:jc w:val="center"/>
              <w:rPr>
                <w:rFonts w:ascii="Arial" w:hAnsi="Arial" w:cs="Arial"/>
                <w:b/>
                <w:sz w:val="20"/>
                <w:szCs w:val="20"/>
              </w:rPr>
            </w:pPr>
            <w:r w:rsidRPr="006861B3">
              <w:rPr>
                <w:rFonts w:ascii="Arial" w:hAnsi="Arial" w:cs="Arial"/>
                <w:b/>
                <w:sz w:val="20"/>
                <w:szCs w:val="20"/>
              </w:rPr>
              <w:t>2021</w:t>
            </w:r>
          </w:p>
        </w:tc>
        <w:tc>
          <w:tcPr>
            <w:tcW w:w="762" w:type="dxa"/>
            <w:vAlign w:val="center"/>
          </w:tcPr>
          <w:p w:rsidR="006E7DA1" w:rsidRPr="006861B3" w:rsidRDefault="006E7DA1" w:rsidP="00770C0E">
            <w:pPr>
              <w:jc w:val="center"/>
              <w:rPr>
                <w:rFonts w:ascii="Arial" w:hAnsi="Arial" w:cs="Arial"/>
                <w:b/>
                <w:sz w:val="20"/>
                <w:szCs w:val="20"/>
              </w:rPr>
            </w:pPr>
            <w:r w:rsidRPr="006861B3">
              <w:rPr>
                <w:rFonts w:ascii="Arial" w:hAnsi="Arial" w:cs="Arial"/>
                <w:b/>
                <w:sz w:val="20"/>
                <w:szCs w:val="20"/>
              </w:rPr>
              <w:t>2022</w:t>
            </w:r>
          </w:p>
        </w:tc>
        <w:tc>
          <w:tcPr>
            <w:tcW w:w="762" w:type="dxa"/>
            <w:vAlign w:val="center"/>
          </w:tcPr>
          <w:p w:rsidR="006E7DA1" w:rsidRPr="006861B3" w:rsidRDefault="006E7DA1" w:rsidP="00770C0E">
            <w:pPr>
              <w:jc w:val="center"/>
              <w:rPr>
                <w:rFonts w:ascii="Arial" w:hAnsi="Arial" w:cs="Arial"/>
                <w:b/>
                <w:sz w:val="20"/>
                <w:szCs w:val="20"/>
              </w:rPr>
            </w:pPr>
            <w:r w:rsidRPr="006861B3">
              <w:rPr>
                <w:rFonts w:ascii="Arial" w:hAnsi="Arial" w:cs="Arial"/>
                <w:b/>
                <w:sz w:val="20"/>
                <w:szCs w:val="20"/>
              </w:rPr>
              <w:t>2023</w:t>
            </w:r>
          </w:p>
        </w:tc>
      </w:tr>
      <w:tr w:rsidR="00385DCA" w:rsidRPr="006861B3" w:rsidTr="00770C0E">
        <w:trPr>
          <w:trHeight w:val="682"/>
        </w:trPr>
        <w:tc>
          <w:tcPr>
            <w:tcW w:w="1526" w:type="dxa"/>
            <w:vMerge w:val="restart"/>
            <w:vAlign w:val="center"/>
          </w:tcPr>
          <w:p w:rsidR="006E7DA1" w:rsidRPr="006861B3" w:rsidRDefault="006E7DA1" w:rsidP="006E7DA1">
            <w:pPr>
              <w:rPr>
                <w:rFonts w:ascii="Arial" w:hAnsi="Arial" w:cs="Arial"/>
                <w:b/>
                <w:sz w:val="20"/>
                <w:szCs w:val="20"/>
              </w:rPr>
            </w:pPr>
            <w:r w:rsidRPr="006861B3">
              <w:rPr>
                <w:rFonts w:ascii="Arial" w:hAnsi="Arial" w:cs="Arial"/>
                <w:b/>
                <w:sz w:val="20"/>
                <w:szCs w:val="20"/>
              </w:rPr>
              <w:lastRenderedPageBreak/>
              <w:t>Podpora za izvajanje operacij v okviru strategije lokalnega razvoja, ki ga vodi skupnost</w:t>
            </w:r>
          </w:p>
        </w:tc>
        <w:tc>
          <w:tcPr>
            <w:tcW w:w="992" w:type="dxa"/>
            <w:vAlign w:val="center"/>
          </w:tcPr>
          <w:p w:rsidR="006E7DA1" w:rsidRPr="00770C0E" w:rsidRDefault="006E7DA1">
            <w:pPr>
              <w:rPr>
                <w:rFonts w:ascii="Arial" w:hAnsi="Arial" w:cs="Arial"/>
                <w:sz w:val="20"/>
                <w:szCs w:val="20"/>
              </w:rPr>
            </w:pPr>
            <w:r w:rsidRPr="00770C0E">
              <w:rPr>
                <w:rFonts w:ascii="Arial" w:hAnsi="Arial" w:cs="Arial"/>
                <w:sz w:val="20"/>
                <w:szCs w:val="20"/>
              </w:rPr>
              <w:t>EKSRP</w:t>
            </w:r>
          </w:p>
        </w:tc>
        <w:tc>
          <w:tcPr>
            <w:tcW w:w="761"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r>
      <w:tr w:rsidR="00385DCA" w:rsidRPr="006861B3" w:rsidTr="00770C0E">
        <w:trPr>
          <w:trHeight w:val="682"/>
        </w:trPr>
        <w:tc>
          <w:tcPr>
            <w:tcW w:w="1526" w:type="dxa"/>
            <w:vMerge/>
            <w:vAlign w:val="center"/>
          </w:tcPr>
          <w:p w:rsidR="006E7DA1" w:rsidRPr="006861B3" w:rsidRDefault="006E7DA1">
            <w:pPr>
              <w:rPr>
                <w:rFonts w:ascii="Arial" w:hAnsi="Arial" w:cs="Arial"/>
                <w:b/>
                <w:sz w:val="20"/>
                <w:szCs w:val="20"/>
              </w:rPr>
            </w:pPr>
          </w:p>
        </w:tc>
        <w:tc>
          <w:tcPr>
            <w:tcW w:w="992" w:type="dxa"/>
            <w:vAlign w:val="center"/>
          </w:tcPr>
          <w:p w:rsidR="006E7DA1" w:rsidRPr="00770C0E" w:rsidRDefault="006E7DA1">
            <w:pPr>
              <w:rPr>
                <w:rFonts w:ascii="Arial" w:hAnsi="Arial" w:cs="Arial"/>
                <w:sz w:val="20"/>
                <w:szCs w:val="20"/>
              </w:rPr>
            </w:pPr>
            <w:r w:rsidRPr="00770C0E">
              <w:rPr>
                <w:rFonts w:ascii="Arial" w:hAnsi="Arial" w:cs="Arial"/>
                <w:sz w:val="20"/>
                <w:szCs w:val="20"/>
              </w:rPr>
              <w:t>ESRR</w:t>
            </w:r>
          </w:p>
        </w:tc>
        <w:tc>
          <w:tcPr>
            <w:tcW w:w="761"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r>
      <w:tr w:rsidR="00385DCA" w:rsidRPr="006861B3" w:rsidTr="00770C0E">
        <w:trPr>
          <w:trHeight w:val="681"/>
        </w:trPr>
        <w:tc>
          <w:tcPr>
            <w:tcW w:w="1526" w:type="dxa"/>
            <w:vMerge/>
            <w:vAlign w:val="center"/>
          </w:tcPr>
          <w:p w:rsidR="006E7DA1" w:rsidRPr="006861B3" w:rsidRDefault="006E7DA1">
            <w:pPr>
              <w:rPr>
                <w:rFonts w:ascii="Arial" w:hAnsi="Arial" w:cs="Arial"/>
                <w:b/>
                <w:sz w:val="20"/>
                <w:szCs w:val="20"/>
              </w:rPr>
            </w:pPr>
          </w:p>
        </w:tc>
        <w:tc>
          <w:tcPr>
            <w:tcW w:w="992" w:type="dxa"/>
            <w:vAlign w:val="center"/>
          </w:tcPr>
          <w:p w:rsidR="006E7DA1" w:rsidRPr="00770C0E" w:rsidRDefault="006E7DA1">
            <w:pPr>
              <w:rPr>
                <w:rFonts w:ascii="Arial" w:hAnsi="Arial" w:cs="Arial"/>
                <w:sz w:val="20"/>
                <w:szCs w:val="20"/>
              </w:rPr>
            </w:pPr>
            <w:r w:rsidRPr="00770C0E">
              <w:rPr>
                <w:rFonts w:ascii="Arial" w:hAnsi="Arial" w:cs="Arial"/>
                <w:sz w:val="20"/>
                <w:szCs w:val="20"/>
              </w:rPr>
              <w:t>ESPR</w:t>
            </w:r>
          </w:p>
        </w:tc>
        <w:tc>
          <w:tcPr>
            <w:tcW w:w="761"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r>
      <w:tr w:rsidR="00385DCA" w:rsidRPr="006861B3" w:rsidTr="00770C0E">
        <w:trPr>
          <w:trHeight w:val="682"/>
        </w:trPr>
        <w:tc>
          <w:tcPr>
            <w:tcW w:w="1526" w:type="dxa"/>
            <w:vMerge w:val="restart"/>
            <w:vAlign w:val="center"/>
          </w:tcPr>
          <w:p w:rsidR="006E7DA1" w:rsidRPr="006861B3" w:rsidRDefault="006E7DA1" w:rsidP="006E7DA1">
            <w:pPr>
              <w:rPr>
                <w:rFonts w:ascii="Arial" w:hAnsi="Arial" w:cs="Arial"/>
                <w:b/>
                <w:sz w:val="20"/>
                <w:szCs w:val="20"/>
              </w:rPr>
            </w:pPr>
            <w:r w:rsidRPr="006861B3">
              <w:rPr>
                <w:rFonts w:ascii="Arial" w:hAnsi="Arial" w:cs="Arial"/>
                <w:b/>
                <w:sz w:val="20"/>
                <w:szCs w:val="20"/>
              </w:rPr>
              <w:t>Priprava in izvajanje dejavnosti sodelovanja lokalne akcijske skupine</w:t>
            </w:r>
          </w:p>
        </w:tc>
        <w:tc>
          <w:tcPr>
            <w:tcW w:w="992" w:type="dxa"/>
            <w:vAlign w:val="center"/>
          </w:tcPr>
          <w:p w:rsidR="006E7DA1" w:rsidRPr="00770C0E" w:rsidRDefault="006E7DA1">
            <w:pPr>
              <w:rPr>
                <w:rFonts w:ascii="Arial" w:hAnsi="Arial" w:cs="Arial"/>
                <w:sz w:val="20"/>
                <w:szCs w:val="20"/>
              </w:rPr>
            </w:pPr>
            <w:r w:rsidRPr="00770C0E">
              <w:rPr>
                <w:rFonts w:ascii="Arial" w:hAnsi="Arial" w:cs="Arial"/>
                <w:sz w:val="20"/>
                <w:szCs w:val="20"/>
              </w:rPr>
              <w:t>EKSRP</w:t>
            </w:r>
          </w:p>
        </w:tc>
        <w:tc>
          <w:tcPr>
            <w:tcW w:w="761"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r>
      <w:tr w:rsidR="00385DCA" w:rsidRPr="006861B3" w:rsidTr="00770C0E">
        <w:trPr>
          <w:trHeight w:val="682"/>
        </w:trPr>
        <w:tc>
          <w:tcPr>
            <w:tcW w:w="1526" w:type="dxa"/>
            <w:vMerge/>
            <w:vAlign w:val="center"/>
          </w:tcPr>
          <w:p w:rsidR="006E7DA1" w:rsidRPr="006861B3" w:rsidRDefault="006E7DA1">
            <w:pPr>
              <w:rPr>
                <w:rFonts w:ascii="Arial" w:hAnsi="Arial" w:cs="Arial"/>
                <w:b/>
                <w:sz w:val="20"/>
                <w:szCs w:val="20"/>
              </w:rPr>
            </w:pPr>
          </w:p>
        </w:tc>
        <w:tc>
          <w:tcPr>
            <w:tcW w:w="992" w:type="dxa"/>
            <w:vAlign w:val="center"/>
          </w:tcPr>
          <w:p w:rsidR="006E7DA1" w:rsidRPr="00770C0E" w:rsidRDefault="006E7DA1">
            <w:pPr>
              <w:rPr>
                <w:rFonts w:ascii="Arial" w:hAnsi="Arial" w:cs="Arial"/>
                <w:sz w:val="20"/>
                <w:szCs w:val="20"/>
              </w:rPr>
            </w:pPr>
            <w:r w:rsidRPr="00770C0E">
              <w:rPr>
                <w:rFonts w:ascii="Arial" w:hAnsi="Arial" w:cs="Arial"/>
                <w:sz w:val="20"/>
                <w:szCs w:val="20"/>
              </w:rPr>
              <w:t>ESRR</w:t>
            </w:r>
          </w:p>
        </w:tc>
        <w:tc>
          <w:tcPr>
            <w:tcW w:w="761"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r>
      <w:tr w:rsidR="00385DCA" w:rsidRPr="006861B3" w:rsidTr="00770C0E">
        <w:trPr>
          <w:trHeight w:val="681"/>
        </w:trPr>
        <w:tc>
          <w:tcPr>
            <w:tcW w:w="1526" w:type="dxa"/>
            <w:vMerge/>
            <w:vAlign w:val="center"/>
          </w:tcPr>
          <w:p w:rsidR="006E7DA1" w:rsidRPr="006861B3" w:rsidRDefault="006E7DA1">
            <w:pPr>
              <w:rPr>
                <w:rFonts w:ascii="Arial" w:hAnsi="Arial" w:cs="Arial"/>
                <w:b/>
                <w:sz w:val="20"/>
                <w:szCs w:val="20"/>
              </w:rPr>
            </w:pPr>
          </w:p>
        </w:tc>
        <w:tc>
          <w:tcPr>
            <w:tcW w:w="992" w:type="dxa"/>
            <w:vAlign w:val="center"/>
          </w:tcPr>
          <w:p w:rsidR="006E7DA1" w:rsidRPr="00770C0E" w:rsidRDefault="006E7DA1">
            <w:pPr>
              <w:rPr>
                <w:rFonts w:ascii="Arial" w:hAnsi="Arial" w:cs="Arial"/>
                <w:sz w:val="20"/>
                <w:szCs w:val="20"/>
              </w:rPr>
            </w:pPr>
            <w:r w:rsidRPr="00770C0E">
              <w:rPr>
                <w:rFonts w:ascii="Arial" w:hAnsi="Arial" w:cs="Arial"/>
                <w:sz w:val="20"/>
                <w:szCs w:val="20"/>
              </w:rPr>
              <w:t>ESPR</w:t>
            </w:r>
          </w:p>
        </w:tc>
        <w:tc>
          <w:tcPr>
            <w:tcW w:w="761"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r>
      <w:tr w:rsidR="00385DCA" w:rsidRPr="006861B3" w:rsidTr="00770C0E">
        <w:trPr>
          <w:trHeight w:val="682"/>
        </w:trPr>
        <w:tc>
          <w:tcPr>
            <w:tcW w:w="1526" w:type="dxa"/>
            <w:vMerge w:val="restart"/>
            <w:vAlign w:val="center"/>
          </w:tcPr>
          <w:p w:rsidR="006E7DA1" w:rsidRPr="006861B3" w:rsidRDefault="006E7DA1">
            <w:pPr>
              <w:rPr>
                <w:rFonts w:ascii="Arial" w:hAnsi="Arial" w:cs="Arial"/>
                <w:b/>
                <w:sz w:val="20"/>
                <w:szCs w:val="20"/>
              </w:rPr>
            </w:pPr>
            <w:r w:rsidRPr="006861B3">
              <w:rPr>
                <w:rFonts w:ascii="Arial" w:hAnsi="Arial" w:cs="Arial"/>
                <w:b/>
                <w:sz w:val="20"/>
                <w:szCs w:val="20"/>
              </w:rPr>
              <w:t>Podpora za tekoče stroške in stroške animacije</w:t>
            </w:r>
          </w:p>
        </w:tc>
        <w:tc>
          <w:tcPr>
            <w:tcW w:w="992" w:type="dxa"/>
            <w:vAlign w:val="center"/>
          </w:tcPr>
          <w:p w:rsidR="006E7DA1" w:rsidRPr="00770C0E" w:rsidRDefault="006E7DA1">
            <w:pPr>
              <w:rPr>
                <w:rFonts w:ascii="Arial" w:hAnsi="Arial" w:cs="Arial"/>
                <w:sz w:val="20"/>
                <w:szCs w:val="20"/>
              </w:rPr>
            </w:pPr>
            <w:r w:rsidRPr="00770C0E">
              <w:rPr>
                <w:rFonts w:ascii="Arial" w:hAnsi="Arial" w:cs="Arial"/>
                <w:sz w:val="20"/>
                <w:szCs w:val="20"/>
              </w:rPr>
              <w:t>EKSRP</w:t>
            </w:r>
          </w:p>
        </w:tc>
        <w:tc>
          <w:tcPr>
            <w:tcW w:w="761"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r>
      <w:tr w:rsidR="00385DCA" w:rsidRPr="006861B3" w:rsidTr="00770C0E">
        <w:trPr>
          <w:trHeight w:val="682"/>
        </w:trPr>
        <w:tc>
          <w:tcPr>
            <w:tcW w:w="1526" w:type="dxa"/>
            <w:vMerge/>
            <w:vAlign w:val="center"/>
          </w:tcPr>
          <w:p w:rsidR="006E7DA1" w:rsidRPr="006861B3" w:rsidRDefault="006E7DA1">
            <w:pPr>
              <w:rPr>
                <w:rFonts w:ascii="Arial" w:hAnsi="Arial" w:cs="Arial"/>
                <w:b/>
                <w:sz w:val="20"/>
                <w:szCs w:val="20"/>
              </w:rPr>
            </w:pPr>
          </w:p>
        </w:tc>
        <w:tc>
          <w:tcPr>
            <w:tcW w:w="992" w:type="dxa"/>
            <w:vAlign w:val="center"/>
          </w:tcPr>
          <w:p w:rsidR="006E7DA1" w:rsidRPr="00770C0E" w:rsidRDefault="006E7DA1">
            <w:pPr>
              <w:rPr>
                <w:rFonts w:ascii="Arial" w:hAnsi="Arial" w:cs="Arial"/>
                <w:sz w:val="20"/>
                <w:szCs w:val="20"/>
              </w:rPr>
            </w:pPr>
            <w:r w:rsidRPr="00770C0E">
              <w:rPr>
                <w:rFonts w:ascii="Arial" w:hAnsi="Arial" w:cs="Arial"/>
                <w:sz w:val="20"/>
                <w:szCs w:val="20"/>
              </w:rPr>
              <w:t>ESRR</w:t>
            </w:r>
          </w:p>
        </w:tc>
        <w:tc>
          <w:tcPr>
            <w:tcW w:w="761"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r>
      <w:tr w:rsidR="00385DCA" w:rsidRPr="006861B3" w:rsidTr="00770C0E">
        <w:trPr>
          <w:trHeight w:val="682"/>
        </w:trPr>
        <w:tc>
          <w:tcPr>
            <w:tcW w:w="1526" w:type="dxa"/>
            <w:vMerge/>
            <w:vAlign w:val="center"/>
          </w:tcPr>
          <w:p w:rsidR="006E7DA1" w:rsidRPr="006861B3" w:rsidRDefault="006E7DA1">
            <w:pPr>
              <w:rPr>
                <w:rFonts w:ascii="Arial" w:hAnsi="Arial" w:cs="Arial"/>
                <w:b/>
                <w:sz w:val="20"/>
                <w:szCs w:val="20"/>
              </w:rPr>
            </w:pPr>
          </w:p>
        </w:tc>
        <w:tc>
          <w:tcPr>
            <w:tcW w:w="992" w:type="dxa"/>
            <w:vAlign w:val="center"/>
          </w:tcPr>
          <w:p w:rsidR="006E7DA1" w:rsidRPr="00770C0E" w:rsidRDefault="006E7DA1">
            <w:pPr>
              <w:rPr>
                <w:rFonts w:ascii="Arial" w:hAnsi="Arial" w:cs="Arial"/>
                <w:sz w:val="20"/>
                <w:szCs w:val="20"/>
              </w:rPr>
            </w:pPr>
            <w:r w:rsidRPr="00770C0E">
              <w:rPr>
                <w:rFonts w:ascii="Arial" w:hAnsi="Arial" w:cs="Arial"/>
                <w:sz w:val="20"/>
                <w:szCs w:val="20"/>
              </w:rPr>
              <w:t>ESPR</w:t>
            </w:r>
          </w:p>
        </w:tc>
        <w:tc>
          <w:tcPr>
            <w:tcW w:w="761"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c>
          <w:tcPr>
            <w:tcW w:w="762" w:type="dxa"/>
          </w:tcPr>
          <w:p w:rsidR="006E7DA1" w:rsidRPr="006861B3" w:rsidRDefault="006E7DA1" w:rsidP="0027503F">
            <w:pPr>
              <w:rPr>
                <w:rFonts w:ascii="Arial" w:hAnsi="Arial" w:cs="Arial"/>
                <w:b/>
                <w:sz w:val="20"/>
                <w:szCs w:val="20"/>
              </w:rPr>
            </w:pPr>
          </w:p>
        </w:tc>
      </w:tr>
      <w:tr w:rsidR="00385DCA" w:rsidRPr="006861B3" w:rsidTr="00770C0E">
        <w:trPr>
          <w:trHeight w:val="682"/>
        </w:trPr>
        <w:tc>
          <w:tcPr>
            <w:tcW w:w="1526" w:type="dxa"/>
            <w:vAlign w:val="center"/>
          </w:tcPr>
          <w:p w:rsidR="00130DC7" w:rsidRPr="006861B3" w:rsidRDefault="00130DC7">
            <w:pPr>
              <w:rPr>
                <w:rFonts w:ascii="Arial" w:hAnsi="Arial" w:cs="Arial"/>
                <w:b/>
                <w:sz w:val="20"/>
                <w:szCs w:val="20"/>
              </w:rPr>
            </w:pPr>
            <w:r w:rsidRPr="006861B3">
              <w:rPr>
                <w:rFonts w:ascii="Arial" w:hAnsi="Arial" w:cs="Arial"/>
                <w:b/>
                <w:sz w:val="20"/>
                <w:szCs w:val="20"/>
              </w:rPr>
              <w:t>Skupaj</w:t>
            </w:r>
          </w:p>
        </w:tc>
        <w:tc>
          <w:tcPr>
            <w:tcW w:w="992" w:type="dxa"/>
          </w:tcPr>
          <w:p w:rsidR="00130DC7" w:rsidRPr="006861B3" w:rsidRDefault="00130DC7" w:rsidP="0027503F">
            <w:pPr>
              <w:rPr>
                <w:rFonts w:ascii="Arial" w:hAnsi="Arial" w:cs="Arial"/>
                <w:b/>
                <w:sz w:val="20"/>
                <w:szCs w:val="20"/>
              </w:rPr>
            </w:pPr>
          </w:p>
        </w:tc>
        <w:tc>
          <w:tcPr>
            <w:tcW w:w="761" w:type="dxa"/>
          </w:tcPr>
          <w:p w:rsidR="00130DC7" w:rsidRPr="006861B3" w:rsidRDefault="00130DC7" w:rsidP="0027503F">
            <w:pPr>
              <w:rPr>
                <w:rFonts w:ascii="Arial" w:hAnsi="Arial" w:cs="Arial"/>
                <w:b/>
                <w:sz w:val="20"/>
                <w:szCs w:val="20"/>
              </w:rPr>
            </w:pPr>
          </w:p>
        </w:tc>
        <w:tc>
          <w:tcPr>
            <w:tcW w:w="762" w:type="dxa"/>
          </w:tcPr>
          <w:p w:rsidR="00130DC7" w:rsidRPr="006861B3" w:rsidRDefault="00130DC7" w:rsidP="0027503F">
            <w:pPr>
              <w:rPr>
                <w:rFonts w:ascii="Arial" w:hAnsi="Arial" w:cs="Arial"/>
                <w:b/>
                <w:sz w:val="20"/>
                <w:szCs w:val="20"/>
              </w:rPr>
            </w:pPr>
          </w:p>
        </w:tc>
        <w:tc>
          <w:tcPr>
            <w:tcW w:w="762" w:type="dxa"/>
          </w:tcPr>
          <w:p w:rsidR="00130DC7" w:rsidRPr="006861B3" w:rsidRDefault="00130DC7" w:rsidP="0027503F">
            <w:pPr>
              <w:rPr>
                <w:rFonts w:ascii="Arial" w:hAnsi="Arial" w:cs="Arial"/>
                <w:b/>
                <w:sz w:val="20"/>
                <w:szCs w:val="20"/>
              </w:rPr>
            </w:pPr>
          </w:p>
        </w:tc>
        <w:tc>
          <w:tcPr>
            <w:tcW w:w="762" w:type="dxa"/>
          </w:tcPr>
          <w:p w:rsidR="00130DC7" w:rsidRPr="006861B3" w:rsidRDefault="00130DC7" w:rsidP="0027503F">
            <w:pPr>
              <w:rPr>
                <w:rFonts w:ascii="Arial" w:hAnsi="Arial" w:cs="Arial"/>
                <w:b/>
                <w:sz w:val="20"/>
                <w:szCs w:val="20"/>
              </w:rPr>
            </w:pPr>
          </w:p>
        </w:tc>
        <w:tc>
          <w:tcPr>
            <w:tcW w:w="762" w:type="dxa"/>
          </w:tcPr>
          <w:p w:rsidR="00130DC7" w:rsidRPr="006861B3" w:rsidRDefault="00130DC7" w:rsidP="0027503F">
            <w:pPr>
              <w:rPr>
                <w:rFonts w:ascii="Arial" w:hAnsi="Arial" w:cs="Arial"/>
                <w:b/>
                <w:sz w:val="20"/>
                <w:szCs w:val="20"/>
              </w:rPr>
            </w:pPr>
          </w:p>
        </w:tc>
        <w:tc>
          <w:tcPr>
            <w:tcW w:w="762" w:type="dxa"/>
          </w:tcPr>
          <w:p w:rsidR="00130DC7" w:rsidRPr="006861B3" w:rsidRDefault="00130DC7" w:rsidP="0027503F">
            <w:pPr>
              <w:rPr>
                <w:rFonts w:ascii="Arial" w:hAnsi="Arial" w:cs="Arial"/>
                <w:b/>
                <w:sz w:val="20"/>
                <w:szCs w:val="20"/>
              </w:rPr>
            </w:pPr>
          </w:p>
        </w:tc>
        <w:tc>
          <w:tcPr>
            <w:tcW w:w="762" w:type="dxa"/>
          </w:tcPr>
          <w:p w:rsidR="00130DC7" w:rsidRPr="006861B3" w:rsidRDefault="00130DC7" w:rsidP="0027503F">
            <w:pPr>
              <w:rPr>
                <w:rFonts w:ascii="Arial" w:hAnsi="Arial" w:cs="Arial"/>
                <w:b/>
                <w:sz w:val="20"/>
                <w:szCs w:val="20"/>
              </w:rPr>
            </w:pPr>
          </w:p>
        </w:tc>
        <w:tc>
          <w:tcPr>
            <w:tcW w:w="762" w:type="dxa"/>
          </w:tcPr>
          <w:p w:rsidR="00130DC7" w:rsidRPr="006861B3" w:rsidRDefault="00130DC7" w:rsidP="0027503F">
            <w:pPr>
              <w:rPr>
                <w:rFonts w:ascii="Arial" w:hAnsi="Arial" w:cs="Arial"/>
                <w:b/>
                <w:sz w:val="20"/>
                <w:szCs w:val="20"/>
              </w:rPr>
            </w:pPr>
          </w:p>
        </w:tc>
      </w:tr>
    </w:tbl>
    <w:p w:rsidR="00EB21E4" w:rsidRPr="006861B3" w:rsidRDefault="00EB21E4" w:rsidP="006E03D7">
      <w:pPr>
        <w:pStyle w:val="Odstavekseznama"/>
        <w:spacing w:after="0"/>
        <w:ind w:left="714"/>
        <w:rPr>
          <w:rFonts w:ascii="Arial" w:hAnsi="Arial" w:cs="Arial"/>
          <w:sz w:val="20"/>
          <w:szCs w:val="20"/>
        </w:rPr>
      </w:pPr>
    </w:p>
    <w:p w:rsidR="00EB21E4" w:rsidRPr="006861B3" w:rsidRDefault="006E7DA1" w:rsidP="00C3045B">
      <w:pPr>
        <w:pStyle w:val="Odstavekseznama"/>
        <w:numPr>
          <w:ilvl w:val="0"/>
          <w:numId w:val="102"/>
        </w:numPr>
        <w:spacing w:after="0"/>
        <w:ind w:left="714" w:hanging="357"/>
        <w:rPr>
          <w:rFonts w:ascii="Arial" w:hAnsi="Arial" w:cs="Arial"/>
          <w:sz w:val="20"/>
          <w:szCs w:val="20"/>
        </w:rPr>
      </w:pPr>
      <w:r w:rsidRPr="006861B3">
        <w:rPr>
          <w:rFonts w:ascii="Arial" w:hAnsi="Arial" w:cs="Arial"/>
          <w:sz w:val="20"/>
          <w:szCs w:val="20"/>
        </w:rPr>
        <w:t xml:space="preserve">Načrtovana razdelitev </w:t>
      </w:r>
      <w:r w:rsidR="00EB21E4" w:rsidRPr="006861B3">
        <w:rPr>
          <w:rFonts w:ascii="Arial" w:hAnsi="Arial" w:cs="Arial"/>
          <w:sz w:val="20"/>
          <w:szCs w:val="20"/>
        </w:rPr>
        <w:t>sredst</w:t>
      </w:r>
      <w:r w:rsidRPr="006861B3">
        <w:rPr>
          <w:rFonts w:ascii="Arial" w:hAnsi="Arial" w:cs="Arial"/>
          <w:sz w:val="20"/>
          <w:szCs w:val="20"/>
        </w:rPr>
        <w:t>ev</w:t>
      </w:r>
      <w:r w:rsidR="00EB21E4" w:rsidRPr="006861B3">
        <w:rPr>
          <w:rFonts w:ascii="Arial" w:hAnsi="Arial" w:cs="Arial"/>
          <w:sz w:val="20"/>
          <w:szCs w:val="20"/>
        </w:rPr>
        <w:t xml:space="preserve"> po posameznih tematskih področjih</w:t>
      </w:r>
      <w:r w:rsidR="00816E0B" w:rsidRPr="006861B3">
        <w:rPr>
          <w:rFonts w:ascii="Arial" w:hAnsi="Arial" w:cs="Arial"/>
          <w:sz w:val="20"/>
          <w:szCs w:val="20"/>
        </w:rPr>
        <w:t xml:space="preserve"> ukrepanja</w:t>
      </w:r>
    </w:p>
    <w:p w:rsidR="00EB21E4" w:rsidRPr="006861B3" w:rsidRDefault="00EB21E4" w:rsidP="006E03D7">
      <w:pPr>
        <w:pStyle w:val="Odstavekseznama"/>
        <w:spacing w:after="0"/>
        <w:ind w:left="714"/>
        <w:rPr>
          <w:rFonts w:ascii="Arial" w:hAnsi="Arial" w:cs="Arial"/>
          <w:sz w:val="20"/>
          <w:szCs w:val="20"/>
        </w:rPr>
      </w:pPr>
    </w:p>
    <w:tbl>
      <w:tblPr>
        <w:tblStyle w:val="Tabelamrea"/>
        <w:tblW w:w="0" w:type="auto"/>
        <w:tblLook w:val="04A0" w:firstRow="1" w:lastRow="0" w:firstColumn="1" w:lastColumn="0" w:noHBand="0" w:noVBand="1"/>
      </w:tblPr>
      <w:tblGrid>
        <w:gridCol w:w="1587"/>
        <w:gridCol w:w="941"/>
        <w:gridCol w:w="760"/>
        <w:gridCol w:w="761"/>
        <w:gridCol w:w="760"/>
        <w:gridCol w:w="761"/>
        <w:gridCol w:w="761"/>
        <w:gridCol w:w="760"/>
        <w:gridCol w:w="761"/>
        <w:gridCol w:w="761"/>
      </w:tblGrid>
      <w:tr w:rsidR="006861B3" w:rsidRPr="006861B3" w:rsidTr="00770C0E">
        <w:trPr>
          <w:trHeight w:val="460"/>
        </w:trPr>
        <w:tc>
          <w:tcPr>
            <w:tcW w:w="1587" w:type="dxa"/>
            <w:vAlign w:val="center"/>
          </w:tcPr>
          <w:p w:rsidR="00392A31" w:rsidRPr="006861B3" w:rsidRDefault="00392A31" w:rsidP="00770C0E">
            <w:pPr>
              <w:jc w:val="center"/>
              <w:rPr>
                <w:rFonts w:ascii="Arial" w:hAnsi="Arial" w:cs="Arial"/>
                <w:b/>
                <w:sz w:val="20"/>
                <w:szCs w:val="20"/>
              </w:rPr>
            </w:pPr>
            <w:r w:rsidRPr="006861B3">
              <w:rPr>
                <w:rFonts w:ascii="Arial" w:hAnsi="Arial" w:cs="Arial"/>
                <w:b/>
                <w:sz w:val="20"/>
                <w:szCs w:val="20"/>
              </w:rPr>
              <w:t>Tematsko področje</w:t>
            </w:r>
          </w:p>
        </w:tc>
        <w:tc>
          <w:tcPr>
            <w:tcW w:w="941" w:type="dxa"/>
            <w:vAlign w:val="center"/>
          </w:tcPr>
          <w:p w:rsidR="00392A31" w:rsidRPr="006861B3" w:rsidRDefault="00017083" w:rsidP="00770C0E">
            <w:pPr>
              <w:jc w:val="center"/>
              <w:rPr>
                <w:rFonts w:ascii="Arial" w:hAnsi="Arial" w:cs="Arial"/>
                <w:b/>
                <w:sz w:val="20"/>
                <w:szCs w:val="20"/>
              </w:rPr>
            </w:pPr>
            <w:r>
              <w:rPr>
                <w:rFonts w:ascii="Arial" w:hAnsi="Arial" w:cs="Arial"/>
                <w:b/>
                <w:sz w:val="20"/>
                <w:szCs w:val="20"/>
              </w:rPr>
              <w:t xml:space="preserve">Sklad </w:t>
            </w:r>
            <w:r w:rsidR="00B575ED">
              <w:rPr>
                <w:rFonts w:ascii="Arial" w:hAnsi="Arial" w:cs="Arial"/>
                <w:b/>
                <w:sz w:val="20"/>
                <w:szCs w:val="20"/>
              </w:rPr>
              <w:t>(EU + SLO)</w:t>
            </w:r>
          </w:p>
        </w:tc>
        <w:tc>
          <w:tcPr>
            <w:tcW w:w="760" w:type="dxa"/>
            <w:vAlign w:val="center"/>
          </w:tcPr>
          <w:p w:rsidR="00392A31" w:rsidRPr="006861B3" w:rsidRDefault="00392A31" w:rsidP="00770C0E">
            <w:pPr>
              <w:jc w:val="center"/>
              <w:rPr>
                <w:rFonts w:ascii="Arial" w:hAnsi="Arial" w:cs="Arial"/>
                <w:b/>
                <w:sz w:val="20"/>
                <w:szCs w:val="20"/>
              </w:rPr>
            </w:pPr>
            <w:r w:rsidRPr="006861B3">
              <w:rPr>
                <w:rFonts w:ascii="Arial" w:hAnsi="Arial" w:cs="Arial"/>
                <w:b/>
                <w:sz w:val="20"/>
                <w:szCs w:val="20"/>
              </w:rPr>
              <w:t>2016</w:t>
            </w:r>
          </w:p>
        </w:tc>
        <w:tc>
          <w:tcPr>
            <w:tcW w:w="761" w:type="dxa"/>
            <w:vAlign w:val="center"/>
          </w:tcPr>
          <w:p w:rsidR="00392A31" w:rsidRPr="006861B3" w:rsidRDefault="00392A31" w:rsidP="00770C0E">
            <w:pPr>
              <w:jc w:val="center"/>
              <w:rPr>
                <w:rFonts w:ascii="Arial" w:hAnsi="Arial" w:cs="Arial"/>
                <w:b/>
                <w:sz w:val="20"/>
                <w:szCs w:val="20"/>
              </w:rPr>
            </w:pPr>
            <w:r w:rsidRPr="006861B3">
              <w:rPr>
                <w:rFonts w:ascii="Arial" w:hAnsi="Arial" w:cs="Arial"/>
                <w:b/>
                <w:sz w:val="20"/>
                <w:szCs w:val="20"/>
              </w:rPr>
              <w:t>2017</w:t>
            </w:r>
          </w:p>
        </w:tc>
        <w:tc>
          <w:tcPr>
            <w:tcW w:w="760" w:type="dxa"/>
            <w:vAlign w:val="center"/>
          </w:tcPr>
          <w:p w:rsidR="00392A31" w:rsidRPr="006861B3" w:rsidRDefault="00392A31" w:rsidP="00770C0E">
            <w:pPr>
              <w:jc w:val="center"/>
              <w:rPr>
                <w:rFonts w:ascii="Arial" w:hAnsi="Arial" w:cs="Arial"/>
                <w:b/>
                <w:sz w:val="20"/>
                <w:szCs w:val="20"/>
              </w:rPr>
            </w:pPr>
            <w:r w:rsidRPr="006861B3">
              <w:rPr>
                <w:rFonts w:ascii="Arial" w:hAnsi="Arial" w:cs="Arial"/>
                <w:b/>
                <w:sz w:val="20"/>
                <w:szCs w:val="20"/>
              </w:rPr>
              <w:t>2018</w:t>
            </w:r>
          </w:p>
        </w:tc>
        <w:tc>
          <w:tcPr>
            <w:tcW w:w="761" w:type="dxa"/>
            <w:vAlign w:val="center"/>
          </w:tcPr>
          <w:p w:rsidR="00392A31" w:rsidRPr="006861B3" w:rsidRDefault="00392A31" w:rsidP="00770C0E">
            <w:pPr>
              <w:jc w:val="center"/>
              <w:rPr>
                <w:rFonts w:ascii="Arial" w:hAnsi="Arial" w:cs="Arial"/>
                <w:b/>
                <w:sz w:val="20"/>
                <w:szCs w:val="20"/>
              </w:rPr>
            </w:pPr>
            <w:r w:rsidRPr="006861B3">
              <w:rPr>
                <w:rFonts w:ascii="Arial" w:hAnsi="Arial" w:cs="Arial"/>
                <w:b/>
                <w:sz w:val="20"/>
                <w:szCs w:val="20"/>
              </w:rPr>
              <w:t>2019</w:t>
            </w:r>
          </w:p>
        </w:tc>
        <w:tc>
          <w:tcPr>
            <w:tcW w:w="761" w:type="dxa"/>
            <w:vAlign w:val="center"/>
          </w:tcPr>
          <w:p w:rsidR="00392A31" w:rsidRPr="006861B3" w:rsidRDefault="00392A31" w:rsidP="00770C0E">
            <w:pPr>
              <w:jc w:val="center"/>
              <w:rPr>
                <w:rFonts w:ascii="Arial" w:hAnsi="Arial" w:cs="Arial"/>
                <w:b/>
                <w:sz w:val="20"/>
                <w:szCs w:val="20"/>
              </w:rPr>
            </w:pPr>
            <w:r w:rsidRPr="006861B3">
              <w:rPr>
                <w:rFonts w:ascii="Arial" w:hAnsi="Arial" w:cs="Arial"/>
                <w:b/>
                <w:sz w:val="20"/>
                <w:szCs w:val="20"/>
              </w:rPr>
              <w:t>2020</w:t>
            </w:r>
          </w:p>
        </w:tc>
        <w:tc>
          <w:tcPr>
            <w:tcW w:w="760" w:type="dxa"/>
            <w:vAlign w:val="center"/>
          </w:tcPr>
          <w:p w:rsidR="00392A31" w:rsidRPr="006861B3" w:rsidRDefault="00392A31" w:rsidP="00770C0E">
            <w:pPr>
              <w:jc w:val="center"/>
              <w:rPr>
                <w:rFonts w:ascii="Arial" w:hAnsi="Arial" w:cs="Arial"/>
                <w:b/>
                <w:sz w:val="20"/>
                <w:szCs w:val="20"/>
              </w:rPr>
            </w:pPr>
            <w:r w:rsidRPr="006861B3">
              <w:rPr>
                <w:rFonts w:ascii="Arial" w:hAnsi="Arial" w:cs="Arial"/>
                <w:b/>
                <w:sz w:val="20"/>
                <w:szCs w:val="20"/>
              </w:rPr>
              <w:t>2021</w:t>
            </w:r>
          </w:p>
        </w:tc>
        <w:tc>
          <w:tcPr>
            <w:tcW w:w="761" w:type="dxa"/>
            <w:vAlign w:val="center"/>
          </w:tcPr>
          <w:p w:rsidR="00392A31" w:rsidRPr="006861B3" w:rsidRDefault="00392A31" w:rsidP="00770C0E">
            <w:pPr>
              <w:jc w:val="center"/>
              <w:rPr>
                <w:rFonts w:ascii="Arial" w:hAnsi="Arial" w:cs="Arial"/>
                <w:b/>
                <w:sz w:val="20"/>
                <w:szCs w:val="20"/>
              </w:rPr>
            </w:pPr>
            <w:r w:rsidRPr="006861B3">
              <w:rPr>
                <w:rFonts w:ascii="Arial" w:hAnsi="Arial" w:cs="Arial"/>
                <w:b/>
                <w:sz w:val="20"/>
                <w:szCs w:val="20"/>
              </w:rPr>
              <w:t>2022</w:t>
            </w:r>
          </w:p>
        </w:tc>
        <w:tc>
          <w:tcPr>
            <w:tcW w:w="761" w:type="dxa"/>
            <w:vAlign w:val="center"/>
          </w:tcPr>
          <w:p w:rsidR="00392A31" w:rsidRPr="006861B3" w:rsidRDefault="00392A31" w:rsidP="00770C0E">
            <w:pPr>
              <w:jc w:val="center"/>
              <w:rPr>
                <w:rFonts w:ascii="Arial" w:hAnsi="Arial" w:cs="Arial"/>
                <w:b/>
                <w:sz w:val="20"/>
                <w:szCs w:val="20"/>
              </w:rPr>
            </w:pPr>
            <w:r w:rsidRPr="006861B3">
              <w:rPr>
                <w:rFonts w:ascii="Arial" w:hAnsi="Arial" w:cs="Arial"/>
                <w:b/>
                <w:sz w:val="20"/>
                <w:szCs w:val="20"/>
              </w:rPr>
              <w:t>2023</w:t>
            </w:r>
          </w:p>
        </w:tc>
      </w:tr>
      <w:tr w:rsidR="006861B3" w:rsidRPr="006861B3" w:rsidTr="00770C0E">
        <w:trPr>
          <w:trHeight w:val="460"/>
        </w:trPr>
        <w:tc>
          <w:tcPr>
            <w:tcW w:w="1587" w:type="dxa"/>
            <w:vMerge w:val="restart"/>
            <w:vAlign w:val="center"/>
          </w:tcPr>
          <w:p w:rsidR="00130DC7" w:rsidRPr="006861B3" w:rsidRDefault="00130DC7">
            <w:pPr>
              <w:rPr>
                <w:rFonts w:ascii="Arial" w:hAnsi="Arial" w:cs="Arial"/>
                <w:b/>
                <w:sz w:val="20"/>
                <w:szCs w:val="20"/>
              </w:rPr>
            </w:pPr>
            <w:r w:rsidRPr="006861B3">
              <w:rPr>
                <w:rFonts w:ascii="Arial" w:hAnsi="Arial" w:cs="Arial"/>
                <w:b/>
                <w:sz w:val="20"/>
                <w:szCs w:val="20"/>
              </w:rPr>
              <w:t>Ustvarjanje delovnih mest</w:t>
            </w: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t>EKSRP</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vMerge/>
            <w:vAlign w:val="center"/>
          </w:tcPr>
          <w:p w:rsidR="00130DC7" w:rsidRPr="006861B3" w:rsidDel="00ED5623" w:rsidRDefault="00130DC7">
            <w:pPr>
              <w:rPr>
                <w:rFonts w:ascii="Arial" w:hAnsi="Arial" w:cs="Arial"/>
                <w:b/>
                <w:sz w:val="20"/>
                <w:szCs w:val="20"/>
              </w:rPr>
            </w:pP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t>ESRR</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vMerge/>
            <w:vAlign w:val="center"/>
          </w:tcPr>
          <w:p w:rsidR="00130DC7" w:rsidRPr="006861B3" w:rsidDel="00ED5623" w:rsidRDefault="00130DC7">
            <w:pPr>
              <w:rPr>
                <w:rFonts w:ascii="Arial" w:hAnsi="Arial" w:cs="Arial"/>
                <w:b/>
                <w:sz w:val="20"/>
                <w:szCs w:val="20"/>
              </w:rPr>
            </w:pP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t>ESPR</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vMerge w:val="restart"/>
            <w:vAlign w:val="center"/>
          </w:tcPr>
          <w:p w:rsidR="00130DC7" w:rsidRPr="006861B3" w:rsidRDefault="00130DC7">
            <w:pPr>
              <w:rPr>
                <w:rFonts w:ascii="Arial" w:hAnsi="Arial" w:cs="Arial"/>
                <w:b/>
                <w:sz w:val="20"/>
                <w:szCs w:val="20"/>
              </w:rPr>
            </w:pPr>
            <w:r w:rsidRPr="006861B3">
              <w:rPr>
                <w:rFonts w:ascii="Arial" w:hAnsi="Arial" w:cs="Arial"/>
                <w:b/>
                <w:sz w:val="20"/>
                <w:szCs w:val="20"/>
              </w:rPr>
              <w:t xml:space="preserve">Razvoj osnovnih storitev </w:t>
            </w: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t>EKSRP</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vMerge/>
            <w:vAlign w:val="center"/>
          </w:tcPr>
          <w:p w:rsidR="00130DC7" w:rsidRPr="006861B3" w:rsidRDefault="00130DC7">
            <w:pPr>
              <w:rPr>
                <w:rFonts w:ascii="Arial" w:hAnsi="Arial" w:cs="Arial"/>
                <w:b/>
                <w:sz w:val="20"/>
                <w:szCs w:val="20"/>
              </w:rPr>
            </w:pP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t>ESPR</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vMerge w:val="restart"/>
            <w:vAlign w:val="center"/>
          </w:tcPr>
          <w:p w:rsidR="00130DC7" w:rsidRPr="006861B3" w:rsidRDefault="00130DC7">
            <w:pPr>
              <w:rPr>
                <w:rFonts w:ascii="Arial" w:hAnsi="Arial" w:cs="Arial"/>
                <w:b/>
                <w:sz w:val="20"/>
                <w:szCs w:val="20"/>
              </w:rPr>
            </w:pPr>
            <w:r w:rsidRPr="006861B3">
              <w:rPr>
                <w:rFonts w:ascii="Arial" w:hAnsi="Arial" w:cs="Arial"/>
                <w:b/>
                <w:sz w:val="20"/>
                <w:szCs w:val="20"/>
              </w:rPr>
              <w:t>Varstvo okolja in ohranjanje narave</w:t>
            </w: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t>EKSRP</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vMerge/>
            <w:vAlign w:val="center"/>
          </w:tcPr>
          <w:p w:rsidR="00130DC7" w:rsidRPr="006861B3" w:rsidRDefault="00130DC7">
            <w:pPr>
              <w:rPr>
                <w:rFonts w:ascii="Arial" w:hAnsi="Arial" w:cs="Arial"/>
                <w:b/>
                <w:sz w:val="20"/>
                <w:szCs w:val="20"/>
              </w:rPr>
            </w:pP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t>ESRR</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vMerge/>
            <w:vAlign w:val="center"/>
          </w:tcPr>
          <w:p w:rsidR="00130DC7" w:rsidRPr="006861B3" w:rsidRDefault="00130DC7">
            <w:pPr>
              <w:rPr>
                <w:rFonts w:ascii="Arial" w:hAnsi="Arial" w:cs="Arial"/>
                <w:b/>
                <w:sz w:val="20"/>
                <w:szCs w:val="20"/>
              </w:rPr>
            </w:pP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t>ESPR</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vMerge w:val="restart"/>
            <w:vAlign w:val="center"/>
          </w:tcPr>
          <w:p w:rsidR="00130DC7" w:rsidRPr="006861B3" w:rsidRDefault="00130DC7">
            <w:pPr>
              <w:rPr>
                <w:rFonts w:ascii="Arial" w:hAnsi="Arial" w:cs="Arial"/>
                <w:b/>
                <w:sz w:val="20"/>
                <w:szCs w:val="20"/>
              </w:rPr>
            </w:pPr>
            <w:r w:rsidRPr="006861B3">
              <w:rPr>
                <w:rFonts w:ascii="Arial" w:hAnsi="Arial" w:cs="Arial"/>
                <w:b/>
                <w:sz w:val="20"/>
                <w:szCs w:val="20"/>
              </w:rPr>
              <w:t xml:space="preserve">Večja vključenost mladih, žensk in drugih </w:t>
            </w:r>
            <w:r w:rsidRPr="006861B3">
              <w:rPr>
                <w:rFonts w:ascii="Arial" w:hAnsi="Arial" w:cs="Arial"/>
                <w:b/>
                <w:sz w:val="20"/>
                <w:szCs w:val="20"/>
              </w:rPr>
              <w:lastRenderedPageBreak/>
              <w:t>ranljivih skupin</w:t>
            </w:r>
          </w:p>
          <w:p w:rsidR="00130DC7" w:rsidRPr="006861B3" w:rsidRDefault="00130DC7">
            <w:pPr>
              <w:rPr>
                <w:rFonts w:ascii="Arial" w:hAnsi="Arial" w:cs="Arial"/>
                <w:b/>
                <w:sz w:val="20"/>
                <w:szCs w:val="20"/>
              </w:rPr>
            </w:pP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lastRenderedPageBreak/>
              <w:t>EKSRP</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vMerge/>
          </w:tcPr>
          <w:p w:rsidR="00130DC7" w:rsidRPr="006861B3" w:rsidRDefault="00130DC7" w:rsidP="0027503F">
            <w:pPr>
              <w:rPr>
                <w:rFonts w:ascii="Arial" w:hAnsi="Arial" w:cs="Arial"/>
                <w:b/>
                <w:sz w:val="20"/>
                <w:szCs w:val="20"/>
              </w:rPr>
            </w:pP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t>ESRR</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vMerge/>
          </w:tcPr>
          <w:p w:rsidR="00130DC7" w:rsidRPr="006861B3" w:rsidRDefault="00130DC7" w:rsidP="0027503F">
            <w:pPr>
              <w:rPr>
                <w:rFonts w:ascii="Arial" w:hAnsi="Arial" w:cs="Arial"/>
                <w:b/>
                <w:sz w:val="20"/>
                <w:szCs w:val="20"/>
              </w:rPr>
            </w:pPr>
          </w:p>
        </w:tc>
        <w:tc>
          <w:tcPr>
            <w:tcW w:w="941" w:type="dxa"/>
            <w:vAlign w:val="center"/>
          </w:tcPr>
          <w:p w:rsidR="00130DC7" w:rsidRPr="006861B3" w:rsidRDefault="00130DC7">
            <w:pPr>
              <w:rPr>
                <w:rFonts w:ascii="Arial" w:hAnsi="Arial" w:cs="Arial"/>
                <w:sz w:val="20"/>
                <w:szCs w:val="20"/>
              </w:rPr>
            </w:pPr>
            <w:r w:rsidRPr="006861B3">
              <w:rPr>
                <w:rFonts w:ascii="Arial" w:hAnsi="Arial" w:cs="Arial"/>
                <w:sz w:val="20"/>
                <w:szCs w:val="20"/>
              </w:rPr>
              <w:t>ESPR</w:t>
            </w: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r w:rsidR="006861B3" w:rsidRPr="006861B3" w:rsidTr="00770C0E">
        <w:trPr>
          <w:trHeight w:val="460"/>
        </w:trPr>
        <w:tc>
          <w:tcPr>
            <w:tcW w:w="1587" w:type="dxa"/>
          </w:tcPr>
          <w:p w:rsidR="00130DC7" w:rsidRPr="006861B3" w:rsidRDefault="00130DC7" w:rsidP="0027503F">
            <w:pPr>
              <w:rPr>
                <w:rFonts w:ascii="Arial" w:hAnsi="Arial" w:cs="Arial"/>
                <w:b/>
                <w:sz w:val="20"/>
                <w:szCs w:val="20"/>
              </w:rPr>
            </w:pPr>
            <w:r w:rsidRPr="006861B3">
              <w:rPr>
                <w:rFonts w:ascii="Arial" w:hAnsi="Arial" w:cs="Arial"/>
                <w:b/>
                <w:sz w:val="20"/>
                <w:szCs w:val="20"/>
              </w:rPr>
              <w:lastRenderedPageBreak/>
              <w:t>Skupaj</w:t>
            </w:r>
          </w:p>
        </w:tc>
        <w:tc>
          <w:tcPr>
            <w:tcW w:w="94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0"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c>
          <w:tcPr>
            <w:tcW w:w="761" w:type="dxa"/>
          </w:tcPr>
          <w:p w:rsidR="00130DC7" w:rsidRPr="006861B3" w:rsidRDefault="00130DC7" w:rsidP="0027503F">
            <w:pPr>
              <w:rPr>
                <w:rFonts w:ascii="Arial" w:hAnsi="Arial" w:cs="Arial"/>
                <w:sz w:val="20"/>
                <w:szCs w:val="20"/>
              </w:rPr>
            </w:pPr>
          </w:p>
        </w:tc>
      </w:tr>
    </w:tbl>
    <w:p w:rsidR="00EB21E4" w:rsidRPr="006861B3" w:rsidRDefault="00EB21E4" w:rsidP="006E03D7">
      <w:pPr>
        <w:pStyle w:val="Brezrazmikov"/>
        <w:ind w:left="720"/>
        <w:rPr>
          <w:rFonts w:cs="Arial"/>
          <w:b/>
          <w:szCs w:val="20"/>
        </w:rPr>
      </w:pPr>
    </w:p>
    <w:p w:rsidR="00765B9C" w:rsidRPr="006861B3" w:rsidRDefault="00EE2F9E" w:rsidP="00C3045B">
      <w:pPr>
        <w:pStyle w:val="Odstavekseznama"/>
        <w:numPr>
          <w:ilvl w:val="0"/>
          <w:numId w:val="102"/>
        </w:numPr>
        <w:spacing w:after="0"/>
        <w:ind w:left="714" w:hanging="357"/>
        <w:rPr>
          <w:rFonts w:ascii="Arial" w:hAnsi="Arial" w:cs="Arial"/>
          <w:sz w:val="20"/>
          <w:szCs w:val="20"/>
        </w:rPr>
      </w:pPr>
      <w:r w:rsidRPr="006861B3">
        <w:rPr>
          <w:rFonts w:ascii="Arial" w:hAnsi="Arial" w:cs="Arial"/>
          <w:sz w:val="20"/>
          <w:szCs w:val="20"/>
        </w:rPr>
        <w:t xml:space="preserve">Stopnja </w:t>
      </w:r>
      <w:r w:rsidR="00801E0D" w:rsidRPr="006861B3">
        <w:rPr>
          <w:rFonts w:ascii="Arial" w:hAnsi="Arial" w:cs="Arial"/>
          <w:sz w:val="20"/>
          <w:szCs w:val="20"/>
        </w:rPr>
        <w:t>sofinanciranja</w:t>
      </w:r>
      <w:r w:rsidR="00765B9C" w:rsidRPr="006861B3">
        <w:rPr>
          <w:rFonts w:ascii="Arial" w:hAnsi="Arial" w:cs="Arial"/>
          <w:sz w:val="20"/>
          <w:szCs w:val="20"/>
        </w:rPr>
        <w:t xml:space="preserve"> po posameznih podukrepih</w:t>
      </w:r>
    </w:p>
    <w:p w:rsidR="00A23232" w:rsidRPr="006861B3" w:rsidRDefault="00A23232" w:rsidP="006E03D7">
      <w:pPr>
        <w:pStyle w:val="Brezrazmikov"/>
        <w:ind w:left="720"/>
        <w:rPr>
          <w:rFonts w:cs="Arial"/>
          <w:b/>
          <w:szCs w:val="20"/>
        </w:rPr>
      </w:pPr>
    </w:p>
    <w:tbl>
      <w:tblPr>
        <w:tblStyle w:val="Tabelamrea"/>
        <w:tblW w:w="0" w:type="auto"/>
        <w:tblLook w:val="04A0" w:firstRow="1" w:lastRow="0" w:firstColumn="1" w:lastColumn="0" w:noHBand="0" w:noVBand="1"/>
      </w:tblPr>
      <w:tblGrid>
        <w:gridCol w:w="3931"/>
        <w:gridCol w:w="1560"/>
        <w:gridCol w:w="1561"/>
        <w:gridCol w:w="1561"/>
      </w:tblGrid>
      <w:tr w:rsidR="006861B3" w:rsidRPr="006861B3" w:rsidTr="00770C0E">
        <w:trPr>
          <w:trHeight w:val="230"/>
        </w:trPr>
        <w:tc>
          <w:tcPr>
            <w:tcW w:w="3931" w:type="dxa"/>
          </w:tcPr>
          <w:p w:rsidR="0016313A" w:rsidRPr="006861B3" w:rsidRDefault="00993BED" w:rsidP="0027503F">
            <w:pPr>
              <w:rPr>
                <w:rFonts w:ascii="Arial" w:hAnsi="Arial" w:cs="Arial"/>
                <w:b/>
                <w:sz w:val="20"/>
                <w:szCs w:val="20"/>
              </w:rPr>
            </w:pPr>
            <w:r w:rsidRPr="006861B3">
              <w:rPr>
                <w:rFonts w:ascii="Arial" w:hAnsi="Arial" w:cs="Arial"/>
                <w:b/>
                <w:sz w:val="20"/>
                <w:szCs w:val="20"/>
              </w:rPr>
              <w:t>Podukrep</w:t>
            </w:r>
          </w:p>
        </w:tc>
        <w:tc>
          <w:tcPr>
            <w:tcW w:w="1560" w:type="dxa"/>
          </w:tcPr>
          <w:p w:rsidR="0016313A" w:rsidRPr="006861B3" w:rsidRDefault="0016313A" w:rsidP="006E03D7">
            <w:pPr>
              <w:jc w:val="center"/>
              <w:rPr>
                <w:rFonts w:ascii="Arial" w:hAnsi="Arial" w:cs="Arial"/>
                <w:b/>
                <w:sz w:val="20"/>
                <w:szCs w:val="20"/>
              </w:rPr>
            </w:pPr>
            <w:r w:rsidRPr="006861B3">
              <w:rPr>
                <w:rFonts w:ascii="Arial" w:hAnsi="Arial" w:cs="Arial"/>
                <w:b/>
                <w:sz w:val="20"/>
                <w:szCs w:val="20"/>
              </w:rPr>
              <w:t>EKSRP (v %)</w:t>
            </w:r>
          </w:p>
        </w:tc>
        <w:tc>
          <w:tcPr>
            <w:tcW w:w="1561" w:type="dxa"/>
          </w:tcPr>
          <w:p w:rsidR="0016313A" w:rsidRPr="006861B3" w:rsidRDefault="0016313A" w:rsidP="006E03D7">
            <w:pPr>
              <w:jc w:val="center"/>
              <w:rPr>
                <w:rFonts w:ascii="Arial" w:hAnsi="Arial" w:cs="Arial"/>
                <w:b/>
                <w:sz w:val="20"/>
                <w:szCs w:val="20"/>
              </w:rPr>
            </w:pPr>
            <w:r w:rsidRPr="006861B3">
              <w:rPr>
                <w:rFonts w:ascii="Arial" w:hAnsi="Arial" w:cs="Arial"/>
                <w:b/>
                <w:sz w:val="20"/>
                <w:szCs w:val="20"/>
              </w:rPr>
              <w:t>ESRR (v %)</w:t>
            </w:r>
          </w:p>
        </w:tc>
        <w:tc>
          <w:tcPr>
            <w:tcW w:w="1561" w:type="dxa"/>
          </w:tcPr>
          <w:p w:rsidR="0016313A" w:rsidRPr="006861B3" w:rsidRDefault="0016313A" w:rsidP="006E03D7">
            <w:pPr>
              <w:jc w:val="center"/>
              <w:rPr>
                <w:rFonts w:ascii="Arial" w:hAnsi="Arial" w:cs="Arial"/>
                <w:b/>
                <w:sz w:val="20"/>
                <w:szCs w:val="20"/>
              </w:rPr>
            </w:pPr>
            <w:r w:rsidRPr="006861B3">
              <w:rPr>
                <w:rFonts w:ascii="Arial" w:hAnsi="Arial" w:cs="Arial"/>
                <w:b/>
                <w:sz w:val="20"/>
                <w:szCs w:val="20"/>
              </w:rPr>
              <w:t>ESPR (v %)</w:t>
            </w:r>
          </w:p>
        </w:tc>
      </w:tr>
      <w:tr w:rsidR="006861B3" w:rsidRPr="006861B3" w:rsidTr="00770C0E">
        <w:trPr>
          <w:trHeight w:val="230"/>
        </w:trPr>
        <w:tc>
          <w:tcPr>
            <w:tcW w:w="3931" w:type="dxa"/>
          </w:tcPr>
          <w:p w:rsidR="0016313A" w:rsidRPr="006861B3" w:rsidRDefault="0016313A" w:rsidP="0027503F">
            <w:pPr>
              <w:rPr>
                <w:rFonts w:ascii="Arial" w:hAnsi="Arial" w:cs="Arial"/>
                <w:b/>
                <w:sz w:val="20"/>
                <w:szCs w:val="20"/>
              </w:rPr>
            </w:pPr>
            <w:r w:rsidRPr="006861B3">
              <w:rPr>
                <w:rFonts w:ascii="Arial" w:hAnsi="Arial" w:cs="Arial"/>
                <w:b/>
                <w:sz w:val="20"/>
                <w:szCs w:val="20"/>
              </w:rPr>
              <w:t>Podpora za izvajanje operacij v okviru strategije lokalnega razvoja, ki ga vodi skupnost</w:t>
            </w:r>
          </w:p>
        </w:tc>
        <w:tc>
          <w:tcPr>
            <w:tcW w:w="1560" w:type="dxa"/>
          </w:tcPr>
          <w:p w:rsidR="0016313A" w:rsidRPr="006861B3" w:rsidRDefault="0016313A" w:rsidP="0027503F">
            <w:pPr>
              <w:rPr>
                <w:rFonts w:ascii="Arial" w:hAnsi="Arial" w:cs="Arial"/>
                <w:b/>
                <w:sz w:val="20"/>
                <w:szCs w:val="20"/>
              </w:rPr>
            </w:pPr>
          </w:p>
        </w:tc>
        <w:tc>
          <w:tcPr>
            <w:tcW w:w="1561" w:type="dxa"/>
          </w:tcPr>
          <w:p w:rsidR="0016313A" w:rsidRPr="006861B3" w:rsidRDefault="0016313A" w:rsidP="0027503F">
            <w:pPr>
              <w:rPr>
                <w:rFonts w:ascii="Arial" w:hAnsi="Arial" w:cs="Arial"/>
                <w:b/>
                <w:sz w:val="20"/>
                <w:szCs w:val="20"/>
              </w:rPr>
            </w:pPr>
          </w:p>
        </w:tc>
        <w:tc>
          <w:tcPr>
            <w:tcW w:w="1561" w:type="dxa"/>
          </w:tcPr>
          <w:p w:rsidR="0016313A" w:rsidRPr="006861B3" w:rsidRDefault="0016313A" w:rsidP="0027503F">
            <w:pPr>
              <w:rPr>
                <w:rFonts w:ascii="Arial" w:hAnsi="Arial" w:cs="Arial"/>
                <w:b/>
                <w:sz w:val="20"/>
                <w:szCs w:val="20"/>
              </w:rPr>
            </w:pPr>
          </w:p>
        </w:tc>
      </w:tr>
      <w:tr w:rsidR="006861B3" w:rsidRPr="006861B3" w:rsidTr="00770C0E">
        <w:trPr>
          <w:trHeight w:val="230"/>
        </w:trPr>
        <w:tc>
          <w:tcPr>
            <w:tcW w:w="3931" w:type="dxa"/>
          </w:tcPr>
          <w:p w:rsidR="0016313A" w:rsidRPr="006861B3" w:rsidRDefault="0016313A" w:rsidP="0027503F">
            <w:pPr>
              <w:rPr>
                <w:rFonts w:ascii="Arial" w:hAnsi="Arial" w:cs="Arial"/>
                <w:b/>
                <w:sz w:val="20"/>
                <w:szCs w:val="20"/>
              </w:rPr>
            </w:pPr>
            <w:r w:rsidRPr="006861B3">
              <w:rPr>
                <w:rFonts w:ascii="Arial" w:hAnsi="Arial" w:cs="Arial"/>
                <w:b/>
                <w:sz w:val="20"/>
                <w:szCs w:val="20"/>
              </w:rPr>
              <w:t>Priprava in izvajanje dejavnosti sodelovanja lokalne akcijske skupine</w:t>
            </w:r>
          </w:p>
        </w:tc>
        <w:tc>
          <w:tcPr>
            <w:tcW w:w="1560" w:type="dxa"/>
          </w:tcPr>
          <w:p w:rsidR="0016313A" w:rsidRPr="006861B3" w:rsidRDefault="0016313A" w:rsidP="0027503F">
            <w:pPr>
              <w:rPr>
                <w:rFonts w:ascii="Arial" w:hAnsi="Arial" w:cs="Arial"/>
                <w:b/>
                <w:sz w:val="20"/>
                <w:szCs w:val="20"/>
              </w:rPr>
            </w:pPr>
          </w:p>
        </w:tc>
        <w:tc>
          <w:tcPr>
            <w:tcW w:w="1561" w:type="dxa"/>
          </w:tcPr>
          <w:p w:rsidR="0016313A" w:rsidRPr="006861B3" w:rsidRDefault="0016313A" w:rsidP="0027503F">
            <w:pPr>
              <w:rPr>
                <w:rFonts w:ascii="Arial" w:hAnsi="Arial" w:cs="Arial"/>
                <w:b/>
                <w:sz w:val="20"/>
                <w:szCs w:val="20"/>
              </w:rPr>
            </w:pPr>
          </w:p>
        </w:tc>
        <w:tc>
          <w:tcPr>
            <w:tcW w:w="1561" w:type="dxa"/>
          </w:tcPr>
          <w:p w:rsidR="0016313A" w:rsidRPr="006861B3" w:rsidRDefault="0016313A" w:rsidP="0027503F">
            <w:pPr>
              <w:rPr>
                <w:rFonts w:ascii="Arial" w:hAnsi="Arial" w:cs="Arial"/>
                <w:b/>
                <w:sz w:val="20"/>
                <w:szCs w:val="20"/>
              </w:rPr>
            </w:pPr>
          </w:p>
        </w:tc>
      </w:tr>
      <w:tr w:rsidR="006861B3" w:rsidRPr="006861B3" w:rsidTr="00770C0E">
        <w:trPr>
          <w:trHeight w:val="230"/>
        </w:trPr>
        <w:tc>
          <w:tcPr>
            <w:tcW w:w="3931" w:type="dxa"/>
          </w:tcPr>
          <w:p w:rsidR="0016313A" w:rsidRPr="006861B3" w:rsidRDefault="0016313A" w:rsidP="0027503F">
            <w:pPr>
              <w:rPr>
                <w:rFonts w:ascii="Arial" w:hAnsi="Arial" w:cs="Arial"/>
                <w:b/>
                <w:sz w:val="20"/>
                <w:szCs w:val="20"/>
              </w:rPr>
            </w:pPr>
            <w:r w:rsidRPr="006861B3">
              <w:rPr>
                <w:rFonts w:ascii="Arial" w:hAnsi="Arial" w:cs="Arial"/>
                <w:b/>
                <w:sz w:val="20"/>
                <w:szCs w:val="20"/>
              </w:rPr>
              <w:t>Podpora za tekoče stroške in stroške animacije</w:t>
            </w:r>
          </w:p>
        </w:tc>
        <w:tc>
          <w:tcPr>
            <w:tcW w:w="1560" w:type="dxa"/>
          </w:tcPr>
          <w:p w:rsidR="0016313A" w:rsidRPr="006861B3" w:rsidRDefault="0016313A" w:rsidP="0027503F">
            <w:pPr>
              <w:rPr>
                <w:rFonts w:ascii="Arial" w:hAnsi="Arial" w:cs="Arial"/>
                <w:b/>
                <w:sz w:val="20"/>
                <w:szCs w:val="20"/>
              </w:rPr>
            </w:pPr>
          </w:p>
        </w:tc>
        <w:tc>
          <w:tcPr>
            <w:tcW w:w="1561" w:type="dxa"/>
          </w:tcPr>
          <w:p w:rsidR="0016313A" w:rsidRPr="006861B3" w:rsidRDefault="0016313A" w:rsidP="0027503F">
            <w:pPr>
              <w:rPr>
                <w:rFonts w:ascii="Arial" w:hAnsi="Arial" w:cs="Arial"/>
                <w:b/>
                <w:sz w:val="20"/>
                <w:szCs w:val="20"/>
              </w:rPr>
            </w:pPr>
          </w:p>
        </w:tc>
        <w:tc>
          <w:tcPr>
            <w:tcW w:w="1561" w:type="dxa"/>
          </w:tcPr>
          <w:p w:rsidR="0016313A" w:rsidRPr="006861B3" w:rsidRDefault="0016313A" w:rsidP="0027503F">
            <w:pPr>
              <w:rPr>
                <w:rFonts w:ascii="Arial" w:hAnsi="Arial" w:cs="Arial"/>
                <w:b/>
                <w:sz w:val="20"/>
                <w:szCs w:val="20"/>
              </w:rPr>
            </w:pPr>
          </w:p>
        </w:tc>
      </w:tr>
    </w:tbl>
    <w:p w:rsidR="00765B9C" w:rsidRPr="006861B3" w:rsidRDefault="00765B9C" w:rsidP="006E03D7">
      <w:pPr>
        <w:pStyle w:val="Brezrazmikov"/>
        <w:ind w:left="720"/>
        <w:rPr>
          <w:rFonts w:cs="Arial"/>
          <w:b/>
          <w:szCs w:val="20"/>
        </w:rPr>
      </w:pPr>
    </w:p>
    <w:p w:rsidR="00A263FE" w:rsidRPr="006861B3" w:rsidRDefault="00A263FE" w:rsidP="006E03D7">
      <w:pPr>
        <w:pStyle w:val="Brezrazmikov"/>
        <w:ind w:left="720"/>
        <w:rPr>
          <w:rFonts w:cs="Arial"/>
          <w:b/>
          <w:szCs w:val="20"/>
        </w:rPr>
      </w:pPr>
    </w:p>
    <w:p w:rsidR="00494BAA" w:rsidRPr="006861B3" w:rsidRDefault="00494BAA" w:rsidP="00C3045B">
      <w:pPr>
        <w:pStyle w:val="Brezrazmikov"/>
        <w:numPr>
          <w:ilvl w:val="0"/>
          <w:numId w:val="100"/>
        </w:numPr>
        <w:rPr>
          <w:rFonts w:cs="Arial"/>
          <w:b/>
          <w:szCs w:val="20"/>
        </w:rPr>
      </w:pPr>
      <w:r w:rsidRPr="006861B3">
        <w:rPr>
          <w:rFonts w:cs="Arial"/>
          <w:b/>
          <w:szCs w:val="20"/>
        </w:rPr>
        <w:t>Priloge</w:t>
      </w:r>
    </w:p>
    <w:p w:rsidR="00494BAA" w:rsidRPr="004E5D4A" w:rsidRDefault="00494BAA" w:rsidP="006E03D7">
      <w:pPr>
        <w:pStyle w:val="Brezrazmikov"/>
        <w:ind w:left="720"/>
        <w:rPr>
          <w:rFonts w:cs="Arial"/>
          <w:b/>
          <w:szCs w:val="20"/>
        </w:rPr>
      </w:pPr>
    </w:p>
    <w:p w:rsidR="00261E2A" w:rsidRPr="004E5D4A" w:rsidRDefault="00C5056E" w:rsidP="006E03D7">
      <w:pPr>
        <w:pStyle w:val="Brezrazmikov"/>
        <w:rPr>
          <w:rFonts w:cs="Arial"/>
          <w:szCs w:val="20"/>
        </w:rPr>
      </w:pPr>
      <w:r w:rsidRPr="004E5D4A">
        <w:rPr>
          <w:rFonts w:cs="Arial"/>
          <w:szCs w:val="20"/>
        </w:rPr>
        <w:t>Obvezne priloge so</w:t>
      </w:r>
      <w:r w:rsidR="00261E2A" w:rsidRPr="004E5D4A">
        <w:rPr>
          <w:rFonts w:cs="Arial"/>
          <w:szCs w:val="20"/>
        </w:rPr>
        <w:t xml:space="preserve">: </w:t>
      </w:r>
    </w:p>
    <w:p w:rsidR="00261E2A" w:rsidRPr="004E5D4A" w:rsidRDefault="00261E2A" w:rsidP="006E03D7">
      <w:pPr>
        <w:pStyle w:val="Brezrazmikov"/>
        <w:rPr>
          <w:rFonts w:cs="Arial"/>
          <w:szCs w:val="20"/>
        </w:rPr>
      </w:pPr>
    </w:p>
    <w:p w:rsidR="00494BAA" w:rsidRPr="006861B3" w:rsidRDefault="00494BAA" w:rsidP="00C3045B">
      <w:pPr>
        <w:pStyle w:val="Odstavekseznama"/>
        <w:numPr>
          <w:ilvl w:val="0"/>
          <w:numId w:val="101"/>
        </w:numPr>
        <w:ind w:left="426" w:hanging="426"/>
        <w:rPr>
          <w:rFonts w:ascii="Arial" w:hAnsi="Arial" w:cs="Arial"/>
          <w:sz w:val="20"/>
          <w:szCs w:val="20"/>
        </w:rPr>
      </w:pPr>
      <w:r w:rsidRPr="006861B3">
        <w:rPr>
          <w:rFonts w:ascii="Arial" w:hAnsi="Arial" w:cs="Arial"/>
          <w:sz w:val="20"/>
          <w:szCs w:val="20"/>
        </w:rPr>
        <w:t>Seznam članov LAS</w:t>
      </w:r>
      <w:r w:rsidR="007B385C" w:rsidRPr="006861B3">
        <w:rPr>
          <w:rFonts w:ascii="Arial" w:hAnsi="Arial" w:cs="Arial"/>
          <w:sz w:val="20"/>
          <w:szCs w:val="20"/>
        </w:rPr>
        <w:t>;</w:t>
      </w:r>
    </w:p>
    <w:p w:rsidR="00494BAA" w:rsidRPr="006861B3" w:rsidRDefault="00494BAA" w:rsidP="00C3045B">
      <w:pPr>
        <w:pStyle w:val="Odstavekseznama"/>
        <w:numPr>
          <w:ilvl w:val="0"/>
          <w:numId w:val="101"/>
        </w:numPr>
        <w:ind w:left="426" w:hanging="426"/>
        <w:rPr>
          <w:rFonts w:ascii="Arial" w:hAnsi="Arial" w:cs="Arial"/>
          <w:sz w:val="20"/>
          <w:szCs w:val="20"/>
        </w:rPr>
      </w:pPr>
      <w:r w:rsidRPr="006861B3">
        <w:rPr>
          <w:rFonts w:ascii="Arial" w:hAnsi="Arial" w:cs="Arial"/>
          <w:sz w:val="20"/>
          <w:szCs w:val="20"/>
        </w:rPr>
        <w:t>Pogodba o ustanovitvi LAS</w:t>
      </w:r>
      <w:r w:rsidR="007B385C" w:rsidRPr="006861B3">
        <w:rPr>
          <w:rFonts w:ascii="Arial" w:hAnsi="Arial" w:cs="Arial"/>
          <w:sz w:val="20"/>
          <w:szCs w:val="20"/>
        </w:rPr>
        <w:t>;</w:t>
      </w:r>
    </w:p>
    <w:p w:rsidR="00494BAA" w:rsidRPr="006861B3" w:rsidRDefault="00494BAA" w:rsidP="00C3045B">
      <w:pPr>
        <w:pStyle w:val="Odstavekseznama"/>
        <w:numPr>
          <w:ilvl w:val="0"/>
          <w:numId w:val="101"/>
        </w:numPr>
        <w:ind w:left="426" w:hanging="426"/>
        <w:rPr>
          <w:rFonts w:ascii="Arial" w:hAnsi="Arial" w:cs="Arial"/>
          <w:sz w:val="20"/>
          <w:szCs w:val="20"/>
        </w:rPr>
      </w:pPr>
      <w:r w:rsidRPr="006861B3">
        <w:rPr>
          <w:rFonts w:ascii="Arial" w:hAnsi="Arial" w:cs="Arial"/>
          <w:sz w:val="20"/>
          <w:szCs w:val="20"/>
        </w:rPr>
        <w:t>Osnutek javnega poziva za izbor operacij iz naslova podukrepa »Podpora za izvajanje operacij v okviru strategije lokalnega razvoja, ki ga vodi skupnost«</w:t>
      </w:r>
      <w:r w:rsidR="007D3CF5">
        <w:rPr>
          <w:rFonts w:ascii="Arial" w:hAnsi="Arial" w:cs="Arial"/>
          <w:sz w:val="20"/>
          <w:szCs w:val="20"/>
        </w:rPr>
        <w:t>;</w:t>
      </w:r>
    </w:p>
    <w:p w:rsidR="00074122" w:rsidRPr="006861B3" w:rsidRDefault="00494BAA" w:rsidP="00FE7092">
      <w:pPr>
        <w:pStyle w:val="Odstavekseznama"/>
        <w:numPr>
          <w:ilvl w:val="0"/>
          <w:numId w:val="101"/>
        </w:numPr>
        <w:ind w:left="426" w:hanging="426"/>
        <w:rPr>
          <w:rFonts w:ascii="Arial" w:hAnsi="Arial" w:cs="Arial"/>
          <w:sz w:val="20"/>
          <w:szCs w:val="20"/>
        </w:rPr>
      </w:pPr>
      <w:r w:rsidRPr="006861B3">
        <w:rPr>
          <w:rFonts w:ascii="Arial" w:hAnsi="Arial" w:cs="Arial"/>
          <w:sz w:val="20"/>
          <w:szCs w:val="20"/>
        </w:rPr>
        <w:t>Pogodba z vodilnim partnerjem LAS</w:t>
      </w:r>
      <w:r w:rsidR="007D3CF5">
        <w:rPr>
          <w:rFonts w:ascii="Arial" w:hAnsi="Arial" w:cs="Arial"/>
          <w:sz w:val="20"/>
          <w:szCs w:val="20"/>
        </w:rPr>
        <w:t>;</w:t>
      </w:r>
      <w:r w:rsidR="00074122" w:rsidRPr="006861B3">
        <w:rPr>
          <w:rFonts w:ascii="Arial" w:hAnsi="Arial" w:cs="Arial"/>
          <w:sz w:val="20"/>
          <w:szCs w:val="20"/>
        </w:rPr>
        <w:t xml:space="preserve"> </w:t>
      </w:r>
    </w:p>
    <w:p w:rsidR="00B40B53" w:rsidRPr="006861B3" w:rsidRDefault="00074122" w:rsidP="00FE7092">
      <w:pPr>
        <w:pStyle w:val="Odstavekseznama"/>
        <w:numPr>
          <w:ilvl w:val="0"/>
          <w:numId w:val="101"/>
        </w:numPr>
        <w:ind w:left="426" w:hanging="426"/>
        <w:rPr>
          <w:rFonts w:ascii="Arial" w:hAnsi="Arial" w:cs="Arial"/>
          <w:sz w:val="20"/>
          <w:szCs w:val="20"/>
        </w:rPr>
      </w:pPr>
      <w:r w:rsidRPr="006861B3">
        <w:rPr>
          <w:rFonts w:ascii="Arial" w:hAnsi="Arial" w:cs="Arial"/>
          <w:sz w:val="20"/>
          <w:szCs w:val="20"/>
        </w:rPr>
        <w:t>Indikativna lista operacij sodelovanja LAS, ki bod</w:t>
      </w:r>
      <w:r w:rsidR="007D3CF5">
        <w:rPr>
          <w:rFonts w:ascii="Arial" w:hAnsi="Arial" w:cs="Arial"/>
          <w:sz w:val="20"/>
          <w:szCs w:val="20"/>
        </w:rPr>
        <w:t>o sofinancirane s sredstvi ESRR;</w:t>
      </w:r>
    </w:p>
    <w:p w:rsidR="004131DA" w:rsidRPr="006861B3" w:rsidRDefault="00B40B53" w:rsidP="00FE7092">
      <w:pPr>
        <w:pStyle w:val="Odstavekseznama"/>
        <w:numPr>
          <w:ilvl w:val="0"/>
          <w:numId w:val="101"/>
        </w:numPr>
        <w:ind w:left="426" w:hanging="426"/>
        <w:rPr>
          <w:rFonts w:ascii="Arial" w:hAnsi="Arial" w:cs="Arial"/>
          <w:sz w:val="20"/>
          <w:szCs w:val="20"/>
        </w:rPr>
      </w:pPr>
      <w:r w:rsidRPr="006861B3">
        <w:rPr>
          <w:rFonts w:ascii="Arial" w:hAnsi="Arial" w:cs="Arial"/>
          <w:sz w:val="20"/>
          <w:szCs w:val="20"/>
        </w:rPr>
        <w:t>Elektronska verzija SLR.</w:t>
      </w:r>
      <w:r w:rsidR="004131DA" w:rsidRPr="006861B3">
        <w:rPr>
          <w:rFonts w:ascii="Arial" w:hAnsi="Arial" w:cs="Arial"/>
          <w:sz w:val="20"/>
          <w:szCs w:val="20"/>
        </w:rPr>
        <w:br w:type="page"/>
      </w:r>
    </w:p>
    <w:p w:rsidR="00E02124" w:rsidRPr="006861B3" w:rsidRDefault="00E02124" w:rsidP="00E02124">
      <w:pPr>
        <w:pStyle w:val="Brezrazmikov"/>
        <w:jc w:val="both"/>
        <w:rPr>
          <w:rFonts w:cs="Arial"/>
          <w:b/>
          <w:szCs w:val="20"/>
        </w:rPr>
      </w:pPr>
      <w:r w:rsidRPr="006861B3">
        <w:rPr>
          <w:rFonts w:cs="Arial"/>
          <w:b/>
          <w:szCs w:val="20"/>
        </w:rPr>
        <w:lastRenderedPageBreak/>
        <w:t xml:space="preserve">Priloga 8: </w:t>
      </w:r>
      <w:r w:rsidR="0027503F" w:rsidRPr="006861B3">
        <w:rPr>
          <w:rFonts w:cs="Arial"/>
          <w:b/>
          <w:szCs w:val="20"/>
        </w:rPr>
        <w:t xml:space="preserve">Sestavine </w:t>
      </w:r>
      <w:r w:rsidRPr="006861B3">
        <w:rPr>
          <w:rFonts w:cs="Arial"/>
          <w:b/>
          <w:szCs w:val="20"/>
        </w:rPr>
        <w:t>vlog, zahtevkov za izplačilo in poročil o doseganju ciljev SLR</w:t>
      </w:r>
    </w:p>
    <w:p w:rsidR="00191802" w:rsidRPr="004E5D4A" w:rsidRDefault="00191802" w:rsidP="005639D3">
      <w:pPr>
        <w:rPr>
          <w:rFonts w:ascii="Arial" w:hAnsi="Arial" w:cs="Arial"/>
          <w:sz w:val="20"/>
          <w:szCs w:val="20"/>
        </w:rPr>
      </w:pPr>
    </w:p>
    <w:p w:rsidR="00E245B0" w:rsidRPr="004E5D4A" w:rsidRDefault="00E245B0" w:rsidP="005639D3">
      <w:pPr>
        <w:rPr>
          <w:rFonts w:ascii="Arial" w:hAnsi="Arial" w:cs="Arial"/>
          <w:sz w:val="20"/>
          <w:szCs w:val="20"/>
        </w:rPr>
      </w:pPr>
      <w:r w:rsidRPr="004E5D4A">
        <w:rPr>
          <w:rFonts w:ascii="Arial" w:hAnsi="Arial" w:cs="Arial"/>
          <w:sz w:val="20"/>
          <w:szCs w:val="20"/>
        </w:rPr>
        <w:t>Sestavine vlog, zahtevkov za izplačilo in poročil o doseganju ciljev SLR so:</w:t>
      </w:r>
    </w:p>
    <w:p w:rsidR="00E245B0" w:rsidRPr="004E5D4A" w:rsidRDefault="00E245B0" w:rsidP="005639D3">
      <w:pPr>
        <w:rPr>
          <w:rFonts w:ascii="Arial" w:hAnsi="Arial" w:cs="Arial"/>
          <w:sz w:val="20"/>
          <w:szCs w:val="20"/>
        </w:rPr>
      </w:pPr>
    </w:p>
    <w:p w:rsidR="002F1342" w:rsidRPr="006861B3" w:rsidRDefault="001F778F" w:rsidP="00770C0E">
      <w:pPr>
        <w:pStyle w:val="Odstavekseznama"/>
        <w:numPr>
          <w:ilvl w:val="0"/>
          <w:numId w:val="103"/>
        </w:numPr>
        <w:ind w:left="426" w:hanging="284"/>
        <w:rPr>
          <w:rFonts w:ascii="Arial" w:hAnsi="Arial" w:cs="Arial"/>
          <w:b/>
          <w:sz w:val="20"/>
          <w:szCs w:val="20"/>
        </w:rPr>
      </w:pPr>
      <w:r w:rsidRPr="006861B3">
        <w:rPr>
          <w:rFonts w:ascii="Arial" w:hAnsi="Arial" w:cs="Arial"/>
          <w:b/>
          <w:sz w:val="20"/>
          <w:szCs w:val="20"/>
        </w:rPr>
        <w:t>Za sklad EKSRP</w:t>
      </w:r>
      <w:r w:rsidR="002F1342" w:rsidRPr="006861B3">
        <w:rPr>
          <w:rFonts w:ascii="Arial" w:hAnsi="Arial" w:cs="Arial"/>
          <w:b/>
          <w:sz w:val="20"/>
          <w:szCs w:val="20"/>
        </w:rPr>
        <w:t>:</w:t>
      </w:r>
    </w:p>
    <w:p w:rsidR="001F778F" w:rsidRPr="004E5D4A" w:rsidRDefault="0027503F" w:rsidP="00770C0E">
      <w:pPr>
        <w:pStyle w:val="Brezrazmikov"/>
        <w:numPr>
          <w:ilvl w:val="0"/>
          <w:numId w:val="104"/>
        </w:numPr>
        <w:ind w:left="426" w:hanging="426"/>
        <w:rPr>
          <w:rFonts w:cs="Arial"/>
          <w:szCs w:val="20"/>
        </w:rPr>
      </w:pPr>
      <w:r w:rsidRPr="004E5D4A">
        <w:rPr>
          <w:rFonts w:cs="Arial"/>
          <w:szCs w:val="20"/>
        </w:rPr>
        <w:t>v</w:t>
      </w:r>
      <w:r w:rsidR="001F778F" w:rsidRPr="004E5D4A">
        <w:rPr>
          <w:rFonts w:cs="Arial"/>
          <w:szCs w:val="20"/>
        </w:rPr>
        <w:t xml:space="preserve">loga iz 45. člena te uredbe </w:t>
      </w:r>
      <w:r w:rsidRPr="004E5D4A">
        <w:rPr>
          <w:rFonts w:cs="Arial"/>
          <w:szCs w:val="20"/>
        </w:rPr>
        <w:t>vsebuje</w:t>
      </w:r>
      <w:r w:rsidR="001F778F" w:rsidRPr="004E5D4A">
        <w:rPr>
          <w:rFonts w:cs="Arial"/>
          <w:szCs w:val="20"/>
        </w:rPr>
        <w:t xml:space="preserve">: </w:t>
      </w:r>
    </w:p>
    <w:p w:rsidR="002F1342" w:rsidRPr="004E5D4A" w:rsidRDefault="002F1342" w:rsidP="006E03D7">
      <w:pPr>
        <w:pStyle w:val="Brezrazmikov"/>
        <w:rPr>
          <w:rFonts w:cs="Arial"/>
          <w:szCs w:val="20"/>
        </w:rPr>
      </w:pPr>
    </w:p>
    <w:p w:rsidR="002F1342" w:rsidRPr="006861B3" w:rsidRDefault="00D340EF" w:rsidP="00C50698">
      <w:pPr>
        <w:pStyle w:val="Brezrazmikov"/>
        <w:numPr>
          <w:ilvl w:val="0"/>
          <w:numId w:val="105"/>
        </w:numPr>
        <w:ind w:left="426" w:hanging="426"/>
        <w:jc w:val="both"/>
        <w:rPr>
          <w:rFonts w:eastAsiaTheme="minorHAnsi" w:cs="Arial"/>
          <w:szCs w:val="20"/>
          <w:lang w:eastAsia="en-US"/>
        </w:rPr>
      </w:pPr>
      <w:r w:rsidRPr="006861B3">
        <w:rPr>
          <w:rFonts w:eastAsiaTheme="minorHAnsi" w:cs="Arial"/>
          <w:szCs w:val="20"/>
          <w:lang w:eastAsia="en-US"/>
        </w:rPr>
        <w:t>o</w:t>
      </w:r>
      <w:r w:rsidR="002F1342" w:rsidRPr="006861B3">
        <w:rPr>
          <w:rFonts w:eastAsiaTheme="minorHAnsi" w:cs="Arial"/>
          <w:szCs w:val="20"/>
          <w:lang w:eastAsia="en-US"/>
        </w:rPr>
        <w:t>snovn</w:t>
      </w:r>
      <w:r w:rsidR="0027503F" w:rsidRPr="006861B3">
        <w:rPr>
          <w:rFonts w:eastAsiaTheme="minorHAnsi" w:cs="Arial"/>
          <w:szCs w:val="20"/>
          <w:lang w:eastAsia="en-US"/>
        </w:rPr>
        <w:t>e</w:t>
      </w:r>
      <w:r w:rsidR="002F1342" w:rsidRPr="006861B3">
        <w:rPr>
          <w:rFonts w:eastAsiaTheme="minorHAnsi" w:cs="Arial"/>
          <w:szCs w:val="20"/>
          <w:lang w:eastAsia="en-US"/>
        </w:rPr>
        <w:t xml:space="preserve"> podatk</w:t>
      </w:r>
      <w:r w:rsidR="0027503F" w:rsidRPr="006861B3">
        <w:rPr>
          <w:rFonts w:eastAsiaTheme="minorHAnsi" w:cs="Arial"/>
          <w:szCs w:val="20"/>
          <w:lang w:eastAsia="en-US"/>
        </w:rPr>
        <w:t>e</w:t>
      </w:r>
      <w:r w:rsidR="002F1342" w:rsidRPr="006861B3">
        <w:rPr>
          <w:rFonts w:eastAsiaTheme="minorHAnsi" w:cs="Arial"/>
          <w:szCs w:val="20"/>
          <w:lang w:eastAsia="en-US"/>
        </w:rPr>
        <w:t xml:space="preserve"> o </w:t>
      </w:r>
      <w:r w:rsidR="004A00BB" w:rsidRPr="006861B3">
        <w:rPr>
          <w:rFonts w:eastAsiaTheme="minorHAnsi" w:cs="Arial"/>
          <w:szCs w:val="20"/>
          <w:lang w:eastAsia="en-US"/>
        </w:rPr>
        <w:t>upravičencih</w:t>
      </w:r>
      <w:r w:rsidR="00696A58" w:rsidRPr="006861B3">
        <w:rPr>
          <w:rFonts w:eastAsiaTheme="minorHAnsi" w:cs="Arial"/>
          <w:szCs w:val="20"/>
          <w:lang w:eastAsia="en-US"/>
        </w:rPr>
        <w:t>,</w:t>
      </w:r>
    </w:p>
    <w:p w:rsidR="00A47D7F" w:rsidRPr="006861B3" w:rsidRDefault="00D340EF" w:rsidP="00C50698">
      <w:pPr>
        <w:pStyle w:val="Brezrazmikov"/>
        <w:numPr>
          <w:ilvl w:val="0"/>
          <w:numId w:val="105"/>
        </w:numPr>
        <w:ind w:left="426" w:hanging="426"/>
        <w:jc w:val="both"/>
        <w:rPr>
          <w:rFonts w:eastAsiaTheme="minorHAnsi" w:cs="Arial"/>
          <w:szCs w:val="20"/>
          <w:lang w:eastAsia="en-US"/>
        </w:rPr>
      </w:pPr>
      <w:r w:rsidRPr="006861B3">
        <w:rPr>
          <w:rFonts w:eastAsiaTheme="minorHAnsi" w:cs="Arial"/>
          <w:szCs w:val="20"/>
          <w:lang w:eastAsia="en-US"/>
        </w:rPr>
        <w:t>n</w:t>
      </w:r>
      <w:r w:rsidR="00A47D7F" w:rsidRPr="006861B3">
        <w:rPr>
          <w:rFonts w:eastAsiaTheme="minorHAnsi" w:cs="Arial"/>
          <w:szCs w:val="20"/>
          <w:lang w:eastAsia="en-US"/>
        </w:rPr>
        <w:t>aziv operacije</w:t>
      </w:r>
      <w:r w:rsidR="00696A58" w:rsidRPr="006861B3">
        <w:rPr>
          <w:rFonts w:eastAsiaTheme="minorHAnsi" w:cs="Arial"/>
          <w:szCs w:val="20"/>
          <w:lang w:eastAsia="en-US"/>
        </w:rPr>
        <w:t>,</w:t>
      </w:r>
    </w:p>
    <w:p w:rsidR="000B50C9" w:rsidRPr="006861B3" w:rsidRDefault="00D340EF" w:rsidP="00C50698">
      <w:pPr>
        <w:pStyle w:val="Brezrazmikov"/>
        <w:numPr>
          <w:ilvl w:val="0"/>
          <w:numId w:val="105"/>
        </w:numPr>
        <w:ind w:left="426" w:hanging="426"/>
        <w:jc w:val="both"/>
        <w:rPr>
          <w:rFonts w:eastAsiaTheme="minorHAnsi" w:cs="Arial"/>
          <w:szCs w:val="20"/>
          <w:lang w:eastAsia="en-US"/>
        </w:rPr>
      </w:pPr>
      <w:r w:rsidRPr="006861B3">
        <w:rPr>
          <w:rFonts w:eastAsiaTheme="minorHAnsi" w:cs="Arial"/>
          <w:szCs w:val="20"/>
          <w:lang w:eastAsia="en-US"/>
        </w:rPr>
        <w:t>o</w:t>
      </w:r>
      <w:r w:rsidR="000B50C9" w:rsidRPr="006861B3">
        <w:rPr>
          <w:rFonts w:eastAsiaTheme="minorHAnsi" w:cs="Arial"/>
          <w:szCs w:val="20"/>
          <w:lang w:eastAsia="en-US"/>
        </w:rPr>
        <w:t xml:space="preserve">pis operacije in </w:t>
      </w:r>
      <w:r w:rsidR="004A00BB" w:rsidRPr="006861B3">
        <w:rPr>
          <w:rFonts w:eastAsiaTheme="minorHAnsi" w:cs="Arial"/>
          <w:szCs w:val="20"/>
          <w:lang w:eastAsia="en-US"/>
        </w:rPr>
        <w:t>načrtovane</w:t>
      </w:r>
      <w:r w:rsidR="000B50C9" w:rsidRPr="006861B3">
        <w:rPr>
          <w:rFonts w:eastAsiaTheme="minorHAnsi" w:cs="Arial"/>
          <w:szCs w:val="20"/>
          <w:lang w:eastAsia="en-US"/>
        </w:rPr>
        <w:t xml:space="preserve"> aktivnosti</w:t>
      </w:r>
      <w:r w:rsidR="00696A58" w:rsidRPr="006861B3">
        <w:rPr>
          <w:rFonts w:eastAsiaTheme="minorHAnsi" w:cs="Arial"/>
          <w:szCs w:val="20"/>
          <w:lang w:eastAsia="en-US"/>
        </w:rPr>
        <w:t>,</w:t>
      </w:r>
    </w:p>
    <w:p w:rsidR="00C765BF" w:rsidRPr="006861B3" w:rsidRDefault="00C765BF" w:rsidP="00C50698">
      <w:pPr>
        <w:pStyle w:val="Brezrazmikov"/>
        <w:numPr>
          <w:ilvl w:val="0"/>
          <w:numId w:val="105"/>
        </w:numPr>
        <w:ind w:left="426" w:hanging="426"/>
        <w:jc w:val="both"/>
        <w:rPr>
          <w:rFonts w:eastAsiaTheme="minorHAnsi" w:cs="Arial"/>
          <w:szCs w:val="20"/>
          <w:lang w:eastAsia="en-US"/>
        </w:rPr>
      </w:pPr>
      <w:r w:rsidRPr="006861B3">
        <w:rPr>
          <w:rFonts w:eastAsiaTheme="minorHAnsi" w:cs="Arial"/>
          <w:szCs w:val="20"/>
          <w:lang w:eastAsia="en-US"/>
        </w:rPr>
        <w:t>območje (lokacija izvajanja operacije)</w:t>
      </w:r>
      <w:r w:rsidR="00696A58" w:rsidRPr="006861B3">
        <w:rPr>
          <w:rFonts w:eastAsiaTheme="minorHAnsi" w:cs="Arial"/>
          <w:szCs w:val="20"/>
          <w:lang w:eastAsia="en-US"/>
        </w:rPr>
        <w:t>,</w:t>
      </w:r>
    </w:p>
    <w:p w:rsidR="002F1342" w:rsidRPr="006861B3" w:rsidRDefault="00D340EF" w:rsidP="00C50698">
      <w:pPr>
        <w:pStyle w:val="Brezrazmikov"/>
        <w:numPr>
          <w:ilvl w:val="0"/>
          <w:numId w:val="105"/>
        </w:numPr>
        <w:ind w:left="426" w:hanging="426"/>
        <w:jc w:val="both"/>
        <w:rPr>
          <w:rFonts w:eastAsiaTheme="minorHAnsi" w:cs="Arial"/>
          <w:szCs w:val="20"/>
          <w:lang w:eastAsia="en-US"/>
        </w:rPr>
      </w:pPr>
      <w:r w:rsidRPr="006861B3">
        <w:rPr>
          <w:rFonts w:eastAsiaTheme="minorHAnsi" w:cs="Arial"/>
          <w:szCs w:val="20"/>
          <w:lang w:eastAsia="en-US"/>
        </w:rPr>
        <w:t>c</w:t>
      </w:r>
      <w:r w:rsidR="002F1342" w:rsidRPr="006861B3">
        <w:rPr>
          <w:rFonts w:eastAsiaTheme="minorHAnsi" w:cs="Arial"/>
          <w:szCs w:val="20"/>
          <w:lang w:eastAsia="en-US"/>
        </w:rPr>
        <w:t>ilj</w:t>
      </w:r>
      <w:r w:rsidR="0027503F" w:rsidRPr="006861B3">
        <w:rPr>
          <w:rFonts w:eastAsiaTheme="minorHAnsi" w:cs="Arial"/>
          <w:szCs w:val="20"/>
          <w:lang w:eastAsia="en-US"/>
        </w:rPr>
        <w:t>e</w:t>
      </w:r>
      <w:r w:rsidR="002F1342" w:rsidRPr="006861B3">
        <w:rPr>
          <w:rFonts w:eastAsiaTheme="minorHAnsi" w:cs="Arial"/>
          <w:szCs w:val="20"/>
          <w:lang w:eastAsia="en-US"/>
        </w:rPr>
        <w:t xml:space="preserve">, ki jih </w:t>
      </w:r>
      <w:r w:rsidR="00566FD0" w:rsidRPr="006861B3">
        <w:rPr>
          <w:rFonts w:eastAsiaTheme="minorHAnsi" w:cs="Arial"/>
          <w:szCs w:val="20"/>
          <w:lang w:eastAsia="en-US"/>
        </w:rPr>
        <w:t>zasleduje</w:t>
      </w:r>
      <w:r w:rsidR="002F1342" w:rsidRPr="006861B3">
        <w:rPr>
          <w:rFonts w:eastAsiaTheme="minorHAnsi" w:cs="Arial"/>
          <w:szCs w:val="20"/>
          <w:lang w:eastAsia="en-US"/>
        </w:rPr>
        <w:t xml:space="preserve"> operacija</w:t>
      </w:r>
      <w:r w:rsidR="00696A58" w:rsidRPr="006861B3">
        <w:rPr>
          <w:rFonts w:eastAsiaTheme="minorHAnsi" w:cs="Arial"/>
          <w:szCs w:val="20"/>
          <w:lang w:eastAsia="en-US"/>
        </w:rPr>
        <w:t>,</w:t>
      </w:r>
    </w:p>
    <w:p w:rsidR="000B50C9" w:rsidRPr="006861B3" w:rsidRDefault="00D340EF" w:rsidP="00C50698">
      <w:pPr>
        <w:pStyle w:val="Brezrazmikov"/>
        <w:numPr>
          <w:ilvl w:val="0"/>
          <w:numId w:val="105"/>
        </w:numPr>
        <w:ind w:left="426" w:hanging="426"/>
        <w:jc w:val="both"/>
        <w:rPr>
          <w:rFonts w:eastAsiaTheme="minorHAnsi" w:cs="Arial"/>
          <w:szCs w:val="20"/>
          <w:lang w:eastAsia="en-US"/>
        </w:rPr>
      </w:pPr>
      <w:r w:rsidRPr="006861B3">
        <w:rPr>
          <w:rFonts w:eastAsiaTheme="minorHAnsi" w:cs="Arial"/>
          <w:szCs w:val="20"/>
          <w:lang w:eastAsia="en-US"/>
        </w:rPr>
        <w:t>d</w:t>
      </w:r>
      <w:r w:rsidR="000B50C9" w:rsidRPr="006861B3">
        <w:rPr>
          <w:rFonts w:eastAsiaTheme="minorHAnsi" w:cs="Arial"/>
          <w:szCs w:val="20"/>
          <w:lang w:eastAsia="en-US"/>
        </w:rPr>
        <w:t>inamik</w:t>
      </w:r>
      <w:r w:rsidR="0027503F" w:rsidRPr="006861B3">
        <w:rPr>
          <w:rFonts w:eastAsiaTheme="minorHAnsi" w:cs="Arial"/>
          <w:szCs w:val="20"/>
          <w:lang w:eastAsia="en-US"/>
        </w:rPr>
        <w:t>o</w:t>
      </w:r>
      <w:r w:rsidR="000B50C9" w:rsidRPr="006861B3">
        <w:rPr>
          <w:rFonts w:eastAsiaTheme="minorHAnsi" w:cs="Arial"/>
          <w:szCs w:val="20"/>
          <w:lang w:eastAsia="en-US"/>
        </w:rPr>
        <w:t xml:space="preserve"> izvajanja </w:t>
      </w:r>
      <w:r w:rsidR="00A47D7F" w:rsidRPr="006861B3">
        <w:rPr>
          <w:rFonts w:eastAsiaTheme="minorHAnsi" w:cs="Arial"/>
          <w:szCs w:val="20"/>
          <w:lang w:eastAsia="en-US"/>
        </w:rPr>
        <w:t xml:space="preserve">in črpanja finančnih sredstev načrtovane </w:t>
      </w:r>
      <w:r w:rsidR="000B50C9" w:rsidRPr="006861B3">
        <w:rPr>
          <w:rFonts w:eastAsiaTheme="minorHAnsi" w:cs="Arial"/>
          <w:szCs w:val="20"/>
          <w:lang w:eastAsia="en-US"/>
        </w:rPr>
        <w:t>operacije</w:t>
      </w:r>
      <w:r w:rsidRPr="006861B3">
        <w:rPr>
          <w:rFonts w:eastAsiaTheme="minorHAnsi" w:cs="Arial"/>
          <w:szCs w:val="20"/>
          <w:lang w:eastAsia="en-US"/>
        </w:rPr>
        <w:t>,</w:t>
      </w:r>
    </w:p>
    <w:p w:rsidR="000B50C9" w:rsidRPr="006861B3" w:rsidRDefault="00D340EF" w:rsidP="00C50698">
      <w:pPr>
        <w:pStyle w:val="Brezrazmikov"/>
        <w:numPr>
          <w:ilvl w:val="0"/>
          <w:numId w:val="105"/>
        </w:numPr>
        <w:ind w:left="426" w:hanging="426"/>
        <w:jc w:val="both"/>
        <w:rPr>
          <w:rFonts w:eastAsiaTheme="minorHAnsi" w:cs="Arial"/>
          <w:szCs w:val="20"/>
          <w:lang w:eastAsia="en-US"/>
        </w:rPr>
      </w:pPr>
      <w:r w:rsidRPr="006861B3">
        <w:rPr>
          <w:rFonts w:eastAsiaTheme="minorHAnsi" w:cs="Arial"/>
          <w:szCs w:val="20"/>
          <w:lang w:eastAsia="en-US"/>
        </w:rPr>
        <w:t>f</w:t>
      </w:r>
      <w:r w:rsidR="000B50C9" w:rsidRPr="006861B3">
        <w:rPr>
          <w:rFonts w:eastAsiaTheme="minorHAnsi" w:cs="Arial"/>
          <w:szCs w:val="20"/>
          <w:lang w:eastAsia="en-US"/>
        </w:rPr>
        <w:t>inančni načrt</w:t>
      </w:r>
      <w:r w:rsidR="004A00BB" w:rsidRPr="006861B3">
        <w:rPr>
          <w:rFonts w:eastAsiaTheme="minorHAnsi" w:cs="Arial"/>
          <w:szCs w:val="20"/>
          <w:lang w:eastAsia="en-US"/>
        </w:rPr>
        <w:t xml:space="preserve"> oziroma zaprta finančna konstrukcija,</w:t>
      </w:r>
    </w:p>
    <w:p w:rsidR="00D340EF" w:rsidRPr="006861B3" w:rsidRDefault="00D340EF" w:rsidP="00C50698">
      <w:pPr>
        <w:pStyle w:val="Brezrazmikov"/>
        <w:numPr>
          <w:ilvl w:val="0"/>
          <w:numId w:val="105"/>
        </w:numPr>
        <w:ind w:left="426" w:hanging="426"/>
        <w:jc w:val="both"/>
        <w:rPr>
          <w:rFonts w:eastAsiaTheme="minorHAnsi" w:cs="Arial"/>
          <w:szCs w:val="20"/>
          <w:lang w:eastAsia="en-US"/>
        </w:rPr>
      </w:pPr>
      <w:r w:rsidRPr="006861B3">
        <w:rPr>
          <w:rFonts w:eastAsiaTheme="minorHAnsi" w:cs="Arial"/>
          <w:szCs w:val="20"/>
          <w:lang w:eastAsia="en-US"/>
        </w:rPr>
        <w:t>dokazila o že prejetih javnih sredstvih</w:t>
      </w:r>
      <w:r w:rsidR="004A00BB" w:rsidRPr="006861B3">
        <w:rPr>
          <w:rFonts w:eastAsiaTheme="minorHAnsi" w:cs="Arial"/>
          <w:szCs w:val="20"/>
          <w:lang w:eastAsia="en-US"/>
        </w:rPr>
        <w:t xml:space="preserve"> in</w:t>
      </w:r>
    </w:p>
    <w:p w:rsidR="00A47D7F" w:rsidRPr="006861B3" w:rsidRDefault="000B50C9" w:rsidP="00C50698">
      <w:pPr>
        <w:pStyle w:val="Brezrazmikov"/>
        <w:numPr>
          <w:ilvl w:val="0"/>
          <w:numId w:val="105"/>
        </w:numPr>
        <w:ind w:left="426" w:hanging="426"/>
        <w:jc w:val="both"/>
        <w:rPr>
          <w:rFonts w:eastAsiaTheme="minorHAnsi" w:cs="Arial"/>
          <w:szCs w:val="20"/>
          <w:lang w:eastAsia="en-US"/>
        </w:rPr>
      </w:pPr>
      <w:r w:rsidRPr="006861B3">
        <w:rPr>
          <w:rFonts w:eastAsiaTheme="minorHAnsi" w:cs="Arial"/>
          <w:szCs w:val="20"/>
          <w:lang w:eastAsia="en-US"/>
        </w:rPr>
        <w:t>obvezne priloge, ki izhajajo iz predpisov</w:t>
      </w:r>
      <w:r w:rsidR="0027503F" w:rsidRPr="006861B3">
        <w:rPr>
          <w:rFonts w:eastAsiaTheme="minorHAnsi" w:cs="Arial"/>
          <w:szCs w:val="20"/>
          <w:lang w:eastAsia="en-US"/>
        </w:rPr>
        <w:t xml:space="preserve"> Evropske</w:t>
      </w:r>
      <w:r w:rsidRPr="006861B3">
        <w:rPr>
          <w:rFonts w:eastAsiaTheme="minorHAnsi" w:cs="Arial"/>
          <w:szCs w:val="20"/>
          <w:lang w:eastAsia="en-US"/>
        </w:rPr>
        <w:t xml:space="preserve"> </w:t>
      </w:r>
      <w:r w:rsidR="0027503F" w:rsidRPr="006861B3">
        <w:rPr>
          <w:rFonts w:eastAsiaTheme="minorHAnsi" w:cs="Arial"/>
          <w:szCs w:val="20"/>
          <w:lang w:eastAsia="en-US"/>
        </w:rPr>
        <w:t>u</w:t>
      </w:r>
      <w:r w:rsidRPr="006861B3">
        <w:rPr>
          <w:rFonts w:eastAsiaTheme="minorHAnsi" w:cs="Arial"/>
          <w:szCs w:val="20"/>
          <w:lang w:eastAsia="en-US"/>
        </w:rPr>
        <w:t>nije ali nacionalne zakonodaje glede na tip operacije</w:t>
      </w:r>
      <w:r w:rsidR="00A47D7F" w:rsidRPr="006861B3">
        <w:rPr>
          <w:rFonts w:eastAsiaTheme="minorHAnsi" w:cs="Arial"/>
          <w:szCs w:val="20"/>
          <w:lang w:eastAsia="en-US"/>
        </w:rPr>
        <w:t xml:space="preserve"> (npr. dovoljenja, soglasja)</w:t>
      </w:r>
      <w:r w:rsidR="00696A58" w:rsidRPr="006861B3">
        <w:rPr>
          <w:rFonts w:eastAsiaTheme="minorHAnsi" w:cs="Arial"/>
          <w:szCs w:val="20"/>
          <w:lang w:eastAsia="en-US"/>
        </w:rPr>
        <w:t>;</w:t>
      </w:r>
    </w:p>
    <w:p w:rsidR="005639D3" w:rsidRPr="004E5D4A" w:rsidRDefault="005639D3" w:rsidP="006E03D7">
      <w:pPr>
        <w:pStyle w:val="Brezrazmikov"/>
        <w:rPr>
          <w:rFonts w:cs="Arial"/>
          <w:szCs w:val="20"/>
        </w:rPr>
      </w:pPr>
    </w:p>
    <w:p w:rsidR="00A47D7F" w:rsidRPr="004E5D4A" w:rsidRDefault="0027503F" w:rsidP="00770C0E">
      <w:pPr>
        <w:pStyle w:val="Brezrazmikov"/>
        <w:numPr>
          <w:ilvl w:val="0"/>
          <w:numId w:val="104"/>
        </w:numPr>
        <w:ind w:left="426" w:hanging="426"/>
        <w:rPr>
          <w:rFonts w:cs="Arial"/>
          <w:szCs w:val="20"/>
        </w:rPr>
      </w:pPr>
      <w:r w:rsidRPr="004E5D4A">
        <w:rPr>
          <w:rFonts w:cs="Arial"/>
          <w:szCs w:val="20"/>
        </w:rPr>
        <w:t>z</w:t>
      </w:r>
      <w:r w:rsidR="00A47D7F" w:rsidRPr="004E5D4A">
        <w:rPr>
          <w:rFonts w:cs="Arial"/>
          <w:szCs w:val="20"/>
        </w:rPr>
        <w:t xml:space="preserve">ahtevek za izplačilo iz 46. člena te uredbe </w:t>
      </w:r>
      <w:r w:rsidRPr="004E5D4A">
        <w:rPr>
          <w:rFonts w:cs="Arial"/>
          <w:szCs w:val="20"/>
        </w:rPr>
        <w:t>vsebuje</w:t>
      </w:r>
      <w:r w:rsidR="00A47D7F" w:rsidRPr="004E5D4A">
        <w:rPr>
          <w:rFonts w:cs="Arial"/>
          <w:szCs w:val="20"/>
        </w:rPr>
        <w:t xml:space="preserve">: </w:t>
      </w:r>
    </w:p>
    <w:p w:rsidR="0027503F" w:rsidRPr="004E5D4A" w:rsidRDefault="0027503F" w:rsidP="006E03D7">
      <w:pPr>
        <w:pStyle w:val="Brezrazmikov"/>
        <w:ind w:left="720"/>
        <w:rPr>
          <w:rFonts w:cs="Arial"/>
          <w:szCs w:val="20"/>
        </w:rPr>
      </w:pPr>
    </w:p>
    <w:p w:rsidR="00A47D7F" w:rsidRPr="006861B3" w:rsidRDefault="00A47D7F" w:rsidP="00C50698">
      <w:pPr>
        <w:pStyle w:val="Brezrazmikov"/>
        <w:numPr>
          <w:ilvl w:val="0"/>
          <w:numId w:val="106"/>
        </w:numPr>
        <w:ind w:left="426" w:hanging="426"/>
        <w:jc w:val="both"/>
        <w:rPr>
          <w:rFonts w:eastAsiaTheme="minorHAnsi" w:cs="Arial"/>
          <w:szCs w:val="20"/>
          <w:lang w:eastAsia="en-US"/>
        </w:rPr>
      </w:pPr>
      <w:r w:rsidRPr="006861B3">
        <w:rPr>
          <w:rFonts w:eastAsiaTheme="minorHAnsi" w:cs="Arial"/>
          <w:szCs w:val="20"/>
          <w:lang w:eastAsia="en-US"/>
        </w:rPr>
        <w:t>osnove podatke o upravičenci</w:t>
      </w:r>
      <w:r w:rsidR="0027503F" w:rsidRPr="006861B3">
        <w:rPr>
          <w:rFonts w:eastAsiaTheme="minorHAnsi" w:cs="Arial"/>
          <w:szCs w:val="20"/>
          <w:lang w:eastAsia="en-US"/>
        </w:rPr>
        <w:t>h</w:t>
      </w:r>
      <w:r w:rsidR="00645232" w:rsidRPr="006861B3">
        <w:rPr>
          <w:rFonts w:eastAsiaTheme="minorHAnsi" w:cs="Arial"/>
          <w:szCs w:val="20"/>
          <w:lang w:eastAsia="en-US"/>
        </w:rPr>
        <w:t>,</w:t>
      </w:r>
    </w:p>
    <w:p w:rsidR="00645232" w:rsidRPr="006861B3" w:rsidRDefault="00645232" w:rsidP="00C50698">
      <w:pPr>
        <w:pStyle w:val="Brezrazmikov"/>
        <w:numPr>
          <w:ilvl w:val="0"/>
          <w:numId w:val="106"/>
        </w:numPr>
        <w:ind w:left="426" w:hanging="426"/>
        <w:jc w:val="both"/>
        <w:rPr>
          <w:rFonts w:eastAsiaTheme="minorHAnsi" w:cs="Arial"/>
          <w:szCs w:val="20"/>
          <w:lang w:eastAsia="en-US"/>
        </w:rPr>
      </w:pPr>
      <w:r w:rsidRPr="006861B3">
        <w:rPr>
          <w:rFonts w:eastAsiaTheme="minorHAnsi" w:cs="Arial"/>
          <w:szCs w:val="20"/>
          <w:lang w:eastAsia="en-US"/>
        </w:rPr>
        <w:t>podatke o doseženih ciljih</w:t>
      </w:r>
      <w:r w:rsidR="004A00BB" w:rsidRPr="006861B3">
        <w:rPr>
          <w:rFonts w:eastAsiaTheme="minorHAnsi" w:cs="Arial"/>
          <w:szCs w:val="20"/>
          <w:lang w:eastAsia="en-US"/>
        </w:rPr>
        <w:t xml:space="preserve"> operacije</w:t>
      </w:r>
      <w:r w:rsidRPr="006861B3">
        <w:rPr>
          <w:rFonts w:eastAsiaTheme="minorHAnsi" w:cs="Arial"/>
          <w:szCs w:val="20"/>
          <w:lang w:eastAsia="en-US"/>
        </w:rPr>
        <w:t>,</w:t>
      </w:r>
    </w:p>
    <w:p w:rsidR="00A47D7F" w:rsidRPr="006861B3" w:rsidRDefault="00A47D7F" w:rsidP="00C50698">
      <w:pPr>
        <w:pStyle w:val="Brezrazmikov"/>
        <w:numPr>
          <w:ilvl w:val="0"/>
          <w:numId w:val="106"/>
        </w:numPr>
        <w:ind w:left="426" w:hanging="426"/>
        <w:jc w:val="both"/>
        <w:rPr>
          <w:rFonts w:eastAsiaTheme="minorHAnsi" w:cs="Arial"/>
          <w:szCs w:val="20"/>
          <w:lang w:eastAsia="en-US"/>
        </w:rPr>
      </w:pPr>
      <w:r w:rsidRPr="006861B3">
        <w:rPr>
          <w:rFonts w:eastAsiaTheme="minorHAnsi" w:cs="Arial"/>
          <w:szCs w:val="20"/>
          <w:lang w:eastAsia="en-US"/>
        </w:rPr>
        <w:t>kopije računov, potrjene s strani LAS,</w:t>
      </w:r>
    </w:p>
    <w:p w:rsidR="00A47D7F" w:rsidRPr="006861B3" w:rsidRDefault="00A47D7F" w:rsidP="00C50698">
      <w:pPr>
        <w:pStyle w:val="Brezrazmikov"/>
        <w:numPr>
          <w:ilvl w:val="0"/>
          <w:numId w:val="106"/>
        </w:numPr>
        <w:ind w:left="426" w:hanging="426"/>
        <w:jc w:val="both"/>
        <w:rPr>
          <w:rFonts w:eastAsiaTheme="minorHAnsi" w:cs="Arial"/>
          <w:szCs w:val="20"/>
          <w:lang w:eastAsia="en-US"/>
        </w:rPr>
      </w:pPr>
      <w:r w:rsidRPr="006861B3">
        <w:rPr>
          <w:rFonts w:eastAsiaTheme="minorHAnsi" w:cs="Arial"/>
          <w:szCs w:val="20"/>
          <w:lang w:eastAsia="en-US"/>
        </w:rPr>
        <w:t>dokazila o plačilih,</w:t>
      </w:r>
    </w:p>
    <w:p w:rsidR="00A47D7F" w:rsidRPr="006861B3" w:rsidRDefault="00A47D7F" w:rsidP="00C50698">
      <w:pPr>
        <w:pStyle w:val="Brezrazmikov"/>
        <w:numPr>
          <w:ilvl w:val="0"/>
          <w:numId w:val="106"/>
        </w:numPr>
        <w:ind w:left="426" w:hanging="426"/>
        <w:jc w:val="both"/>
        <w:rPr>
          <w:rFonts w:eastAsiaTheme="minorHAnsi" w:cs="Arial"/>
          <w:szCs w:val="20"/>
          <w:lang w:eastAsia="en-US"/>
        </w:rPr>
      </w:pPr>
      <w:r w:rsidRPr="006861B3">
        <w:rPr>
          <w:rFonts w:eastAsiaTheme="minorHAnsi" w:cs="Arial"/>
          <w:szCs w:val="20"/>
          <w:lang w:eastAsia="en-US"/>
        </w:rPr>
        <w:t xml:space="preserve">poročilo o opravljenem delu, </w:t>
      </w:r>
    </w:p>
    <w:p w:rsidR="00A47D7F" w:rsidRPr="006861B3" w:rsidRDefault="00A47D7F" w:rsidP="00C50698">
      <w:pPr>
        <w:pStyle w:val="Brezrazmikov"/>
        <w:numPr>
          <w:ilvl w:val="0"/>
          <w:numId w:val="106"/>
        </w:numPr>
        <w:ind w:left="426" w:hanging="426"/>
        <w:jc w:val="both"/>
        <w:rPr>
          <w:rFonts w:eastAsiaTheme="minorHAnsi" w:cs="Arial"/>
          <w:szCs w:val="20"/>
          <w:lang w:eastAsia="en-US"/>
        </w:rPr>
      </w:pPr>
      <w:r w:rsidRPr="006861B3">
        <w:rPr>
          <w:rFonts w:eastAsiaTheme="minorHAnsi" w:cs="Arial"/>
          <w:szCs w:val="20"/>
          <w:lang w:eastAsia="en-US"/>
        </w:rPr>
        <w:t>fotografije stanja na terenu pred gradnjo kot tudi med sami</w:t>
      </w:r>
      <w:r w:rsidR="0027503F" w:rsidRPr="006861B3">
        <w:rPr>
          <w:rFonts w:eastAsiaTheme="minorHAnsi" w:cs="Arial"/>
          <w:szCs w:val="20"/>
          <w:lang w:eastAsia="en-US"/>
        </w:rPr>
        <w:t>mi</w:t>
      </w:r>
      <w:r w:rsidRPr="006861B3">
        <w:rPr>
          <w:rFonts w:eastAsiaTheme="minorHAnsi" w:cs="Arial"/>
          <w:szCs w:val="20"/>
          <w:lang w:eastAsia="en-US"/>
        </w:rPr>
        <w:t xml:space="preserve"> fazami in po zaključku</w:t>
      </w:r>
      <w:r w:rsidR="0027503F" w:rsidRPr="006861B3">
        <w:rPr>
          <w:rFonts w:eastAsiaTheme="minorHAnsi" w:cs="Arial"/>
          <w:szCs w:val="20"/>
          <w:lang w:eastAsia="en-US"/>
        </w:rPr>
        <w:t xml:space="preserve"> gradnje</w:t>
      </w:r>
      <w:r w:rsidRPr="006861B3">
        <w:rPr>
          <w:rFonts w:eastAsiaTheme="minorHAnsi" w:cs="Arial"/>
          <w:szCs w:val="20"/>
          <w:lang w:eastAsia="en-US"/>
        </w:rPr>
        <w:t xml:space="preserve">,  </w:t>
      </w:r>
    </w:p>
    <w:p w:rsidR="00A47D7F" w:rsidRPr="006861B3" w:rsidRDefault="00A47D7F" w:rsidP="00C50698">
      <w:pPr>
        <w:pStyle w:val="Brezrazmikov"/>
        <w:numPr>
          <w:ilvl w:val="0"/>
          <w:numId w:val="106"/>
        </w:numPr>
        <w:ind w:left="426" w:hanging="426"/>
        <w:jc w:val="both"/>
        <w:rPr>
          <w:rFonts w:eastAsiaTheme="minorHAnsi" w:cs="Arial"/>
          <w:szCs w:val="20"/>
          <w:lang w:eastAsia="en-US"/>
        </w:rPr>
      </w:pPr>
      <w:r w:rsidRPr="006861B3">
        <w:rPr>
          <w:rFonts w:eastAsiaTheme="minorHAnsi" w:cs="Arial"/>
          <w:szCs w:val="20"/>
          <w:lang w:eastAsia="en-US"/>
        </w:rPr>
        <w:t>kopije vseh veljavnih pogodb ter aneksov k pogodbam, ki se nanašajo na uveljavljene stroške,</w:t>
      </w:r>
    </w:p>
    <w:p w:rsidR="00A47D7F" w:rsidRPr="006861B3" w:rsidRDefault="00A47D7F" w:rsidP="00C50698">
      <w:pPr>
        <w:pStyle w:val="Brezrazmikov"/>
        <w:numPr>
          <w:ilvl w:val="0"/>
          <w:numId w:val="106"/>
        </w:numPr>
        <w:ind w:left="426" w:hanging="426"/>
        <w:jc w:val="both"/>
        <w:rPr>
          <w:rFonts w:eastAsiaTheme="minorHAnsi" w:cs="Arial"/>
          <w:szCs w:val="20"/>
          <w:lang w:eastAsia="en-US"/>
        </w:rPr>
      </w:pPr>
      <w:r w:rsidRPr="006861B3">
        <w:rPr>
          <w:rFonts w:eastAsiaTheme="minorHAnsi" w:cs="Arial"/>
          <w:szCs w:val="20"/>
          <w:lang w:eastAsia="en-US"/>
        </w:rPr>
        <w:t>pri gradbenih delih kopijo končne gradbene situacije, ki jo potrdi pooblaščeni nadzorni organ, oziroma natančno specifikacijo po vrstah gradbenih del po cenah na enoto in porabljenih količinah, ter projekt izvedenih del in knjigo obračunskih izmer v elektronski obliki,</w:t>
      </w:r>
    </w:p>
    <w:p w:rsidR="00A47D7F" w:rsidRPr="006861B3" w:rsidRDefault="00A47D7F" w:rsidP="00C50698">
      <w:pPr>
        <w:pStyle w:val="Brezrazmikov"/>
        <w:numPr>
          <w:ilvl w:val="0"/>
          <w:numId w:val="106"/>
        </w:numPr>
        <w:ind w:left="426" w:hanging="426"/>
        <w:jc w:val="both"/>
        <w:rPr>
          <w:rFonts w:eastAsiaTheme="minorHAnsi" w:cs="Arial"/>
          <w:szCs w:val="20"/>
          <w:lang w:eastAsia="en-US"/>
        </w:rPr>
      </w:pPr>
      <w:r w:rsidRPr="006861B3">
        <w:rPr>
          <w:rFonts w:eastAsiaTheme="minorHAnsi" w:cs="Arial"/>
          <w:szCs w:val="20"/>
          <w:lang w:eastAsia="en-US"/>
        </w:rPr>
        <w:t>v primeru postopka javnega naročanja vso dokumentacijo o izvedenem javnem n</w:t>
      </w:r>
      <w:r w:rsidR="005639D3" w:rsidRPr="006861B3">
        <w:rPr>
          <w:rFonts w:eastAsiaTheme="minorHAnsi" w:cs="Arial"/>
          <w:szCs w:val="20"/>
          <w:lang w:eastAsia="en-US"/>
        </w:rPr>
        <w:t>aročilu in</w:t>
      </w:r>
    </w:p>
    <w:p w:rsidR="00A47D7F" w:rsidRPr="006861B3" w:rsidRDefault="00A47D7F" w:rsidP="00C50698">
      <w:pPr>
        <w:pStyle w:val="Brezrazmikov"/>
        <w:numPr>
          <w:ilvl w:val="0"/>
          <w:numId w:val="106"/>
        </w:numPr>
        <w:ind w:left="426" w:hanging="426"/>
        <w:jc w:val="both"/>
        <w:rPr>
          <w:rFonts w:eastAsiaTheme="minorHAnsi" w:cs="Arial"/>
          <w:szCs w:val="20"/>
          <w:lang w:eastAsia="en-US"/>
        </w:rPr>
      </w:pPr>
      <w:r w:rsidRPr="006861B3">
        <w:rPr>
          <w:rFonts w:eastAsiaTheme="minorHAnsi" w:cs="Arial"/>
          <w:szCs w:val="20"/>
          <w:lang w:eastAsia="en-US"/>
        </w:rPr>
        <w:t>pri uveljavljanju prispevka v naravi morajo biti priložena dokazila o vrsti opravljenih aktivnosti po dnevih in urnih postavkah, k</w:t>
      </w:r>
      <w:r w:rsidR="0027503F" w:rsidRPr="006861B3">
        <w:rPr>
          <w:rFonts w:eastAsiaTheme="minorHAnsi" w:cs="Arial"/>
          <w:szCs w:val="20"/>
          <w:lang w:eastAsia="en-US"/>
        </w:rPr>
        <w:t xml:space="preserve">i jih </w:t>
      </w:r>
      <w:r w:rsidRPr="006861B3">
        <w:rPr>
          <w:rFonts w:eastAsiaTheme="minorHAnsi" w:cs="Arial"/>
          <w:szCs w:val="20"/>
          <w:lang w:eastAsia="en-US"/>
        </w:rPr>
        <w:t>mora upravičenec utemeljiti</w:t>
      </w:r>
      <w:r w:rsidR="00696A58" w:rsidRPr="006861B3">
        <w:rPr>
          <w:rFonts w:eastAsiaTheme="minorHAnsi" w:cs="Arial"/>
          <w:szCs w:val="20"/>
          <w:lang w:eastAsia="en-US"/>
        </w:rPr>
        <w:t>;</w:t>
      </w:r>
    </w:p>
    <w:p w:rsidR="00645232" w:rsidRPr="006861B3" w:rsidRDefault="00645232" w:rsidP="006E03D7">
      <w:pPr>
        <w:pStyle w:val="Brezrazmikov"/>
        <w:ind w:left="426"/>
        <w:jc w:val="both"/>
        <w:rPr>
          <w:rFonts w:eastAsiaTheme="minorHAnsi" w:cs="Arial"/>
          <w:szCs w:val="20"/>
          <w:lang w:eastAsia="en-US"/>
        </w:rPr>
      </w:pPr>
    </w:p>
    <w:p w:rsidR="00645232" w:rsidRPr="004E5D4A" w:rsidRDefault="0027503F" w:rsidP="00770C0E">
      <w:pPr>
        <w:pStyle w:val="Brezrazmikov"/>
        <w:numPr>
          <w:ilvl w:val="0"/>
          <w:numId w:val="104"/>
        </w:numPr>
        <w:ind w:left="426" w:hanging="426"/>
        <w:rPr>
          <w:rFonts w:cs="Arial"/>
          <w:szCs w:val="20"/>
        </w:rPr>
      </w:pPr>
      <w:r w:rsidRPr="004E5D4A">
        <w:rPr>
          <w:rFonts w:cs="Arial"/>
          <w:szCs w:val="20"/>
        </w:rPr>
        <w:t>p</w:t>
      </w:r>
      <w:r w:rsidR="00645232" w:rsidRPr="004E5D4A">
        <w:rPr>
          <w:rFonts w:cs="Arial"/>
          <w:szCs w:val="20"/>
        </w:rPr>
        <w:t xml:space="preserve">oročilo o doseganju ciljev SLR iz 49. člena te uredbe </w:t>
      </w:r>
      <w:r w:rsidRPr="004E5D4A">
        <w:rPr>
          <w:rFonts w:cs="Arial"/>
          <w:szCs w:val="20"/>
        </w:rPr>
        <w:t>vsebuje</w:t>
      </w:r>
      <w:r w:rsidR="00645232" w:rsidRPr="004E5D4A">
        <w:rPr>
          <w:rFonts w:cs="Arial"/>
          <w:szCs w:val="20"/>
        </w:rPr>
        <w:t>:</w:t>
      </w:r>
    </w:p>
    <w:p w:rsidR="00645232" w:rsidRPr="006861B3" w:rsidRDefault="00645232" w:rsidP="006E03D7">
      <w:pPr>
        <w:pStyle w:val="Brezrazmikov"/>
        <w:jc w:val="both"/>
        <w:rPr>
          <w:rFonts w:cs="Arial"/>
          <w:b/>
          <w:szCs w:val="20"/>
        </w:rPr>
      </w:pPr>
    </w:p>
    <w:p w:rsidR="00645232" w:rsidRPr="006861B3" w:rsidRDefault="00645232" w:rsidP="00C50698">
      <w:pPr>
        <w:pStyle w:val="Brezrazmikov"/>
        <w:numPr>
          <w:ilvl w:val="0"/>
          <w:numId w:val="107"/>
        </w:numPr>
        <w:ind w:left="426" w:hanging="426"/>
        <w:jc w:val="both"/>
        <w:rPr>
          <w:rFonts w:eastAsiaTheme="minorHAnsi" w:cs="Arial"/>
          <w:szCs w:val="20"/>
          <w:lang w:eastAsia="en-US"/>
        </w:rPr>
      </w:pPr>
      <w:r w:rsidRPr="006861B3">
        <w:rPr>
          <w:rFonts w:eastAsiaTheme="minorHAnsi" w:cs="Arial"/>
          <w:szCs w:val="20"/>
          <w:lang w:eastAsia="en-US"/>
        </w:rPr>
        <w:t xml:space="preserve">podatke o vseh prijavljenih operacijah in </w:t>
      </w:r>
      <w:r w:rsidR="00566FD0" w:rsidRPr="006861B3">
        <w:rPr>
          <w:rFonts w:eastAsiaTheme="minorHAnsi" w:cs="Arial"/>
          <w:szCs w:val="20"/>
          <w:lang w:eastAsia="en-US"/>
        </w:rPr>
        <w:t>prijaviteljih</w:t>
      </w:r>
      <w:r w:rsidRPr="006861B3">
        <w:rPr>
          <w:rFonts w:eastAsiaTheme="minorHAnsi" w:cs="Arial"/>
          <w:szCs w:val="20"/>
          <w:lang w:eastAsia="en-US"/>
        </w:rPr>
        <w:t>,</w:t>
      </w:r>
    </w:p>
    <w:p w:rsidR="00645232" w:rsidRPr="006861B3" w:rsidRDefault="00645232" w:rsidP="00C50698">
      <w:pPr>
        <w:pStyle w:val="Brezrazmikov"/>
        <w:numPr>
          <w:ilvl w:val="0"/>
          <w:numId w:val="107"/>
        </w:numPr>
        <w:ind w:left="426" w:hanging="426"/>
        <w:jc w:val="both"/>
        <w:rPr>
          <w:rFonts w:eastAsiaTheme="minorHAnsi" w:cs="Arial"/>
          <w:szCs w:val="20"/>
          <w:lang w:eastAsia="en-US"/>
        </w:rPr>
      </w:pPr>
      <w:r w:rsidRPr="006861B3">
        <w:rPr>
          <w:rFonts w:eastAsiaTheme="minorHAnsi" w:cs="Arial"/>
          <w:szCs w:val="20"/>
          <w:lang w:eastAsia="en-US"/>
        </w:rPr>
        <w:t>število novo ustvarjenih delovnih mest,</w:t>
      </w:r>
    </w:p>
    <w:p w:rsidR="00645232" w:rsidRPr="006861B3" w:rsidRDefault="00645232" w:rsidP="00C50698">
      <w:pPr>
        <w:pStyle w:val="Brezrazmikov"/>
        <w:numPr>
          <w:ilvl w:val="0"/>
          <w:numId w:val="107"/>
        </w:numPr>
        <w:ind w:left="426" w:hanging="426"/>
        <w:jc w:val="both"/>
        <w:rPr>
          <w:rFonts w:eastAsiaTheme="minorHAnsi" w:cs="Arial"/>
          <w:szCs w:val="20"/>
          <w:lang w:eastAsia="en-US"/>
        </w:rPr>
      </w:pPr>
      <w:r w:rsidRPr="006861B3">
        <w:rPr>
          <w:rFonts w:eastAsiaTheme="minorHAnsi" w:cs="Arial"/>
          <w:szCs w:val="20"/>
          <w:lang w:eastAsia="en-US"/>
        </w:rPr>
        <w:t>višino odobrenih in izplačanih sredstev in</w:t>
      </w:r>
    </w:p>
    <w:p w:rsidR="00645232" w:rsidRPr="006861B3" w:rsidRDefault="00645232" w:rsidP="00C50698">
      <w:pPr>
        <w:pStyle w:val="Brezrazmikov"/>
        <w:numPr>
          <w:ilvl w:val="0"/>
          <w:numId w:val="107"/>
        </w:numPr>
        <w:ind w:left="426" w:hanging="426"/>
        <w:jc w:val="both"/>
        <w:rPr>
          <w:rFonts w:eastAsiaTheme="minorHAnsi" w:cs="Arial"/>
          <w:szCs w:val="20"/>
          <w:lang w:eastAsia="en-US"/>
        </w:rPr>
      </w:pPr>
      <w:r w:rsidRPr="006861B3">
        <w:rPr>
          <w:rFonts w:eastAsiaTheme="minorHAnsi" w:cs="Arial"/>
          <w:szCs w:val="20"/>
          <w:lang w:eastAsia="en-US"/>
        </w:rPr>
        <w:t>doseganje ciljnih vrednosti</w:t>
      </w:r>
      <w:r w:rsidR="00696A58" w:rsidRPr="006861B3">
        <w:rPr>
          <w:rFonts w:eastAsiaTheme="minorHAnsi" w:cs="Arial"/>
          <w:szCs w:val="20"/>
          <w:lang w:eastAsia="en-US"/>
        </w:rPr>
        <w:t>;</w:t>
      </w:r>
    </w:p>
    <w:p w:rsidR="005639D3" w:rsidRPr="006861B3" w:rsidRDefault="005639D3" w:rsidP="006E03D7">
      <w:pPr>
        <w:pStyle w:val="Brezrazmikov"/>
        <w:jc w:val="both"/>
        <w:rPr>
          <w:rFonts w:eastAsiaTheme="minorHAnsi" w:cs="Arial"/>
          <w:szCs w:val="20"/>
          <w:lang w:eastAsia="en-US"/>
        </w:rPr>
      </w:pPr>
    </w:p>
    <w:p w:rsidR="005639D3" w:rsidRPr="006861B3" w:rsidRDefault="0027503F" w:rsidP="00770C0E">
      <w:pPr>
        <w:pStyle w:val="Brezrazmikov"/>
        <w:numPr>
          <w:ilvl w:val="0"/>
          <w:numId w:val="104"/>
        </w:numPr>
        <w:ind w:left="426" w:hanging="426"/>
        <w:rPr>
          <w:rFonts w:cs="Arial"/>
          <w:szCs w:val="20"/>
        </w:rPr>
      </w:pPr>
      <w:r w:rsidRPr="006861B3">
        <w:rPr>
          <w:rFonts w:cs="Arial"/>
          <w:szCs w:val="20"/>
        </w:rPr>
        <w:t>z</w:t>
      </w:r>
      <w:r w:rsidR="005639D3" w:rsidRPr="006861B3">
        <w:rPr>
          <w:rFonts w:cs="Arial"/>
          <w:szCs w:val="20"/>
        </w:rPr>
        <w:t xml:space="preserve">ahtevek za izplačilo predplačila iz 57. člena te uredbe </w:t>
      </w:r>
      <w:r w:rsidRPr="006861B3">
        <w:rPr>
          <w:rFonts w:cs="Arial"/>
          <w:szCs w:val="20"/>
        </w:rPr>
        <w:t>vsebuje</w:t>
      </w:r>
      <w:r w:rsidR="005639D3" w:rsidRPr="006861B3">
        <w:rPr>
          <w:rFonts w:cs="Arial"/>
          <w:szCs w:val="20"/>
        </w:rPr>
        <w:t xml:space="preserve">: </w:t>
      </w:r>
    </w:p>
    <w:p w:rsidR="005639D3" w:rsidRPr="006861B3" w:rsidRDefault="005639D3" w:rsidP="005639D3">
      <w:pPr>
        <w:rPr>
          <w:rFonts w:ascii="Arial" w:hAnsi="Arial" w:cs="Arial"/>
          <w:sz w:val="20"/>
          <w:szCs w:val="20"/>
        </w:rPr>
      </w:pPr>
    </w:p>
    <w:p w:rsidR="005639D3" w:rsidRPr="006861B3" w:rsidRDefault="005639D3" w:rsidP="00C50698">
      <w:pPr>
        <w:pStyle w:val="Brezrazmikov"/>
        <w:numPr>
          <w:ilvl w:val="0"/>
          <w:numId w:val="108"/>
        </w:numPr>
        <w:ind w:left="426" w:hanging="426"/>
        <w:jc w:val="both"/>
        <w:rPr>
          <w:rFonts w:eastAsiaTheme="minorHAnsi" w:cs="Arial"/>
          <w:szCs w:val="20"/>
          <w:lang w:eastAsia="en-US"/>
        </w:rPr>
      </w:pPr>
      <w:r w:rsidRPr="006861B3">
        <w:rPr>
          <w:rFonts w:eastAsiaTheme="minorHAnsi" w:cs="Arial"/>
          <w:szCs w:val="20"/>
          <w:lang w:eastAsia="en-US"/>
        </w:rPr>
        <w:t>osnovne podatke o LAS,</w:t>
      </w:r>
    </w:p>
    <w:p w:rsidR="005639D3" w:rsidRPr="006861B3" w:rsidRDefault="005639D3" w:rsidP="00C50698">
      <w:pPr>
        <w:pStyle w:val="Brezrazmikov"/>
        <w:numPr>
          <w:ilvl w:val="0"/>
          <w:numId w:val="108"/>
        </w:numPr>
        <w:ind w:left="426" w:hanging="426"/>
        <w:jc w:val="both"/>
        <w:rPr>
          <w:rFonts w:eastAsiaTheme="minorHAnsi" w:cs="Arial"/>
          <w:szCs w:val="20"/>
          <w:lang w:eastAsia="en-US"/>
        </w:rPr>
      </w:pPr>
      <w:r w:rsidRPr="006861B3">
        <w:rPr>
          <w:rFonts w:eastAsiaTheme="minorHAnsi" w:cs="Arial"/>
          <w:szCs w:val="20"/>
          <w:lang w:eastAsia="en-US"/>
        </w:rPr>
        <w:t>višino zaprošenega zneska</w:t>
      </w:r>
      <w:r w:rsidR="00A23232" w:rsidRPr="006861B3">
        <w:rPr>
          <w:rFonts w:eastAsiaTheme="minorHAnsi" w:cs="Arial"/>
          <w:szCs w:val="20"/>
          <w:lang w:eastAsia="en-US"/>
        </w:rPr>
        <w:t xml:space="preserve"> in</w:t>
      </w:r>
    </w:p>
    <w:p w:rsidR="005639D3" w:rsidRPr="006861B3" w:rsidRDefault="005639D3" w:rsidP="00C50698">
      <w:pPr>
        <w:pStyle w:val="Brezrazmikov"/>
        <w:numPr>
          <w:ilvl w:val="0"/>
          <w:numId w:val="108"/>
        </w:numPr>
        <w:ind w:left="426" w:hanging="426"/>
        <w:jc w:val="both"/>
        <w:rPr>
          <w:rFonts w:eastAsiaTheme="minorHAnsi" w:cs="Arial"/>
          <w:szCs w:val="20"/>
          <w:lang w:eastAsia="en-US"/>
        </w:rPr>
      </w:pPr>
      <w:r w:rsidRPr="006861B3">
        <w:rPr>
          <w:rFonts w:eastAsiaTheme="minorHAnsi" w:cs="Arial"/>
          <w:szCs w:val="20"/>
          <w:lang w:eastAsia="en-US"/>
        </w:rPr>
        <w:t>potrdilo banke</w:t>
      </w:r>
      <w:r w:rsidR="00696A58" w:rsidRPr="006861B3">
        <w:rPr>
          <w:rFonts w:eastAsiaTheme="minorHAnsi" w:cs="Arial"/>
          <w:szCs w:val="20"/>
          <w:lang w:eastAsia="en-US"/>
        </w:rPr>
        <w:t>;</w:t>
      </w:r>
      <w:r w:rsidRPr="006861B3">
        <w:rPr>
          <w:rFonts w:eastAsiaTheme="minorHAnsi" w:cs="Arial"/>
          <w:szCs w:val="20"/>
          <w:lang w:eastAsia="en-US"/>
        </w:rPr>
        <w:t xml:space="preserve"> </w:t>
      </w:r>
    </w:p>
    <w:p w:rsidR="00645232" w:rsidRPr="006861B3" w:rsidRDefault="00645232" w:rsidP="006E03D7">
      <w:pPr>
        <w:pStyle w:val="Brezrazmikov"/>
        <w:jc w:val="both"/>
        <w:rPr>
          <w:rFonts w:eastAsiaTheme="minorHAnsi" w:cs="Arial"/>
          <w:szCs w:val="20"/>
          <w:lang w:eastAsia="en-US"/>
        </w:rPr>
      </w:pPr>
    </w:p>
    <w:p w:rsidR="00C24EEA" w:rsidRPr="006861B3" w:rsidRDefault="00C24EEA" w:rsidP="00770C0E">
      <w:pPr>
        <w:pStyle w:val="Odstavekseznama"/>
        <w:numPr>
          <w:ilvl w:val="0"/>
          <w:numId w:val="103"/>
        </w:numPr>
        <w:ind w:left="426" w:hanging="284"/>
        <w:rPr>
          <w:rFonts w:ascii="Arial" w:hAnsi="Arial" w:cs="Arial"/>
          <w:b/>
          <w:sz w:val="20"/>
          <w:szCs w:val="20"/>
        </w:rPr>
      </w:pPr>
      <w:r w:rsidRPr="006861B3">
        <w:rPr>
          <w:rFonts w:ascii="Arial" w:hAnsi="Arial" w:cs="Arial"/>
          <w:b/>
          <w:sz w:val="20"/>
          <w:szCs w:val="20"/>
        </w:rPr>
        <w:t>Za sklad ESRR:</w:t>
      </w:r>
    </w:p>
    <w:p w:rsidR="00C24EEA" w:rsidRPr="004E5D4A" w:rsidRDefault="00C24EEA" w:rsidP="00770C0E">
      <w:pPr>
        <w:pStyle w:val="Brezrazmikov"/>
        <w:numPr>
          <w:ilvl w:val="0"/>
          <w:numId w:val="159"/>
        </w:numPr>
        <w:ind w:left="426" w:hanging="426"/>
        <w:rPr>
          <w:rFonts w:cs="Arial"/>
          <w:szCs w:val="20"/>
        </w:rPr>
      </w:pPr>
      <w:r w:rsidRPr="004E5D4A">
        <w:rPr>
          <w:rFonts w:cs="Arial"/>
          <w:szCs w:val="20"/>
        </w:rPr>
        <w:t xml:space="preserve">vloga iz 45. člena te uredbe vsebuje: </w:t>
      </w:r>
    </w:p>
    <w:p w:rsidR="00C24EEA" w:rsidRPr="004E5D4A" w:rsidRDefault="00C24EEA" w:rsidP="006E03D7">
      <w:pPr>
        <w:pStyle w:val="Brezrazmikov"/>
        <w:ind w:left="720"/>
        <w:rPr>
          <w:rFonts w:cs="Arial"/>
          <w:szCs w:val="20"/>
        </w:rPr>
      </w:pPr>
    </w:p>
    <w:p w:rsidR="00C24EEA" w:rsidRPr="006861B3" w:rsidRDefault="00C24EEA" w:rsidP="00C50698">
      <w:pPr>
        <w:pStyle w:val="Brezrazmikov"/>
        <w:numPr>
          <w:ilvl w:val="0"/>
          <w:numId w:val="110"/>
        </w:numPr>
        <w:ind w:left="426" w:hanging="426"/>
        <w:jc w:val="both"/>
        <w:rPr>
          <w:rFonts w:eastAsiaTheme="minorHAnsi" w:cs="Arial"/>
          <w:szCs w:val="20"/>
          <w:lang w:eastAsia="en-US"/>
        </w:rPr>
      </w:pPr>
      <w:r w:rsidRPr="006861B3">
        <w:rPr>
          <w:rFonts w:eastAsiaTheme="minorHAnsi" w:cs="Arial"/>
          <w:szCs w:val="20"/>
          <w:lang w:eastAsia="en-US"/>
        </w:rPr>
        <w:t>osnovne podatke o upravičencih,</w:t>
      </w:r>
    </w:p>
    <w:p w:rsidR="00C24EEA" w:rsidRPr="006861B3" w:rsidRDefault="00C24EEA" w:rsidP="00C50698">
      <w:pPr>
        <w:pStyle w:val="Brezrazmikov"/>
        <w:numPr>
          <w:ilvl w:val="0"/>
          <w:numId w:val="110"/>
        </w:numPr>
        <w:ind w:left="426" w:hanging="426"/>
        <w:jc w:val="both"/>
        <w:rPr>
          <w:rFonts w:eastAsiaTheme="minorHAnsi" w:cs="Arial"/>
          <w:szCs w:val="20"/>
          <w:lang w:eastAsia="en-US"/>
        </w:rPr>
      </w:pPr>
      <w:r w:rsidRPr="006861B3">
        <w:rPr>
          <w:rFonts w:eastAsiaTheme="minorHAnsi" w:cs="Arial"/>
          <w:szCs w:val="20"/>
          <w:lang w:eastAsia="en-US"/>
        </w:rPr>
        <w:t>naziv operacije,</w:t>
      </w:r>
    </w:p>
    <w:p w:rsidR="00C24EEA" w:rsidRPr="006861B3" w:rsidRDefault="00C24EEA" w:rsidP="00C50698">
      <w:pPr>
        <w:pStyle w:val="Brezrazmikov"/>
        <w:numPr>
          <w:ilvl w:val="0"/>
          <w:numId w:val="110"/>
        </w:numPr>
        <w:ind w:left="426" w:hanging="426"/>
        <w:jc w:val="both"/>
        <w:rPr>
          <w:rFonts w:eastAsiaTheme="minorHAnsi" w:cs="Arial"/>
          <w:szCs w:val="20"/>
          <w:lang w:eastAsia="en-US"/>
        </w:rPr>
      </w:pPr>
      <w:r w:rsidRPr="006861B3">
        <w:rPr>
          <w:rFonts w:eastAsiaTheme="minorHAnsi" w:cs="Arial"/>
          <w:szCs w:val="20"/>
          <w:lang w:eastAsia="en-US"/>
        </w:rPr>
        <w:t>opis operacije in načrtovane aktivnosti,</w:t>
      </w:r>
    </w:p>
    <w:p w:rsidR="00C24EEA" w:rsidRPr="006861B3" w:rsidRDefault="00C24EEA" w:rsidP="00C50698">
      <w:pPr>
        <w:pStyle w:val="Brezrazmikov"/>
        <w:numPr>
          <w:ilvl w:val="0"/>
          <w:numId w:val="110"/>
        </w:numPr>
        <w:ind w:left="426" w:hanging="426"/>
        <w:jc w:val="both"/>
        <w:rPr>
          <w:rFonts w:eastAsiaTheme="minorHAnsi" w:cs="Arial"/>
          <w:szCs w:val="20"/>
          <w:lang w:eastAsia="en-US"/>
        </w:rPr>
      </w:pPr>
      <w:r w:rsidRPr="006861B3">
        <w:rPr>
          <w:rFonts w:eastAsiaTheme="minorHAnsi" w:cs="Arial"/>
          <w:szCs w:val="20"/>
          <w:lang w:eastAsia="en-US"/>
        </w:rPr>
        <w:lastRenderedPageBreak/>
        <w:t>območje (lokacija izvajanja operacije),</w:t>
      </w:r>
    </w:p>
    <w:p w:rsidR="00C24EEA" w:rsidRPr="006861B3" w:rsidRDefault="00C24EEA" w:rsidP="00C50698">
      <w:pPr>
        <w:pStyle w:val="Brezrazmikov"/>
        <w:numPr>
          <w:ilvl w:val="0"/>
          <w:numId w:val="110"/>
        </w:numPr>
        <w:ind w:left="426" w:hanging="426"/>
        <w:jc w:val="both"/>
        <w:rPr>
          <w:rFonts w:eastAsiaTheme="minorHAnsi" w:cs="Arial"/>
          <w:szCs w:val="20"/>
          <w:lang w:eastAsia="en-US"/>
        </w:rPr>
      </w:pPr>
      <w:r w:rsidRPr="006861B3">
        <w:rPr>
          <w:rFonts w:eastAsiaTheme="minorHAnsi" w:cs="Arial"/>
          <w:szCs w:val="20"/>
          <w:lang w:eastAsia="en-US"/>
        </w:rPr>
        <w:t>cilje, ki jih zasleduje operacija,</w:t>
      </w:r>
    </w:p>
    <w:p w:rsidR="00C24EEA" w:rsidRPr="006861B3" w:rsidRDefault="00C24EEA" w:rsidP="00C50698">
      <w:pPr>
        <w:pStyle w:val="Brezrazmikov"/>
        <w:numPr>
          <w:ilvl w:val="0"/>
          <w:numId w:val="110"/>
        </w:numPr>
        <w:ind w:left="426" w:hanging="426"/>
        <w:jc w:val="both"/>
        <w:rPr>
          <w:rFonts w:eastAsiaTheme="minorHAnsi" w:cs="Arial"/>
          <w:szCs w:val="20"/>
          <w:lang w:eastAsia="en-US"/>
        </w:rPr>
      </w:pPr>
      <w:r w:rsidRPr="006861B3">
        <w:rPr>
          <w:rFonts w:eastAsiaTheme="minorHAnsi" w:cs="Arial"/>
          <w:szCs w:val="20"/>
          <w:lang w:eastAsia="en-US"/>
        </w:rPr>
        <w:t>dinamiko izvajanja in črpanja finančnih sredstev načrtovane operacije,</w:t>
      </w:r>
    </w:p>
    <w:p w:rsidR="00C24EEA" w:rsidRPr="006861B3" w:rsidRDefault="00C24EEA" w:rsidP="00C50698">
      <w:pPr>
        <w:pStyle w:val="Brezrazmikov"/>
        <w:numPr>
          <w:ilvl w:val="0"/>
          <w:numId w:val="110"/>
        </w:numPr>
        <w:ind w:left="426" w:hanging="426"/>
        <w:jc w:val="both"/>
        <w:rPr>
          <w:rFonts w:eastAsiaTheme="minorHAnsi" w:cs="Arial"/>
          <w:szCs w:val="20"/>
          <w:lang w:eastAsia="en-US"/>
        </w:rPr>
      </w:pPr>
      <w:r w:rsidRPr="006861B3">
        <w:rPr>
          <w:rFonts w:eastAsiaTheme="minorHAnsi" w:cs="Arial"/>
          <w:szCs w:val="20"/>
          <w:lang w:eastAsia="en-US"/>
        </w:rPr>
        <w:t>finančni načrt oziroma zaprta finančna konstrukcija,</w:t>
      </w:r>
    </w:p>
    <w:p w:rsidR="00C24EEA" w:rsidRPr="006861B3" w:rsidRDefault="00C24EEA" w:rsidP="00C50698">
      <w:pPr>
        <w:pStyle w:val="Brezrazmikov"/>
        <w:numPr>
          <w:ilvl w:val="0"/>
          <w:numId w:val="110"/>
        </w:numPr>
        <w:ind w:left="426" w:hanging="426"/>
        <w:jc w:val="both"/>
        <w:rPr>
          <w:rFonts w:eastAsiaTheme="minorHAnsi" w:cs="Arial"/>
          <w:szCs w:val="20"/>
          <w:lang w:eastAsia="en-US"/>
        </w:rPr>
      </w:pPr>
      <w:r w:rsidRPr="006861B3">
        <w:rPr>
          <w:rFonts w:eastAsiaTheme="minorHAnsi" w:cs="Arial"/>
          <w:szCs w:val="20"/>
          <w:lang w:eastAsia="en-US"/>
        </w:rPr>
        <w:t>obvezne priloge, ki izhajajo iz predpisov Evropske unije ali nacionalne zakonodaje glede na tip operacije (npr. dovoljenja, soglasja)</w:t>
      </w:r>
      <w:r w:rsidR="00696A58" w:rsidRPr="006861B3">
        <w:rPr>
          <w:rFonts w:eastAsiaTheme="minorHAnsi" w:cs="Arial"/>
          <w:szCs w:val="20"/>
          <w:lang w:eastAsia="en-US"/>
        </w:rPr>
        <w:t>;</w:t>
      </w:r>
    </w:p>
    <w:p w:rsidR="00C24EEA" w:rsidRPr="006861B3" w:rsidRDefault="00C24EEA" w:rsidP="006E03D7">
      <w:pPr>
        <w:pStyle w:val="Brezrazmikov"/>
        <w:jc w:val="both"/>
        <w:rPr>
          <w:rFonts w:eastAsiaTheme="minorHAnsi" w:cs="Arial"/>
          <w:szCs w:val="20"/>
          <w:lang w:eastAsia="en-US"/>
        </w:rPr>
      </w:pPr>
    </w:p>
    <w:p w:rsidR="00C24EEA" w:rsidRPr="006861B3" w:rsidRDefault="00C24EEA" w:rsidP="00770C0E">
      <w:pPr>
        <w:pStyle w:val="Brezrazmikov"/>
        <w:numPr>
          <w:ilvl w:val="0"/>
          <w:numId w:val="159"/>
        </w:numPr>
        <w:ind w:left="426" w:hanging="426"/>
        <w:rPr>
          <w:rFonts w:eastAsiaTheme="minorHAnsi" w:cs="Arial"/>
          <w:szCs w:val="20"/>
          <w:lang w:eastAsia="en-US"/>
        </w:rPr>
      </w:pPr>
      <w:r w:rsidRPr="006861B3">
        <w:rPr>
          <w:rFonts w:eastAsiaTheme="minorHAnsi" w:cs="Arial"/>
          <w:szCs w:val="20"/>
          <w:lang w:eastAsia="en-US"/>
        </w:rPr>
        <w:t>za zahtevek za izplačilo iz 46. člena te uredbe je opredeljeno v smernicah organa za potrjevanje</w:t>
      </w:r>
      <w:r w:rsidR="00696A58" w:rsidRPr="006861B3">
        <w:rPr>
          <w:rFonts w:eastAsiaTheme="minorHAnsi" w:cs="Arial"/>
          <w:szCs w:val="20"/>
          <w:lang w:eastAsia="en-US"/>
        </w:rPr>
        <w:t>;</w:t>
      </w:r>
      <w:r w:rsidRPr="006861B3">
        <w:rPr>
          <w:rFonts w:eastAsiaTheme="minorHAnsi" w:cs="Arial"/>
          <w:szCs w:val="20"/>
          <w:lang w:eastAsia="en-US"/>
        </w:rPr>
        <w:t xml:space="preserve"> </w:t>
      </w:r>
    </w:p>
    <w:p w:rsidR="00C24EEA" w:rsidRPr="006861B3" w:rsidRDefault="00C24EEA" w:rsidP="006E03D7">
      <w:pPr>
        <w:pStyle w:val="Brezrazmikov"/>
        <w:jc w:val="both"/>
        <w:rPr>
          <w:rFonts w:eastAsiaTheme="minorHAnsi" w:cs="Arial"/>
          <w:szCs w:val="20"/>
          <w:lang w:eastAsia="en-US"/>
        </w:rPr>
      </w:pPr>
    </w:p>
    <w:p w:rsidR="00C24EEA" w:rsidRPr="004E5D4A" w:rsidRDefault="00C24EEA" w:rsidP="00770C0E">
      <w:pPr>
        <w:pStyle w:val="Brezrazmikov"/>
        <w:numPr>
          <w:ilvl w:val="0"/>
          <w:numId w:val="159"/>
        </w:numPr>
        <w:ind w:left="426" w:hanging="426"/>
        <w:rPr>
          <w:rFonts w:eastAsiaTheme="minorHAnsi" w:cs="Arial"/>
          <w:szCs w:val="20"/>
          <w:lang w:eastAsia="en-US"/>
        </w:rPr>
      </w:pPr>
      <w:r w:rsidRPr="004E5D4A">
        <w:rPr>
          <w:rFonts w:eastAsiaTheme="minorHAnsi" w:cs="Arial"/>
          <w:szCs w:val="20"/>
          <w:lang w:eastAsia="en-US"/>
        </w:rPr>
        <w:t>poročilo o doseganju ciljev SLR iz 49. člena te uredbe vsebuje:</w:t>
      </w:r>
    </w:p>
    <w:p w:rsidR="00C24EEA" w:rsidRPr="004E5D4A" w:rsidRDefault="00C24EEA" w:rsidP="006E03D7">
      <w:pPr>
        <w:pStyle w:val="Brezrazmikov"/>
        <w:ind w:left="720"/>
        <w:rPr>
          <w:rFonts w:eastAsiaTheme="minorHAnsi" w:cs="Arial"/>
          <w:szCs w:val="20"/>
          <w:lang w:eastAsia="en-US"/>
        </w:rPr>
      </w:pPr>
    </w:p>
    <w:p w:rsidR="00C24EEA" w:rsidRPr="006861B3" w:rsidRDefault="00C24EEA" w:rsidP="00770C0E">
      <w:pPr>
        <w:pStyle w:val="Brezrazmikov"/>
        <w:numPr>
          <w:ilvl w:val="0"/>
          <w:numId w:val="160"/>
        </w:numPr>
        <w:ind w:left="426" w:hanging="426"/>
        <w:jc w:val="both"/>
        <w:rPr>
          <w:rFonts w:eastAsiaTheme="minorHAnsi" w:cs="Arial"/>
          <w:szCs w:val="20"/>
          <w:lang w:eastAsia="en-US"/>
        </w:rPr>
      </w:pPr>
      <w:r w:rsidRPr="006861B3">
        <w:rPr>
          <w:rFonts w:eastAsiaTheme="minorHAnsi" w:cs="Arial"/>
          <w:szCs w:val="20"/>
          <w:lang w:eastAsia="en-US"/>
        </w:rPr>
        <w:t>podatke o vseh prijavljenih operacijah in prijaviteljih,</w:t>
      </w:r>
    </w:p>
    <w:p w:rsidR="00C24EEA" w:rsidRPr="006861B3" w:rsidRDefault="00C24EEA" w:rsidP="00770C0E">
      <w:pPr>
        <w:pStyle w:val="Brezrazmikov"/>
        <w:numPr>
          <w:ilvl w:val="0"/>
          <w:numId w:val="160"/>
        </w:numPr>
        <w:ind w:left="426" w:hanging="426"/>
        <w:jc w:val="both"/>
        <w:rPr>
          <w:rFonts w:eastAsiaTheme="minorHAnsi" w:cs="Arial"/>
          <w:szCs w:val="20"/>
          <w:lang w:eastAsia="en-US"/>
        </w:rPr>
      </w:pPr>
      <w:r w:rsidRPr="006861B3">
        <w:rPr>
          <w:rFonts w:eastAsiaTheme="minorHAnsi" w:cs="Arial"/>
          <w:szCs w:val="20"/>
          <w:lang w:eastAsia="en-US"/>
        </w:rPr>
        <w:t>število novo ustvarjenih delovnih mest,</w:t>
      </w:r>
    </w:p>
    <w:p w:rsidR="00C24EEA" w:rsidRPr="006861B3" w:rsidRDefault="00C24EEA" w:rsidP="00770C0E">
      <w:pPr>
        <w:pStyle w:val="Brezrazmikov"/>
        <w:numPr>
          <w:ilvl w:val="0"/>
          <w:numId w:val="160"/>
        </w:numPr>
        <w:ind w:left="426" w:hanging="426"/>
        <w:jc w:val="both"/>
        <w:rPr>
          <w:rFonts w:eastAsiaTheme="minorHAnsi" w:cs="Arial"/>
          <w:szCs w:val="20"/>
          <w:lang w:eastAsia="en-US"/>
        </w:rPr>
      </w:pPr>
      <w:r w:rsidRPr="006861B3">
        <w:rPr>
          <w:rFonts w:eastAsiaTheme="minorHAnsi" w:cs="Arial"/>
          <w:szCs w:val="20"/>
          <w:lang w:eastAsia="en-US"/>
        </w:rPr>
        <w:t>višino odobrenih in izplačanih sredstev in</w:t>
      </w:r>
    </w:p>
    <w:p w:rsidR="00C24EEA" w:rsidRPr="006861B3" w:rsidRDefault="00C24EEA" w:rsidP="00770C0E">
      <w:pPr>
        <w:pStyle w:val="Brezrazmikov"/>
        <w:numPr>
          <w:ilvl w:val="0"/>
          <w:numId w:val="160"/>
        </w:numPr>
        <w:ind w:left="426" w:hanging="426"/>
        <w:jc w:val="both"/>
        <w:rPr>
          <w:rFonts w:eastAsiaTheme="minorHAnsi" w:cs="Arial"/>
          <w:szCs w:val="20"/>
          <w:lang w:eastAsia="en-US"/>
        </w:rPr>
      </w:pPr>
      <w:r w:rsidRPr="006861B3">
        <w:rPr>
          <w:rFonts w:eastAsiaTheme="minorHAnsi" w:cs="Arial"/>
          <w:szCs w:val="20"/>
          <w:lang w:eastAsia="en-US"/>
        </w:rPr>
        <w:t>doseganje ciljnih vrednosti</w:t>
      </w:r>
      <w:r w:rsidR="00696A58" w:rsidRPr="006861B3">
        <w:rPr>
          <w:rFonts w:eastAsiaTheme="minorHAnsi" w:cs="Arial"/>
          <w:szCs w:val="20"/>
          <w:lang w:eastAsia="en-US"/>
        </w:rPr>
        <w:t>;</w:t>
      </w:r>
    </w:p>
    <w:p w:rsidR="00C24EEA" w:rsidRPr="006861B3" w:rsidRDefault="00C24EEA" w:rsidP="00C24EEA">
      <w:pPr>
        <w:pStyle w:val="Brezrazmikov"/>
        <w:jc w:val="both"/>
        <w:rPr>
          <w:rFonts w:eastAsiaTheme="minorHAnsi" w:cs="Arial"/>
          <w:szCs w:val="20"/>
          <w:lang w:eastAsia="en-US"/>
        </w:rPr>
      </w:pPr>
    </w:p>
    <w:p w:rsidR="00C24EEA" w:rsidRPr="004E5D4A" w:rsidRDefault="00C24EEA" w:rsidP="00770C0E">
      <w:pPr>
        <w:pStyle w:val="Brezrazmikov"/>
        <w:numPr>
          <w:ilvl w:val="0"/>
          <w:numId w:val="159"/>
        </w:numPr>
        <w:ind w:left="426" w:hanging="426"/>
        <w:rPr>
          <w:rFonts w:cs="Arial"/>
          <w:szCs w:val="20"/>
        </w:rPr>
      </w:pPr>
      <w:r w:rsidRPr="004E5D4A">
        <w:rPr>
          <w:rFonts w:cs="Arial"/>
          <w:szCs w:val="20"/>
        </w:rPr>
        <w:t xml:space="preserve">zahtevek za </w:t>
      </w:r>
      <w:r w:rsidRPr="004E5D4A">
        <w:rPr>
          <w:rFonts w:eastAsiaTheme="minorHAnsi" w:cs="Arial"/>
          <w:szCs w:val="20"/>
          <w:lang w:eastAsia="en-US"/>
        </w:rPr>
        <w:t>izplačilo</w:t>
      </w:r>
      <w:r w:rsidRPr="004E5D4A">
        <w:rPr>
          <w:rFonts w:cs="Arial"/>
          <w:szCs w:val="20"/>
        </w:rPr>
        <w:t xml:space="preserve"> predplačila iz 57. člena te uredbe vsebuje: </w:t>
      </w:r>
    </w:p>
    <w:p w:rsidR="00C24EEA" w:rsidRPr="004E5D4A" w:rsidRDefault="00C24EEA" w:rsidP="006E03D7">
      <w:pPr>
        <w:pStyle w:val="Brezrazmikov"/>
        <w:rPr>
          <w:rFonts w:cs="Arial"/>
          <w:szCs w:val="20"/>
        </w:rPr>
      </w:pPr>
    </w:p>
    <w:p w:rsidR="00C24EEA" w:rsidRPr="006861B3" w:rsidRDefault="00C24EEA" w:rsidP="00C50698">
      <w:pPr>
        <w:pStyle w:val="Brezrazmikov"/>
        <w:numPr>
          <w:ilvl w:val="0"/>
          <w:numId w:val="113"/>
        </w:numPr>
        <w:ind w:left="426" w:hanging="426"/>
        <w:jc w:val="both"/>
        <w:rPr>
          <w:rFonts w:eastAsiaTheme="minorHAnsi" w:cs="Arial"/>
          <w:szCs w:val="20"/>
          <w:lang w:eastAsia="en-US"/>
        </w:rPr>
      </w:pPr>
      <w:r w:rsidRPr="006861B3">
        <w:rPr>
          <w:rFonts w:eastAsiaTheme="minorHAnsi" w:cs="Arial"/>
          <w:szCs w:val="20"/>
          <w:lang w:eastAsia="en-US"/>
        </w:rPr>
        <w:t>osnovne podatke o LAS,</w:t>
      </w:r>
    </w:p>
    <w:p w:rsidR="00C24EEA" w:rsidRPr="006861B3" w:rsidRDefault="00C24EEA" w:rsidP="00C50698">
      <w:pPr>
        <w:pStyle w:val="Brezrazmikov"/>
        <w:numPr>
          <w:ilvl w:val="0"/>
          <w:numId w:val="113"/>
        </w:numPr>
        <w:ind w:left="426" w:hanging="426"/>
        <w:jc w:val="both"/>
        <w:rPr>
          <w:rFonts w:eastAsiaTheme="minorHAnsi" w:cs="Arial"/>
          <w:szCs w:val="20"/>
          <w:lang w:eastAsia="en-US"/>
        </w:rPr>
      </w:pPr>
      <w:r w:rsidRPr="006861B3">
        <w:rPr>
          <w:rFonts w:eastAsiaTheme="minorHAnsi" w:cs="Arial"/>
          <w:szCs w:val="20"/>
          <w:lang w:eastAsia="en-US"/>
        </w:rPr>
        <w:t>višino zaprošenega zneska in</w:t>
      </w:r>
    </w:p>
    <w:p w:rsidR="00C24EEA" w:rsidRPr="006861B3" w:rsidRDefault="00C24EEA" w:rsidP="00C50698">
      <w:pPr>
        <w:pStyle w:val="Brezrazmikov"/>
        <w:numPr>
          <w:ilvl w:val="0"/>
          <w:numId w:val="113"/>
        </w:numPr>
        <w:ind w:left="426" w:hanging="426"/>
        <w:jc w:val="both"/>
        <w:rPr>
          <w:rFonts w:eastAsiaTheme="minorHAnsi" w:cs="Arial"/>
          <w:szCs w:val="20"/>
          <w:lang w:eastAsia="en-US"/>
        </w:rPr>
      </w:pPr>
      <w:r w:rsidRPr="006861B3">
        <w:rPr>
          <w:rFonts w:eastAsiaTheme="minorHAnsi" w:cs="Arial"/>
          <w:szCs w:val="20"/>
          <w:lang w:eastAsia="en-US"/>
        </w:rPr>
        <w:t>potrdilo banke</w:t>
      </w:r>
      <w:r w:rsidR="00696A58" w:rsidRPr="006861B3">
        <w:rPr>
          <w:rFonts w:eastAsiaTheme="minorHAnsi" w:cs="Arial"/>
          <w:szCs w:val="20"/>
          <w:lang w:eastAsia="en-US"/>
        </w:rPr>
        <w:t>;</w:t>
      </w:r>
      <w:r w:rsidRPr="006861B3">
        <w:rPr>
          <w:rFonts w:eastAsiaTheme="minorHAnsi" w:cs="Arial"/>
          <w:szCs w:val="20"/>
          <w:lang w:eastAsia="en-US"/>
        </w:rPr>
        <w:t xml:space="preserve"> </w:t>
      </w:r>
    </w:p>
    <w:p w:rsidR="0027503F" w:rsidRPr="006861B3" w:rsidRDefault="0027503F" w:rsidP="006E03D7">
      <w:pPr>
        <w:pStyle w:val="Brezrazmikov"/>
        <w:jc w:val="both"/>
        <w:rPr>
          <w:rFonts w:eastAsiaTheme="minorHAnsi" w:cs="Arial"/>
          <w:szCs w:val="20"/>
          <w:lang w:eastAsia="en-US"/>
        </w:rPr>
      </w:pPr>
    </w:p>
    <w:p w:rsidR="0027503F" w:rsidRPr="006861B3" w:rsidRDefault="0027503F" w:rsidP="00770C0E">
      <w:pPr>
        <w:pStyle w:val="Odstavekseznama"/>
        <w:numPr>
          <w:ilvl w:val="0"/>
          <w:numId w:val="103"/>
        </w:numPr>
        <w:ind w:left="426" w:hanging="284"/>
        <w:rPr>
          <w:rFonts w:ascii="Arial" w:hAnsi="Arial" w:cs="Arial"/>
          <w:b/>
          <w:sz w:val="20"/>
          <w:szCs w:val="20"/>
        </w:rPr>
      </w:pPr>
      <w:r w:rsidRPr="006861B3">
        <w:rPr>
          <w:rFonts w:ascii="Arial" w:hAnsi="Arial" w:cs="Arial"/>
          <w:b/>
          <w:sz w:val="20"/>
          <w:szCs w:val="20"/>
        </w:rPr>
        <w:t>Za sklad ESPR:</w:t>
      </w:r>
    </w:p>
    <w:p w:rsidR="0027503F" w:rsidRPr="004E5D4A" w:rsidRDefault="0027503F" w:rsidP="00770C0E">
      <w:pPr>
        <w:pStyle w:val="Brezrazmikov"/>
        <w:numPr>
          <w:ilvl w:val="0"/>
          <w:numId w:val="112"/>
        </w:numPr>
        <w:ind w:left="426" w:hanging="426"/>
        <w:rPr>
          <w:rFonts w:cs="Arial"/>
          <w:szCs w:val="20"/>
        </w:rPr>
      </w:pPr>
      <w:r w:rsidRPr="004E5D4A">
        <w:rPr>
          <w:rFonts w:cs="Arial"/>
          <w:szCs w:val="20"/>
        </w:rPr>
        <w:t xml:space="preserve">vloga iz 45. člena te uredbe vsebuje: </w:t>
      </w:r>
    </w:p>
    <w:p w:rsidR="0027503F" w:rsidRPr="006861B3" w:rsidRDefault="0027503F" w:rsidP="006E03D7">
      <w:pPr>
        <w:pStyle w:val="Brezrazmikov"/>
        <w:rPr>
          <w:rFonts w:eastAsiaTheme="minorHAnsi" w:cs="Arial"/>
          <w:b/>
          <w:bCs/>
          <w:szCs w:val="20"/>
          <w:u w:val="single"/>
          <w:lang w:eastAsia="en-US"/>
        </w:rPr>
      </w:pPr>
    </w:p>
    <w:p w:rsidR="00FC08BC" w:rsidRPr="006861B3" w:rsidRDefault="00FC08BC"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osnovne podatke o upravičencih,</w:t>
      </w:r>
    </w:p>
    <w:p w:rsidR="00FC08BC" w:rsidRPr="006861B3" w:rsidRDefault="00FC08BC"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naziv operacije,</w:t>
      </w:r>
    </w:p>
    <w:p w:rsidR="00FC08BC" w:rsidRPr="006861B3" w:rsidRDefault="00FC08BC"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opis operacije in načrtovane aktivnosti,</w:t>
      </w:r>
    </w:p>
    <w:p w:rsidR="00FC08BC" w:rsidRPr="006861B3" w:rsidRDefault="00FC08BC"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območje (lokacija izvajanja operacije),</w:t>
      </w:r>
    </w:p>
    <w:p w:rsidR="00FC08BC" w:rsidRPr="006861B3" w:rsidRDefault="00FC08BC"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cilje, ki jih zasleduje operacija,</w:t>
      </w:r>
    </w:p>
    <w:p w:rsidR="00FC08BC" w:rsidRPr="006861B3" w:rsidRDefault="00FC08BC"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dinamiko izvajanja in črpanja finančnih sredstev načrtovane operacije,</w:t>
      </w:r>
    </w:p>
    <w:p w:rsidR="00FC08BC" w:rsidRPr="006861B3" w:rsidRDefault="00FC08BC"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finančni načrt oziroma zaprta finančna konstrukcija,</w:t>
      </w:r>
    </w:p>
    <w:p w:rsidR="00FC08BC" w:rsidRPr="006861B3" w:rsidRDefault="00FC08BC"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dokazila o že prejetih javnih sredstvih</w:t>
      </w:r>
      <w:r w:rsidR="00700F60">
        <w:rPr>
          <w:rFonts w:eastAsiaTheme="minorHAnsi" w:cs="Arial"/>
          <w:szCs w:val="20"/>
          <w:lang w:eastAsia="en-US"/>
        </w:rPr>
        <w:t>,</w:t>
      </w:r>
    </w:p>
    <w:p w:rsidR="00AF0DD3" w:rsidRPr="006861B3" w:rsidRDefault="00AF0DD3"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priloge</w:t>
      </w:r>
      <w:r w:rsidR="00700F60">
        <w:rPr>
          <w:rFonts w:eastAsiaTheme="minorHAnsi" w:cs="Arial"/>
          <w:szCs w:val="20"/>
          <w:lang w:eastAsia="en-US"/>
        </w:rPr>
        <w:t>,</w:t>
      </w:r>
    </w:p>
    <w:p w:rsidR="0027503F" w:rsidRPr="006861B3" w:rsidRDefault="0027503F"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obvezne priloge</w:t>
      </w:r>
      <w:r w:rsidR="00FC08BC" w:rsidRPr="006861B3">
        <w:rPr>
          <w:rFonts w:eastAsiaTheme="minorHAnsi" w:cs="Arial"/>
          <w:szCs w:val="20"/>
          <w:lang w:eastAsia="en-US"/>
        </w:rPr>
        <w:t>:</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 xml:space="preserve">dokazilo o registraciji </w:t>
      </w:r>
      <w:r w:rsidR="00BB7CDE" w:rsidRPr="006861B3">
        <w:rPr>
          <w:rFonts w:eastAsiaTheme="minorHAnsi" w:cs="Arial"/>
          <w:szCs w:val="20"/>
          <w:lang w:eastAsia="en-US"/>
        </w:rPr>
        <w:t>upravičenca,</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izjava o velikosti in povezanosti podjetja</w:t>
      </w:r>
      <w:r w:rsidR="00BB7CDE" w:rsidRPr="006861B3">
        <w:rPr>
          <w:rFonts w:eastAsiaTheme="minorHAnsi" w:cs="Arial"/>
          <w:szCs w:val="20"/>
          <w:lang w:eastAsia="en-US"/>
        </w:rPr>
        <w:t>,</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 xml:space="preserve">dokazila o finančnem stanju </w:t>
      </w:r>
      <w:r w:rsidR="00BB7CDE" w:rsidRPr="006861B3">
        <w:rPr>
          <w:rFonts w:eastAsiaTheme="minorHAnsi" w:cs="Arial"/>
          <w:szCs w:val="20"/>
          <w:lang w:eastAsia="en-US"/>
        </w:rPr>
        <w:t>upravičenca,</w:t>
      </w:r>
      <w:r w:rsidRPr="006861B3">
        <w:rPr>
          <w:rFonts w:eastAsiaTheme="minorHAnsi" w:cs="Arial"/>
          <w:szCs w:val="20"/>
          <w:lang w:eastAsia="en-US"/>
        </w:rPr>
        <w:t xml:space="preserve"> </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dokazila o finančnem pokritju naložbe</w:t>
      </w:r>
      <w:r w:rsidR="00BB7CDE" w:rsidRPr="006861B3">
        <w:rPr>
          <w:rFonts w:eastAsiaTheme="minorHAnsi" w:cs="Arial"/>
          <w:szCs w:val="20"/>
          <w:lang w:eastAsia="en-US"/>
        </w:rPr>
        <w:t>,</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dokazila o lastništvu</w:t>
      </w:r>
      <w:r w:rsidR="00BB7CDE" w:rsidRPr="006861B3">
        <w:rPr>
          <w:rFonts w:eastAsiaTheme="minorHAnsi" w:cs="Arial"/>
          <w:szCs w:val="20"/>
          <w:lang w:eastAsia="en-US"/>
        </w:rPr>
        <w:t>,</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upravna dovoljenja (smiselno glede na naložbo)</w:t>
      </w:r>
      <w:r w:rsidR="00BB7CDE" w:rsidRPr="006861B3">
        <w:rPr>
          <w:rFonts w:eastAsiaTheme="minorHAnsi" w:cs="Arial"/>
          <w:szCs w:val="20"/>
          <w:lang w:eastAsia="en-US"/>
        </w:rPr>
        <w:t>,</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projektna dokumentacija in projektantski predračun (smiselno glede na naložbo)</w:t>
      </w:r>
      <w:r w:rsidR="00BB7CDE" w:rsidRPr="006861B3">
        <w:rPr>
          <w:rFonts w:eastAsiaTheme="minorHAnsi" w:cs="Arial"/>
          <w:szCs w:val="20"/>
          <w:lang w:eastAsia="en-US"/>
        </w:rPr>
        <w:t>,</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tri primerljive ponudbe s pisno utemeljitvijo izbire najugodnejše</w:t>
      </w:r>
      <w:r w:rsidR="00BB7CDE" w:rsidRPr="006861B3">
        <w:rPr>
          <w:rFonts w:eastAsiaTheme="minorHAnsi" w:cs="Arial"/>
          <w:szCs w:val="20"/>
          <w:lang w:eastAsia="en-US"/>
        </w:rPr>
        <w:t>,</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 xml:space="preserve">poslovni načrt (smiselno glede na velikost </w:t>
      </w:r>
      <w:r w:rsidR="00BB7CDE" w:rsidRPr="006861B3">
        <w:rPr>
          <w:rFonts w:eastAsiaTheme="minorHAnsi" w:cs="Arial"/>
          <w:szCs w:val="20"/>
          <w:lang w:eastAsia="en-US"/>
        </w:rPr>
        <w:t>operacije</w:t>
      </w:r>
      <w:r w:rsidRPr="006861B3">
        <w:rPr>
          <w:rFonts w:eastAsiaTheme="minorHAnsi" w:cs="Arial"/>
          <w:szCs w:val="20"/>
          <w:lang w:eastAsia="en-US"/>
        </w:rPr>
        <w:t>)</w:t>
      </w:r>
      <w:r w:rsidR="00BB7CDE" w:rsidRPr="006861B3">
        <w:rPr>
          <w:rFonts w:eastAsiaTheme="minorHAnsi" w:cs="Arial"/>
          <w:szCs w:val="20"/>
          <w:lang w:eastAsia="en-US"/>
        </w:rPr>
        <w:t>,</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 xml:space="preserve">druga potrdila (smiselno glede na vrsto </w:t>
      </w:r>
      <w:r w:rsidR="00BB7CDE" w:rsidRPr="006861B3">
        <w:rPr>
          <w:rFonts w:eastAsiaTheme="minorHAnsi" w:cs="Arial"/>
          <w:szCs w:val="20"/>
          <w:lang w:eastAsia="en-US"/>
        </w:rPr>
        <w:t>operacije</w:t>
      </w:r>
      <w:r w:rsidRPr="006861B3">
        <w:rPr>
          <w:rFonts w:eastAsiaTheme="minorHAnsi" w:cs="Arial"/>
          <w:szCs w:val="20"/>
          <w:lang w:eastAsia="en-US"/>
        </w:rPr>
        <w:t>)</w:t>
      </w:r>
      <w:r w:rsidR="00BB7CDE" w:rsidRPr="006861B3">
        <w:rPr>
          <w:rFonts w:eastAsiaTheme="minorHAnsi" w:cs="Arial"/>
          <w:szCs w:val="20"/>
          <w:lang w:eastAsia="en-US"/>
        </w:rPr>
        <w:t>,</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izjava glede pridobitve podatkov iz uradnih evidenc</w:t>
      </w:r>
      <w:r w:rsidR="00AF0DD3" w:rsidRPr="006861B3">
        <w:rPr>
          <w:rFonts w:eastAsiaTheme="minorHAnsi" w:cs="Arial"/>
          <w:szCs w:val="20"/>
          <w:lang w:eastAsia="en-US"/>
        </w:rPr>
        <w:t xml:space="preserve"> in</w:t>
      </w:r>
    </w:p>
    <w:p w:rsidR="0027503F" w:rsidRPr="006861B3" w:rsidRDefault="0027503F" w:rsidP="00DB6622">
      <w:pPr>
        <w:pStyle w:val="Brezrazmikov"/>
        <w:numPr>
          <w:ilvl w:val="0"/>
          <w:numId w:val="118"/>
        </w:numPr>
        <w:ind w:left="426" w:hanging="426"/>
        <w:jc w:val="both"/>
        <w:rPr>
          <w:rFonts w:eastAsiaTheme="minorHAnsi" w:cs="Arial"/>
          <w:szCs w:val="20"/>
          <w:lang w:eastAsia="en-US"/>
        </w:rPr>
      </w:pPr>
      <w:r w:rsidRPr="006861B3">
        <w:rPr>
          <w:rFonts w:eastAsiaTheme="minorHAnsi" w:cs="Arial"/>
          <w:szCs w:val="20"/>
          <w:lang w:eastAsia="en-US"/>
        </w:rPr>
        <w:t xml:space="preserve">druge izjave (smiselno glede na vrsto </w:t>
      </w:r>
      <w:r w:rsidR="00BB7CDE" w:rsidRPr="006861B3">
        <w:rPr>
          <w:rFonts w:eastAsiaTheme="minorHAnsi" w:cs="Arial"/>
          <w:szCs w:val="20"/>
          <w:lang w:eastAsia="en-US"/>
        </w:rPr>
        <w:t>operacije</w:t>
      </w:r>
      <w:r w:rsidRPr="006861B3">
        <w:rPr>
          <w:rFonts w:eastAsiaTheme="minorHAnsi" w:cs="Arial"/>
          <w:szCs w:val="20"/>
          <w:lang w:eastAsia="en-US"/>
        </w:rPr>
        <w:t>)</w:t>
      </w:r>
      <w:r w:rsidR="009744D4">
        <w:rPr>
          <w:rFonts w:eastAsiaTheme="minorHAnsi" w:cs="Arial"/>
          <w:szCs w:val="20"/>
          <w:lang w:eastAsia="en-US"/>
        </w:rPr>
        <w:t xml:space="preserve"> in</w:t>
      </w:r>
    </w:p>
    <w:p w:rsidR="00AF453C" w:rsidRPr="006861B3" w:rsidRDefault="00696A58" w:rsidP="00DB6622">
      <w:pPr>
        <w:pStyle w:val="Brezrazmikov"/>
        <w:numPr>
          <w:ilvl w:val="0"/>
          <w:numId w:val="114"/>
        </w:numPr>
        <w:ind w:left="426" w:hanging="426"/>
        <w:jc w:val="both"/>
        <w:rPr>
          <w:rFonts w:eastAsiaTheme="minorHAnsi" w:cs="Arial"/>
          <w:szCs w:val="20"/>
          <w:lang w:eastAsia="en-US"/>
        </w:rPr>
      </w:pPr>
      <w:r w:rsidRPr="006861B3">
        <w:rPr>
          <w:rFonts w:eastAsiaTheme="minorHAnsi" w:cs="Arial"/>
          <w:szCs w:val="20"/>
          <w:lang w:eastAsia="en-US"/>
        </w:rPr>
        <w:t>druga</w:t>
      </w:r>
      <w:r w:rsidR="00AF453C" w:rsidRPr="006861B3">
        <w:rPr>
          <w:rFonts w:eastAsiaTheme="minorHAnsi" w:cs="Arial"/>
          <w:szCs w:val="20"/>
          <w:lang w:eastAsia="en-US"/>
        </w:rPr>
        <w:t xml:space="preserve"> dokazila, ki niso obvezna, vendar upravičenci smatrajo,</w:t>
      </w:r>
      <w:r w:rsidR="00634D31" w:rsidRPr="006861B3">
        <w:rPr>
          <w:rFonts w:eastAsiaTheme="minorHAnsi" w:cs="Arial"/>
          <w:szCs w:val="20"/>
          <w:lang w:eastAsia="en-US"/>
        </w:rPr>
        <w:t xml:space="preserve"> </w:t>
      </w:r>
      <w:r w:rsidR="00AF453C" w:rsidRPr="006861B3">
        <w:rPr>
          <w:rFonts w:eastAsiaTheme="minorHAnsi" w:cs="Arial"/>
          <w:szCs w:val="20"/>
          <w:lang w:eastAsia="en-US"/>
        </w:rPr>
        <w:t xml:space="preserve">da bi lahko </w:t>
      </w:r>
      <w:r w:rsidR="00634D31" w:rsidRPr="006861B3">
        <w:rPr>
          <w:rFonts w:eastAsiaTheme="minorHAnsi" w:cs="Arial"/>
          <w:szCs w:val="20"/>
          <w:lang w:eastAsia="en-US"/>
        </w:rPr>
        <w:t xml:space="preserve">z njimi </w:t>
      </w:r>
      <w:r w:rsidR="00AF453C" w:rsidRPr="006861B3">
        <w:rPr>
          <w:rFonts w:eastAsiaTheme="minorHAnsi" w:cs="Arial"/>
          <w:szCs w:val="20"/>
          <w:lang w:eastAsia="en-US"/>
        </w:rPr>
        <w:t>prispevali k pozitivni odločitvi pri izboru operacij</w:t>
      </w:r>
      <w:r w:rsidRPr="006861B3">
        <w:rPr>
          <w:rFonts w:eastAsiaTheme="minorHAnsi" w:cs="Arial"/>
          <w:szCs w:val="20"/>
          <w:lang w:eastAsia="en-US"/>
        </w:rPr>
        <w:t>;</w:t>
      </w:r>
    </w:p>
    <w:p w:rsidR="0027503F" w:rsidRPr="004E5D4A" w:rsidRDefault="0027503F" w:rsidP="006E03D7">
      <w:pPr>
        <w:pStyle w:val="Brezrazmikov"/>
        <w:rPr>
          <w:rFonts w:eastAsiaTheme="minorHAnsi" w:cs="Arial"/>
          <w:szCs w:val="20"/>
          <w:lang w:eastAsia="en-US"/>
        </w:rPr>
      </w:pPr>
    </w:p>
    <w:p w:rsidR="0027503F" w:rsidRPr="004E5D4A" w:rsidRDefault="00AF0DD3" w:rsidP="00770C0E">
      <w:pPr>
        <w:pStyle w:val="Brezrazmikov"/>
        <w:numPr>
          <w:ilvl w:val="0"/>
          <w:numId w:val="112"/>
        </w:numPr>
        <w:ind w:left="426" w:hanging="426"/>
        <w:rPr>
          <w:rFonts w:cs="Arial"/>
          <w:szCs w:val="20"/>
        </w:rPr>
      </w:pPr>
      <w:r w:rsidRPr="004E5D4A">
        <w:rPr>
          <w:rFonts w:cs="Arial"/>
          <w:szCs w:val="20"/>
        </w:rPr>
        <w:t>z</w:t>
      </w:r>
      <w:r w:rsidR="00BB7CDE" w:rsidRPr="004E5D4A">
        <w:rPr>
          <w:rFonts w:cs="Arial"/>
          <w:szCs w:val="20"/>
        </w:rPr>
        <w:t xml:space="preserve">ahtevek iz 46. </w:t>
      </w:r>
      <w:r w:rsidR="00FC08BC" w:rsidRPr="004E5D4A">
        <w:rPr>
          <w:rFonts w:cs="Arial"/>
          <w:szCs w:val="20"/>
        </w:rPr>
        <w:t>č</w:t>
      </w:r>
      <w:r w:rsidR="00BB7CDE" w:rsidRPr="004E5D4A">
        <w:rPr>
          <w:rFonts w:cs="Arial"/>
          <w:szCs w:val="20"/>
        </w:rPr>
        <w:t>lena te uredbe vsebuje</w:t>
      </w:r>
      <w:r w:rsidRPr="004E5D4A">
        <w:rPr>
          <w:rFonts w:cs="Arial"/>
          <w:szCs w:val="20"/>
        </w:rPr>
        <w:t>:</w:t>
      </w:r>
    </w:p>
    <w:p w:rsidR="0027503F" w:rsidRPr="004E5D4A" w:rsidRDefault="0027503F" w:rsidP="006E03D7">
      <w:pPr>
        <w:pStyle w:val="Brezrazmikov"/>
        <w:rPr>
          <w:rFonts w:eastAsiaTheme="minorHAnsi" w:cs="Arial"/>
          <w:b/>
          <w:bCs/>
          <w:szCs w:val="20"/>
          <w:u w:val="single"/>
          <w:lang w:eastAsia="en-US"/>
        </w:rPr>
      </w:pPr>
    </w:p>
    <w:p w:rsidR="00AF0DD3"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t>osnove podatke o upravičencih,</w:t>
      </w:r>
    </w:p>
    <w:p w:rsidR="00AF0DD3"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t>podatke o doseženih ciljih operacije,</w:t>
      </w:r>
    </w:p>
    <w:p w:rsidR="00AF0DD3"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t>kopije računov, potrjene s strani LAS,</w:t>
      </w:r>
    </w:p>
    <w:p w:rsidR="00AF0DD3"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t>dokazila o plačilih,</w:t>
      </w:r>
    </w:p>
    <w:p w:rsidR="00AF0DD3"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lastRenderedPageBreak/>
        <w:t xml:space="preserve">poročilo o opravljenem delu, </w:t>
      </w:r>
    </w:p>
    <w:p w:rsidR="00AF0DD3"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t xml:space="preserve">fotografije stanja na terenu pred gradnjo kot tudi med samimi fazami in po zaključku gradnje,  </w:t>
      </w:r>
    </w:p>
    <w:p w:rsidR="00AF0DD3"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t>kopije vseh veljavnih pogodb ter aneksov k pogodbam, ki se nanašajo na uveljavljene stroške,</w:t>
      </w:r>
    </w:p>
    <w:p w:rsidR="00AF0DD3"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t>pri gradbenih delih kopijo končne gradbene situacije, ki jo potrdi pooblaščeni nadzorni organ, oziroma natančno specifikacijo po vrstah gradbenih del po cenah na enoto in porabljenih količinah, ter projekt izvedenih del in knjigo obračunskih izmer v elektronski obliki,</w:t>
      </w:r>
    </w:p>
    <w:p w:rsidR="00AF0DD3"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t>v primeru postopka javnega naročanja vso dokumentacijo o izvedenem javnem naročilu,</w:t>
      </w:r>
    </w:p>
    <w:p w:rsidR="00AF0DD3"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t>pri uveljavljanju prispevka v naravi morajo biti priložena dokazila o vrsti opravljenih aktivnosti po dnevih in urnih postavkah, ki jih mora upravičenec utemeljiti in</w:t>
      </w:r>
    </w:p>
    <w:p w:rsidR="0027503F" w:rsidRPr="006861B3" w:rsidRDefault="00AF0DD3" w:rsidP="00097E94">
      <w:pPr>
        <w:pStyle w:val="Brezrazmikov"/>
        <w:numPr>
          <w:ilvl w:val="0"/>
          <w:numId w:val="115"/>
        </w:numPr>
        <w:ind w:left="426" w:hanging="426"/>
        <w:jc w:val="both"/>
        <w:rPr>
          <w:rFonts w:eastAsiaTheme="minorHAnsi" w:cs="Arial"/>
          <w:szCs w:val="20"/>
          <w:lang w:eastAsia="en-US"/>
        </w:rPr>
      </w:pPr>
      <w:r w:rsidRPr="006861B3">
        <w:rPr>
          <w:rFonts w:eastAsiaTheme="minorHAnsi" w:cs="Arial"/>
          <w:szCs w:val="20"/>
          <w:lang w:eastAsia="en-US"/>
        </w:rPr>
        <w:t>i</w:t>
      </w:r>
      <w:r w:rsidR="0027503F" w:rsidRPr="006861B3">
        <w:rPr>
          <w:rFonts w:eastAsiaTheme="minorHAnsi" w:cs="Arial"/>
          <w:szCs w:val="20"/>
          <w:lang w:eastAsia="en-US"/>
        </w:rPr>
        <w:t xml:space="preserve">zjava o zaključku </w:t>
      </w:r>
      <w:r w:rsidR="00BB7CDE" w:rsidRPr="006861B3">
        <w:rPr>
          <w:rFonts w:eastAsiaTheme="minorHAnsi" w:cs="Arial"/>
          <w:szCs w:val="20"/>
          <w:lang w:eastAsia="en-US"/>
        </w:rPr>
        <w:t>operacije</w:t>
      </w:r>
      <w:r w:rsidR="0027503F" w:rsidRPr="006861B3">
        <w:rPr>
          <w:rFonts w:eastAsiaTheme="minorHAnsi" w:cs="Arial"/>
          <w:szCs w:val="20"/>
          <w:lang w:eastAsia="en-US"/>
        </w:rPr>
        <w:t xml:space="preserve"> (le pri zahtevku ob zaključku </w:t>
      </w:r>
      <w:r w:rsidR="00BB7CDE" w:rsidRPr="006861B3">
        <w:rPr>
          <w:rFonts w:eastAsiaTheme="minorHAnsi" w:cs="Arial"/>
          <w:szCs w:val="20"/>
          <w:lang w:eastAsia="en-US"/>
        </w:rPr>
        <w:t>operacije</w:t>
      </w:r>
      <w:r w:rsidR="0027503F" w:rsidRPr="006861B3">
        <w:rPr>
          <w:rFonts w:eastAsiaTheme="minorHAnsi" w:cs="Arial"/>
          <w:szCs w:val="20"/>
          <w:lang w:eastAsia="en-US"/>
        </w:rPr>
        <w:t>)</w:t>
      </w:r>
      <w:r w:rsidR="00696A58" w:rsidRPr="006861B3">
        <w:rPr>
          <w:rFonts w:eastAsiaTheme="minorHAnsi" w:cs="Arial"/>
          <w:szCs w:val="20"/>
          <w:lang w:eastAsia="en-US"/>
        </w:rPr>
        <w:t>;</w:t>
      </w:r>
    </w:p>
    <w:p w:rsidR="00AF0DD3" w:rsidRPr="006861B3" w:rsidRDefault="00AF0DD3" w:rsidP="006E03D7">
      <w:pPr>
        <w:pStyle w:val="Brezrazmikov"/>
        <w:jc w:val="both"/>
        <w:rPr>
          <w:rFonts w:eastAsiaTheme="minorHAnsi" w:cs="Arial"/>
          <w:szCs w:val="20"/>
          <w:lang w:eastAsia="en-US"/>
        </w:rPr>
      </w:pPr>
    </w:p>
    <w:p w:rsidR="00AF0DD3" w:rsidRPr="004E5D4A" w:rsidRDefault="00AF0DD3" w:rsidP="00770C0E">
      <w:pPr>
        <w:pStyle w:val="Brezrazmikov"/>
        <w:numPr>
          <w:ilvl w:val="0"/>
          <w:numId w:val="112"/>
        </w:numPr>
        <w:ind w:left="426" w:hanging="426"/>
        <w:rPr>
          <w:rFonts w:cs="Arial"/>
          <w:szCs w:val="20"/>
        </w:rPr>
      </w:pPr>
      <w:r w:rsidRPr="004E5D4A">
        <w:rPr>
          <w:rFonts w:cs="Arial"/>
          <w:szCs w:val="20"/>
        </w:rPr>
        <w:t>poročilo o doseganju ciljev SLR iz 49. člena te uredbe vsebuje:</w:t>
      </w:r>
    </w:p>
    <w:p w:rsidR="00AF0DD3" w:rsidRPr="006861B3" w:rsidRDefault="00AF0DD3" w:rsidP="00AF0DD3">
      <w:pPr>
        <w:pStyle w:val="Brezrazmikov"/>
        <w:jc w:val="both"/>
        <w:rPr>
          <w:rFonts w:cs="Arial"/>
          <w:b/>
          <w:szCs w:val="20"/>
        </w:rPr>
      </w:pPr>
    </w:p>
    <w:p w:rsidR="00AF0DD3" w:rsidRPr="006861B3" w:rsidRDefault="00AF0DD3" w:rsidP="00097E94">
      <w:pPr>
        <w:pStyle w:val="Brezrazmikov"/>
        <w:numPr>
          <w:ilvl w:val="0"/>
          <w:numId w:val="116"/>
        </w:numPr>
        <w:ind w:left="426" w:hanging="426"/>
        <w:jc w:val="both"/>
        <w:rPr>
          <w:rFonts w:eastAsiaTheme="minorHAnsi" w:cs="Arial"/>
          <w:szCs w:val="20"/>
          <w:lang w:eastAsia="en-US"/>
        </w:rPr>
      </w:pPr>
      <w:r w:rsidRPr="006861B3">
        <w:rPr>
          <w:rFonts w:eastAsiaTheme="minorHAnsi" w:cs="Arial"/>
          <w:szCs w:val="20"/>
          <w:lang w:eastAsia="en-US"/>
        </w:rPr>
        <w:t>podatke o vseh prijavljenih operacijah in prijaviteljih,</w:t>
      </w:r>
    </w:p>
    <w:p w:rsidR="00AF0DD3" w:rsidRPr="006861B3" w:rsidRDefault="00AF0DD3" w:rsidP="00097E94">
      <w:pPr>
        <w:pStyle w:val="Brezrazmikov"/>
        <w:numPr>
          <w:ilvl w:val="0"/>
          <w:numId w:val="116"/>
        </w:numPr>
        <w:ind w:left="426" w:hanging="426"/>
        <w:jc w:val="both"/>
        <w:rPr>
          <w:rFonts w:eastAsiaTheme="minorHAnsi" w:cs="Arial"/>
          <w:szCs w:val="20"/>
          <w:lang w:eastAsia="en-US"/>
        </w:rPr>
      </w:pPr>
      <w:r w:rsidRPr="006861B3">
        <w:rPr>
          <w:rFonts w:eastAsiaTheme="minorHAnsi" w:cs="Arial"/>
          <w:szCs w:val="20"/>
          <w:lang w:eastAsia="en-US"/>
        </w:rPr>
        <w:t>število novo ustvarjenih delovnih mest,</w:t>
      </w:r>
    </w:p>
    <w:p w:rsidR="00AF0DD3" w:rsidRPr="006861B3" w:rsidRDefault="00AF0DD3" w:rsidP="00097E94">
      <w:pPr>
        <w:pStyle w:val="Brezrazmikov"/>
        <w:numPr>
          <w:ilvl w:val="0"/>
          <w:numId w:val="116"/>
        </w:numPr>
        <w:ind w:left="426" w:hanging="426"/>
        <w:jc w:val="both"/>
        <w:rPr>
          <w:rFonts w:eastAsiaTheme="minorHAnsi" w:cs="Arial"/>
          <w:szCs w:val="20"/>
          <w:lang w:eastAsia="en-US"/>
        </w:rPr>
      </w:pPr>
      <w:r w:rsidRPr="006861B3">
        <w:rPr>
          <w:rFonts w:eastAsiaTheme="minorHAnsi" w:cs="Arial"/>
          <w:szCs w:val="20"/>
          <w:lang w:eastAsia="en-US"/>
        </w:rPr>
        <w:t>višino odobrenih in izplačanih sredstev in</w:t>
      </w:r>
    </w:p>
    <w:p w:rsidR="00AF0DD3" w:rsidRPr="006861B3" w:rsidRDefault="00AF0DD3" w:rsidP="00097E94">
      <w:pPr>
        <w:pStyle w:val="Brezrazmikov"/>
        <w:numPr>
          <w:ilvl w:val="0"/>
          <w:numId w:val="116"/>
        </w:numPr>
        <w:ind w:left="426" w:hanging="426"/>
        <w:jc w:val="both"/>
        <w:rPr>
          <w:rFonts w:eastAsiaTheme="minorHAnsi" w:cs="Arial"/>
          <w:szCs w:val="20"/>
          <w:lang w:eastAsia="en-US"/>
        </w:rPr>
      </w:pPr>
      <w:r w:rsidRPr="006861B3">
        <w:rPr>
          <w:rFonts w:eastAsiaTheme="minorHAnsi" w:cs="Arial"/>
          <w:szCs w:val="20"/>
          <w:lang w:eastAsia="en-US"/>
        </w:rPr>
        <w:t>doseganje ciljnih vrednosti</w:t>
      </w:r>
      <w:r w:rsidR="00696A58" w:rsidRPr="006861B3">
        <w:rPr>
          <w:rFonts w:eastAsiaTheme="minorHAnsi" w:cs="Arial"/>
          <w:szCs w:val="20"/>
          <w:lang w:eastAsia="en-US"/>
        </w:rPr>
        <w:t>;</w:t>
      </w:r>
    </w:p>
    <w:p w:rsidR="00AF0DD3" w:rsidRPr="006861B3" w:rsidRDefault="00AF0DD3" w:rsidP="00AF0DD3">
      <w:pPr>
        <w:pStyle w:val="Brezrazmikov"/>
        <w:jc w:val="both"/>
        <w:rPr>
          <w:rFonts w:eastAsiaTheme="minorHAnsi" w:cs="Arial"/>
          <w:szCs w:val="20"/>
          <w:lang w:eastAsia="en-US"/>
        </w:rPr>
      </w:pPr>
    </w:p>
    <w:p w:rsidR="00AF0DD3" w:rsidRPr="006861B3" w:rsidRDefault="00AF0DD3" w:rsidP="00770C0E">
      <w:pPr>
        <w:pStyle w:val="Brezrazmikov"/>
        <w:numPr>
          <w:ilvl w:val="0"/>
          <w:numId w:val="112"/>
        </w:numPr>
        <w:ind w:left="426" w:hanging="426"/>
        <w:rPr>
          <w:rFonts w:cs="Arial"/>
          <w:szCs w:val="20"/>
        </w:rPr>
      </w:pPr>
      <w:r w:rsidRPr="004E5D4A">
        <w:rPr>
          <w:rFonts w:cs="Arial"/>
          <w:szCs w:val="20"/>
        </w:rPr>
        <w:t xml:space="preserve">zahtevek za izplačilo predplačila iz 57. člena te uredbe vsebuje: </w:t>
      </w:r>
    </w:p>
    <w:p w:rsidR="00AF0DD3" w:rsidRPr="006861B3" w:rsidRDefault="00AF0DD3" w:rsidP="00AF0DD3">
      <w:pPr>
        <w:rPr>
          <w:rFonts w:ascii="Arial" w:hAnsi="Arial" w:cs="Arial"/>
          <w:sz w:val="20"/>
          <w:szCs w:val="20"/>
        </w:rPr>
      </w:pPr>
    </w:p>
    <w:p w:rsidR="00AF0DD3" w:rsidRPr="00097E94" w:rsidRDefault="00AF0DD3" w:rsidP="00770C0E">
      <w:pPr>
        <w:pStyle w:val="Brezrazmikov"/>
        <w:numPr>
          <w:ilvl w:val="0"/>
          <w:numId w:val="161"/>
        </w:numPr>
        <w:ind w:left="426" w:hanging="426"/>
        <w:jc w:val="both"/>
        <w:rPr>
          <w:rFonts w:eastAsiaTheme="minorHAnsi" w:cs="Arial"/>
          <w:szCs w:val="20"/>
          <w:lang w:eastAsia="en-US"/>
        </w:rPr>
      </w:pPr>
      <w:r w:rsidRPr="00097E94">
        <w:rPr>
          <w:rFonts w:eastAsiaTheme="minorHAnsi" w:cs="Arial"/>
          <w:szCs w:val="20"/>
          <w:lang w:eastAsia="en-US"/>
        </w:rPr>
        <w:t>osnovne podatke o LAS,</w:t>
      </w:r>
    </w:p>
    <w:p w:rsidR="00AF0DD3" w:rsidRPr="006861B3" w:rsidRDefault="00AF0DD3" w:rsidP="00770C0E">
      <w:pPr>
        <w:pStyle w:val="Brezrazmikov"/>
        <w:numPr>
          <w:ilvl w:val="0"/>
          <w:numId w:val="161"/>
        </w:numPr>
        <w:ind w:left="426" w:hanging="426"/>
        <w:jc w:val="both"/>
        <w:rPr>
          <w:rFonts w:eastAsiaTheme="minorHAnsi" w:cs="Arial"/>
          <w:szCs w:val="20"/>
          <w:lang w:eastAsia="en-US"/>
        </w:rPr>
      </w:pPr>
      <w:r w:rsidRPr="006861B3">
        <w:rPr>
          <w:rFonts w:eastAsiaTheme="minorHAnsi" w:cs="Arial"/>
          <w:szCs w:val="20"/>
          <w:lang w:eastAsia="en-US"/>
        </w:rPr>
        <w:t>višino zaprošenega zneska in</w:t>
      </w:r>
    </w:p>
    <w:p w:rsidR="00AF0DD3" w:rsidRPr="006861B3" w:rsidRDefault="00AF0DD3" w:rsidP="00770C0E">
      <w:pPr>
        <w:pStyle w:val="Brezrazmikov"/>
        <w:numPr>
          <w:ilvl w:val="0"/>
          <w:numId w:val="161"/>
        </w:numPr>
        <w:ind w:left="426" w:hanging="426"/>
        <w:jc w:val="both"/>
        <w:rPr>
          <w:rFonts w:eastAsiaTheme="minorHAnsi" w:cs="Arial"/>
          <w:szCs w:val="20"/>
          <w:lang w:eastAsia="en-US"/>
        </w:rPr>
      </w:pPr>
      <w:r w:rsidRPr="006861B3">
        <w:rPr>
          <w:rFonts w:eastAsiaTheme="minorHAnsi" w:cs="Arial"/>
          <w:szCs w:val="20"/>
          <w:lang w:eastAsia="en-US"/>
        </w:rPr>
        <w:t xml:space="preserve">potrdilo banke. </w:t>
      </w:r>
    </w:p>
    <w:p w:rsidR="00AF0DD3" w:rsidRPr="006861B3" w:rsidRDefault="00AF0DD3" w:rsidP="006E03D7">
      <w:pPr>
        <w:pStyle w:val="Brezrazmikov"/>
        <w:jc w:val="both"/>
        <w:rPr>
          <w:rFonts w:eastAsiaTheme="minorHAnsi" w:cs="Arial"/>
          <w:szCs w:val="20"/>
          <w:lang w:eastAsia="en-US"/>
        </w:rPr>
      </w:pPr>
    </w:p>
    <w:p w:rsidR="00C24EEA" w:rsidRPr="006861B3" w:rsidRDefault="00C24EEA" w:rsidP="006E03D7">
      <w:pPr>
        <w:pStyle w:val="Brezrazmikov"/>
        <w:jc w:val="both"/>
        <w:rPr>
          <w:rFonts w:eastAsiaTheme="minorHAnsi" w:cs="Arial"/>
          <w:szCs w:val="20"/>
          <w:lang w:eastAsia="en-US"/>
        </w:rPr>
      </w:pPr>
      <w:bookmarkStart w:id="3" w:name="_GoBack"/>
      <w:bookmarkEnd w:id="3"/>
    </w:p>
    <w:sectPr w:rsidR="00C24EEA" w:rsidRPr="006861B3" w:rsidSect="00770C0E">
      <w:footerReference w:type="default" r:id="rId10"/>
      <w:pgSz w:w="11906" w:h="16838"/>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53" w:rsidRDefault="00664F53" w:rsidP="008177F2">
      <w:r>
        <w:separator/>
      </w:r>
    </w:p>
  </w:endnote>
  <w:endnote w:type="continuationSeparator" w:id="0">
    <w:p w:rsidR="00664F53" w:rsidRDefault="00664F53" w:rsidP="0081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ED" w:rsidRPr="00136CA0" w:rsidRDefault="00B575ED" w:rsidP="00770C0E">
    <w:pPr>
      <w:pStyle w:val="Noga"/>
      <w:tabs>
        <w:tab w:val="clear" w:pos="9072"/>
        <w:tab w:val="right" w:pos="8505"/>
      </w:tabs>
      <w:rPr>
        <w:rFonts w:ascii="Arial" w:hAnsi="Arial" w:cs="Arial"/>
        <w:sz w:val="20"/>
        <w:szCs w:val="20"/>
      </w:rPr>
    </w:pPr>
    <w:r>
      <w:rPr>
        <w:rStyle w:val="tevilkastrani"/>
        <w:rFonts w:ascii="Arial" w:hAnsi="Arial" w:cs="Arial"/>
        <w:sz w:val="20"/>
        <w:szCs w:val="20"/>
      </w:rPr>
      <w:tab/>
    </w:r>
    <w:r>
      <w:rPr>
        <w:rStyle w:val="tevilkastrani"/>
        <w:rFonts w:ascii="Arial" w:hAnsi="Arial" w:cs="Arial"/>
        <w:sz w:val="20"/>
        <w:szCs w:val="20"/>
      </w:rPr>
      <w:tab/>
    </w:r>
    <w:r w:rsidRPr="00136CA0">
      <w:rPr>
        <w:rStyle w:val="tevilkastrani"/>
        <w:rFonts w:ascii="Arial" w:hAnsi="Arial" w:cs="Arial"/>
        <w:sz w:val="20"/>
        <w:szCs w:val="20"/>
      </w:rPr>
      <w:fldChar w:fldCharType="begin"/>
    </w:r>
    <w:r w:rsidRPr="00136CA0">
      <w:rPr>
        <w:rStyle w:val="tevilkastrani"/>
        <w:rFonts w:ascii="Arial" w:hAnsi="Arial" w:cs="Arial"/>
        <w:sz w:val="20"/>
        <w:szCs w:val="20"/>
      </w:rPr>
      <w:instrText xml:space="preserve"> PAGE </w:instrText>
    </w:r>
    <w:r w:rsidRPr="00136CA0">
      <w:rPr>
        <w:rStyle w:val="tevilkastrani"/>
        <w:rFonts w:ascii="Arial" w:hAnsi="Arial" w:cs="Arial"/>
        <w:sz w:val="20"/>
        <w:szCs w:val="20"/>
      </w:rPr>
      <w:fldChar w:fldCharType="separate"/>
    </w:r>
    <w:r w:rsidR="008C0537">
      <w:rPr>
        <w:rStyle w:val="tevilkastrani"/>
        <w:rFonts w:ascii="Arial" w:hAnsi="Arial" w:cs="Arial"/>
        <w:noProof/>
        <w:sz w:val="20"/>
        <w:szCs w:val="20"/>
      </w:rPr>
      <w:t>29</w:t>
    </w:r>
    <w:r w:rsidRPr="00136CA0">
      <w:rPr>
        <w:rStyle w:val="tevilkastrani"/>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53" w:rsidRDefault="00664F53" w:rsidP="008177F2">
      <w:r>
        <w:separator/>
      </w:r>
    </w:p>
  </w:footnote>
  <w:footnote w:type="continuationSeparator" w:id="0">
    <w:p w:rsidR="00664F53" w:rsidRDefault="00664F53" w:rsidP="00817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E9A"/>
    <w:multiLevelType w:val="hybridMultilevel"/>
    <w:tmpl w:val="BED0E05E"/>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0475300"/>
    <w:multiLevelType w:val="hybridMultilevel"/>
    <w:tmpl w:val="BCC66D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0655FA0"/>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0F611A7"/>
    <w:multiLevelType w:val="hybridMultilevel"/>
    <w:tmpl w:val="7AE2BF00"/>
    <w:lvl w:ilvl="0" w:tplc="FA3E9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1D02D76"/>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1F949B3"/>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2A93F81"/>
    <w:multiLevelType w:val="hybridMultilevel"/>
    <w:tmpl w:val="E740114A"/>
    <w:lvl w:ilvl="0" w:tplc="F8C2CF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3410707"/>
    <w:multiLevelType w:val="hybridMultilevel"/>
    <w:tmpl w:val="7D08220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59268CE"/>
    <w:multiLevelType w:val="hybridMultilevel"/>
    <w:tmpl w:val="B12A2F7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5BB19D0"/>
    <w:multiLevelType w:val="hybridMultilevel"/>
    <w:tmpl w:val="BA084A94"/>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6593388"/>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6A92DE8"/>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07016539"/>
    <w:multiLevelType w:val="hybridMultilevel"/>
    <w:tmpl w:val="EE9A4490"/>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8112712"/>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08C81FA8"/>
    <w:multiLevelType w:val="hybridMultilevel"/>
    <w:tmpl w:val="9CDE6D6C"/>
    <w:lvl w:ilvl="0" w:tplc="5E82218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09E000B3"/>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0B2F4311"/>
    <w:multiLevelType w:val="hybridMultilevel"/>
    <w:tmpl w:val="43F43A88"/>
    <w:lvl w:ilvl="0" w:tplc="53D0A820">
      <w:start w:val="1"/>
      <w:numFmt w:val="bullet"/>
      <w:lvlText w:val="–"/>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0CCD4BC3"/>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0D664655"/>
    <w:multiLevelType w:val="hybridMultilevel"/>
    <w:tmpl w:val="01A8E160"/>
    <w:lvl w:ilvl="0" w:tplc="53D0A820">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0D994892"/>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0217C99"/>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08151E2"/>
    <w:multiLevelType w:val="hybridMultilevel"/>
    <w:tmpl w:val="B12A2F7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10AF40E6"/>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10B0715E"/>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11AD5ABB"/>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3321760"/>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13EF7B47"/>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1408289E"/>
    <w:multiLevelType w:val="hybridMultilevel"/>
    <w:tmpl w:val="C39CC0DC"/>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14D5613E"/>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156751ED"/>
    <w:multiLevelType w:val="hybridMultilevel"/>
    <w:tmpl w:val="6CFA5504"/>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15F052EB"/>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161B3AE2"/>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188A08B7"/>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18A10709"/>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193B2A12"/>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1A9E685E"/>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1BAA7366"/>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1BC75F85"/>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1C616141"/>
    <w:multiLevelType w:val="hybridMultilevel"/>
    <w:tmpl w:val="A6DCE760"/>
    <w:lvl w:ilvl="0" w:tplc="A01AA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1EF67D99"/>
    <w:multiLevelType w:val="hybridMultilevel"/>
    <w:tmpl w:val="A5CC361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21D76914"/>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21EF732B"/>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23064811"/>
    <w:multiLevelType w:val="hybridMultilevel"/>
    <w:tmpl w:val="1F6E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24132FD3"/>
    <w:multiLevelType w:val="hybridMultilevel"/>
    <w:tmpl w:val="B6A8DE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24C96E84"/>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24EE6CF6"/>
    <w:multiLevelType w:val="hybridMultilevel"/>
    <w:tmpl w:val="EAA8EC0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2610637D"/>
    <w:multiLevelType w:val="hybridMultilevel"/>
    <w:tmpl w:val="F962CC7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27791056"/>
    <w:multiLevelType w:val="hybridMultilevel"/>
    <w:tmpl w:val="A6800BB6"/>
    <w:lvl w:ilvl="0" w:tplc="430C788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281C7CE2"/>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295B31BC"/>
    <w:multiLevelType w:val="hybridMultilevel"/>
    <w:tmpl w:val="B12A2F7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29A31C4C"/>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2A5F3526"/>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2AE83D27"/>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2C363D4F"/>
    <w:multiLevelType w:val="hybridMultilevel"/>
    <w:tmpl w:val="73F604D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2D303B4E"/>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2DEE2F0D"/>
    <w:multiLevelType w:val="hybridMultilevel"/>
    <w:tmpl w:val="8C62136C"/>
    <w:lvl w:ilvl="0" w:tplc="53D0A820">
      <w:start w:val="1"/>
      <w:numFmt w:val="bullet"/>
      <w:lvlText w:val="–"/>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2DEF5943"/>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2EBB6DA7"/>
    <w:multiLevelType w:val="hybridMultilevel"/>
    <w:tmpl w:val="DE68FC04"/>
    <w:lvl w:ilvl="0" w:tplc="53D0A820">
      <w:start w:val="1"/>
      <w:numFmt w:val="bullet"/>
      <w:lvlText w:val="–"/>
      <w:lvlJc w:val="left"/>
      <w:pPr>
        <w:ind w:left="1146" w:hanging="360"/>
      </w:pPr>
      <w:rPr>
        <w:rFonts w:ascii="Arial" w:hAnsi="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8">
    <w:nsid w:val="2F686F3E"/>
    <w:multiLevelType w:val="hybridMultilevel"/>
    <w:tmpl w:val="1F6E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31A70CCB"/>
    <w:multiLevelType w:val="hybridMultilevel"/>
    <w:tmpl w:val="7E785ADA"/>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31C91D6A"/>
    <w:multiLevelType w:val="hybridMultilevel"/>
    <w:tmpl w:val="29282FCA"/>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33AF7651"/>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354E423F"/>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361F0105"/>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373B0B44"/>
    <w:multiLevelType w:val="hybridMultilevel"/>
    <w:tmpl w:val="58448796"/>
    <w:lvl w:ilvl="0" w:tplc="FA3E9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374B0786"/>
    <w:multiLevelType w:val="hybridMultilevel"/>
    <w:tmpl w:val="AEB27072"/>
    <w:lvl w:ilvl="0" w:tplc="53D0A820">
      <w:start w:val="1"/>
      <w:numFmt w:val="bullet"/>
      <w:lvlText w:val="–"/>
      <w:lvlJc w:val="left"/>
      <w:pPr>
        <w:ind w:left="720" w:hanging="360"/>
      </w:pPr>
      <w:rPr>
        <w:rFonts w:ascii="Arial" w:hAnsi="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37C25434"/>
    <w:multiLevelType w:val="hybridMultilevel"/>
    <w:tmpl w:val="41ACDFBA"/>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38D62EB4"/>
    <w:multiLevelType w:val="hybridMultilevel"/>
    <w:tmpl w:val="CFEC401E"/>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3A2A2EED"/>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3A3674AE"/>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3A807B92"/>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3B876E7F"/>
    <w:multiLevelType w:val="hybridMultilevel"/>
    <w:tmpl w:val="E6480D26"/>
    <w:lvl w:ilvl="0" w:tplc="B726B8FC">
      <w:start w:val="1"/>
      <w:numFmt w:val="decimal"/>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3BC66D43"/>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3CDA33C1"/>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3CDE3EBC"/>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nsid w:val="3F5C68FB"/>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40374AFC"/>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40F36020"/>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42353BEF"/>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nsid w:val="42893644"/>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431F3F51"/>
    <w:multiLevelType w:val="hybridMultilevel"/>
    <w:tmpl w:val="5F885D82"/>
    <w:lvl w:ilvl="0" w:tplc="12CEB70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nsid w:val="438D3704"/>
    <w:multiLevelType w:val="hybridMultilevel"/>
    <w:tmpl w:val="89CAA3B2"/>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45FC2A8C"/>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nsid w:val="46323CD8"/>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4718252D"/>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nsid w:val="472630BB"/>
    <w:multiLevelType w:val="hybridMultilevel"/>
    <w:tmpl w:val="9B10276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nsid w:val="472A69EB"/>
    <w:multiLevelType w:val="hybridMultilevel"/>
    <w:tmpl w:val="B56EE270"/>
    <w:lvl w:ilvl="0" w:tplc="E3CA5F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nsid w:val="47EF6BAC"/>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nsid w:val="47FF52D9"/>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nsid w:val="494F1DE2"/>
    <w:multiLevelType w:val="hybridMultilevel"/>
    <w:tmpl w:val="2886F6C0"/>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nsid w:val="498007AE"/>
    <w:multiLevelType w:val="hybridMultilevel"/>
    <w:tmpl w:val="C32614A4"/>
    <w:lvl w:ilvl="0" w:tplc="53D0A820">
      <w:start w:val="1"/>
      <w:numFmt w:val="bullet"/>
      <w:lvlText w:val="–"/>
      <w:lvlJc w:val="left"/>
      <w:pPr>
        <w:ind w:left="720" w:hanging="360"/>
      </w:pPr>
      <w:rPr>
        <w:rFonts w:ascii="Arial" w:hAnsi="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nsid w:val="4A531559"/>
    <w:multiLevelType w:val="hybridMultilevel"/>
    <w:tmpl w:val="778248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nsid w:val="4AA31B5D"/>
    <w:multiLevelType w:val="hybridMultilevel"/>
    <w:tmpl w:val="48BCB632"/>
    <w:lvl w:ilvl="0" w:tplc="70D4FA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nsid w:val="4B4E408C"/>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nsid w:val="4D6723AB"/>
    <w:multiLevelType w:val="hybridMultilevel"/>
    <w:tmpl w:val="EAA8EC0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nsid w:val="4D8D57D9"/>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nsid w:val="4DB2763C"/>
    <w:multiLevelType w:val="hybridMultilevel"/>
    <w:tmpl w:val="883CFA2A"/>
    <w:lvl w:ilvl="0" w:tplc="AFC841D2">
      <w:start w:val="2"/>
      <w:numFmt w:val="bullet"/>
      <w:lvlText w:val="-"/>
      <w:lvlJc w:val="left"/>
      <w:pPr>
        <w:ind w:left="1065" w:hanging="360"/>
      </w:pPr>
      <w:rPr>
        <w:rFonts w:ascii="Arial" w:eastAsiaTheme="minorEastAsia"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97">
    <w:nsid w:val="4DE166F1"/>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nsid w:val="4E902AC4"/>
    <w:multiLevelType w:val="hybridMultilevel"/>
    <w:tmpl w:val="D14AB5C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nsid w:val="4ED17473"/>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nsid w:val="5140558A"/>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nsid w:val="51F03035"/>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nsid w:val="53B1745A"/>
    <w:multiLevelType w:val="hybridMultilevel"/>
    <w:tmpl w:val="C1709F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nsid w:val="544C2BAE"/>
    <w:multiLevelType w:val="hybridMultilevel"/>
    <w:tmpl w:val="E740114A"/>
    <w:lvl w:ilvl="0" w:tplc="F8C2CF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nsid w:val="5547431E"/>
    <w:multiLevelType w:val="hybridMultilevel"/>
    <w:tmpl w:val="7D08220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nsid w:val="55AA2612"/>
    <w:multiLevelType w:val="hybridMultilevel"/>
    <w:tmpl w:val="55AE76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nsid w:val="55CC351D"/>
    <w:multiLevelType w:val="hybridMultilevel"/>
    <w:tmpl w:val="F2007C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nsid w:val="55CF3627"/>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nsid w:val="5765766F"/>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nsid w:val="592D5CD4"/>
    <w:multiLevelType w:val="hybridMultilevel"/>
    <w:tmpl w:val="7E785ADA"/>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nsid w:val="5A34410B"/>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nsid w:val="5A6D4FCD"/>
    <w:multiLevelType w:val="hybridMultilevel"/>
    <w:tmpl w:val="1F6E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nsid w:val="5A832825"/>
    <w:multiLevelType w:val="hybridMultilevel"/>
    <w:tmpl w:val="DF5C7B5A"/>
    <w:lvl w:ilvl="0" w:tplc="0424000F">
      <w:start w:val="1"/>
      <w:numFmt w:val="decimal"/>
      <w:lvlText w:val="%1."/>
      <w:lvlJc w:val="left"/>
      <w:pPr>
        <w:ind w:left="720" w:hanging="360"/>
      </w:pPr>
      <w:rPr>
        <w:rFonts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nsid w:val="5BE52BF6"/>
    <w:multiLevelType w:val="hybridMultilevel"/>
    <w:tmpl w:val="EAA8EC0A"/>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nsid w:val="5E774914"/>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nsid w:val="5EAB7F42"/>
    <w:multiLevelType w:val="hybridMultilevel"/>
    <w:tmpl w:val="F466A598"/>
    <w:lvl w:ilvl="0" w:tplc="5468ADC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nsid w:val="5F2C7697"/>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nsid w:val="5F77293D"/>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nsid w:val="5FAD3594"/>
    <w:multiLevelType w:val="hybridMultilevel"/>
    <w:tmpl w:val="E740114A"/>
    <w:lvl w:ilvl="0" w:tplc="F8C2CF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nsid w:val="603C24CF"/>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nsid w:val="625B152F"/>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nsid w:val="62871DE5"/>
    <w:multiLevelType w:val="hybridMultilevel"/>
    <w:tmpl w:val="6E1CA2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nsid w:val="637F4665"/>
    <w:multiLevelType w:val="hybridMultilevel"/>
    <w:tmpl w:val="7D082206"/>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nsid w:val="641E1E78"/>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nsid w:val="64F02369"/>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nsid w:val="659E2FF3"/>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nsid w:val="663E211F"/>
    <w:multiLevelType w:val="hybridMultilevel"/>
    <w:tmpl w:val="84E278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nsid w:val="6A062C51"/>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nsid w:val="6A870AC5"/>
    <w:multiLevelType w:val="hybridMultilevel"/>
    <w:tmpl w:val="D56C18C4"/>
    <w:lvl w:ilvl="0" w:tplc="404E7222">
      <w:start w:val="1"/>
      <w:numFmt w:val="bullet"/>
      <w:pStyle w:val="Alineazaodstavkom"/>
      <w:lvlText w:val="-"/>
      <w:lvlJc w:val="left"/>
      <w:pPr>
        <w:tabs>
          <w:tab w:val="num" w:pos="397"/>
        </w:tabs>
        <w:ind w:left="397" w:hanging="397"/>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29">
    <w:nsid w:val="6AA641B9"/>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0">
    <w:nsid w:val="6C152317"/>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nsid w:val="6C720E40"/>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2">
    <w:nsid w:val="6C763F71"/>
    <w:multiLevelType w:val="hybridMultilevel"/>
    <w:tmpl w:val="236E95DE"/>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3">
    <w:nsid w:val="6E2F3FBC"/>
    <w:multiLevelType w:val="hybridMultilevel"/>
    <w:tmpl w:val="91063916"/>
    <w:lvl w:ilvl="0" w:tplc="44945DC6">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4">
    <w:nsid w:val="71A2344F"/>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5">
    <w:nsid w:val="72A614DF"/>
    <w:multiLevelType w:val="hybridMultilevel"/>
    <w:tmpl w:val="DDC69A36"/>
    <w:lvl w:ilvl="0" w:tplc="53D0A82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6">
    <w:nsid w:val="731F456C"/>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nsid w:val="733475C7"/>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nsid w:val="73F4172C"/>
    <w:multiLevelType w:val="hybridMultilevel"/>
    <w:tmpl w:val="7AE2BF00"/>
    <w:lvl w:ilvl="0" w:tplc="FA3E9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9">
    <w:nsid w:val="740F2AF1"/>
    <w:multiLevelType w:val="hybridMultilevel"/>
    <w:tmpl w:val="6CFA5504"/>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nsid w:val="74750324"/>
    <w:multiLevelType w:val="hybridMultilevel"/>
    <w:tmpl w:val="65F25D1E"/>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1">
    <w:nsid w:val="748F5E64"/>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2">
    <w:nsid w:val="757E3454"/>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nsid w:val="75B72CA5"/>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nsid w:val="75BB4BAC"/>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5">
    <w:nsid w:val="75D24825"/>
    <w:multiLevelType w:val="hybridMultilevel"/>
    <w:tmpl w:val="D26616C4"/>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46">
    <w:nsid w:val="772E683C"/>
    <w:multiLevelType w:val="hybridMultilevel"/>
    <w:tmpl w:val="0AC45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nsid w:val="776F36D6"/>
    <w:multiLevelType w:val="hybridMultilevel"/>
    <w:tmpl w:val="BC28037A"/>
    <w:lvl w:ilvl="0" w:tplc="53D0A820">
      <w:start w:val="1"/>
      <w:numFmt w:val="bullet"/>
      <w:lvlText w:val="–"/>
      <w:lvlJc w:val="left"/>
      <w:pPr>
        <w:ind w:left="786" w:hanging="360"/>
      </w:pPr>
      <w:rPr>
        <w:rFonts w:ascii="Arial" w:hAnsi="Aria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8">
    <w:nsid w:val="78343D3B"/>
    <w:multiLevelType w:val="hybridMultilevel"/>
    <w:tmpl w:val="D14AB5C0"/>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9">
    <w:nsid w:val="78535BCC"/>
    <w:multiLevelType w:val="hybridMultilevel"/>
    <w:tmpl w:val="DF5C7B5A"/>
    <w:lvl w:ilvl="0" w:tplc="0424000F">
      <w:start w:val="1"/>
      <w:numFmt w:val="decimal"/>
      <w:lvlText w:val="%1."/>
      <w:lvlJc w:val="left"/>
      <w:pPr>
        <w:ind w:left="720" w:hanging="360"/>
      </w:pPr>
      <w:rPr>
        <w:rFonts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nsid w:val="78B80F81"/>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nsid w:val="79EF1AEC"/>
    <w:multiLevelType w:val="hybridMultilevel"/>
    <w:tmpl w:val="90127AFA"/>
    <w:lvl w:ilvl="0" w:tplc="0424000F">
      <w:start w:val="1"/>
      <w:numFmt w:val="decimal"/>
      <w:lvlText w:val="%1."/>
      <w:lvlJc w:val="left"/>
      <w:pPr>
        <w:ind w:left="5747" w:hanging="360"/>
      </w:pPr>
    </w:lvl>
    <w:lvl w:ilvl="1" w:tplc="04240019" w:tentative="1">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152">
    <w:nsid w:val="7B1941B3"/>
    <w:multiLevelType w:val="hybridMultilevel"/>
    <w:tmpl w:val="F4C24B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3">
    <w:nsid w:val="7BD01B96"/>
    <w:multiLevelType w:val="hybridMultilevel"/>
    <w:tmpl w:val="B538B166"/>
    <w:lvl w:ilvl="0" w:tplc="AC140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nsid w:val="7C0C2248"/>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nsid w:val="7C825EAA"/>
    <w:multiLevelType w:val="hybridMultilevel"/>
    <w:tmpl w:val="7E785ADA"/>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6">
    <w:nsid w:val="7C895D67"/>
    <w:multiLevelType w:val="hybridMultilevel"/>
    <w:tmpl w:val="6AF25C80"/>
    <w:lvl w:ilvl="0" w:tplc="FB1A963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7">
    <w:nsid w:val="7CAE68B5"/>
    <w:multiLevelType w:val="hybridMultilevel"/>
    <w:tmpl w:val="DFF44CD8"/>
    <w:lvl w:ilvl="0" w:tplc="2CDEA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8">
    <w:nsid w:val="7CEF24D0"/>
    <w:multiLevelType w:val="hybridMultilevel"/>
    <w:tmpl w:val="674E71CC"/>
    <w:lvl w:ilvl="0" w:tplc="FCDC1680">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9">
    <w:nsid w:val="7E2F2E95"/>
    <w:multiLevelType w:val="hybridMultilevel"/>
    <w:tmpl w:val="5750FFC8"/>
    <w:lvl w:ilvl="0" w:tplc="FCDC1680">
      <w:start w:val="1"/>
      <w:numFmt w:val="decimal"/>
      <w:lvlText w:val="(%1)"/>
      <w:lvlJc w:val="left"/>
      <w:pPr>
        <w:ind w:left="720" w:hanging="360"/>
      </w:pPr>
      <w:rPr>
        <w:rFonts w:ascii="Arial" w:hAnsi="Arial" w:hint="default"/>
        <w:b w:val="0"/>
        <w:i w:val="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0">
    <w:nsid w:val="7ECA52F1"/>
    <w:multiLevelType w:val="hybridMultilevel"/>
    <w:tmpl w:val="A84284BC"/>
    <w:lvl w:ilvl="0" w:tplc="87381A1C">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8"/>
  </w:num>
  <w:num w:numId="2">
    <w:abstractNumId w:val="47"/>
  </w:num>
  <w:num w:numId="3">
    <w:abstractNumId w:val="53"/>
  </w:num>
  <w:num w:numId="4">
    <w:abstractNumId w:val="151"/>
  </w:num>
  <w:num w:numId="5">
    <w:abstractNumId w:val="140"/>
  </w:num>
  <w:num w:numId="6">
    <w:abstractNumId w:val="135"/>
  </w:num>
  <w:num w:numId="7">
    <w:abstractNumId w:val="111"/>
  </w:num>
  <w:num w:numId="8">
    <w:abstractNumId w:val="42"/>
  </w:num>
  <w:num w:numId="9">
    <w:abstractNumId w:val="39"/>
  </w:num>
  <w:num w:numId="10">
    <w:abstractNumId w:val="58"/>
  </w:num>
  <w:num w:numId="11">
    <w:abstractNumId w:val="82"/>
  </w:num>
  <w:num w:numId="12">
    <w:abstractNumId w:val="3"/>
  </w:num>
  <w:num w:numId="13">
    <w:abstractNumId w:val="64"/>
  </w:num>
  <w:num w:numId="14">
    <w:abstractNumId w:val="15"/>
  </w:num>
  <w:num w:numId="15">
    <w:abstractNumId w:val="149"/>
  </w:num>
  <w:num w:numId="16">
    <w:abstractNumId w:val="73"/>
  </w:num>
  <w:num w:numId="17">
    <w:abstractNumId w:val="74"/>
  </w:num>
  <w:num w:numId="18">
    <w:abstractNumId w:val="112"/>
  </w:num>
  <w:num w:numId="19">
    <w:abstractNumId w:val="51"/>
  </w:num>
  <w:num w:numId="20">
    <w:abstractNumId w:val="146"/>
  </w:num>
  <w:num w:numId="21">
    <w:abstractNumId w:val="79"/>
  </w:num>
  <w:num w:numId="22">
    <w:abstractNumId w:val="137"/>
  </w:num>
  <w:num w:numId="23">
    <w:abstractNumId w:val="55"/>
  </w:num>
  <w:num w:numId="24">
    <w:abstractNumId w:val="125"/>
  </w:num>
  <w:num w:numId="25">
    <w:abstractNumId w:val="76"/>
  </w:num>
  <w:num w:numId="26">
    <w:abstractNumId w:val="105"/>
  </w:num>
  <w:num w:numId="27">
    <w:abstractNumId w:val="13"/>
  </w:num>
  <w:num w:numId="28">
    <w:abstractNumId w:val="61"/>
  </w:num>
  <w:num w:numId="29">
    <w:abstractNumId w:val="107"/>
  </w:num>
  <w:num w:numId="30">
    <w:abstractNumId w:val="159"/>
  </w:num>
  <w:num w:numId="31">
    <w:abstractNumId w:val="48"/>
  </w:num>
  <w:num w:numId="32">
    <w:abstractNumId w:val="28"/>
  </w:num>
  <w:num w:numId="33">
    <w:abstractNumId w:val="36"/>
  </w:num>
  <w:num w:numId="34">
    <w:abstractNumId w:val="9"/>
  </w:num>
  <w:num w:numId="35">
    <w:abstractNumId w:val="45"/>
  </w:num>
  <w:num w:numId="36">
    <w:abstractNumId w:val="132"/>
  </w:num>
  <w:num w:numId="37">
    <w:abstractNumId w:val="97"/>
  </w:num>
  <w:num w:numId="38">
    <w:abstractNumId w:val="66"/>
  </w:num>
  <w:num w:numId="39">
    <w:abstractNumId w:val="22"/>
  </w:num>
  <w:num w:numId="40">
    <w:abstractNumId w:val="7"/>
  </w:num>
  <w:num w:numId="41">
    <w:abstractNumId w:val="122"/>
  </w:num>
  <w:num w:numId="42">
    <w:abstractNumId w:val="27"/>
  </w:num>
  <w:num w:numId="43">
    <w:abstractNumId w:val="104"/>
  </w:num>
  <w:num w:numId="44">
    <w:abstractNumId w:val="126"/>
  </w:num>
  <w:num w:numId="45">
    <w:abstractNumId w:val="60"/>
  </w:num>
  <w:num w:numId="46">
    <w:abstractNumId w:val="109"/>
  </w:num>
  <w:num w:numId="47">
    <w:abstractNumId w:val="59"/>
  </w:num>
  <w:num w:numId="48">
    <w:abstractNumId w:val="134"/>
  </w:num>
  <w:num w:numId="49">
    <w:abstractNumId w:val="11"/>
  </w:num>
  <w:num w:numId="50">
    <w:abstractNumId w:val="158"/>
  </w:num>
  <w:num w:numId="51">
    <w:abstractNumId w:val="81"/>
  </w:num>
  <w:num w:numId="52">
    <w:abstractNumId w:val="102"/>
  </w:num>
  <w:num w:numId="53">
    <w:abstractNumId w:val="46"/>
  </w:num>
  <w:num w:numId="54">
    <w:abstractNumId w:val="18"/>
  </w:num>
  <w:num w:numId="55">
    <w:abstractNumId w:val="67"/>
  </w:num>
  <w:num w:numId="56">
    <w:abstractNumId w:val="65"/>
  </w:num>
  <w:num w:numId="57">
    <w:abstractNumId w:val="138"/>
  </w:num>
  <w:num w:numId="58">
    <w:abstractNumId w:val="6"/>
  </w:num>
  <w:num w:numId="59">
    <w:abstractNumId w:val="16"/>
  </w:num>
  <w:num w:numId="60">
    <w:abstractNumId w:val="145"/>
  </w:num>
  <w:num w:numId="61">
    <w:abstractNumId w:val="148"/>
  </w:num>
  <w:num w:numId="62">
    <w:abstractNumId w:val="98"/>
  </w:num>
  <w:num w:numId="63">
    <w:abstractNumId w:val="21"/>
  </w:num>
  <w:num w:numId="64">
    <w:abstractNumId w:val="99"/>
  </w:num>
  <w:num w:numId="65">
    <w:abstractNumId w:val="38"/>
  </w:num>
  <w:num w:numId="66">
    <w:abstractNumId w:val="89"/>
  </w:num>
  <w:num w:numId="67">
    <w:abstractNumId w:val="92"/>
  </w:num>
  <w:num w:numId="68">
    <w:abstractNumId w:val="93"/>
  </w:num>
  <w:num w:numId="69">
    <w:abstractNumId w:val="154"/>
  </w:num>
  <w:num w:numId="70">
    <w:abstractNumId w:val="103"/>
  </w:num>
  <w:num w:numId="71">
    <w:abstractNumId w:val="118"/>
  </w:num>
  <w:num w:numId="72">
    <w:abstractNumId w:val="143"/>
  </w:num>
  <w:num w:numId="73">
    <w:abstractNumId w:val="63"/>
  </w:num>
  <w:num w:numId="74">
    <w:abstractNumId w:val="153"/>
  </w:num>
  <w:num w:numId="75">
    <w:abstractNumId w:val="120"/>
  </w:num>
  <w:num w:numId="76">
    <w:abstractNumId w:val="29"/>
  </w:num>
  <w:num w:numId="77">
    <w:abstractNumId w:val="139"/>
  </w:num>
  <w:num w:numId="78">
    <w:abstractNumId w:val="94"/>
  </w:num>
  <w:num w:numId="79">
    <w:abstractNumId w:val="113"/>
  </w:num>
  <w:num w:numId="80">
    <w:abstractNumId w:val="8"/>
  </w:num>
  <w:num w:numId="81">
    <w:abstractNumId w:val="152"/>
  </w:num>
  <w:num w:numId="82">
    <w:abstractNumId w:val="84"/>
  </w:num>
  <w:num w:numId="83">
    <w:abstractNumId w:val="160"/>
  </w:num>
  <w:num w:numId="84">
    <w:abstractNumId w:val="101"/>
  </w:num>
  <w:num w:numId="85">
    <w:abstractNumId w:val="75"/>
  </w:num>
  <w:num w:numId="86">
    <w:abstractNumId w:val="147"/>
  </w:num>
  <w:num w:numId="87">
    <w:abstractNumId w:val="70"/>
  </w:num>
  <w:num w:numId="88">
    <w:abstractNumId w:val="4"/>
  </w:num>
  <w:num w:numId="89">
    <w:abstractNumId w:val="133"/>
  </w:num>
  <w:num w:numId="90">
    <w:abstractNumId w:val="86"/>
  </w:num>
  <w:num w:numId="91">
    <w:abstractNumId w:val="72"/>
  </w:num>
  <w:num w:numId="92">
    <w:abstractNumId w:val="80"/>
  </w:num>
  <w:num w:numId="93">
    <w:abstractNumId w:val="49"/>
  </w:num>
  <w:num w:numId="94">
    <w:abstractNumId w:val="155"/>
  </w:num>
  <w:num w:numId="95">
    <w:abstractNumId w:val="85"/>
  </w:num>
  <w:num w:numId="96">
    <w:abstractNumId w:val="57"/>
  </w:num>
  <w:num w:numId="97">
    <w:abstractNumId w:val="12"/>
  </w:num>
  <w:num w:numId="98">
    <w:abstractNumId w:val="156"/>
  </w:num>
  <w:num w:numId="99">
    <w:abstractNumId w:val="14"/>
  </w:num>
  <w:num w:numId="100">
    <w:abstractNumId w:val="115"/>
  </w:num>
  <w:num w:numId="101">
    <w:abstractNumId w:val="71"/>
  </w:num>
  <w:num w:numId="102">
    <w:abstractNumId w:val="1"/>
  </w:num>
  <w:num w:numId="103">
    <w:abstractNumId w:val="0"/>
  </w:num>
  <w:num w:numId="104">
    <w:abstractNumId w:val="69"/>
  </w:num>
  <w:num w:numId="105">
    <w:abstractNumId w:val="100"/>
  </w:num>
  <w:num w:numId="106">
    <w:abstractNumId w:val="19"/>
  </w:num>
  <w:num w:numId="107">
    <w:abstractNumId w:val="10"/>
  </w:num>
  <w:num w:numId="108">
    <w:abstractNumId w:val="5"/>
  </w:num>
  <w:num w:numId="109">
    <w:abstractNumId w:val="34"/>
  </w:num>
  <w:num w:numId="110">
    <w:abstractNumId w:val="52"/>
  </w:num>
  <w:num w:numId="111">
    <w:abstractNumId w:val="56"/>
  </w:num>
  <w:num w:numId="112">
    <w:abstractNumId w:val="24"/>
  </w:num>
  <w:num w:numId="113">
    <w:abstractNumId w:val="116"/>
  </w:num>
  <w:num w:numId="114">
    <w:abstractNumId w:val="25"/>
  </w:num>
  <w:num w:numId="115">
    <w:abstractNumId w:val="117"/>
  </w:num>
  <w:num w:numId="116">
    <w:abstractNumId w:val="136"/>
  </w:num>
  <w:num w:numId="117">
    <w:abstractNumId w:val="129"/>
  </w:num>
  <w:num w:numId="118">
    <w:abstractNumId w:val="90"/>
  </w:num>
  <w:num w:numId="119">
    <w:abstractNumId w:val="96"/>
  </w:num>
  <w:num w:numId="120">
    <w:abstractNumId w:val="91"/>
  </w:num>
  <w:num w:numId="121">
    <w:abstractNumId w:val="106"/>
  </w:num>
  <w:num w:numId="122">
    <w:abstractNumId w:val="121"/>
  </w:num>
  <w:num w:numId="123">
    <w:abstractNumId w:val="87"/>
  </w:num>
  <w:num w:numId="124">
    <w:abstractNumId w:val="83"/>
  </w:num>
  <w:num w:numId="125">
    <w:abstractNumId w:val="33"/>
  </w:num>
  <w:num w:numId="126">
    <w:abstractNumId w:val="119"/>
  </w:num>
  <w:num w:numId="127">
    <w:abstractNumId w:val="95"/>
  </w:num>
  <w:num w:numId="128">
    <w:abstractNumId w:val="26"/>
  </w:num>
  <w:num w:numId="129">
    <w:abstractNumId w:val="44"/>
  </w:num>
  <w:num w:numId="130">
    <w:abstractNumId w:val="20"/>
  </w:num>
  <w:num w:numId="131">
    <w:abstractNumId w:val="78"/>
  </w:num>
  <w:num w:numId="132">
    <w:abstractNumId w:val="37"/>
  </w:num>
  <w:num w:numId="133">
    <w:abstractNumId w:val="127"/>
  </w:num>
  <w:num w:numId="134">
    <w:abstractNumId w:val="157"/>
  </w:num>
  <w:num w:numId="135">
    <w:abstractNumId w:val="32"/>
  </w:num>
  <w:num w:numId="136">
    <w:abstractNumId w:val="35"/>
  </w:num>
  <w:num w:numId="137">
    <w:abstractNumId w:val="40"/>
  </w:num>
  <w:num w:numId="138">
    <w:abstractNumId w:val="50"/>
  </w:num>
  <w:num w:numId="139">
    <w:abstractNumId w:val="2"/>
  </w:num>
  <w:num w:numId="140">
    <w:abstractNumId w:val="88"/>
  </w:num>
  <w:num w:numId="141">
    <w:abstractNumId w:val="30"/>
  </w:num>
  <w:num w:numId="142">
    <w:abstractNumId w:val="62"/>
  </w:num>
  <w:num w:numId="143">
    <w:abstractNumId w:val="54"/>
  </w:num>
  <w:num w:numId="144">
    <w:abstractNumId w:val="41"/>
  </w:num>
  <w:num w:numId="145">
    <w:abstractNumId w:val="68"/>
  </w:num>
  <w:num w:numId="146">
    <w:abstractNumId w:val="142"/>
  </w:num>
  <w:num w:numId="147">
    <w:abstractNumId w:val="131"/>
  </w:num>
  <w:num w:numId="148">
    <w:abstractNumId w:val="144"/>
  </w:num>
  <w:num w:numId="149">
    <w:abstractNumId w:val="130"/>
  </w:num>
  <w:num w:numId="150">
    <w:abstractNumId w:val="150"/>
  </w:num>
  <w:num w:numId="151">
    <w:abstractNumId w:val="124"/>
  </w:num>
  <w:num w:numId="152">
    <w:abstractNumId w:val="108"/>
  </w:num>
  <w:num w:numId="153">
    <w:abstractNumId w:val="114"/>
  </w:num>
  <w:num w:numId="154">
    <w:abstractNumId w:val="17"/>
  </w:num>
  <w:num w:numId="155">
    <w:abstractNumId w:val="123"/>
  </w:num>
  <w:num w:numId="156">
    <w:abstractNumId w:val="23"/>
  </w:num>
  <w:num w:numId="157">
    <w:abstractNumId w:val="141"/>
  </w:num>
  <w:num w:numId="158">
    <w:abstractNumId w:val="43"/>
  </w:num>
  <w:num w:numId="159">
    <w:abstractNumId w:val="110"/>
  </w:num>
  <w:num w:numId="160">
    <w:abstractNumId w:val="77"/>
  </w:num>
  <w:num w:numId="161">
    <w:abstractNumId w:val="31"/>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F2"/>
    <w:rsid w:val="00005D53"/>
    <w:rsid w:val="00011434"/>
    <w:rsid w:val="00012771"/>
    <w:rsid w:val="000151A1"/>
    <w:rsid w:val="00017083"/>
    <w:rsid w:val="000179D6"/>
    <w:rsid w:val="00020036"/>
    <w:rsid w:val="00022763"/>
    <w:rsid w:val="00025979"/>
    <w:rsid w:val="00030B1E"/>
    <w:rsid w:val="0003333E"/>
    <w:rsid w:val="00034B0A"/>
    <w:rsid w:val="0004064C"/>
    <w:rsid w:val="00065CC5"/>
    <w:rsid w:val="0007366F"/>
    <w:rsid w:val="00074122"/>
    <w:rsid w:val="00074AC6"/>
    <w:rsid w:val="000752AE"/>
    <w:rsid w:val="00077BEB"/>
    <w:rsid w:val="00081260"/>
    <w:rsid w:val="00083E87"/>
    <w:rsid w:val="00091A97"/>
    <w:rsid w:val="00093085"/>
    <w:rsid w:val="0009311F"/>
    <w:rsid w:val="00094A1D"/>
    <w:rsid w:val="000955C0"/>
    <w:rsid w:val="00097E94"/>
    <w:rsid w:val="000A1860"/>
    <w:rsid w:val="000A40E3"/>
    <w:rsid w:val="000A4FBB"/>
    <w:rsid w:val="000A7D42"/>
    <w:rsid w:val="000B0940"/>
    <w:rsid w:val="000B1757"/>
    <w:rsid w:val="000B18EE"/>
    <w:rsid w:val="000B50C9"/>
    <w:rsid w:val="000C1D07"/>
    <w:rsid w:val="000C722B"/>
    <w:rsid w:val="000C7689"/>
    <w:rsid w:val="000D0082"/>
    <w:rsid w:val="000D0610"/>
    <w:rsid w:val="000D6148"/>
    <w:rsid w:val="000D6932"/>
    <w:rsid w:val="000D71CF"/>
    <w:rsid w:val="000E170E"/>
    <w:rsid w:val="000E7B06"/>
    <w:rsid w:val="000F2E01"/>
    <w:rsid w:val="00102EBA"/>
    <w:rsid w:val="0011011B"/>
    <w:rsid w:val="0011139B"/>
    <w:rsid w:val="00115394"/>
    <w:rsid w:val="00116EA9"/>
    <w:rsid w:val="00122FB0"/>
    <w:rsid w:val="00127F97"/>
    <w:rsid w:val="00130DC7"/>
    <w:rsid w:val="00141268"/>
    <w:rsid w:val="00145B2D"/>
    <w:rsid w:val="00145BA8"/>
    <w:rsid w:val="00146775"/>
    <w:rsid w:val="00147C42"/>
    <w:rsid w:val="00153977"/>
    <w:rsid w:val="00155F11"/>
    <w:rsid w:val="00157A61"/>
    <w:rsid w:val="0016313A"/>
    <w:rsid w:val="00164956"/>
    <w:rsid w:val="00164D84"/>
    <w:rsid w:val="001668CF"/>
    <w:rsid w:val="001678E7"/>
    <w:rsid w:val="00173494"/>
    <w:rsid w:val="00183332"/>
    <w:rsid w:val="00183A5B"/>
    <w:rsid w:val="00187BC7"/>
    <w:rsid w:val="00190E9C"/>
    <w:rsid w:val="00191802"/>
    <w:rsid w:val="00194DDF"/>
    <w:rsid w:val="001956D6"/>
    <w:rsid w:val="00196421"/>
    <w:rsid w:val="00197679"/>
    <w:rsid w:val="001A2251"/>
    <w:rsid w:val="001A6A68"/>
    <w:rsid w:val="001C2E82"/>
    <w:rsid w:val="001C6C22"/>
    <w:rsid w:val="001C6C97"/>
    <w:rsid w:val="001D5907"/>
    <w:rsid w:val="001D66F6"/>
    <w:rsid w:val="001E3419"/>
    <w:rsid w:val="001F7689"/>
    <w:rsid w:val="001F778F"/>
    <w:rsid w:val="001F785E"/>
    <w:rsid w:val="002059D0"/>
    <w:rsid w:val="00206E89"/>
    <w:rsid w:val="00210324"/>
    <w:rsid w:val="00211407"/>
    <w:rsid w:val="00211642"/>
    <w:rsid w:val="00211BBE"/>
    <w:rsid w:val="00221520"/>
    <w:rsid w:val="00226676"/>
    <w:rsid w:val="002316EA"/>
    <w:rsid w:val="0023280D"/>
    <w:rsid w:val="00242C83"/>
    <w:rsid w:val="00244CF4"/>
    <w:rsid w:val="002611BA"/>
    <w:rsid w:val="00261E2A"/>
    <w:rsid w:val="0026345D"/>
    <w:rsid w:val="0026358C"/>
    <w:rsid w:val="002664D9"/>
    <w:rsid w:val="00271E1C"/>
    <w:rsid w:val="002722EA"/>
    <w:rsid w:val="00274CF0"/>
    <w:rsid w:val="0027503F"/>
    <w:rsid w:val="002759D7"/>
    <w:rsid w:val="002764FE"/>
    <w:rsid w:val="00277C60"/>
    <w:rsid w:val="00282E6B"/>
    <w:rsid w:val="00287EEE"/>
    <w:rsid w:val="0029334D"/>
    <w:rsid w:val="0029363E"/>
    <w:rsid w:val="00294537"/>
    <w:rsid w:val="002978E4"/>
    <w:rsid w:val="002A1C8B"/>
    <w:rsid w:val="002A4A9F"/>
    <w:rsid w:val="002A59C5"/>
    <w:rsid w:val="002A5D47"/>
    <w:rsid w:val="002B1765"/>
    <w:rsid w:val="002B1896"/>
    <w:rsid w:val="002B1F09"/>
    <w:rsid w:val="002B4280"/>
    <w:rsid w:val="002B6CF0"/>
    <w:rsid w:val="002C3BFF"/>
    <w:rsid w:val="002C4E12"/>
    <w:rsid w:val="002C6A8E"/>
    <w:rsid w:val="002C724A"/>
    <w:rsid w:val="002D1DF4"/>
    <w:rsid w:val="002D3BBF"/>
    <w:rsid w:val="002D6927"/>
    <w:rsid w:val="002E5EE1"/>
    <w:rsid w:val="002E6E04"/>
    <w:rsid w:val="002F10B2"/>
    <w:rsid w:val="002F1342"/>
    <w:rsid w:val="003051F6"/>
    <w:rsid w:val="00315F79"/>
    <w:rsid w:val="003174DB"/>
    <w:rsid w:val="00322DE0"/>
    <w:rsid w:val="00333A85"/>
    <w:rsid w:val="0035045C"/>
    <w:rsid w:val="00350721"/>
    <w:rsid w:val="00350A17"/>
    <w:rsid w:val="00354418"/>
    <w:rsid w:val="003556D9"/>
    <w:rsid w:val="003573B5"/>
    <w:rsid w:val="00365A52"/>
    <w:rsid w:val="0036722D"/>
    <w:rsid w:val="003715EC"/>
    <w:rsid w:val="003748A5"/>
    <w:rsid w:val="003770AD"/>
    <w:rsid w:val="00380347"/>
    <w:rsid w:val="00382123"/>
    <w:rsid w:val="00385432"/>
    <w:rsid w:val="00385DCA"/>
    <w:rsid w:val="00386F7A"/>
    <w:rsid w:val="00390F1D"/>
    <w:rsid w:val="00392A31"/>
    <w:rsid w:val="003974E0"/>
    <w:rsid w:val="00397F4B"/>
    <w:rsid w:val="003A06F4"/>
    <w:rsid w:val="003A255C"/>
    <w:rsid w:val="003A28BB"/>
    <w:rsid w:val="003A79A8"/>
    <w:rsid w:val="003B530B"/>
    <w:rsid w:val="003B59B6"/>
    <w:rsid w:val="003C3292"/>
    <w:rsid w:val="003C69CA"/>
    <w:rsid w:val="003D52B2"/>
    <w:rsid w:val="003D611F"/>
    <w:rsid w:val="003E4D41"/>
    <w:rsid w:val="003E6AB3"/>
    <w:rsid w:val="003E6FCA"/>
    <w:rsid w:val="003F0256"/>
    <w:rsid w:val="003F0FE5"/>
    <w:rsid w:val="003F4F55"/>
    <w:rsid w:val="003F6A50"/>
    <w:rsid w:val="003F789A"/>
    <w:rsid w:val="00400819"/>
    <w:rsid w:val="00403A03"/>
    <w:rsid w:val="00403C09"/>
    <w:rsid w:val="00403C5D"/>
    <w:rsid w:val="004131DA"/>
    <w:rsid w:val="0041512A"/>
    <w:rsid w:val="00415CC5"/>
    <w:rsid w:val="00421CC0"/>
    <w:rsid w:val="00426DD3"/>
    <w:rsid w:val="00430885"/>
    <w:rsid w:val="00431831"/>
    <w:rsid w:val="0044204B"/>
    <w:rsid w:val="004500C6"/>
    <w:rsid w:val="004616DC"/>
    <w:rsid w:val="00470420"/>
    <w:rsid w:val="00471615"/>
    <w:rsid w:val="0047179D"/>
    <w:rsid w:val="00474989"/>
    <w:rsid w:val="00476C25"/>
    <w:rsid w:val="00481666"/>
    <w:rsid w:val="00482D22"/>
    <w:rsid w:val="004868EA"/>
    <w:rsid w:val="00490406"/>
    <w:rsid w:val="0049139A"/>
    <w:rsid w:val="004915DE"/>
    <w:rsid w:val="00494BAA"/>
    <w:rsid w:val="00495F24"/>
    <w:rsid w:val="004A00BB"/>
    <w:rsid w:val="004A11BB"/>
    <w:rsid w:val="004A75D2"/>
    <w:rsid w:val="004B0938"/>
    <w:rsid w:val="004B0E5D"/>
    <w:rsid w:val="004B2BF4"/>
    <w:rsid w:val="004C0BA0"/>
    <w:rsid w:val="004C0D9F"/>
    <w:rsid w:val="004C1F04"/>
    <w:rsid w:val="004C3E01"/>
    <w:rsid w:val="004C67BE"/>
    <w:rsid w:val="004C733B"/>
    <w:rsid w:val="004D1A6A"/>
    <w:rsid w:val="004D22BB"/>
    <w:rsid w:val="004D4494"/>
    <w:rsid w:val="004D7D47"/>
    <w:rsid w:val="004E032B"/>
    <w:rsid w:val="004E0D4C"/>
    <w:rsid w:val="004E3089"/>
    <w:rsid w:val="004E31D7"/>
    <w:rsid w:val="004E567C"/>
    <w:rsid w:val="004E5CA7"/>
    <w:rsid w:val="004E5D4A"/>
    <w:rsid w:val="004F4F98"/>
    <w:rsid w:val="005028CA"/>
    <w:rsid w:val="005044DB"/>
    <w:rsid w:val="00506809"/>
    <w:rsid w:val="00510400"/>
    <w:rsid w:val="005124F1"/>
    <w:rsid w:val="00515AA2"/>
    <w:rsid w:val="00523B87"/>
    <w:rsid w:val="005269C8"/>
    <w:rsid w:val="00530370"/>
    <w:rsid w:val="00532A36"/>
    <w:rsid w:val="00540EAD"/>
    <w:rsid w:val="005415EF"/>
    <w:rsid w:val="005429A4"/>
    <w:rsid w:val="0054356B"/>
    <w:rsid w:val="0055198F"/>
    <w:rsid w:val="0055361D"/>
    <w:rsid w:val="00562850"/>
    <w:rsid w:val="005639D3"/>
    <w:rsid w:val="00564905"/>
    <w:rsid w:val="00566FD0"/>
    <w:rsid w:val="00581D2B"/>
    <w:rsid w:val="005823D0"/>
    <w:rsid w:val="0058443C"/>
    <w:rsid w:val="00584CCF"/>
    <w:rsid w:val="00590E9A"/>
    <w:rsid w:val="005914C8"/>
    <w:rsid w:val="00594C1F"/>
    <w:rsid w:val="005956FD"/>
    <w:rsid w:val="005A374B"/>
    <w:rsid w:val="005B2479"/>
    <w:rsid w:val="005B37BA"/>
    <w:rsid w:val="005B65DE"/>
    <w:rsid w:val="005C02A3"/>
    <w:rsid w:val="005C2A3B"/>
    <w:rsid w:val="005C41FC"/>
    <w:rsid w:val="005C7527"/>
    <w:rsid w:val="005D19A6"/>
    <w:rsid w:val="005D3A50"/>
    <w:rsid w:val="005D4803"/>
    <w:rsid w:val="005D7926"/>
    <w:rsid w:val="005E1C2E"/>
    <w:rsid w:val="005F3EE9"/>
    <w:rsid w:val="00600787"/>
    <w:rsid w:val="006040BE"/>
    <w:rsid w:val="00604189"/>
    <w:rsid w:val="006067A0"/>
    <w:rsid w:val="00607F84"/>
    <w:rsid w:val="006107B9"/>
    <w:rsid w:val="00611595"/>
    <w:rsid w:val="0061785D"/>
    <w:rsid w:val="00625C63"/>
    <w:rsid w:val="00634133"/>
    <w:rsid w:val="00634D31"/>
    <w:rsid w:val="00640EC2"/>
    <w:rsid w:val="00641C3B"/>
    <w:rsid w:val="006421F8"/>
    <w:rsid w:val="00645232"/>
    <w:rsid w:val="006505C9"/>
    <w:rsid w:val="00650DC0"/>
    <w:rsid w:val="00652173"/>
    <w:rsid w:val="0065252B"/>
    <w:rsid w:val="00664F53"/>
    <w:rsid w:val="00666C8A"/>
    <w:rsid w:val="00667325"/>
    <w:rsid w:val="00672077"/>
    <w:rsid w:val="00673083"/>
    <w:rsid w:val="0067572D"/>
    <w:rsid w:val="00684FCB"/>
    <w:rsid w:val="00685E7F"/>
    <w:rsid w:val="006861B3"/>
    <w:rsid w:val="00686DB9"/>
    <w:rsid w:val="00687FC3"/>
    <w:rsid w:val="00692439"/>
    <w:rsid w:val="00696A58"/>
    <w:rsid w:val="00696A6D"/>
    <w:rsid w:val="006976AF"/>
    <w:rsid w:val="006A0647"/>
    <w:rsid w:val="006A19F4"/>
    <w:rsid w:val="006A3D08"/>
    <w:rsid w:val="006A4C0F"/>
    <w:rsid w:val="006A6756"/>
    <w:rsid w:val="006C0395"/>
    <w:rsid w:val="006C1A45"/>
    <w:rsid w:val="006C34A1"/>
    <w:rsid w:val="006D1556"/>
    <w:rsid w:val="006D1B89"/>
    <w:rsid w:val="006D443B"/>
    <w:rsid w:val="006E0343"/>
    <w:rsid w:val="006E03D7"/>
    <w:rsid w:val="006E170B"/>
    <w:rsid w:val="006E57DD"/>
    <w:rsid w:val="006E7DA1"/>
    <w:rsid w:val="006F1A7D"/>
    <w:rsid w:val="006F1BC9"/>
    <w:rsid w:val="006F4356"/>
    <w:rsid w:val="00700F60"/>
    <w:rsid w:val="007036FF"/>
    <w:rsid w:val="00704C04"/>
    <w:rsid w:val="00704C17"/>
    <w:rsid w:val="00726A32"/>
    <w:rsid w:val="007321AF"/>
    <w:rsid w:val="00735001"/>
    <w:rsid w:val="007377CA"/>
    <w:rsid w:val="00740E7F"/>
    <w:rsid w:val="00741331"/>
    <w:rsid w:val="00747CA6"/>
    <w:rsid w:val="00752CBB"/>
    <w:rsid w:val="00755FAA"/>
    <w:rsid w:val="00762A14"/>
    <w:rsid w:val="00765B9C"/>
    <w:rsid w:val="00766D0B"/>
    <w:rsid w:val="0077001C"/>
    <w:rsid w:val="00770C0E"/>
    <w:rsid w:val="00771421"/>
    <w:rsid w:val="007775A2"/>
    <w:rsid w:val="007817F7"/>
    <w:rsid w:val="007839B1"/>
    <w:rsid w:val="007839F9"/>
    <w:rsid w:val="00787946"/>
    <w:rsid w:val="007917B9"/>
    <w:rsid w:val="00791E80"/>
    <w:rsid w:val="007922C9"/>
    <w:rsid w:val="007A146F"/>
    <w:rsid w:val="007A5ADA"/>
    <w:rsid w:val="007B385C"/>
    <w:rsid w:val="007B75B8"/>
    <w:rsid w:val="007C1171"/>
    <w:rsid w:val="007C2749"/>
    <w:rsid w:val="007C35E8"/>
    <w:rsid w:val="007C64CB"/>
    <w:rsid w:val="007D2886"/>
    <w:rsid w:val="007D341B"/>
    <w:rsid w:val="007D3CF5"/>
    <w:rsid w:val="007D50DE"/>
    <w:rsid w:val="007E28AA"/>
    <w:rsid w:val="007E644A"/>
    <w:rsid w:val="007F00F2"/>
    <w:rsid w:val="007F078D"/>
    <w:rsid w:val="007F7F09"/>
    <w:rsid w:val="00801E0D"/>
    <w:rsid w:val="00801F83"/>
    <w:rsid w:val="00805963"/>
    <w:rsid w:val="00806562"/>
    <w:rsid w:val="008072EB"/>
    <w:rsid w:val="0080774A"/>
    <w:rsid w:val="00813748"/>
    <w:rsid w:val="00814413"/>
    <w:rsid w:val="008154C6"/>
    <w:rsid w:val="00816E0B"/>
    <w:rsid w:val="00817237"/>
    <w:rsid w:val="008177F2"/>
    <w:rsid w:val="008178FE"/>
    <w:rsid w:val="00821006"/>
    <w:rsid w:val="00821102"/>
    <w:rsid w:val="008242CC"/>
    <w:rsid w:val="00824D66"/>
    <w:rsid w:val="008267AD"/>
    <w:rsid w:val="008309D8"/>
    <w:rsid w:val="00834E96"/>
    <w:rsid w:val="008360E1"/>
    <w:rsid w:val="00840198"/>
    <w:rsid w:val="008402E5"/>
    <w:rsid w:val="008405A9"/>
    <w:rsid w:val="00840EDE"/>
    <w:rsid w:val="00845C55"/>
    <w:rsid w:val="00845C78"/>
    <w:rsid w:val="00851C6C"/>
    <w:rsid w:val="00853F39"/>
    <w:rsid w:val="00865A54"/>
    <w:rsid w:val="00880C19"/>
    <w:rsid w:val="0088429F"/>
    <w:rsid w:val="0088764F"/>
    <w:rsid w:val="00892C8F"/>
    <w:rsid w:val="00893B12"/>
    <w:rsid w:val="00894F03"/>
    <w:rsid w:val="0089533D"/>
    <w:rsid w:val="0089619F"/>
    <w:rsid w:val="008970FB"/>
    <w:rsid w:val="00897A35"/>
    <w:rsid w:val="008A1961"/>
    <w:rsid w:val="008A645D"/>
    <w:rsid w:val="008B3067"/>
    <w:rsid w:val="008B6298"/>
    <w:rsid w:val="008C0537"/>
    <w:rsid w:val="008C33E1"/>
    <w:rsid w:val="008D0D54"/>
    <w:rsid w:val="008D4E00"/>
    <w:rsid w:val="008E139C"/>
    <w:rsid w:val="008E1579"/>
    <w:rsid w:val="008E2F80"/>
    <w:rsid w:val="008E5AB7"/>
    <w:rsid w:val="008F2EE3"/>
    <w:rsid w:val="008F6956"/>
    <w:rsid w:val="008F6E9E"/>
    <w:rsid w:val="0090589F"/>
    <w:rsid w:val="009119B3"/>
    <w:rsid w:val="00912422"/>
    <w:rsid w:val="0091416A"/>
    <w:rsid w:val="00920724"/>
    <w:rsid w:val="00924374"/>
    <w:rsid w:val="00925FB1"/>
    <w:rsid w:val="00930791"/>
    <w:rsid w:val="00934CDD"/>
    <w:rsid w:val="00935AA1"/>
    <w:rsid w:val="00947108"/>
    <w:rsid w:val="009500B0"/>
    <w:rsid w:val="00950AEE"/>
    <w:rsid w:val="0096074C"/>
    <w:rsid w:val="0096399B"/>
    <w:rsid w:val="0096591A"/>
    <w:rsid w:val="009744D4"/>
    <w:rsid w:val="00976DF0"/>
    <w:rsid w:val="00983F50"/>
    <w:rsid w:val="009857F7"/>
    <w:rsid w:val="00993B0C"/>
    <w:rsid w:val="00993BED"/>
    <w:rsid w:val="009A2164"/>
    <w:rsid w:val="009A3920"/>
    <w:rsid w:val="009A55F2"/>
    <w:rsid w:val="009A6D4F"/>
    <w:rsid w:val="009A6FB6"/>
    <w:rsid w:val="009A700D"/>
    <w:rsid w:val="009B2559"/>
    <w:rsid w:val="009B2CDE"/>
    <w:rsid w:val="009B49F0"/>
    <w:rsid w:val="009C65B8"/>
    <w:rsid w:val="009D3FE0"/>
    <w:rsid w:val="009E03A9"/>
    <w:rsid w:val="009E2089"/>
    <w:rsid w:val="009E44D4"/>
    <w:rsid w:val="009E7369"/>
    <w:rsid w:val="009F2FD8"/>
    <w:rsid w:val="009F67F0"/>
    <w:rsid w:val="009F77AC"/>
    <w:rsid w:val="00A0105B"/>
    <w:rsid w:val="00A06F53"/>
    <w:rsid w:val="00A07008"/>
    <w:rsid w:val="00A101C2"/>
    <w:rsid w:val="00A108F2"/>
    <w:rsid w:val="00A11A38"/>
    <w:rsid w:val="00A121F3"/>
    <w:rsid w:val="00A12622"/>
    <w:rsid w:val="00A13D94"/>
    <w:rsid w:val="00A15F88"/>
    <w:rsid w:val="00A23232"/>
    <w:rsid w:val="00A25686"/>
    <w:rsid w:val="00A263FE"/>
    <w:rsid w:val="00A26927"/>
    <w:rsid w:val="00A3565E"/>
    <w:rsid w:val="00A36B7D"/>
    <w:rsid w:val="00A36D38"/>
    <w:rsid w:val="00A4495B"/>
    <w:rsid w:val="00A4496F"/>
    <w:rsid w:val="00A45329"/>
    <w:rsid w:val="00A4595D"/>
    <w:rsid w:val="00A46B80"/>
    <w:rsid w:val="00A47D7F"/>
    <w:rsid w:val="00A5026C"/>
    <w:rsid w:val="00A533E2"/>
    <w:rsid w:val="00A565ED"/>
    <w:rsid w:val="00A6027B"/>
    <w:rsid w:val="00A63531"/>
    <w:rsid w:val="00A652EC"/>
    <w:rsid w:val="00A73727"/>
    <w:rsid w:val="00A8137A"/>
    <w:rsid w:val="00A84B33"/>
    <w:rsid w:val="00A85DD9"/>
    <w:rsid w:val="00A9699B"/>
    <w:rsid w:val="00A96A4F"/>
    <w:rsid w:val="00AA0381"/>
    <w:rsid w:val="00AB1F66"/>
    <w:rsid w:val="00AB3F5B"/>
    <w:rsid w:val="00AB716F"/>
    <w:rsid w:val="00AC05E6"/>
    <w:rsid w:val="00AC091E"/>
    <w:rsid w:val="00AC2A74"/>
    <w:rsid w:val="00AC6FAC"/>
    <w:rsid w:val="00AC72F2"/>
    <w:rsid w:val="00AD43E6"/>
    <w:rsid w:val="00AD4D33"/>
    <w:rsid w:val="00AE388C"/>
    <w:rsid w:val="00AE4E3F"/>
    <w:rsid w:val="00AF0DD3"/>
    <w:rsid w:val="00AF453C"/>
    <w:rsid w:val="00B01895"/>
    <w:rsid w:val="00B06681"/>
    <w:rsid w:val="00B07F1C"/>
    <w:rsid w:val="00B1505F"/>
    <w:rsid w:val="00B20927"/>
    <w:rsid w:val="00B2099C"/>
    <w:rsid w:val="00B211FD"/>
    <w:rsid w:val="00B23D6B"/>
    <w:rsid w:val="00B2730F"/>
    <w:rsid w:val="00B32B7F"/>
    <w:rsid w:val="00B378BD"/>
    <w:rsid w:val="00B37BDB"/>
    <w:rsid w:val="00B40680"/>
    <w:rsid w:val="00B40A53"/>
    <w:rsid w:val="00B40B53"/>
    <w:rsid w:val="00B4323E"/>
    <w:rsid w:val="00B46EA5"/>
    <w:rsid w:val="00B5212C"/>
    <w:rsid w:val="00B54C3B"/>
    <w:rsid w:val="00B5535E"/>
    <w:rsid w:val="00B56322"/>
    <w:rsid w:val="00B564EC"/>
    <w:rsid w:val="00B575ED"/>
    <w:rsid w:val="00B731AB"/>
    <w:rsid w:val="00B75DC6"/>
    <w:rsid w:val="00B76D2E"/>
    <w:rsid w:val="00B77E5E"/>
    <w:rsid w:val="00B903EB"/>
    <w:rsid w:val="00B90967"/>
    <w:rsid w:val="00B92500"/>
    <w:rsid w:val="00B96BF5"/>
    <w:rsid w:val="00BA531F"/>
    <w:rsid w:val="00BB0808"/>
    <w:rsid w:val="00BB2706"/>
    <w:rsid w:val="00BB2B21"/>
    <w:rsid w:val="00BB3969"/>
    <w:rsid w:val="00BB7CDE"/>
    <w:rsid w:val="00BC53A2"/>
    <w:rsid w:val="00BC669A"/>
    <w:rsid w:val="00BC75F5"/>
    <w:rsid w:val="00BC7B15"/>
    <w:rsid w:val="00BE17DB"/>
    <w:rsid w:val="00BE32C8"/>
    <w:rsid w:val="00BE4A3D"/>
    <w:rsid w:val="00BE63F3"/>
    <w:rsid w:val="00BE71F4"/>
    <w:rsid w:val="00BF2976"/>
    <w:rsid w:val="00BF34C9"/>
    <w:rsid w:val="00BF62D3"/>
    <w:rsid w:val="00BF6AC8"/>
    <w:rsid w:val="00BF78B6"/>
    <w:rsid w:val="00C061D8"/>
    <w:rsid w:val="00C06B34"/>
    <w:rsid w:val="00C07F2B"/>
    <w:rsid w:val="00C1236D"/>
    <w:rsid w:val="00C143C6"/>
    <w:rsid w:val="00C24EEA"/>
    <w:rsid w:val="00C3045B"/>
    <w:rsid w:val="00C31B3A"/>
    <w:rsid w:val="00C36301"/>
    <w:rsid w:val="00C43417"/>
    <w:rsid w:val="00C43BB3"/>
    <w:rsid w:val="00C466EA"/>
    <w:rsid w:val="00C4775F"/>
    <w:rsid w:val="00C5056E"/>
    <w:rsid w:val="00C50698"/>
    <w:rsid w:val="00C50E9C"/>
    <w:rsid w:val="00C524F5"/>
    <w:rsid w:val="00C530F3"/>
    <w:rsid w:val="00C60248"/>
    <w:rsid w:val="00C62553"/>
    <w:rsid w:val="00C627FE"/>
    <w:rsid w:val="00C649AC"/>
    <w:rsid w:val="00C765BF"/>
    <w:rsid w:val="00C83933"/>
    <w:rsid w:val="00C85B46"/>
    <w:rsid w:val="00C87BDE"/>
    <w:rsid w:val="00C9488E"/>
    <w:rsid w:val="00C964F3"/>
    <w:rsid w:val="00CA45D7"/>
    <w:rsid w:val="00CA5894"/>
    <w:rsid w:val="00CA7082"/>
    <w:rsid w:val="00CB0C90"/>
    <w:rsid w:val="00CB1548"/>
    <w:rsid w:val="00CC76B8"/>
    <w:rsid w:val="00CD2898"/>
    <w:rsid w:val="00CD67F9"/>
    <w:rsid w:val="00CD7C0C"/>
    <w:rsid w:val="00CE365B"/>
    <w:rsid w:val="00CE61FD"/>
    <w:rsid w:val="00CF036C"/>
    <w:rsid w:val="00D00399"/>
    <w:rsid w:val="00D00FA4"/>
    <w:rsid w:val="00D02006"/>
    <w:rsid w:val="00D032EE"/>
    <w:rsid w:val="00D04610"/>
    <w:rsid w:val="00D12D88"/>
    <w:rsid w:val="00D170DA"/>
    <w:rsid w:val="00D17D86"/>
    <w:rsid w:val="00D21237"/>
    <w:rsid w:val="00D3367B"/>
    <w:rsid w:val="00D340EF"/>
    <w:rsid w:val="00D34E4C"/>
    <w:rsid w:val="00D4666D"/>
    <w:rsid w:val="00D521B7"/>
    <w:rsid w:val="00D53AFE"/>
    <w:rsid w:val="00D55A38"/>
    <w:rsid w:val="00D60165"/>
    <w:rsid w:val="00D614F3"/>
    <w:rsid w:val="00D62EB2"/>
    <w:rsid w:val="00D66115"/>
    <w:rsid w:val="00D6668B"/>
    <w:rsid w:val="00D66E00"/>
    <w:rsid w:val="00D739F3"/>
    <w:rsid w:val="00D76E81"/>
    <w:rsid w:val="00D82282"/>
    <w:rsid w:val="00D84351"/>
    <w:rsid w:val="00D869C6"/>
    <w:rsid w:val="00D878B0"/>
    <w:rsid w:val="00D87BDA"/>
    <w:rsid w:val="00D90C9C"/>
    <w:rsid w:val="00DA088B"/>
    <w:rsid w:val="00DA2F13"/>
    <w:rsid w:val="00DA32B0"/>
    <w:rsid w:val="00DA451B"/>
    <w:rsid w:val="00DA498D"/>
    <w:rsid w:val="00DA6C08"/>
    <w:rsid w:val="00DB0195"/>
    <w:rsid w:val="00DB1809"/>
    <w:rsid w:val="00DB1CAA"/>
    <w:rsid w:val="00DB4DD0"/>
    <w:rsid w:val="00DB6622"/>
    <w:rsid w:val="00DC1001"/>
    <w:rsid w:val="00DC7F95"/>
    <w:rsid w:val="00DD5618"/>
    <w:rsid w:val="00DD724E"/>
    <w:rsid w:val="00DE4307"/>
    <w:rsid w:val="00DE6337"/>
    <w:rsid w:val="00E02124"/>
    <w:rsid w:val="00E037D4"/>
    <w:rsid w:val="00E10AA0"/>
    <w:rsid w:val="00E142E0"/>
    <w:rsid w:val="00E16515"/>
    <w:rsid w:val="00E17724"/>
    <w:rsid w:val="00E17C20"/>
    <w:rsid w:val="00E21287"/>
    <w:rsid w:val="00E21ABC"/>
    <w:rsid w:val="00E245B0"/>
    <w:rsid w:val="00E26E27"/>
    <w:rsid w:val="00E32516"/>
    <w:rsid w:val="00E33538"/>
    <w:rsid w:val="00E34731"/>
    <w:rsid w:val="00E34DC9"/>
    <w:rsid w:val="00E40CF4"/>
    <w:rsid w:val="00E4382C"/>
    <w:rsid w:val="00E47F0B"/>
    <w:rsid w:val="00E56432"/>
    <w:rsid w:val="00E622B6"/>
    <w:rsid w:val="00E62964"/>
    <w:rsid w:val="00E67DDC"/>
    <w:rsid w:val="00E70565"/>
    <w:rsid w:val="00E707AA"/>
    <w:rsid w:val="00E71918"/>
    <w:rsid w:val="00E7640A"/>
    <w:rsid w:val="00E85750"/>
    <w:rsid w:val="00E93F78"/>
    <w:rsid w:val="00E94675"/>
    <w:rsid w:val="00EA06B7"/>
    <w:rsid w:val="00EA395E"/>
    <w:rsid w:val="00EA7FEB"/>
    <w:rsid w:val="00EB21E4"/>
    <w:rsid w:val="00EB4511"/>
    <w:rsid w:val="00EB51AA"/>
    <w:rsid w:val="00EB5994"/>
    <w:rsid w:val="00EB779E"/>
    <w:rsid w:val="00EB7AF5"/>
    <w:rsid w:val="00EC3293"/>
    <w:rsid w:val="00EC45B3"/>
    <w:rsid w:val="00ED0FDA"/>
    <w:rsid w:val="00ED5623"/>
    <w:rsid w:val="00EE268D"/>
    <w:rsid w:val="00EE2F9E"/>
    <w:rsid w:val="00EE3016"/>
    <w:rsid w:val="00EE3373"/>
    <w:rsid w:val="00EE56C1"/>
    <w:rsid w:val="00EE64EA"/>
    <w:rsid w:val="00EF1137"/>
    <w:rsid w:val="00F169F5"/>
    <w:rsid w:val="00F21268"/>
    <w:rsid w:val="00F22D0F"/>
    <w:rsid w:val="00F24318"/>
    <w:rsid w:val="00F304C0"/>
    <w:rsid w:val="00F336AD"/>
    <w:rsid w:val="00F3745D"/>
    <w:rsid w:val="00F45238"/>
    <w:rsid w:val="00F533C0"/>
    <w:rsid w:val="00F67646"/>
    <w:rsid w:val="00F67655"/>
    <w:rsid w:val="00F773B8"/>
    <w:rsid w:val="00F77810"/>
    <w:rsid w:val="00F87AFB"/>
    <w:rsid w:val="00F9644B"/>
    <w:rsid w:val="00F96B4A"/>
    <w:rsid w:val="00F9715B"/>
    <w:rsid w:val="00F97E74"/>
    <w:rsid w:val="00FA088F"/>
    <w:rsid w:val="00FA11AC"/>
    <w:rsid w:val="00FA363A"/>
    <w:rsid w:val="00FA63A9"/>
    <w:rsid w:val="00FB030D"/>
    <w:rsid w:val="00FB1773"/>
    <w:rsid w:val="00FB378F"/>
    <w:rsid w:val="00FB572E"/>
    <w:rsid w:val="00FB5D91"/>
    <w:rsid w:val="00FB7821"/>
    <w:rsid w:val="00FC0430"/>
    <w:rsid w:val="00FC08BC"/>
    <w:rsid w:val="00FC11DF"/>
    <w:rsid w:val="00FC1F08"/>
    <w:rsid w:val="00FC7F05"/>
    <w:rsid w:val="00FD28EA"/>
    <w:rsid w:val="00FD5727"/>
    <w:rsid w:val="00FD6988"/>
    <w:rsid w:val="00FE6337"/>
    <w:rsid w:val="00FE7092"/>
    <w:rsid w:val="00FF10BD"/>
    <w:rsid w:val="00FF5ED5"/>
    <w:rsid w:val="00FF6239"/>
    <w:rsid w:val="00FF62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77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8177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8177F2"/>
    <w:pPr>
      <w:keepNext/>
      <w:keepLines/>
      <w:spacing w:before="200"/>
      <w:outlineLvl w:val="2"/>
    </w:pPr>
    <w:rPr>
      <w:rFonts w:asciiTheme="majorHAnsi" w:eastAsiaTheme="majorEastAsia" w:hAnsiTheme="majorHAnsi" w:cstheme="majorBidi"/>
      <w:b/>
      <w:bCs/>
      <w:color w:val="4F81BD" w:themeColor="accent1"/>
    </w:rPr>
  </w:style>
  <w:style w:type="paragraph" w:styleId="Naslov7">
    <w:name w:val="heading 7"/>
    <w:basedOn w:val="Navaden"/>
    <w:next w:val="Navaden"/>
    <w:link w:val="Naslov7Znak"/>
    <w:uiPriority w:val="9"/>
    <w:semiHidden/>
    <w:unhideWhenUsed/>
    <w:qFormat/>
    <w:rsid w:val="008177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177F2"/>
    <w:rPr>
      <w:rFonts w:asciiTheme="majorHAnsi" w:eastAsiaTheme="majorEastAsia" w:hAnsiTheme="majorHAnsi" w:cstheme="majorBidi"/>
      <w:b/>
      <w:bCs/>
      <w:color w:val="365F91" w:themeColor="accent1" w:themeShade="BF"/>
      <w:sz w:val="28"/>
      <w:szCs w:val="28"/>
      <w:lang w:eastAsia="sl-SI"/>
    </w:rPr>
  </w:style>
  <w:style w:type="character" w:customStyle="1" w:styleId="Naslov3Znak">
    <w:name w:val="Naslov 3 Znak"/>
    <w:basedOn w:val="Privzetapisavaodstavka"/>
    <w:link w:val="Naslov3"/>
    <w:uiPriority w:val="9"/>
    <w:rsid w:val="008177F2"/>
    <w:rPr>
      <w:rFonts w:asciiTheme="majorHAnsi" w:eastAsiaTheme="majorEastAsia" w:hAnsiTheme="majorHAnsi" w:cstheme="majorBidi"/>
      <w:b/>
      <w:bCs/>
      <w:color w:val="4F81BD" w:themeColor="accent1"/>
      <w:sz w:val="24"/>
      <w:szCs w:val="24"/>
      <w:lang w:eastAsia="sl-SI"/>
    </w:rPr>
  </w:style>
  <w:style w:type="character" w:customStyle="1" w:styleId="Naslov7Znak">
    <w:name w:val="Naslov 7 Znak"/>
    <w:basedOn w:val="Privzetapisavaodstavka"/>
    <w:link w:val="Naslov7"/>
    <w:uiPriority w:val="9"/>
    <w:semiHidden/>
    <w:rsid w:val="008177F2"/>
    <w:rPr>
      <w:rFonts w:asciiTheme="majorHAnsi" w:eastAsiaTheme="majorEastAsia" w:hAnsiTheme="majorHAnsi" w:cstheme="majorBidi"/>
      <w:i/>
      <w:iCs/>
      <w:color w:val="404040" w:themeColor="text1" w:themeTint="BF"/>
      <w:sz w:val="24"/>
      <w:szCs w:val="24"/>
      <w:lang w:eastAsia="sl-SI"/>
    </w:rPr>
  </w:style>
  <w:style w:type="paragraph" w:styleId="Glava">
    <w:name w:val="header"/>
    <w:basedOn w:val="Navaden"/>
    <w:link w:val="GlavaZnak"/>
    <w:rsid w:val="008177F2"/>
    <w:pPr>
      <w:tabs>
        <w:tab w:val="center" w:pos="4536"/>
        <w:tab w:val="right" w:pos="9072"/>
      </w:tabs>
    </w:pPr>
  </w:style>
  <w:style w:type="character" w:customStyle="1" w:styleId="GlavaZnak">
    <w:name w:val="Glava Znak"/>
    <w:basedOn w:val="Privzetapisavaodstavka"/>
    <w:link w:val="Glava"/>
    <w:rsid w:val="008177F2"/>
    <w:rPr>
      <w:rFonts w:ascii="Times New Roman" w:eastAsia="Times New Roman" w:hAnsi="Times New Roman" w:cs="Times New Roman"/>
      <w:sz w:val="24"/>
      <w:szCs w:val="24"/>
      <w:lang w:eastAsia="sl-SI"/>
    </w:rPr>
  </w:style>
  <w:style w:type="paragraph" w:styleId="Noga">
    <w:name w:val="footer"/>
    <w:basedOn w:val="Navaden"/>
    <w:link w:val="NogaZnak"/>
    <w:rsid w:val="008177F2"/>
    <w:pPr>
      <w:tabs>
        <w:tab w:val="center" w:pos="4536"/>
        <w:tab w:val="right" w:pos="9072"/>
      </w:tabs>
    </w:pPr>
  </w:style>
  <w:style w:type="character" w:customStyle="1" w:styleId="NogaZnak">
    <w:name w:val="Noga Znak"/>
    <w:basedOn w:val="Privzetapisavaodstavka"/>
    <w:link w:val="Noga"/>
    <w:rsid w:val="008177F2"/>
    <w:rPr>
      <w:rFonts w:ascii="Times New Roman" w:eastAsia="Times New Roman" w:hAnsi="Times New Roman" w:cs="Times New Roman"/>
      <w:sz w:val="24"/>
      <w:szCs w:val="24"/>
      <w:lang w:eastAsia="sl-SI"/>
    </w:rPr>
  </w:style>
  <w:style w:type="character" w:styleId="tevilkastrani">
    <w:name w:val="page number"/>
    <w:basedOn w:val="Privzetapisavaodstavka"/>
    <w:rsid w:val="008177F2"/>
  </w:style>
  <w:style w:type="paragraph" w:styleId="Odstavekseznama">
    <w:name w:val="List Paragraph"/>
    <w:basedOn w:val="Navaden"/>
    <w:uiPriority w:val="34"/>
    <w:qFormat/>
    <w:rsid w:val="008177F2"/>
    <w:pPr>
      <w:spacing w:after="200" w:line="276" w:lineRule="auto"/>
      <w:ind w:left="720"/>
      <w:contextualSpacing/>
    </w:pPr>
    <w:rPr>
      <w:rFonts w:asciiTheme="minorHAnsi" w:eastAsiaTheme="minorEastAsia" w:hAnsiTheme="minorHAnsi" w:cstheme="minorBidi"/>
      <w:sz w:val="22"/>
      <w:szCs w:val="22"/>
    </w:rPr>
  </w:style>
  <w:style w:type="paragraph" w:styleId="Brezrazmikov">
    <w:name w:val="No Spacing"/>
    <w:uiPriority w:val="1"/>
    <w:qFormat/>
    <w:rsid w:val="008177F2"/>
    <w:pPr>
      <w:spacing w:after="0" w:line="240" w:lineRule="auto"/>
    </w:pPr>
    <w:rPr>
      <w:rFonts w:ascii="Arial" w:eastAsia="Times New Roman" w:hAnsi="Arial" w:cs="Times New Roman"/>
      <w:sz w:val="20"/>
      <w:szCs w:val="24"/>
      <w:lang w:eastAsia="sl-SI"/>
    </w:rPr>
  </w:style>
  <w:style w:type="paragraph" w:styleId="Besedilooblaka">
    <w:name w:val="Balloon Text"/>
    <w:basedOn w:val="Navaden"/>
    <w:link w:val="BesedilooblakaZnak"/>
    <w:uiPriority w:val="99"/>
    <w:semiHidden/>
    <w:unhideWhenUsed/>
    <w:rsid w:val="008177F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77F2"/>
    <w:rPr>
      <w:rFonts w:ascii="Tahoma" w:eastAsia="Times New Roman" w:hAnsi="Tahoma" w:cs="Tahoma"/>
      <w:sz w:val="16"/>
      <w:szCs w:val="16"/>
      <w:lang w:eastAsia="sl-SI"/>
    </w:rPr>
  </w:style>
  <w:style w:type="character" w:customStyle="1" w:styleId="hps">
    <w:name w:val="hps"/>
    <w:basedOn w:val="Privzetapisavaodstavka"/>
    <w:rsid w:val="008177F2"/>
  </w:style>
  <w:style w:type="character" w:styleId="Pripombasklic">
    <w:name w:val="annotation reference"/>
    <w:basedOn w:val="Privzetapisavaodstavka"/>
    <w:uiPriority w:val="99"/>
    <w:semiHidden/>
    <w:unhideWhenUsed/>
    <w:rsid w:val="008177F2"/>
    <w:rPr>
      <w:sz w:val="16"/>
      <w:szCs w:val="16"/>
    </w:rPr>
  </w:style>
  <w:style w:type="paragraph" w:styleId="Pripombabesedilo">
    <w:name w:val="annotation text"/>
    <w:basedOn w:val="Navaden"/>
    <w:link w:val="PripombabesediloZnak"/>
    <w:uiPriority w:val="99"/>
    <w:unhideWhenUsed/>
    <w:rsid w:val="008177F2"/>
    <w:rPr>
      <w:sz w:val="20"/>
      <w:szCs w:val="20"/>
    </w:rPr>
  </w:style>
  <w:style w:type="character" w:customStyle="1" w:styleId="PripombabesediloZnak">
    <w:name w:val="Pripomba – besedilo Znak"/>
    <w:basedOn w:val="Privzetapisavaodstavka"/>
    <w:link w:val="Pripombabesedilo"/>
    <w:uiPriority w:val="99"/>
    <w:rsid w:val="008177F2"/>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8177F2"/>
    <w:rPr>
      <w:b/>
      <w:bCs/>
    </w:rPr>
  </w:style>
  <w:style w:type="character" w:customStyle="1" w:styleId="ZadevapripombeZnak">
    <w:name w:val="Zadeva pripombe Znak"/>
    <w:basedOn w:val="PripombabesediloZnak"/>
    <w:link w:val="Zadevapripombe"/>
    <w:uiPriority w:val="99"/>
    <w:semiHidden/>
    <w:rsid w:val="008177F2"/>
    <w:rPr>
      <w:rFonts w:ascii="Times New Roman" w:eastAsia="Times New Roman" w:hAnsi="Times New Roman" w:cs="Times New Roman"/>
      <w:b/>
      <w:bCs/>
      <w:sz w:val="20"/>
      <w:szCs w:val="20"/>
      <w:lang w:eastAsia="sl-SI"/>
    </w:rPr>
  </w:style>
  <w:style w:type="paragraph" w:customStyle="1" w:styleId="esegmenth4">
    <w:name w:val="esegment_h4"/>
    <w:basedOn w:val="Navaden"/>
    <w:rsid w:val="008177F2"/>
    <w:pPr>
      <w:spacing w:before="100" w:beforeAutospacing="1" w:after="100" w:afterAutospacing="1"/>
    </w:pPr>
  </w:style>
  <w:style w:type="paragraph" w:customStyle="1" w:styleId="esegmentc1">
    <w:name w:val="esegment_c1"/>
    <w:basedOn w:val="Navaden"/>
    <w:rsid w:val="008177F2"/>
    <w:pPr>
      <w:spacing w:before="100" w:beforeAutospacing="1" w:after="100" w:afterAutospacing="1"/>
    </w:pPr>
  </w:style>
  <w:style w:type="paragraph" w:customStyle="1" w:styleId="Alineazaodstavkom">
    <w:name w:val="Alinea za odstavkom"/>
    <w:basedOn w:val="Navaden"/>
    <w:link w:val="AlineazaodstavkomZnak"/>
    <w:qFormat/>
    <w:rsid w:val="008177F2"/>
    <w:pPr>
      <w:numPr>
        <w:numId w:val="1"/>
      </w:numPr>
      <w:tabs>
        <w:tab w:val="left" w:pos="540"/>
        <w:tab w:val="left" w:pos="900"/>
      </w:tabs>
      <w:jc w:val="both"/>
    </w:pPr>
    <w:rPr>
      <w:rFonts w:ascii="Arial" w:hAnsi="Arial"/>
      <w:sz w:val="22"/>
      <w:szCs w:val="22"/>
      <w:lang w:val="x-none" w:eastAsia="x-none"/>
    </w:rPr>
  </w:style>
  <w:style w:type="character" w:customStyle="1" w:styleId="AlineazaodstavkomZnak">
    <w:name w:val="Alinea za odstavkom Znak"/>
    <w:link w:val="Alineazaodstavkom"/>
    <w:rsid w:val="008177F2"/>
    <w:rPr>
      <w:rFonts w:ascii="Arial" w:eastAsia="Times New Roman" w:hAnsi="Arial" w:cs="Times New Roman"/>
      <w:lang w:val="x-none" w:eastAsia="x-none"/>
    </w:rPr>
  </w:style>
  <w:style w:type="paragraph" w:customStyle="1" w:styleId="Odstavek">
    <w:name w:val="Odstavek"/>
    <w:basedOn w:val="Navaden"/>
    <w:link w:val="OdstavekZnak"/>
    <w:qFormat/>
    <w:rsid w:val="008177F2"/>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8177F2"/>
    <w:rPr>
      <w:rFonts w:ascii="Arial" w:eastAsia="Times New Roman" w:hAnsi="Arial" w:cs="Times New Roman"/>
      <w:lang w:val="x-none" w:eastAsia="x-none"/>
    </w:rPr>
  </w:style>
  <w:style w:type="paragraph" w:styleId="Revizija">
    <w:name w:val="Revision"/>
    <w:hidden/>
    <w:uiPriority w:val="99"/>
    <w:semiHidden/>
    <w:rsid w:val="008177F2"/>
    <w:pPr>
      <w:spacing w:after="0" w:line="240" w:lineRule="auto"/>
    </w:pPr>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8177F2"/>
    <w:pPr>
      <w:numPr>
        <w:numId w:val="2"/>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8177F2"/>
    <w:rPr>
      <w:rFonts w:ascii="Arial" w:eastAsia="Times New Roman" w:hAnsi="Arial" w:cs="Times New Roman"/>
      <w:lang w:val="x-none" w:eastAsia="x-none"/>
    </w:rPr>
  </w:style>
  <w:style w:type="paragraph" w:customStyle="1" w:styleId="Default">
    <w:name w:val="Default"/>
    <w:rsid w:val="008177F2"/>
    <w:pPr>
      <w:autoSpaceDE w:val="0"/>
      <w:autoSpaceDN w:val="0"/>
      <w:adjustRightInd w:val="0"/>
      <w:spacing w:after="0" w:line="240" w:lineRule="auto"/>
    </w:pPr>
    <w:rPr>
      <w:rFonts w:ascii="Calibri" w:hAnsi="Calibri" w:cs="Calibri"/>
      <w:color w:val="000000"/>
      <w:sz w:val="24"/>
      <w:szCs w:val="24"/>
    </w:rPr>
  </w:style>
  <w:style w:type="character" w:customStyle="1" w:styleId="atn">
    <w:name w:val="atn"/>
    <w:basedOn w:val="Privzetapisavaodstavka"/>
    <w:rsid w:val="008177F2"/>
  </w:style>
  <w:style w:type="table" w:styleId="Tabelamrea">
    <w:name w:val="Table Grid"/>
    <w:basedOn w:val="Navadnatabela"/>
    <w:uiPriority w:val="59"/>
    <w:rsid w:val="008177F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8177F2"/>
    <w:pPr>
      <w:spacing w:before="100" w:beforeAutospacing="1" w:after="100" w:afterAutospacing="1"/>
    </w:pPr>
  </w:style>
  <w:style w:type="paragraph" w:styleId="Napis">
    <w:name w:val="caption"/>
    <w:basedOn w:val="Navaden"/>
    <w:next w:val="Navaden"/>
    <w:qFormat/>
    <w:rsid w:val="008177F2"/>
    <w:pPr>
      <w:spacing w:before="120" w:after="120" w:line="260" w:lineRule="atLeast"/>
    </w:pPr>
    <w:rPr>
      <w:rFonts w:ascii="Arial" w:hAnsi="Arial"/>
      <w:b/>
      <w:bCs/>
      <w:sz w:val="20"/>
      <w:szCs w:val="20"/>
      <w:lang w:val="en-US" w:eastAsia="en-US"/>
    </w:rPr>
  </w:style>
  <w:style w:type="character" w:styleId="Krepko">
    <w:name w:val="Strong"/>
    <w:basedOn w:val="Privzetapisavaodstavka"/>
    <w:uiPriority w:val="22"/>
    <w:qFormat/>
    <w:rsid w:val="008177F2"/>
    <w:rPr>
      <w:b/>
      <w:bCs/>
    </w:rPr>
  </w:style>
  <w:style w:type="paragraph" w:customStyle="1" w:styleId="CM1">
    <w:name w:val="CM1"/>
    <w:basedOn w:val="Default"/>
    <w:next w:val="Default"/>
    <w:uiPriority w:val="99"/>
    <w:rsid w:val="008177F2"/>
    <w:rPr>
      <w:rFonts w:ascii="EUAlbertina" w:hAnsi="EUAlbertina" w:cstheme="minorBidi"/>
      <w:color w:val="auto"/>
    </w:rPr>
  </w:style>
  <w:style w:type="paragraph" w:customStyle="1" w:styleId="CM3">
    <w:name w:val="CM3"/>
    <w:basedOn w:val="Default"/>
    <w:next w:val="Default"/>
    <w:uiPriority w:val="99"/>
    <w:rsid w:val="008177F2"/>
    <w:rPr>
      <w:rFonts w:ascii="EUAlbertina" w:hAnsi="EUAlbertina" w:cstheme="minorBidi"/>
      <w:color w:val="auto"/>
    </w:rPr>
  </w:style>
  <w:style w:type="paragraph" w:customStyle="1" w:styleId="CM4">
    <w:name w:val="CM4"/>
    <w:basedOn w:val="Default"/>
    <w:next w:val="Default"/>
    <w:uiPriority w:val="99"/>
    <w:rsid w:val="008177F2"/>
    <w:rPr>
      <w:rFonts w:ascii="EUAlbertina" w:hAnsi="EUAlbertina" w:cstheme="minorBidi"/>
      <w:color w:val="auto"/>
    </w:rPr>
  </w:style>
  <w:style w:type="character" w:styleId="Hiperpovezava">
    <w:name w:val="Hyperlink"/>
    <w:basedOn w:val="Privzetapisavaodstavka"/>
    <w:uiPriority w:val="99"/>
    <w:semiHidden/>
    <w:unhideWhenUsed/>
    <w:rsid w:val="008177F2"/>
    <w:rPr>
      <w:color w:val="0000FF"/>
      <w:u w:val="single"/>
    </w:rPr>
  </w:style>
  <w:style w:type="character" w:customStyle="1" w:styleId="apple-converted-space">
    <w:name w:val="apple-converted-space"/>
    <w:basedOn w:val="Privzetapisavaodstavka"/>
    <w:rsid w:val="008177F2"/>
  </w:style>
  <w:style w:type="paragraph" w:customStyle="1" w:styleId="font5">
    <w:name w:val="font5"/>
    <w:basedOn w:val="Navaden"/>
    <w:rsid w:val="008177F2"/>
    <w:pPr>
      <w:spacing w:before="100" w:beforeAutospacing="1" w:after="100" w:afterAutospacing="1"/>
    </w:pPr>
    <w:rPr>
      <w:rFonts w:ascii="Arial" w:hAnsi="Arial" w:cs="Arial"/>
      <w:color w:val="000000"/>
      <w:sz w:val="20"/>
      <w:szCs w:val="20"/>
    </w:rPr>
  </w:style>
  <w:style w:type="paragraph" w:customStyle="1" w:styleId="xl65">
    <w:name w:val="xl65"/>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69">
    <w:name w:val="xl69"/>
    <w:basedOn w:val="Navaden"/>
    <w:rsid w:val="00817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0">
    <w:name w:val="xl70"/>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avaden"/>
    <w:rsid w:val="00817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72">
    <w:name w:val="xl72"/>
    <w:basedOn w:val="Navaden"/>
    <w:rsid w:val="008177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73">
    <w:name w:val="xl73"/>
    <w:basedOn w:val="Navaden"/>
    <w:rsid w:val="008177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rPr>
  </w:style>
  <w:style w:type="paragraph" w:customStyle="1" w:styleId="xl74">
    <w:name w:val="xl74"/>
    <w:basedOn w:val="Navaden"/>
    <w:rsid w:val="008177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5">
    <w:name w:val="xl75"/>
    <w:basedOn w:val="Navaden"/>
    <w:rsid w:val="00817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Navaden"/>
    <w:rsid w:val="008177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ighlight">
    <w:name w:val="highlight"/>
    <w:basedOn w:val="Privzetapisavaodstavka"/>
    <w:rsid w:val="00E40CF4"/>
  </w:style>
  <w:style w:type="table" w:customStyle="1" w:styleId="Tabelamrea1">
    <w:name w:val="Tabela – mreža1"/>
    <w:basedOn w:val="Navadnatabela"/>
    <w:next w:val="Tabelamrea"/>
    <w:uiPriority w:val="59"/>
    <w:rsid w:val="004B0E5D"/>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77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8177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8177F2"/>
    <w:pPr>
      <w:keepNext/>
      <w:keepLines/>
      <w:spacing w:before="200"/>
      <w:outlineLvl w:val="2"/>
    </w:pPr>
    <w:rPr>
      <w:rFonts w:asciiTheme="majorHAnsi" w:eastAsiaTheme="majorEastAsia" w:hAnsiTheme="majorHAnsi" w:cstheme="majorBidi"/>
      <w:b/>
      <w:bCs/>
      <w:color w:val="4F81BD" w:themeColor="accent1"/>
    </w:rPr>
  </w:style>
  <w:style w:type="paragraph" w:styleId="Naslov7">
    <w:name w:val="heading 7"/>
    <w:basedOn w:val="Navaden"/>
    <w:next w:val="Navaden"/>
    <w:link w:val="Naslov7Znak"/>
    <w:uiPriority w:val="9"/>
    <w:semiHidden/>
    <w:unhideWhenUsed/>
    <w:qFormat/>
    <w:rsid w:val="008177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177F2"/>
    <w:rPr>
      <w:rFonts w:asciiTheme="majorHAnsi" w:eastAsiaTheme="majorEastAsia" w:hAnsiTheme="majorHAnsi" w:cstheme="majorBidi"/>
      <w:b/>
      <w:bCs/>
      <w:color w:val="365F91" w:themeColor="accent1" w:themeShade="BF"/>
      <w:sz w:val="28"/>
      <w:szCs w:val="28"/>
      <w:lang w:eastAsia="sl-SI"/>
    </w:rPr>
  </w:style>
  <w:style w:type="character" w:customStyle="1" w:styleId="Naslov3Znak">
    <w:name w:val="Naslov 3 Znak"/>
    <w:basedOn w:val="Privzetapisavaodstavka"/>
    <w:link w:val="Naslov3"/>
    <w:uiPriority w:val="9"/>
    <w:rsid w:val="008177F2"/>
    <w:rPr>
      <w:rFonts w:asciiTheme="majorHAnsi" w:eastAsiaTheme="majorEastAsia" w:hAnsiTheme="majorHAnsi" w:cstheme="majorBidi"/>
      <w:b/>
      <w:bCs/>
      <w:color w:val="4F81BD" w:themeColor="accent1"/>
      <w:sz w:val="24"/>
      <w:szCs w:val="24"/>
      <w:lang w:eastAsia="sl-SI"/>
    </w:rPr>
  </w:style>
  <w:style w:type="character" w:customStyle="1" w:styleId="Naslov7Znak">
    <w:name w:val="Naslov 7 Znak"/>
    <w:basedOn w:val="Privzetapisavaodstavka"/>
    <w:link w:val="Naslov7"/>
    <w:uiPriority w:val="9"/>
    <w:semiHidden/>
    <w:rsid w:val="008177F2"/>
    <w:rPr>
      <w:rFonts w:asciiTheme="majorHAnsi" w:eastAsiaTheme="majorEastAsia" w:hAnsiTheme="majorHAnsi" w:cstheme="majorBidi"/>
      <w:i/>
      <w:iCs/>
      <w:color w:val="404040" w:themeColor="text1" w:themeTint="BF"/>
      <w:sz w:val="24"/>
      <w:szCs w:val="24"/>
      <w:lang w:eastAsia="sl-SI"/>
    </w:rPr>
  </w:style>
  <w:style w:type="paragraph" w:styleId="Glava">
    <w:name w:val="header"/>
    <w:basedOn w:val="Navaden"/>
    <w:link w:val="GlavaZnak"/>
    <w:rsid w:val="008177F2"/>
    <w:pPr>
      <w:tabs>
        <w:tab w:val="center" w:pos="4536"/>
        <w:tab w:val="right" w:pos="9072"/>
      </w:tabs>
    </w:pPr>
  </w:style>
  <w:style w:type="character" w:customStyle="1" w:styleId="GlavaZnak">
    <w:name w:val="Glava Znak"/>
    <w:basedOn w:val="Privzetapisavaodstavka"/>
    <w:link w:val="Glava"/>
    <w:rsid w:val="008177F2"/>
    <w:rPr>
      <w:rFonts w:ascii="Times New Roman" w:eastAsia="Times New Roman" w:hAnsi="Times New Roman" w:cs="Times New Roman"/>
      <w:sz w:val="24"/>
      <w:szCs w:val="24"/>
      <w:lang w:eastAsia="sl-SI"/>
    </w:rPr>
  </w:style>
  <w:style w:type="paragraph" w:styleId="Noga">
    <w:name w:val="footer"/>
    <w:basedOn w:val="Navaden"/>
    <w:link w:val="NogaZnak"/>
    <w:rsid w:val="008177F2"/>
    <w:pPr>
      <w:tabs>
        <w:tab w:val="center" w:pos="4536"/>
        <w:tab w:val="right" w:pos="9072"/>
      </w:tabs>
    </w:pPr>
  </w:style>
  <w:style w:type="character" w:customStyle="1" w:styleId="NogaZnak">
    <w:name w:val="Noga Znak"/>
    <w:basedOn w:val="Privzetapisavaodstavka"/>
    <w:link w:val="Noga"/>
    <w:rsid w:val="008177F2"/>
    <w:rPr>
      <w:rFonts w:ascii="Times New Roman" w:eastAsia="Times New Roman" w:hAnsi="Times New Roman" w:cs="Times New Roman"/>
      <w:sz w:val="24"/>
      <w:szCs w:val="24"/>
      <w:lang w:eastAsia="sl-SI"/>
    </w:rPr>
  </w:style>
  <w:style w:type="character" w:styleId="tevilkastrani">
    <w:name w:val="page number"/>
    <w:basedOn w:val="Privzetapisavaodstavka"/>
    <w:rsid w:val="008177F2"/>
  </w:style>
  <w:style w:type="paragraph" w:styleId="Odstavekseznama">
    <w:name w:val="List Paragraph"/>
    <w:basedOn w:val="Navaden"/>
    <w:uiPriority w:val="34"/>
    <w:qFormat/>
    <w:rsid w:val="008177F2"/>
    <w:pPr>
      <w:spacing w:after="200" w:line="276" w:lineRule="auto"/>
      <w:ind w:left="720"/>
      <w:contextualSpacing/>
    </w:pPr>
    <w:rPr>
      <w:rFonts w:asciiTheme="minorHAnsi" w:eastAsiaTheme="minorEastAsia" w:hAnsiTheme="minorHAnsi" w:cstheme="minorBidi"/>
      <w:sz w:val="22"/>
      <w:szCs w:val="22"/>
    </w:rPr>
  </w:style>
  <w:style w:type="paragraph" w:styleId="Brezrazmikov">
    <w:name w:val="No Spacing"/>
    <w:uiPriority w:val="1"/>
    <w:qFormat/>
    <w:rsid w:val="008177F2"/>
    <w:pPr>
      <w:spacing w:after="0" w:line="240" w:lineRule="auto"/>
    </w:pPr>
    <w:rPr>
      <w:rFonts w:ascii="Arial" w:eastAsia="Times New Roman" w:hAnsi="Arial" w:cs="Times New Roman"/>
      <w:sz w:val="20"/>
      <w:szCs w:val="24"/>
      <w:lang w:eastAsia="sl-SI"/>
    </w:rPr>
  </w:style>
  <w:style w:type="paragraph" w:styleId="Besedilooblaka">
    <w:name w:val="Balloon Text"/>
    <w:basedOn w:val="Navaden"/>
    <w:link w:val="BesedilooblakaZnak"/>
    <w:uiPriority w:val="99"/>
    <w:semiHidden/>
    <w:unhideWhenUsed/>
    <w:rsid w:val="008177F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77F2"/>
    <w:rPr>
      <w:rFonts w:ascii="Tahoma" w:eastAsia="Times New Roman" w:hAnsi="Tahoma" w:cs="Tahoma"/>
      <w:sz w:val="16"/>
      <w:szCs w:val="16"/>
      <w:lang w:eastAsia="sl-SI"/>
    </w:rPr>
  </w:style>
  <w:style w:type="character" w:customStyle="1" w:styleId="hps">
    <w:name w:val="hps"/>
    <w:basedOn w:val="Privzetapisavaodstavka"/>
    <w:rsid w:val="008177F2"/>
  </w:style>
  <w:style w:type="character" w:styleId="Pripombasklic">
    <w:name w:val="annotation reference"/>
    <w:basedOn w:val="Privzetapisavaodstavka"/>
    <w:uiPriority w:val="99"/>
    <w:semiHidden/>
    <w:unhideWhenUsed/>
    <w:rsid w:val="008177F2"/>
    <w:rPr>
      <w:sz w:val="16"/>
      <w:szCs w:val="16"/>
    </w:rPr>
  </w:style>
  <w:style w:type="paragraph" w:styleId="Pripombabesedilo">
    <w:name w:val="annotation text"/>
    <w:basedOn w:val="Navaden"/>
    <w:link w:val="PripombabesediloZnak"/>
    <w:uiPriority w:val="99"/>
    <w:unhideWhenUsed/>
    <w:rsid w:val="008177F2"/>
    <w:rPr>
      <w:sz w:val="20"/>
      <w:szCs w:val="20"/>
    </w:rPr>
  </w:style>
  <w:style w:type="character" w:customStyle="1" w:styleId="PripombabesediloZnak">
    <w:name w:val="Pripomba – besedilo Znak"/>
    <w:basedOn w:val="Privzetapisavaodstavka"/>
    <w:link w:val="Pripombabesedilo"/>
    <w:uiPriority w:val="99"/>
    <w:rsid w:val="008177F2"/>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8177F2"/>
    <w:rPr>
      <w:b/>
      <w:bCs/>
    </w:rPr>
  </w:style>
  <w:style w:type="character" w:customStyle="1" w:styleId="ZadevapripombeZnak">
    <w:name w:val="Zadeva pripombe Znak"/>
    <w:basedOn w:val="PripombabesediloZnak"/>
    <w:link w:val="Zadevapripombe"/>
    <w:uiPriority w:val="99"/>
    <w:semiHidden/>
    <w:rsid w:val="008177F2"/>
    <w:rPr>
      <w:rFonts w:ascii="Times New Roman" w:eastAsia="Times New Roman" w:hAnsi="Times New Roman" w:cs="Times New Roman"/>
      <w:b/>
      <w:bCs/>
      <w:sz w:val="20"/>
      <w:szCs w:val="20"/>
      <w:lang w:eastAsia="sl-SI"/>
    </w:rPr>
  </w:style>
  <w:style w:type="paragraph" w:customStyle="1" w:styleId="esegmenth4">
    <w:name w:val="esegment_h4"/>
    <w:basedOn w:val="Navaden"/>
    <w:rsid w:val="008177F2"/>
    <w:pPr>
      <w:spacing w:before="100" w:beforeAutospacing="1" w:after="100" w:afterAutospacing="1"/>
    </w:pPr>
  </w:style>
  <w:style w:type="paragraph" w:customStyle="1" w:styleId="esegmentc1">
    <w:name w:val="esegment_c1"/>
    <w:basedOn w:val="Navaden"/>
    <w:rsid w:val="008177F2"/>
    <w:pPr>
      <w:spacing w:before="100" w:beforeAutospacing="1" w:after="100" w:afterAutospacing="1"/>
    </w:pPr>
  </w:style>
  <w:style w:type="paragraph" w:customStyle="1" w:styleId="Alineazaodstavkom">
    <w:name w:val="Alinea za odstavkom"/>
    <w:basedOn w:val="Navaden"/>
    <w:link w:val="AlineazaodstavkomZnak"/>
    <w:qFormat/>
    <w:rsid w:val="008177F2"/>
    <w:pPr>
      <w:numPr>
        <w:numId w:val="1"/>
      </w:numPr>
      <w:tabs>
        <w:tab w:val="left" w:pos="540"/>
        <w:tab w:val="left" w:pos="900"/>
      </w:tabs>
      <w:jc w:val="both"/>
    </w:pPr>
    <w:rPr>
      <w:rFonts w:ascii="Arial" w:hAnsi="Arial"/>
      <w:sz w:val="22"/>
      <w:szCs w:val="22"/>
      <w:lang w:val="x-none" w:eastAsia="x-none"/>
    </w:rPr>
  </w:style>
  <w:style w:type="character" w:customStyle="1" w:styleId="AlineazaodstavkomZnak">
    <w:name w:val="Alinea za odstavkom Znak"/>
    <w:link w:val="Alineazaodstavkom"/>
    <w:rsid w:val="008177F2"/>
    <w:rPr>
      <w:rFonts w:ascii="Arial" w:eastAsia="Times New Roman" w:hAnsi="Arial" w:cs="Times New Roman"/>
      <w:lang w:val="x-none" w:eastAsia="x-none"/>
    </w:rPr>
  </w:style>
  <w:style w:type="paragraph" w:customStyle="1" w:styleId="Odstavek">
    <w:name w:val="Odstavek"/>
    <w:basedOn w:val="Navaden"/>
    <w:link w:val="OdstavekZnak"/>
    <w:qFormat/>
    <w:rsid w:val="008177F2"/>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8177F2"/>
    <w:rPr>
      <w:rFonts w:ascii="Arial" w:eastAsia="Times New Roman" w:hAnsi="Arial" w:cs="Times New Roman"/>
      <w:lang w:val="x-none" w:eastAsia="x-none"/>
    </w:rPr>
  </w:style>
  <w:style w:type="paragraph" w:styleId="Revizija">
    <w:name w:val="Revision"/>
    <w:hidden/>
    <w:uiPriority w:val="99"/>
    <w:semiHidden/>
    <w:rsid w:val="008177F2"/>
    <w:pPr>
      <w:spacing w:after="0" w:line="240" w:lineRule="auto"/>
    </w:pPr>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8177F2"/>
    <w:pPr>
      <w:numPr>
        <w:numId w:val="2"/>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8177F2"/>
    <w:rPr>
      <w:rFonts w:ascii="Arial" w:eastAsia="Times New Roman" w:hAnsi="Arial" w:cs="Times New Roman"/>
      <w:lang w:val="x-none" w:eastAsia="x-none"/>
    </w:rPr>
  </w:style>
  <w:style w:type="paragraph" w:customStyle="1" w:styleId="Default">
    <w:name w:val="Default"/>
    <w:rsid w:val="008177F2"/>
    <w:pPr>
      <w:autoSpaceDE w:val="0"/>
      <w:autoSpaceDN w:val="0"/>
      <w:adjustRightInd w:val="0"/>
      <w:spacing w:after="0" w:line="240" w:lineRule="auto"/>
    </w:pPr>
    <w:rPr>
      <w:rFonts w:ascii="Calibri" w:hAnsi="Calibri" w:cs="Calibri"/>
      <w:color w:val="000000"/>
      <w:sz w:val="24"/>
      <w:szCs w:val="24"/>
    </w:rPr>
  </w:style>
  <w:style w:type="character" w:customStyle="1" w:styleId="atn">
    <w:name w:val="atn"/>
    <w:basedOn w:val="Privzetapisavaodstavka"/>
    <w:rsid w:val="008177F2"/>
  </w:style>
  <w:style w:type="table" w:styleId="Tabelamrea">
    <w:name w:val="Table Grid"/>
    <w:basedOn w:val="Navadnatabela"/>
    <w:uiPriority w:val="59"/>
    <w:rsid w:val="008177F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8177F2"/>
    <w:pPr>
      <w:spacing w:before="100" w:beforeAutospacing="1" w:after="100" w:afterAutospacing="1"/>
    </w:pPr>
  </w:style>
  <w:style w:type="paragraph" w:styleId="Napis">
    <w:name w:val="caption"/>
    <w:basedOn w:val="Navaden"/>
    <w:next w:val="Navaden"/>
    <w:qFormat/>
    <w:rsid w:val="008177F2"/>
    <w:pPr>
      <w:spacing w:before="120" w:after="120" w:line="260" w:lineRule="atLeast"/>
    </w:pPr>
    <w:rPr>
      <w:rFonts w:ascii="Arial" w:hAnsi="Arial"/>
      <w:b/>
      <w:bCs/>
      <w:sz w:val="20"/>
      <w:szCs w:val="20"/>
      <w:lang w:val="en-US" w:eastAsia="en-US"/>
    </w:rPr>
  </w:style>
  <w:style w:type="character" w:styleId="Krepko">
    <w:name w:val="Strong"/>
    <w:basedOn w:val="Privzetapisavaodstavka"/>
    <w:uiPriority w:val="22"/>
    <w:qFormat/>
    <w:rsid w:val="008177F2"/>
    <w:rPr>
      <w:b/>
      <w:bCs/>
    </w:rPr>
  </w:style>
  <w:style w:type="paragraph" w:customStyle="1" w:styleId="CM1">
    <w:name w:val="CM1"/>
    <w:basedOn w:val="Default"/>
    <w:next w:val="Default"/>
    <w:uiPriority w:val="99"/>
    <w:rsid w:val="008177F2"/>
    <w:rPr>
      <w:rFonts w:ascii="EUAlbertina" w:hAnsi="EUAlbertina" w:cstheme="minorBidi"/>
      <w:color w:val="auto"/>
    </w:rPr>
  </w:style>
  <w:style w:type="paragraph" w:customStyle="1" w:styleId="CM3">
    <w:name w:val="CM3"/>
    <w:basedOn w:val="Default"/>
    <w:next w:val="Default"/>
    <w:uiPriority w:val="99"/>
    <w:rsid w:val="008177F2"/>
    <w:rPr>
      <w:rFonts w:ascii="EUAlbertina" w:hAnsi="EUAlbertina" w:cstheme="minorBidi"/>
      <w:color w:val="auto"/>
    </w:rPr>
  </w:style>
  <w:style w:type="paragraph" w:customStyle="1" w:styleId="CM4">
    <w:name w:val="CM4"/>
    <w:basedOn w:val="Default"/>
    <w:next w:val="Default"/>
    <w:uiPriority w:val="99"/>
    <w:rsid w:val="008177F2"/>
    <w:rPr>
      <w:rFonts w:ascii="EUAlbertina" w:hAnsi="EUAlbertina" w:cstheme="minorBidi"/>
      <w:color w:val="auto"/>
    </w:rPr>
  </w:style>
  <w:style w:type="character" w:styleId="Hiperpovezava">
    <w:name w:val="Hyperlink"/>
    <w:basedOn w:val="Privzetapisavaodstavka"/>
    <w:uiPriority w:val="99"/>
    <w:semiHidden/>
    <w:unhideWhenUsed/>
    <w:rsid w:val="008177F2"/>
    <w:rPr>
      <w:color w:val="0000FF"/>
      <w:u w:val="single"/>
    </w:rPr>
  </w:style>
  <w:style w:type="character" w:customStyle="1" w:styleId="apple-converted-space">
    <w:name w:val="apple-converted-space"/>
    <w:basedOn w:val="Privzetapisavaodstavka"/>
    <w:rsid w:val="008177F2"/>
  </w:style>
  <w:style w:type="paragraph" w:customStyle="1" w:styleId="font5">
    <w:name w:val="font5"/>
    <w:basedOn w:val="Navaden"/>
    <w:rsid w:val="008177F2"/>
    <w:pPr>
      <w:spacing w:before="100" w:beforeAutospacing="1" w:after="100" w:afterAutospacing="1"/>
    </w:pPr>
    <w:rPr>
      <w:rFonts w:ascii="Arial" w:hAnsi="Arial" w:cs="Arial"/>
      <w:color w:val="000000"/>
      <w:sz w:val="20"/>
      <w:szCs w:val="20"/>
    </w:rPr>
  </w:style>
  <w:style w:type="paragraph" w:customStyle="1" w:styleId="xl65">
    <w:name w:val="xl65"/>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69">
    <w:name w:val="xl69"/>
    <w:basedOn w:val="Navaden"/>
    <w:rsid w:val="00817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0">
    <w:name w:val="xl70"/>
    <w:basedOn w:val="Navaden"/>
    <w:rsid w:val="00817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avaden"/>
    <w:rsid w:val="008177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72">
    <w:name w:val="xl72"/>
    <w:basedOn w:val="Navaden"/>
    <w:rsid w:val="008177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73">
    <w:name w:val="xl73"/>
    <w:basedOn w:val="Navaden"/>
    <w:rsid w:val="008177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rPr>
  </w:style>
  <w:style w:type="paragraph" w:customStyle="1" w:styleId="xl74">
    <w:name w:val="xl74"/>
    <w:basedOn w:val="Navaden"/>
    <w:rsid w:val="008177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5">
    <w:name w:val="xl75"/>
    <w:basedOn w:val="Navaden"/>
    <w:rsid w:val="00817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Navaden"/>
    <w:rsid w:val="008177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ighlight">
    <w:name w:val="highlight"/>
    <w:basedOn w:val="Privzetapisavaodstavka"/>
    <w:rsid w:val="00E40CF4"/>
  </w:style>
  <w:style w:type="table" w:customStyle="1" w:styleId="Tabelamrea1">
    <w:name w:val="Tabela – mreža1"/>
    <w:basedOn w:val="Navadnatabela"/>
    <w:next w:val="Tabelamrea"/>
    <w:uiPriority w:val="59"/>
    <w:rsid w:val="004B0E5D"/>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9982">
      <w:bodyDiv w:val="1"/>
      <w:marLeft w:val="0"/>
      <w:marRight w:val="0"/>
      <w:marTop w:val="0"/>
      <w:marBottom w:val="0"/>
      <w:divBdr>
        <w:top w:val="none" w:sz="0" w:space="0" w:color="auto"/>
        <w:left w:val="none" w:sz="0" w:space="0" w:color="auto"/>
        <w:bottom w:val="none" w:sz="0" w:space="0" w:color="auto"/>
        <w:right w:val="none" w:sz="0" w:space="0" w:color="auto"/>
      </w:divBdr>
      <w:divsChild>
        <w:div w:id="241834900">
          <w:marLeft w:val="0"/>
          <w:marRight w:val="0"/>
          <w:marTop w:val="0"/>
          <w:marBottom w:val="0"/>
          <w:divBdr>
            <w:top w:val="none" w:sz="0" w:space="0" w:color="auto"/>
            <w:left w:val="none" w:sz="0" w:space="0" w:color="auto"/>
            <w:bottom w:val="none" w:sz="0" w:space="0" w:color="auto"/>
            <w:right w:val="none" w:sz="0" w:space="0" w:color="auto"/>
          </w:divBdr>
        </w:div>
      </w:divsChild>
    </w:div>
    <w:div w:id="1262450033">
      <w:bodyDiv w:val="1"/>
      <w:marLeft w:val="0"/>
      <w:marRight w:val="0"/>
      <w:marTop w:val="0"/>
      <w:marBottom w:val="0"/>
      <w:divBdr>
        <w:top w:val="none" w:sz="0" w:space="0" w:color="auto"/>
        <w:left w:val="none" w:sz="0" w:space="0" w:color="auto"/>
        <w:bottom w:val="none" w:sz="0" w:space="0" w:color="auto"/>
        <w:right w:val="none" w:sz="0" w:space="0" w:color="auto"/>
      </w:divBdr>
      <w:divsChild>
        <w:div w:id="556480224">
          <w:marLeft w:val="0"/>
          <w:marRight w:val="0"/>
          <w:marTop w:val="0"/>
          <w:marBottom w:val="0"/>
          <w:divBdr>
            <w:top w:val="none" w:sz="0" w:space="0" w:color="auto"/>
            <w:left w:val="none" w:sz="0" w:space="0" w:color="auto"/>
            <w:bottom w:val="none" w:sz="0" w:space="0" w:color="auto"/>
            <w:right w:val="none" w:sz="0" w:space="0" w:color="auto"/>
          </w:divBdr>
        </w:div>
      </w:divsChild>
    </w:div>
    <w:div w:id="2044865782">
      <w:bodyDiv w:val="1"/>
      <w:marLeft w:val="0"/>
      <w:marRight w:val="0"/>
      <w:marTop w:val="0"/>
      <w:marBottom w:val="0"/>
      <w:divBdr>
        <w:top w:val="none" w:sz="0" w:space="0" w:color="auto"/>
        <w:left w:val="none" w:sz="0" w:space="0" w:color="auto"/>
        <w:bottom w:val="none" w:sz="0" w:space="0" w:color="auto"/>
        <w:right w:val="none" w:sz="0" w:space="0" w:color="auto"/>
      </w:divBdr>
      <w:divsChild>
        <w:div w:id="96049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wikipedia.org/wiki/Bresternic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6DDAC-09B7-4654-B44C-C129138E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6299</Words>
  <Characters>35906</Characters>
  <Application>Microsoft Office Word</Application>
  <DocSecurity>0</DocSecurity>
  <Lines>299</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Gumilar</dc:creator>
  <cp:lastModifiedBy> RFele</cp:lastModifiedBy>
  <cp:revision>5</cp:revision>
  <cp:lastPrinted>2015-05-26T11:47:00Z</cp:lastPrinted>
  <dcterms:created xsi:type="dcterms:W3CDTF">2015-06-11T12:52:00Z</dcterms:created>
  <dcterms:modified xsi:type="dcterms:W3CDTF">2015-06-11T13:58:00Z</dcterms:modified>
</cp:coreProperties>
</file>