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E981E" w14:textId="77777777" w:rsidR="00D1440F" w:rsidRPr="00193354" w:rsidRDefault="00D1440F" w:rsidP="00D92AD3">
      <w:pPr>
        <w:pStyle w:val="Naslov1"/>
      </w:pPr>
      <w:bookmarkStart w:id="0" w:name="_Toc511229121"/>
    </w:p>
    <w:p w14:paraId="7A6EB573" w14:textId="77777777" w:rsidR="00D1440F" w:rsidRPr="00193354" w:rsidRDefault="00D1440F" w:rsidP="00D1440F">
      <w:pPr>
        <w:rPr>
          <w:rFonts w:eastAsia="MS Gothic" w:cs="Arial"/>
          <w:lang w:eastAsia="sl-SI"/>
        </w:rPr>
      </w:pPr>
    </w:p>
    <w:p w14:paraId="0433F50B" w14:textId="77777777" w:rsidR="00D1440F" w:rsidRPr="00193354" w:rsidRDefault="00D1440F" w:rsidP="00D1440F">
      <w:pPr>
        <w:tabs>
          <w:tab w:val="left" w:pos="5112"/>
        </w:tabs>
        <w:spacing w:before="120" w:line="240" w:lineRule="exact"/>
        <w:rPr>
          <w:rFonts w:eastAsia="Times New Roman" w:cs="Arial"/>
          <w:sz w:val="16"/>
          <w:szCs w:val="24"/>
        </w:rPr>
      </w:pPr>
      <w:r w:rsidRPr="00193354">
        <w:rPr>
          <w:rFonts w:eastAsia="Times New Roman" w:cs="Arial"/>
          <w:sz w:val="16"/>
          <w:szCs w:val="24"/>
        </w:rPr>
        <w:t>Maistrova ulica 10, 1000 Ljubljana</w:t>
      </w:r>
      <w:r w:rsidRPr="00193354">
        <w:rPr>
          <w:rFonts w:eastAsia="Times New Roman" w:cs="Arial"/>
          <w:sz w:val="16"/>
          <w:szCs w:val="24"/>
        </w:rPr>
        <w:tab/>
        <w:t>T: 01 369 59 00</w:t>
      </w:r>
    </w:p>
    <w:p w14:paraId="584C48A3" w14:textId="77777777" w:rsidR="00D1440F" w:rsidRPr="00193354" w:rsidRDefault="00D1440F" w:rsidP="00D1440F">
      <w:pPr>
        <w:tabs>
          <w:tab w:val="left" w:pos="5112"/>
        </w:tabs>
        <w:spacing w:line="240" w:lineRule="exact"/>
        <w:rPr>
          <w:rFonts w:eastAsia="Times New Roman" w:cs="Arial"/>
          <w:sz w:val="16"/>
          <w:szCs w:val="24"/>
        </w:rPr>
      </w:pPr>
      <w:r w:rsidRPr="00193354">
        <w:rPr>
          <w:rFonts w:eastAsia="Times New Roman" w:cs="Arial"/>
          <w:sz w:val="16"/>
          <w:szCs w:val="24"/>
        </w:rPr>
        <w:tab/>
        <w:t xml:space="preserve">F: 01 369 59 01 </w:t>
      </w:r>
    </w:p>
    <w:p w14:paraId="018B846A" w14:textId="77777777" w:rsidR="00D1440F" w:rsidRPr="00193354" w:rsidRDefault="00D1440F" w:rsidP="00D1440F">
      <w:pPr>
        <w:tabs>
          <w:tab w:val="left" w:pos="5112"/>
        </w:tabs>
        <w:spacing w:line="240" w:lineRule="exact"/>
        <w:rPr>
          <w:rFonts w:eastAsia="Times New Roman" w:cs="Arial"/>
          <w:sz w:val="16"/>
          <w:szCs w:val="24"/>
        </w:rPr>
      </w:pPr>
      <w:r w:rsidRPr="00193354">
        <w:rPr>
          <w:rFonts w:eastAsia="Times New Roman" w:cs="Arial"/>
          <w:sz w:val="16"/>
          <w:szCs w:val="24"/>
        </w:rPr>
        <w:tab/>
        <w:t>E: gp.mk@gov.si</w:t>
      </w:r>
    </w:p>
    <w:p w14:paraId="606378E6" w14:textId="77777777" w:rsidR="00D1440F" w:rsidRPr="00193354" w:rsidRDefault="00D1440F" w:rsidP="00D1440F">
      <w:pPr>
        <w:tabs>
          <w:tab w:val="left" w:pos="5112"/>
        </w:tabs>
        <w:spacing w:line="240" w:lineRule="exact"/>
        <w:rPr>
          <w:rFonts w:eastAsia="Times New Roman" w:cs="Arial"/>
          <w:sz w:val="16"/>
          <w:szCs w:val="24"/>
        </w:rPr>
      </w:pPr>
      <w:r w:rsidRPr="00193354">
        <w:rPr>
          <w:rFonts w:eastAsia="Times New Roman" w:cs="Arial"/>
          <w:sz w:val="16"/>
          <w:szCs w:val="24"/>
        </w:rPr>
        <w:tab/>
        <w:t>www.mk.gov.si</w:t>
      </w:r>
    </w:p>
    <w:p w14:paraId="6321F7B4" w14:textId="77777777" w:rsidR="00D1440F" w:rsidRPr="00B47C4F" w:rsidRDefault="00D1440F" w:rsidP="00D1440F">
      <w:pPr>
        <w:tabs>
          <w:tab w:val="center" w:pos="4536"/>
          <w:tab w:val="right" w:pos="9072"/>
        </w:tabs>
        <w:rPr>
          <w:rFonts w:eastAsia="Times New Roman"/>
          <w:szCs w:val="24"/>
        </w:rPr>
      </w:pPr>
    </w:p>
    <w:p w14:paraId="2928AC21" w14:textId="77777777" w:rsidR="00D1440F" w:rsidRPr="003A562D" w:rsidRDefault="00D1440F" w:rsidP="00D1440F">
      <w:pPr>
        <w:rPr>
          <w:rFonts w:eastAsia="MS Gothic" w:cs="Arial"/>
          <w:lang w:eastAsia="sl-SI"/>
        </w:rPr>
      </w:pPr>
    </w:p>
    <w:p w14:paraId="18602B82" w14:textId="77777777" w:rsidR="00D1440F" w:rsidRPr="003A562D" w:rsidRDefault="00D1440F" w:rsidP="00D1440F">
      <w:pPr>
        <w:jc w:val="center"/>
        <w:rPr>
          <w:rFonts w:eastAsia="MS Mincho"/>
          <w:b/>
          <w:sz w:val="40"/>
          <w:szCs w:val="40"/>
        </w:rPr>
      </w:pPr>
    </w:p>
    <w:p w14:paraId="3C71D293" w14:textId="77777777" w:rsidR="00D1440F" w:rsidRPr="003A562D" w:rsidRDefault="00D1440F" w:rsidP="00D1440F">
      <w:pPr>
        <w:jc w:val="center"/>
        <w:rPr>
          <w:rFonts w:eastAsia="MS Mincho"/>
          <w:b/>
          <w:sz w:val="40"/>
          <w:szCs w:val="40"/>
        </w:rPr>
      </w:pPr>
    </w:p>
    <w:p w14:paraId="75A81BA7" w14:textId="77777777" w:rsidR="00D1440F" w:rsidRPr="003A562D" w:rsidRDefault="00D1440F" w:rsidP="00D1440F">
      <w:pPr>
        <w:jc w:val="center"/>
        <w:rPr>
          <w:rFonts w:eastAsia="MS Mincho"/>
          <w:b/>
          <w:sz w:val="40"/>
          <w:szCs w:val="40"/>
        </w:rPr>
      </w:pPr>
    </w:p>
    <w:p w14:paraId="4D39D618" w14:textId="77777777" w:rsidR="00D1440F" w:rsidRPr="003A562D" w:rsidRDefault="00D1440F" w:rsidP="00D1440F">
      <w:pPr>
        <w:jc w:val="center"/>
        <w:rPr>
          <w:rFonts w:eastAsia="MS Mincho"/>
          <w:b/>
          <w:sz w:val="40"/>
          <w:szCs w:val="40"/>
        </w:rPr>
      </w:pPr>
    </w:p>
    <w:p w14:paraId="3ED73D72" w14:textId="77777777" w:rsidR="00D1440F" w:rsidRPr="003A562D" w:rsidRDefault="00D1440F" w:rsidP="00D1440F">
      <w:pPr>
        <w:jc w:val="center"/>
        <w:rPr>
          <w:rFonts w:eastAsia="MS Mincho"/>
          <w:b/>
          <w:sz w:val="40"/>
          <w:szCs w:val="40"/>
        </w:rPr>
      </w:pPr>
    </w:p>
    <w:p w14:paraId="625D1960" w14:textId="77777777" w:rsidR="00D1440F" w:rsidRPr="003A562D" w:rsidRDefault="00D1440F" w:rsidP="00D1440F">
      <w:pPr>
        <w:jc w:val="center"/>
        <w:rPr>
          <w:rFonts w:eastAsia="MS Mincho"/>
          <w:b/>
          <w:sz w:val="40"/>
          <w:szCs w:val="40"/>
        </w:rPr>
      </w:pPr>
    </w:p>
    <w:p w14:paraId="28A36559" w14:textId="77777777" w:rsidR="00D1440F" w:rsidRPr="003A562D" w:rsidRDefault="00D1440F" w:rsidP="00D1440F">
      <w:pPr>
        <w:jc w:val="center"/>
        <w:rPr>
          <w:rFonts w:eastAsia="MS Mincho"/>
          <w:b/>
          <w:sz w:val="40"/>
          <w:szCs w:val="40"/>
        </w:rPr>
      </w:pPr>
    </w:p>
    <w:p w14:paraId="1F73C945" w14:textId="77777777" w:rsidR="00D1440F" w:rsidRPr="003A562D" w:rsidRDefault="00D1440F" w:rsidP="00D1440F">
      <w:pPr>
        <w:jc w:val="center"/>
        <w:rPr>
          <w:rFonts w:eastAsia="MS Mincho"/>
          <w:b/>
          <w:sz w:val="32"/>
          <w:szCs w:val="32"/>
        </w:rPr>
      </w:pPr>
      <w:r w:rsidRPr="003A562D">
        <w:rPr>
          <w:rFonts w:eastAsia="MS Mincho"/>
          <w:b/>
          <w:sz w:val="32"/>
          <w:szCs w:val="32"/>
        </w:rPr>
        <w:t xml:space="preserve">POROČILO O IZVAJANJU </w:t>
      </w:r>
    </w:p>
    <w:p w14:paraId="37FD2FE9" w14:textId="77777777" w:rsidR="00D1440F" w:rsidRPr="003A562D" w:rsidRDefault="00D1440F" w:rsidP="00D1440F">
      <w:pPr>
        <w:jc w:val="center"/>
        <w:rPr>
          <w:rFonts w:eastAsia="MS Mincho"/>
          <w:b/>
          <w:sz w:val="32"/>
          <w:szCs w:val="32"/>
        </w:rPr>
      </w:pPr>
      <w:r w:rsidRPr="003A562D">
        <w:rPr>
          <w:rFonts w:eastAsia="MS Mincho"/>
          <w:b/>
          <w:sz w:val="32"/>
          <w:szCs w:val="32"/>
        </w:rPr>
        <w:t>NACIONALNEGA PROGRAMA ZA KULTURO 2014–2017</w:t>
      </w:r>
    </w:p>
    <w:p w14:paraId="0723E14E" w14:textId="77777777" w:rsidR="00D1440F" w:rsidRPr="003A562D" w:rsidRDefault="00D1440F" w:rsidP="00D1440F">
      <w:pPr>
        <w:jc w:val="center"/>
        <w:rPr>
          <w:rFonts w:eastAsia="MS Mincho"/>
          <w:b/>
          <w:sz w:val="32"/>
          <w:szCs w:val="32"/>
        </w:rPr>
      </w:pPr>
    </w:p>
    <w:p w14:paraId="068710C8" w14:textId="77777777" w:rsidR="00D1440F" w:rsidRPr="003A562D" w:rsidRDefault="006F7A6F" w:rsidP="00D1440F">
      <w:pPr>
        <w:jc w:val="center"/>
        <w:rPr>
          <w:rFonts w:eastAsia="MS Mincho"/>
          <w:b/>
          <w:sz w:val="32"/>
          <w:szCs w:val="32"/>
        </w:rPr>
      </w:pPr>
      <w:r w:rsidRPr="003A562D">
        <w:rPr>
          <w:rFonts w:eastAsia="MS Mincho"/>
          <w:b/>
          <w:sz w:val="32"/>
          <w:szCs w:val="32"/>
        </w:rPr>
        <w:t>ZA LETI</w:t>
      </w:r>
      <w:r w:rsidR="00D1440F" w:rsidRPr="003A562D">
        <w:rPr>
          <w:rFonts w:eastAsia="MS Mincho"/>
          <w:b/>
          <w:sz w:val="32"/>
          <w:szCs w:val="32"/>
        </w:rPr>
        <w:t xml:space="preserve"> </w:t>
      </w:r>
      <w:r w:rsidR="00992348" w:rsidRPr="003A562D">
        <w:rPr>
          <w:rFonts w:eastAsia="MS Mincho"/>
          <w:b/>
          <w:sz w:val="32"/>
          <w:szCs w:val="32"/>
        </w:rPr>
        <w:t xml:space="preserve">2016 IN </w:t>
      </w:r>
      <w:r w:rsidR="00D1440F" w:rsidRPr="003A562D">
        <w:rPr>
          <w:rFonts w:eastAsia="MS Mincho"/>
          <w:b/>
          <w:sz w:val="32"/>
          <w:szCs w:val="32"/>
        </w:rPr>
        <w:t>2017</w:t>
      </w:r>
    </w:p>
    <w:p w14:paraId="069B78EA" w14:textId="77777777" w:rsidR="00D1440F" w:rsidRPr="003A562D" w:rsidRDefault="00D1440F" w:rsidP="00D1440F">
      <w:pPr>
        <w:jc w:val="center"/>
        <w:rPr>
          <w:rFonts w:eastAsia="MS Mincho"/>
          <w:b/>
          <w:sz w:val="40"/>
          <w:szCs w:val="40"/>
        </w:rPr>
      </w:pPr>
    </w:p>
    <w:p w14:paraId="157A5B96" w14:textId="77777777" w:rsidR="00D1440F" w:rsidRPr="003A562D" w:rsidRDefault="00D1440F" w:rsidP="00D1440F">
      <w:pPr>
        <w:jc w:val="center"/>
        <w:rPr>
          <w:rFonts w:eastAsia="MS Mincho"/>
          <w:b/>
          <w:sz w:val="40"/>
          <w:szCs w:val="40"/>
        </w:rPr>
      </w:pPr>
    </w:p>
    <w:p w14:paraId="12185446" w14:textId="77777777" w:rsidR="00D1440F" w:rsidRPr="003A562D" w:rsidRDefault="00D1440F" w:rsidP="00D1440F">
      <w:pPr>
        <w:jc w:val="center"/>
        <w:rPr>
          <w:rFonts w:eastAsia="MS Mincho"/>
          <w:b/>
          <w:sz w:val="40"/>
          <w:szCs w:val="40"/>
        </w:rPr>
      </w:pPr>
    </w:p>
    <w:p w14:paraId="4A65BF8C" w14:textId="77777777" w:rsidR="00D1440F" w:rsidRPr="003A562D" w:rsidRDefault="00D1440F" w:rsidP="00D1440F">
      <w:pPr>
        <w:jc w:val="center"/>
        <w:rPr>
          <w:rFonts w:eastAsia="MS Mincho"/>
          <w:b/>
          <w:sz w:val="40"/>
          <w:szCs w:val="40"/>
        </w:rPr>
      </w:pPr>
    </w:p>
    <w:p w14:paraId="3C722797" w14:textId="77777777" w:rsidR="00D1440F" w:rsidRPr="003A562D" w:rsidRDefault="00D1440F" w:rsidP="00D1440F">
      <w:pPr>
        <w:jc w:val="center"/>
        <w:rPr>
          <w:rFonts w:eastAsia="MS Mincho"/>
          <w:b/>
          <w:sz w:val="40"/>
          <w:szCs w:val="40"/>
        </w:rPr>
      </w:pPr>
    </w:p>
    <w:p w14:paraId="02659B82" w14:textId="77777777" w:rsidR="00D1440F" w:rsidRPr="003A562D" w:rsidRDefault="00D1440F" w:rsidP="00D1440F">
      <w:pPr>
        <w:jc w:val="center"/>
        <w:rPr>
          <w:rFonts w:eastAsia="MS Mincho"/>
          <w:b/>
          <w:sz w:val="40"/>
          <w:szCs w:val="40"/>
        </w:rPr>
      </w:pPr>
    </w:p>
    <w:p w14:paraId="0F0B80ED" w14:textId="77777777" w:rsidR="00D1440F" w:rsidRPr="003A562D" w:rsidRDefault="00D1440F" w:rsidP="00D1440F">
      <w:pPr>
        <w:jc w:val="center"/>
        <w:rPr>
          <w:rFonts w:eastAsia="MS Mincho"/>
          <w:b/>
          <w:sz w:val="28"/>
          <w:szCs w:val="28"/>
        </w:rPr>
      </w:pPr>
      <w:r w:rsidRPr="003A562D">
        <w:rPr>
          <w:rFonts w:eastAsia="MS Mincho"/>
          <w:b/>
          <w:sz w:val="28"/>
          <w:szCs w:val="28"/>
        </w:rPr>
        <w:t>Ljubljana, september 2018</w:t>
      </w:r>
    </w:p>
    <w:p w14:paraId="475DCE81" w14:textId="77777777" w:rsidR="00D1440F" w:rsidRPr="003A562D" w:rsidRDefault="00D1440F" w:rsidP="00D1440F">
      <w:pPr>
        <w:jc w:val="center"/>
        <w:rPr>
          <w:rFonts w:eastAsia="MS Mincho"/>
          <w:b/>
          <w:sz w:val="32"/>
          <w:szCs w:val="32"/>
        </w:rPr>
      </w:pPr>
    </w:p>
    <w:p w14:paraId="74C80380" w14:textId="77777777" w:rsidR="00D1440F" w:rsidRPr="003A562D" w:rsidRDefault="00D1440F" w:rsidP="00D1440F">
      <w:pPr>
        <w:jc w:val="center"/>
        <w:rPr>
          <w:rFonts w:eastAsia="MS Mincho"/>
          <w:b/>
          <w:sz w:val="32"/>
          <w:szCs w:val="32"/>
        </w:rPr>
      </w:pPr>
    </w:p>
    <w:p w14:paraId="383B4122" w14:textId="77777777" w:rsidR="00D1440F" w:rsidRPr="003A562D" w:rsidRDefault="00D1440F" w:rsidP="00664BAB">
      <w:r w:rsidRPr="003A562D">
        <w:br w:type="page"/>
      </w:r>
    </w:p>
    <w:p w14:paraId="543E841A" w14:textId="77777777" w:rsidR="000B30B2" w:rsidRPr="003A562D" w:rsidRDefault="000B30B2" w:rsidP="00B932BF">
      <w:pPr>
        <w:rPr>
          <w:b/>
        </w:rPr>
      </w:pPr>
      <w:bookmarkStart w:id="1" w:name="_Toc522783281"/>
      <w:r w:rsidRPr="003A562D">
        <w:rPr>
          <w:b/>
        </w:rPr>
        <w:lastRenderedPageBreak/>
        <w:t>KAZALO</w:t>
      </w:r>
      <w:bookmarkEnd w:id="1"/>
    </w:p>
    <w:p w14:paraId="7D5EAF9C" w14:textId="77777777" w:rsidR="004939FD" w:rsidRPr="003A562D" w:rsidRDefault="004939FD" w:rsidP="00B932BF">
      <w:pPr>
        <w:rPr>
          <w:b/>
        </w:rPr>
      </w:pPr>
    </w:p>
    <w:p w14:paraId="4F63F1DD" w14:textId="671326EE" w:rsidR="005A0216" w:rsidRDefault="002603DA">
      <w:pPr>
        <w:pStyle w:val="Kazalovsebine1"/>
        <w:rPr>
          <w:rFonts w:asciiTheme="minorHAnsi" w:eastAsiaTheme="minorEastAsia" w:hAnsiTheme="minorHAnsi" w:cstheme="minorBidi"/>
          <w:b w:val="0"/>
          <w:bCs w:val="0"/>
          <w:caps w:val="0"/>
          <w:sz w:val="22"/>
          <w:szCs w:val="22"/>
          <w:lang w:eastAsia="sl-SI"/>
        </w:rPr>
      </w:pPr>
      <w:r w:rsidRPr="00B9274F">
        <w:rPr>
          <w:rFonts w:asciiTheme="minorHAnsi" w:hAnsiTheme="minorHAnsi"/>
          <w:lang w:eastAsia="sl-SI"/>
        </w:rPr>
        <w:fldChar w:fldCharType="begin"/>
      </w:r>
      <w:r w:rsidRPr="003A562D">
        <w:rPr>
          <w:rFonts w:asciiTheme="minorHAnsi" w:hAnsiTheme="minorHAnsi"/>
          <w:lang w:eastAsia="sl-SI"/>
        </w:rPr>
        <w:instrText xml:space="preserve"> TOC \o "1-1" \h \z \t "NPK_Nasl 2_Por;2" </w:instrText>
      </w:r>
      <w:r w:rsidRPr="00B9274F">
        <w:rPr>
          <w:rFonts w:asciiTheme="minorHAnsi" w:hAnsiTheme="minorHAnsi"/>
          <w:lang w:eastAsia="sl-SI"/>
        </w:rPr>
        <w:fldChar w:fldCharType="separate"/>
      </w:r>
      <w:hyperlink w:anchor="_Toc531340878" w:history="1">
        <w:r w:rsidR="005A0216" w:rsidRPr="000A5614">
          <w:rPr>
            <w:rStyle w:val="Hiperpovezava"/>
          </w:rPr>
          <w:t>UVOD</w:t>
        </w:r>
        <w:r w:rsidR="005A0216">
          <w:rPr>
            <w:webHidden/>
          </w:rPr>
          <w:tab/>
        </w:r>
        <w:r w:rsidR="005A0216">
          <w:rPr>
            <w:webHidden/>
          </w:rPr>
          <w:fldChar w:fldCharType="begin"/>
        </w:r>
        <w:r w:rsidR="005A0216">
          <w:rPr>
            <w:webHidden/>
          </w:rPr>
          <w:instrText xml:space="preserve"> PAGEREF _Toc531340878 \h </w:instrText>
        </w:r>
        <w:r w:rsidR="005A0216">
          <w:rPr>
            <w:webHidden/>
          </w:rPr>
        </w:r>
        <w:r w:rsidR="005A0216">
          <w:rPr>
            <w:webHidden/>
          </w:rPr>
          <w:fldChar w:fldCharType="separate"/>
        </w:r>
        <w:r w:rsidR="005A0216">
          <w:rPr>
            <w:webHidden/>
          </w:rPr>
          <w:t>4</w:t>
        </w:r>
        <w:r w:rsidR="005A0216">
          <w:rPr>
            <w:webHidden/>
          </w:rPr>
          <w:fldChar w:fldCharType="end"/>
        </w:r>
      </w:hyperlink>
    </w:p>
    <w:p w14:paraId="48429981" w14:textId="6F7C6F7B"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879" w:history="1">
        <w:r w:rsidRPr="000A5614">
          <w:rPr>
            <w:rStyle w:val="Hiperpovezava"/>
          </w:rPr>
          <w:t>1. KNJIGA</w:t>
        </w:r>
        <w:r>
          <w:rPr>
            <w:webHidden/>
          </w:rPr>
          <w:tab/>
        </w:r>
        <w:r>
          <w:rPr>
            <w:webHidden/>
          </w:rPr>
          <w:fldChar w:fldCharType="begin"/>
        </w:r>
        <w:r>
          <w:rPr>
            <w:webHidden/>
          </w:rPr>
          <w:instrText xml:space="preserve"> PAGEREF _Toc531340879 \h </w:instrText>
        </w:r>
        <w:r>
          <w:rPr>
            <w:webHidden/>
          </w:rPr>
        </w:r>
        <w:r>
          <w:rPr>
            <w:webHidden/>
          </w:rPr>
          <w:fldChar w:fldCharType="separate"/>
        </w:r>
        <w:r>
          <w:rPr>
            <w:webHidden/>
          </w:rPr>
          <w:t>6</w:t>
        </w:r>
        <w:r>
          <w:rPr>
            <w:webHidden/>
          </w:rPr>
          <w:fldChar w:fldCharType="end"/>
        </w:r>
      </w:hyperlink>
    </w:p>
    <w:p w14:paraId="3E07CB1F" w14:textId="61F3DF71" w:rsidR="005A0216" w:rsidRDefault="005A0216">
      <w:pPr>
        <w:pStyle w:val="Kazalovsebine2"/>
        <w:rPr>
          <w:rFonts w:eastAsiaTheme="minorEastAsia" w:cstheme="minorBidi"/>
          <w:b w:val="0"/>
          <w:bCs w:val="0"/>
          <w:noProof/>
          <w:sz w:val="22"/>
          <w:szCs w:val="22"/>
          <w:lang w:eastAsia="sl-SI"/>
        </w:rPr>
      </w:pPr>
      <w:hyperlink w:anchor="_Toc531340880"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_Toc531340880 \h </w:instrText>
        </w:r>
        <w:r>
          <w:rPr>
            <w:noProof/>
            <w:webHidden/>
          </w:rPr>
        </w:r>
        <w:r>
          <w:rPr>
            <w:noProof/>
            <w:webHidden/>
          </w:rPr>
          <w:fldChar w:fldCharType="separate"/>
        </w:r>
        <w:r>
          <w:rPr>
            <w:noProof/>
            <w:webHidden/>
          </w:rPr>
          <w:t>9</w:t>
        </w:r>
        <w:r>
          <w:rPr>
            <w:noProof/>
            <w:webHidden/>
          </w:rPr>
          <w:fldChar w:fldCharType="end"/>
        </w:r>
      </w:hyperlink>
    </w:p>
    <w:p w14:paraId="4C083542" w14:textId="64A0A935" w:rsidR="005A0216" w:rsidRDefault="005A0216">
      <w:pPr>
        <w:pStyle w:val="Kazalovsebine2"/>
        <w:rPr>
          <w:rFonts w:eastAsiaTheme="minorEastAsia" w:cstheme="minorBidi"/>
          <w:b w:val="0"/>
          <w:bCs w:val="0"/>
          <w:noProof/>
          <w:sz w:val="22"/>
          <w:szCs w:val="22"/>
          <w:lang w:eastAsia="sl-SI"/>
        </w:rPr>
      </w:pPr>
      <w:hyperlink w:anchor="_Toc531340881"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_Toc531340881 \h </w:instrText>
        </w:r>
        <w:r>
          <w:rPr>
            <w:noProof/>
            <w:webHidden/>
          </w:rPr>
        </w:r>
        <w:r>
          <w:rPr>
            <w:noProof/>
            <w:webHidden/>
          </w:rPr>
          <w:fldChar w:fldCharType="separate"/>
        </w:r>
        <w:r>
          <w:rPr>
            <w:noProof/>
            <w:webHidden/>
          </w:rPr>
          <w:t>10</w:t>
        </w:r>
        <w:r>
          <w:rPr>
            <w:noProof/>
            <w:webHidden/>
          </w:rPr>
          <w:fldChar w:fldCharType="end"/>
        </w:r>
      </w:hyperlink>
    </w:p>
    <w:p w14:paraId="71F00C60" w14:textId="164CE4AE"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882" w:history="1">
        <w:r w:rsidRPr="000A5614">
          <w:rPr>
            <w:rStyle w:val="Hiperpovezava"/>
          </w:rPr>
          <w:t>2. FILM IN AVDIOVIZUALNA DEJAVNOST</w:t>
        </w:r>
        <w:r>
          <w:rPr>
            <w:webHidden/>
          </w:rPr>
          <w:tab/>
        </w:r>
        <w:r>
          <w:rPr>
            <w:webHidden/>
          </w:rPr>
          <w:fldChar w:fldCharType="begin"/>
        </w:r>
        <w:r>
          <w:rPr>
            <w:webHidden/>
          </w:rPr>
          <w:instrText xml:space="preserve"> PAGEREF _Toc531340882 \h </w:instrText>
        </w:r>
        <w:r>
          <w:rPr>
            <w:webHidden/>
          </w:rPr>
        </w:r>
        <w:r>
          <w:rPr>
            <w:webHidden/>
          </w:rPr>
          <w:fldChar w:fldCharType="separate"/>
        </w:r>
        <w:r>
          <w:rPr>
            <w:webHidden/>
          </w:rPr>
          <w:t>14</w:t>
        </w:r>
        <w:r>
          <w:rPr>
            <w:webHidden/>
          </w:rPr>
          <w:fldChar w:fldCharType="end"/>
        </w:r>
      </w:hyperlink>
    </w:p>
    <w:p w14:paraId="2117B231" w14:textId="582644FA" w:rsidR="005A0216" w:rsidRDefault="005A0216">
      <w:pPr>
        <w:pStyle w:val="Kazalovsebine2"/>
        <w:rPr>
          <w:rFonts w:eastAsiaTheme="minorEastAsia" w:cstheme="minorBidi"/>
          <w:b w:val="0"/>
          <w:bCs w:val="0"/>
          <w:noProof/>
          <w:sz w:val="22"/>
          <w:szCs w:val="22"/>
          <w:lang w:eastAsia="sl-SI"/>
        </w:rPr>
      </w:pPr>
      <w:hyperlink w:anchor="_Toc531340883"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_Toc531340883 \h </w:instrText>
        </w:r>
        <w:r>
          <w:rPr>
            <w:noProof/>
            <w:webHidden/>
          </w:rPr>
        </w:r>
        <w:r>
          <w:rPr>
            <w:noProof/>
            <w:webHidden/>
          </w:rPr>
          <w:fldChar w:fldCharType="separate"/>
        </w:r>
        <w:r>
          <w:rPr>
            <w:noProof/>
            <w:webHidden/>
          </w:rPr>
          <w:t>16</w:t>
        </w:r>
        <w:r>
          <w:rPr>
            <w:noProof/>
            <w:webHidden/>
          </w:rPr>
          <w:fldChar w:fldCharType="end"/>
        </w:r>
      </w:hyperlink>
    </w:p>
    <w:p w14:paraId="251BCA42" w14:textId="4F8B95CF" w:rsidR="005A0216" w:rsidRDefault="005A0216">
      <w:pPr>
        <w:pStyle w:val="Kazalovsebine2"/>
        <w:rPr>
          <w:rFonts w:eastAsiaTheme="minorEastAsia" w:cstheme="minorBidi"/>
          <w:b w:val="0"/>
          <w:bCs w:val="0"/>
          <w:noProof/>
          <w:sz w:val="22"/>
          <w:szCs w:val="22"/>
          <w:lang w:eastAsia="sl-SI"/>
        </w:rPr>
      </w:pPr>
      <w:hyperlink w:anchor="_Toc531340884"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_Toc531340884 \h </w:instrText>
        </w:r>
        <w:r>
          <w:rPr>
            <w:noProof/>
            <w:webHidden/>
          </w:rPr>
        </w:r>
        <w:r>
          <w:rPr>
            <w:noProof/>
            <w:webHidden/>
          </w:rPr>
          <w:fldChar w:fldCharType="separate"/>
        </w:r>
        <w:r>
          <w:rPr>
            <w:noProof/>
            <w:webHidden/>
          </w:rPr>
          <w:t>18</w:t>
        </w:r>
        <w:r>
          <w:rPr>
            <w:noProof/>
            <w:webHidden/>
          </w:rPr>
          <w:fldChar w:fldCharType="end"/>
        </w:r>
      </w:hyperlink>
    </w:p>
    <w:p w14:paraId="362B1241" w14:textId="2E58DFCC"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885" w:history="1">
        <w:r w:rsidRPr="000A5614">
          <w:rPr>
            <w:rStyle w:val="Hiperpovezava"/>
          </w:rPr>
          <w:t>3. UPRIZORITVENE UMETNOSTI</w:t>
        </w:r>
        <w:r>
          <w:rPr>
            <w:webHidden/>
          </w:rPr>
          <w:tab/>
        </w:r>
        <w:r>
          <w:rPr>
            <w:webHidden/>
          </w:rPr>
          <w:fldChar w:fldCharType="begin"/>
        </w:r>
        <w:r>
          <w:rPr>
            <w:webHidden/>
          </w:rPr>
          <w:instrText xml:space="preserve"> PAGEREF _Toc531340885 \h </w:instrText>
        </w:r>
        <w:r>
          <w:rPr>
            <w:webHidden/>
          </w:rPr>
        </w:r>
        <w:r>
          <w:rPr>
            <w:webHidden/>
          </w:rPr>
          <w:fldChar w:fldCharType="separate"/>
        </w:r>
        <w:r>
          <w:rPr>
            <w:webHidden/>
          </w:rPr>
          <w:t>25</w:t>
        </w:r>
        <w:r>
          <w:rPr>
            <w:webHidden/>
          </w:rPr>
          <w:fldChar w:fldCharType="end"/>
        </w:r>
      </w:hyperlink>
    </w:p>
    <w:p w14:paraId="2D681E02" w14:textId="032514C8" w:rsidR="005A0216" w:rsidRDefault="005A0216">
      <w:pPr>
        <w:pStyle w:val="Kazalovsebine2"/>
        <w:rPr>
          <w:rFonts w:eastAsiaTheme="minorEastAsia" w:cstheme="minorBidi"/>
          <w:b w:val="0"/>
          <w:bCs w:val="0"/>
          <w:noProof/>
          <w:sz w:val="22"/>
          <w:szCs w:val="22"/>
          <w:lang w:eastAsia="sl-SI"/>
        </w:rPr>
      </w:pPr>
      <w:hyperlink w:anchor="_Toc531340886"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_Toc531340886 \h </w:instrText>
        </w:r>
        <w:r>
          <w:rPr>
            <w:noProof/>
            <w:webHidden/>
          </w:rPr>
        </w:r>
        <w:r>
          <w:rPr>
            <w:noProof/>
            <w:webHidden/>
          </w:rPr>
          <w:fldChar w:fldCharType="separate"/>
        </w:r>
        <w:r>
          <w:rPr>
            <w:noProof/>
            <w:webHidden/>
          </w:rPr>
          <w:t>27</w:t>
        </w:r>
        <w:r>
          <w:rPr>
            <w:noProof/>
            <w:webHidden/>
          </w:rPr>
          <w:fldChar w:fldCharType="end"/>
        </w:r>
      </w:hyperlink>
    </w:p>
    <w:p w14:paraId="0E53F6C4" w14:textId="64954DAE" w:rsidR="005A0216" w:rsidRDefault="005A0216">
      <w:pPr>
        <w:pStyle w:val="Kazalovsebine2"/>
        <w:rPr>
          <w:rFonts w:eastAsiaTheme="minorEastAsia" w:cstheme="minorBidi"/>
          <w:b w:val="0"/>
          <w:bCs w:val="0"/>
          <w:noProof/>
          <w:sz w:val="22"/>
          <w:szCs w:val="22"/>
          <w:lang w:eastAsia="sl-SI"/>
        </w:rPr>
      </w:pPr>
      <w:hyperlink w:anchor="_Toc531340887"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_Toc531340887 \h </w:instrText>
        </w:r>
        <w:r>
          <w:rPr>
            <w:noProof/>
            <w:webHidden/>
          </w:rPr>
        </w:r>
        <w:r>
          <w:rPr>
            <w:noProof/>
            <w:webHidden/>
          </w:rPr>
          <w:fldChar w:fldCharType="separate"/>
        </w:r>
        <w:r>
          <w:rPr>
            <w:noProof/>
            <w:webHidden/>
          </w:rPr>
          <w:t>28</w:t>
        </w:r>
        <w:r>
          <w:rPr>
            <w:noProof/>
            <w:webHidden/>
          </w:rPr>
          <w:fldChar w:fldCharType="end"/>
        </w:r>
      </w:hyperlink>
    </w:p>
    <w:p w14:paraId="462E6DFB" w14:textId="6FE530A0"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888" w:history="1">
        <w:r w:rsidRPr="000A5614">
          <w:rPr>
            <w:rStyle w:val="Hiperpovezava"/>
          </w:rPr>
          <w:t>4. GLASBENE UMETNOSTI</w:t>
        </w:r>
        <w:r>
          <w:rPr>
            <w:webHidden/>
          </w:rPr>
          <w:tab/>
        </w:r>
        <w:r>
          <w:rPr>
            <w:webHidden/>
          </w:rPr>
          <w:fldChar w:fldCharType="begin"/>
        </w:r>
        <w:r>
          <w:rPr>
            <w:webHidden/>
          </w:rPr>
          <w:instrText xml:space="preserve"> PAGEREF _Toc531340888 \h </w:instrText>
        </w:r>
        <w:r>
          <w:rPr>
            <w:webHidden/>
          </w:rPr>
        </w:r>
        <w:r>
          <w:rPr>
            <w:webHidden/>
          </w:rPr>
          <w:fldChar w:fldCharType="separate"/>
        </w:r>
        <w:r>
          <w:rPr>
            <w:webHidden/>
          </w:rPr>
          <w:t>32</w:t>
        </w:r>
        <w:r>
          <w:rPr>
            <w:webHidden/>
          </w:rPr>
          <w:fldChar w:fldCharType="end"/>
        </w:r>
      </w:hyperlink>
    </w:p>
    <w:p w14:paraId="7E3E1989" w14:textId="454C38FC" w:rsidR="005A0216" w:rsidRDefault="005A0216">
      <w:pPr>
        <w:pStyle w:val="Kazalovsebine2"/>
        <w:rPr>
          <w:rFonts w:eastAsiaTheme="minorEastAsia" w:cstheme="minorBidi"/>
          <w:b w:val="0"/>
          <w:bCs w:val="0"/>
          <w:noProof/>
          <w:sz w:val="22"/>
          <w:szCs w:val="22"/>
          <w:lang w:eastAsia="sl-SI"/>
        </w:rPr>
      </w:pPr>
      <w:hyperlink w:anchor="_Toc531340889"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_Toc531340889 \h </w:instrText>
        </w:r>
        <w:r>
          <w:rPr>
            <w:noProof/>
            <w:webHidden/>
          </w:rPr>
        </w:r>
        <w:r>
          <w:rPr>
            <w:noProof/>
            <w:webHidden/>
          </w:rPr>
          <w:fldChar w:fldCharType="separate"/>
        </w:r>
        <w:r>
          <w:rPr>
            <w:noProof/>
            <w:webHidden/>
          </w:rPr>
          <w:t>35</w:t>
        </w:r>
        <w:r>
          <w:rPr>
            <w:noProof/>
            <w:webHidden/>
          </w:rPr>
          <w:fldChar w:fldCharType="end"/>
        </w:r>
      </w:hyperlink>
    </w:p>
    <w:p w14:paraId="2F66976E" w14:textId="7C2C4174" w:rsidR="005A0216" w:rsidRDefault="005A0216">
      <w:pPr>
        <w:pStyle w:val="Kazalovsebine2"/>
        <w:rPr>
          <w:rFonts w:eastAsiaTheme="minorEastAsia" w:cstheme="minorBidi"/>
          <w:b w:val="0"/>
          <w:bCs w:val="0"/>
          <w:noProof/>
          <w:sz w:val="22"/>
          <w:szCs w:val="22"/>
          <w:lang w:eastAsia="sl-SI"/>
        </w:rPr>
      </w:pPr>
      <w:hyperlink w:anchor="_Toc531340890"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_Toc531340890 \h </w:instrText>
        </w:r>
        <w:r>
          <w:rPr>
            <w:noProof/>
            <w:webHidden/>
          </w:rPr>
        </w:r>
        <w:r>
          <w:rPr>
            <w:noProof/>
            <w:webHidden/>
          </w:rPr>
          <w:fldChar w:fldCharType="separate"/>
        </w:r>
        <w:r>
          <w:rPr>
            <w:noProof/>
            <w:webHidden/>
          </w:rPr>
          <w:t>37</w:t>
        </w:r>
        <w:r>
          <w:rPr>
            <w:noProof/>
            <w:webHidden/>
          </w:rPr>
          <w:fldChar w:fldCharType="end"/>
        </w:r>
      </w:hyperlink>
    </w:p>
    <w:p w14:paraId="0DCC17C7" w14:textId="64B7BB61"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891" w:history="1">
        <w:r w:rsidRPr="000A5614">
          <w:rPr>
            <w:rStyle w:val="Hiperpovezava"/>
          </w:rPr>
          <w:t>5. VIZUALNE UMETNOSTI</w:t>
        </w:r>
        <w:r>
          <w:rPr>
            <w:webHidden/>
          </w:rPr>
          <w:tab/>
        </w:r>
        <w:r>
          <w:rPr>
            <w:webHidden/>
          </w:rPr>
          <w:fldChar w:fldCharType="begin"/>
        </w:r>
        <w:r>
          <w:rPr>
            <w:webHidden/>
          </w:rPr>
          <w:instrText xml:space="preserve"> PAGEREF _Toc531340891 \h </w:instrText>
        </w:r>
        <w:r>
          <w:rPr>
            <w:webHidden/>
          </w:rPr>
        </w:r>
        <w:r>
          <w:rPr>
            <w:webHidden/>
          </w:rPr>
          <w:fldChar w:fldCharType="separate"/>
        </w:r>
        <w:r>
          <w:rPr>
            <w:webHidden/>
          </w:rPr>
          <w:t>45</w:t>
        </w:r>
        <w:r>
          <w:rPr>
            <w:webHidden/>
          </w:rPr>
          <w:fldChar w:fldCharType="end"/>
        </w:r>
      </w:hyperlink>
    </w:p>
    <w:p w14:paraId="69B8E556" w14:textId="3AF46F8E" w:rsidR="005A0216" w:rsidRDefault="005A0216">
      <w:pPr>
        <w:pStyle w:val="Kazalovsebine2"/>
        <w:rPr>
          <w:rFonts w:eastAsiaTheme="minorEastAsia" w:cstheme="minorBidi"/>
          <w:b w:val="0"/>
          <w:bCs w:val="0"/>
          <w:noProof/>
          <w:sz w:val="22"/>
          <w:szCs w:val="22"/>
          <w:lang w:eastAsia="sl-SI"/>
        </w:rPr>
      </w:pPr>
      <w:hyperlink w:anchor="_Toc531340892"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_Toc531340892 \h </w:instrText>
        </w:r>
        <w:r>
          <w:rPr>
            <w:noProof/>
            <w:webHidden/>
          </w:rPr>
        </w:r>
        <w:r>
          <w:rPr>
            <w:noProof/>
            <w:webHidden/>
          </w:rPr>
          <w:fldChar w:fldCharType="separate"/>
        </w:r>
        <w:r>
          <w:rPr>
            <w:noProof/>
            <w:webHidden/>
          </w:rPr>
          <w:t>47</w:t>
        </w:r>
        <w:r>
          <w:rPr>
            <w:noProof/>
            <w:webHidden/>
          </w:rPr>
          <w:fldChar w:fldCharType="end"/>
        </w:r>
      </w:hyperlink>
    </w:p>
    <w:p w14:paraId="75430F59" w14:textId="2BE1ABED" w:rsidR="005A0216" w:rsidRDefault="005A0216">
      <w:pPr>
        <w:pStyle w:val="Kazalovsebine2"/>
        <w:rPr>
          <w:rFonts w:eastAsiaTheme="minorEastAsia" w:cstheme="minorBidi"/>
          <w:b w:val="0"/>
          <w:bCs w:val="0"/>
          <w:noProof/>
          <w:sz w:val="22"/>
          <w:szCs w:val="22"/>
          <w:lang w:eastAsia="sl-SI"/>
        </w:rPr>
      </w:pPr>
      <w:hyperlink w:anchor="_Toc531340893"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_Toc531340893 \h </w:instrText>
        </w:r>
        <w:r>
          <w:rPr>
            <w:noProof/>
            <w:webHidden/>
          </w:rPr>
        </w:r>
        <w:r>
          <w:rPr>
            <w:noProof/>
            <w:webHidden/>
          </w:rPr>
          <w:fldChar w:fldCharType="separate"/>
        </w:r>
        <w:r>
          <w:rPr>
            <w:noProof/>
            <w:webHidden/>
          </w:rPr>
          <w:t>48</w:t>
        </w:r>
        <w:r>
          <w:rPr>
            <w:noProof/>
            <w:webHidden/>
          </w:rPr>
          <w:fldChar w:fldCharType="end"/>
        </w:r>
      </w:hyperlink>
    </w:p>
    <w:p w14:paraId="28B0B3E2" w14:textId="208BFAA3"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894" w:history="1">
        <w:r w:rsidRPr="000A5614">
          <w:rPr>
            <w:rStyle w:val="Hiperpovezava"/>
          </w:rPr>
          <w:t>6. INTERMEDIJSKE UMETNOSTI</w:t>
        </w:r>
        <w:r>
          <w:rPr>
            <w:webHidden/>
          </w:rPr>
          <w:tab/>
        </w:r>
        <w:r>
          <w:rPr>
            <w:webHidden/>
          </w:rPr>
          <w:fldChar w:fldCharType="begin"/>
        </w:r>
        <w:r>
          <w:rPr>
            <w:webHidden/>
          </w:rPr>
          <w:instrText xml:space="preserve"> PAGEREF _Toc531340894 \h </w:instrText>
        </w:r>
        <w:r>
          <w:rPr>
            <w:webHidden/>
          </w:rPr>
        </w:r>
        <w:r>
          <w:rPr>
            <w:webHidden/>
          </w:rPr>
          <w:fldChar w:fldCharType="separate"/>
        </w:r>
        <w:r>
          <w:rPr>
            <w:webHidden/>
          </w:rPr>
          <w:t>50</w:t>
        </w:r>
        <w:r>
          <w:rPr>
            <w:webHidden/>
          </w:rPr>
          <w:fldChar w:fldCharType="end"/>
        </w:r>
      </w:hyperlink>
    </w:p>
    <w:p w14:paraId="1DF1A3F8" w14:textId="7DE7DD89" w:rsidR="005A0216" w:rsidRDefault="005A0216">
      <w:pPr>
        <w:pStyle w:val="Kazalovsebine2"/>
        <w:rPr>
          <w:rFonts w:eastAsiaTheme="minorEastAsia" w:cstheme="minorBidi"/>
          <w:b w:val="0"/>
          <w:bCs w:val="0"/>
          <w:noProof/>
          <w:sz w:val="22"/>
          <w:szCs w:val="22"/>
          <w:lang w:eastAsia="sl-SI"/>
        </w:rPr>
      </w:pPr>
      <w:hyperlink w:anchor="_Toc531340895"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_Toc531340895 \h </w:instrText>
        </w:r>
        <w:r>
          <w:rPr>
            <w:noProof/>
            <w:webHidden/>
          </w:rPr>
        </w:r>
        <w:r>
          <w:rPr>
            <w:noProof/>
            <w:webHidden/>
          </w:rPr>
          <w:fldChar w:fldCharType="separate"/>
        </w:r>
        <w:r>
          <w:rPr>
            <w:noProof/>
            <w:webHidden/>
          </w:rPr>
          <w:t>51</w:t>
        </w:r>
        <w:r>
          <w:rPr>
            <w:noProof/>
            <w:webHidden/>
          </w:rPr>
          <w:fldChar w:fldCharType="end"/>
        </w:r>
      </w:hyperlink>
    </w:p>
    <w:p w14:paraId="5A2C23C7" w14:textId="61C28E65" w:rsidR="005A0216" w:rsidRDefault="005A0216">
      <w:pPr>
        <w:pStyle w:val="Kazalovsebine2"/>
        <w:rPr>
          <w:rFonts w:eastAsiaTheme="minorEastAsia" w:cstheme="minorBidi"/>
          <w:b w:val="0"/>
          <w:bCs w:val="0"/>
          <w:noProof/>
          <w:sz w:val="22"/>
          <w:szCs w:val="22"/>
          <w:lang w:eastAsia="sl-SI"/>
        </w:rPr>
      </w:pPr>
      <w:hyperlink w:anchor="_Toc531340896"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_Toc531340896 \h </w:instrText>
        </w:r>
        <w:r>
          <w:rPr>
            <w:noProof/>
            <w:webHidden/>
          </w:rPr>
        </w:r>
        <w:r>
          <w:rPr>
            <w:noProof/>
            <w:webHidden/>
          </w:rPr>
          <w:fldChar w:fldCharType="separate"/>
        </w:r>
        <w:r>
          <w:rPr>
            <w:noProof/>
            <w:webHidden/>
          </w:rPr>
          <w:t>52</w:t>
        </w:r>
        <w:r>
          <w:rPr>
            <w:noProof/>
            <w:webHidden/>
          </w:rPr>
          <w:fldChar w:fldCharType="end"/>
        </w:r>
      </w:hyperlink>
    </w:p>
    <w:p w14:paraId="6A657C75" w14:textId="073CAD30"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897" w:history="1">
        <w:r w:rsidRPr="000A5614">
          <w:rPr>
            <w:rStyle w:val="Hiperpovezava"/>
          </w:rPr>
          <w:t>7. LJUBITELJSKA KULTURNA DEJAVNOST</w:t>
        </w:r>
        <w:r>
          <w:rPr>
            <w:webHidden/>
          </w:rPr>
          <w:tab/>
        </w:r>
        <w:r>
          <w:rPr>
            <w:webHidden/>
          </w:rPr>
          <w:fldChar w:fldCharType="begin"/>
        </w:r>
        <w:r>
          <w:rPr>
            <w:webHidden/>
          </w:rPr>
          <w:instrText xml:space="preserve"> PAGEREF _Toc531340897 \h </w:instrText>
        </w:r>
        <w:r>
          <w:rPr>
            <w:webHidden/>
          </w:rPr>
        </w:r>
        <w:r>
          <w:rPr>
            <w:webHidden/>
          </w:rPr>
          <w:fldChar w:fldCharType="separate"/>
        </w:r>
        <w:r>
          <w:rPr>
            <w:webHidden/>
          </w:rPr>
          <w:t>55</w:t>
        </w:r>
        <w:r>
          <w:rPr>
            <w:webHidden/>
          </w:rPr>
          <w:fldChar w:fldCharType="end"/>
        </w:r>
      </w:hyperlink>
    </w:p>
    <w:p w14:paraId="5264754F" w14:textId="047347B1" w:rsidR="005A0216" w:rsidRDefault="005A0216">
      <w:pPr>
        <w:pStyle w:val="Kazalovsebine2"/>
        <w:rPr>
          <w:rFonts w:eastAsiaTheme="minorEastAsia" w:cstheme="minorBidi"/>
          <w:b w:val="0"/>
          <w:bCs w:val="0"/>
          <w:noProof/>
          <w:sz w:val="22"/>
          <w:szCs w:val="22"/>
          <w:lang w:eastAsia="sl-SI"/>
        </w:rPr>
      </w:pPr>
      <w:hyperlink w:anchor="_Toc531340898"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_Toc531340898 \h </w:instrText>
        </w:r>
        <w:r>
          <w:rPr>
            <w:noProof/>
            <w:webHidden/>
          </w:rPr>
        </w:r>
        <w:r>
          <w:rPr>
            <w:noProof/>
            <w:webHidden/>
          </w:rPr>
          <w:fldChar w:fldCharType="separate"/>
        </w:r>
        <w:r>
          <w:rPr>
            <w:noProof/>
            <w:webHidden/>
          </w:rPr>
          <w:t>61</w:t>
        </w:r>
        <w:r>
          <w:rPr>
            <w:noProof/>
            <w:webHidden/>
          </w:rPr>
          <w:fldChar w:fldCharType="end"/>
        </w:r>
      </w:hyperlink>
    </w:p>
    <w:p w14:paraId="72F54B9C" w14:textId="4500867B" w:rsidR="005A0216" w:rsidRDefault="005A0216">
      <w:pPr>
        <w:pStyle w:val="Kazalovsebine2"/>
        <w:rPr>
          <w:rFonts w:eastAsiaTheme="minorEastAsia" w:cstheme="minorBidi"/>
          <w:b w:val="0"/>
          <w:bCs w:val="0"/>
          <w:noProof/>
          <w:sz w:val="22"/>
          <w:szCs w:val="22"/>
          <w:lang w:eastAsia="sl-SI"/>
        </w:rPr>
      </w:pPr>
      <w:hyperlink w:anchor="_Toc531340899"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_Toc531340899 \h </w:instrText>
        </w:r>
        <w:r>
          <w:rPr>
            <w:noProof/>
            <w:webHidden/>
          </w:rPr>
        </w:r>
        <w:r>
          <w:rPr>
            <w:noProof/>
            <w:webHidden/>
          </w:rPr>
          <w:fldChar w:fldCharType="separate"/>
        </w:r>
        <w:r>
          <w:rPr>
            <w:noProof/>
            <w:webHidden/>
          </w:rPr>
          <w:t>61</w:t>
        </w:r>
        <w:r>
          <w:rPr>
            <w:noProof/>
            <w:webHidden/>
          </w:rPr>
          <w:fldChar w:fldCharType="end"/>
        </w:r>
      </w:hyperlink>
    </w:p>
    <w:p w14:paraId="47629FCD" w14:textId="5339A54B"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00" w:history="1">
        <w:r w:rsidRPr="000A5614">
          <w:rPr>
            <w:rStyle w:val="Hiperpovezava"/>
          </w:rPr>
          <w:t>8. MEDIJI</w:t>
        </w:r>
        <w:r>
          <w:rPr>
            <w:webHidden/>
          </w:rPr>
          <w:tab/>
        </w:r>
        <w:r>
          <w:rPr>
            <w:webHidden/>
          </w:rPr>
          <w:fldChar w:fldCharType="begin"/>
        </w:r>
        <w:r>
          <w:rPr>
            <w:webHidden/>
          </w:rPr>
          <w:instrText xml:space="preserve"> PAGEREF _Toc531340900 \h </w:instrText>
        </w:r>
        <w:r>
          <w:rPr>
            <w:webHidden/>
          </w:rPr>
        </w:r>
        <w:r>
          <w:rPr>
            <w:webHidden/>
          </w:rPr>
          <w:fldChar w:fldCharType="separate"/>
        </w:r>
        <w:r>
          <w:rPr>
            <w:webHidden/>
          </w:rPr>
          <w:t>64</w:t>
        </w:r>
        <w:r>
          <w:rPr>
            <w:webHidden/>
          </w:rPr>
          <w:fldChar w:fldCharType="end"/>
        </w:r>
      </w:hyperlink>
    </w:p>
    <w:p w14:paraId="2D994654" w14:textId="7ED85E6F" w:rsidR="005A0216" w:rsidRDefault="005A0216">
      <w:pPr>
        <w:pStyle w:val="Kazalovsebine2"/>
        <w:rPr>
          <w:rFonts w:eastAsiaTheme="minorEastAsia" w:cstheme="minorBidi"/>
          <w:b w:val="0"/>
          <w:bCs w:val="0"/>
          <w:noProof/>
          <w:sz w:val="22"/>
          <w:szCs w:val="22"/>
          <w:lang w:eastAsia="sl-SI"/>
        </w:rPr>
      </w:pPr>
      <w:hyperlink w:anchor="_Toc531340901"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_Toc531340901 \h </w:instrText>
        </w:r>
        <w:r>
          <w:rPr>
            <w:noProof/>
            <w:webHidden/>
          </w:rPr>
        </w:r>
        <w:r>
          <w:rPr>
            <w:noProof/>
            <w:webHidden/>
          </w:rPr>
          <w:fldChar w:fldCharType="separate"/>
        </w:r>
        <w:r>
          <w:rPr>
            <w:noProof/>
            <w:webHidden/>
          </w:rPr>
          <w:t>66</w:t>
        </w:r>
        <w:r>
          <w:rPr>
            <w:noProof/>
            <w:webHidden/>
          </w:rPr>
          <w:fldChar w:fldCharType="end"/>
        </w:r>
      </w:hyperlink>
    </w:p>
    <w:p w14:paraId="6C2BC999" w14:textId="1F26A8C4" w:rsidR="005A0216" w:rsidRDefault="005A0216">
      <w:pPr>
        <w:pStyle w:val="Kazalovsebine2"/>
        <w:rPr>
          <w:rFonts w:eastAsiaTheme="minorEastAsia" w:cstheme="minorBidi"/>
          <w:b w:val="0"/>
          <w:bCs w:val="0"/>
          <w:noProof/>
          <w:sz w:val="22"/>
          <w:szCs w:val="22"/>
          <w:lang w:eastAsia="sl-SI"/>
        </w:rPr>
      </w:pPr>
      <w:hyperlink w:anchor="_Toc531340902"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_Toc531340902 \h </w:instrText>
        </w:r>
        <w:r>
          <w:rPr>
            <w:noProof/>
            <w:webHidden/>
          </w:rPr>
        </w:r>
        <w:r>
          <w:rPr>
            <w:noProof/>
            <w:webHidden/>
          </w:rPr>
          <w:fldChar w:fldCharType="separate"/>
        </w:r>
        <w:r>
          <w:rPr>
            <w:noProof/>
            <w:webHidden/>
          </w:rPr>
          <w:t>68</w:t>
        </w:r>
        <w:r>
          <w:rPr>
            <w:noProof/>
            <w:webHidden/>
          </w:rPr>
          <w:fldChar w:fldCharType="end"/>
        </w:r>
      </w:hyperlink>
    </w:p>
    <w:p w14:paraId="66E1DE8D" w14:textId="5EC836E5"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03" w:history="1">
        <w:r w:rsidRPr="000A5614">
          <w:rPr>
            <w:rStyle w:val="Hiperpovezava"/>
          </w:rPr>
          <w:t>9. ARHITEKTURA</w:t>
        </w:r>
        <w:r>
          <w:rPr>
            <w:webHidden/>
          </w:rPr>
          <w:tab/>
        </w:r>
        <w:r>
          <w:rPr>
            <w:webHidden/>
          </w:rPr>
          <w:fldChar w:fldCharType="begin"/>
        </w:r>
        <w:r>
          <w:rPr>
            <w:webHidden/>
          </w:rPr>
          <w:instrText xml:space="preserve"> PAGEREF _Toc531340903 \h </w:instrText>
        </w:r>
        <w:r>
          <w:rPr>
            <w:webHidden/>
          </w:rPr>
        </w:r>
        <w:r>
          <w:rPr>
            <w:webHidden/>
          </w:rPr>
          <w:fldChar w:fldCharType="separate"/>
        </w:r>
        <w:r>
          <w:rPr>
            <w:webHidden/>
          </w:rPr>
          <w:t>77</w:t>
        </w:r>
        <w:r>
          <w:rPr>
            <w:webHidden/>
          </w:rPr>
          <w:fldChar w:fldCharType="end"/>
        </w:r>
      </w:hyperlink>
    </w:p>
    <w:p w14:paraId="0223BDB0" w14:textId="7DAE51F6" w:rsidR="005A0216" w:rsidRDefault="005A0216">
      <w:pPr>
        <w:pStyle w:val="Kazalovsebine2"/>
        <w:rPr>
          <w:rFonts w:eastAsiaTheme="minorEastAsia" w:cstheme="minorBidi"/>
          <w:b w:val="0"/>
          <w:bCs w:val="0"/>
          <w:noProof/>
          <w:sz w:val="22"/>
          <w:szCs w:val="22"/>
          <w:lang w:eastAsia="sl-SI"/>
        </w:rPr>
      </w:pPr>
      <w:hyperlink w:anchor="_Toc531340904"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_Toc531340904 \h </w:instrText>
        </w:r>
        <w:r>
          <w:rPr>
            <w:noProof/>
            <w:webHidden/>
          </w:rPr>
        </w:r>
        <w:r>
          <w:rPr>
            <w:noProof/>
            <w:webHidden/>
          </w:rPr>
          <w:fldChar w:fldCharType="separate"/>
        </w:r>
        <w:r>
          <w:rPr>
            <w:noProof/>
            <w:webHidden/>
          </w:rPr>
          <w:t>78</w:t>
        </w:r>
        <w:r>
          <w:rPr>
            <w:noProof/>
            <w:webHidden/>
          </w:rPr>
          <w:fldChar w:fldCharType="end"/>
        </w:r>
      </w:hyperlink>
    </w:p>
    <w:p w14:paraId="3030C315" w14:textId="191C9B93" w:rsidR="005A0216" w:rsidRDefault="005A0216">
      <w:pPr>
        <w:pStyle w:val="Kazalovsebine2"/>
        <w:rPr>
          <w:rFonts w:eastAsiaTheme="minorEastAsia" w:cstheme="minorBidi"/>
          <w:b w:val="0"/>
          <w:bCs w:val="0"/>
          <w:noProof/>
          <w:sz w:val="22"/>
          <w:szCs w:val="22"/>
          <w:lang w:eastAsia="sl-SI"/>
        </w:rPr>
      </w:pPr>
      <w:hyperlink w:anchor="_Toc531340905"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_Toc531340905 \h </w:instrText>
        </w:r>
        <w:r>
          <w:rPr>
            <w:noProof/>
            <w:webHidden/>
          </w:rPr>
        </w:r>
        <w:r>
          <w:rPr>
            <w:noProof/>
            <w:webHidden/>
          </w:rPr>
          <w:fldChar w:fldCharType="separate"/>
        </w:r>
        <w:r>
          <w:rPr>
            <w:noProof/>
            <w:webHidden/>
          </w:rPr>
          <w:t>78</w:t>
        </w:r>
        <w:r>
          <w:rPr>
            <w:noProof/>
            <w:webHidden/>
          </w:rPr>
          <w:fldChar w:fldCharType="end"/>
        </w:r>
      </w:hyperlink>
    </w:p>
    <w:p w14:paraId="59B8D4AC" w14:textId="65875972"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06" w:history="1">
        <w:r w:rsidRPr="000A5614">
          <w:rPr>
            <w:rStyle w:val="Hiperpovezava"/>
          </w:rPr>
          <w:t>10. KULTURNA DEDIŠČINA</w:t>
        </w:r>
        <w:r>
          <w:rPr>
            <w:webHidden/>
          </w:rPr>
          <w:tab/>
        </w:r>
        <w:r>
          <w:rPr>
            <w:webHidden/>
          </w:rPr>
          <w:fldChar w:fldCharType="begin"/>
        </w:r>
        <w:r>
          <w:rPr>
            <w:webHidden/>
          </w:rPr>
          <w:instrText xml:space="preserve"> PAGEREF _Toc531340906 \h </w:instrText>
        </w:r>
        <w:r>
          <w:rPr>
            <w:webHidden/>
          </w:rPr>
        </w:r>
        <w:r>
          <w:rPr>
            <w:webHidden/>
          </w:rPr>
          <w:fldChar w:fldCharType="separate"/>
        </w:r>
        <w:r>
          <w:rPr>
            <w:webHidden/>
          </w:rPr>
          <w:t>79</w:t>
        </w:r>
        <w:r>
          <w:rPr>
            <w:webHidden/>
          </w:rPr>
          <w:fldChar w:fldCharType="end"/>
        </w:r>
      </w:hyperlink>
    </w:p>
    <w:p w14:paraId="22C3A560" w14:textId="7B9CCA2F" w:rsidR="005A0216" w:rsidRDefault="005A0216">
      <w:pPr>
        <w:pStyle w:val="Kazalovsebine2"/>
        <w:rPr>
          <w:rFonts w:eastAsiaTheme="minorEastAsia" w:cstheme="minorBidi"/>
          <w:b w:val="0"/>
          <w:bCs w:val="0"/>
          <w:noProof/>
          <w:sz w:val="22"/>
          <w:szCs w:val="22"/>
          <w:lang w:eastAsia="sl-SI"/>
        </w:rPr>
      </w:pPr>
      <w:hyperlink w:anchor="_Toc531340907"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_Toc531340907 \h </w:instrText>
        </w:r>
        <w:r>
          <w:rPr>
            <w:noProof/>
            <w:webHidden/>
          </w:rPr>
        </w:r>
        <w:r>
          <w:rPr>
            <w:noProof/>
            <w:webHidden/>
          </w:rPr>
          <w:fldChar w:fldCharType="separate"/>
        </w:r>
        <w:r>
          <w:rPr>
            <w:noProof/>
            <w:webHidden/>
          </w:rPr>
          <w:t>88</w:t>
        </w:r>
        <w:r>
          <w:rPr>
            <w:noProof/>
            <w:webHidden/>
          </w:rPr>
          <w:fldChar w:fldCharType="end"/>
        </w:r>
      </w:hyperlink>
    </w:p>
    <w:p w14:paraId="46AC1403" w14:textId="6C25552B" w:rsidR="005A0216" w:rsidRDefault="005A0216">
      <w:pPr>
        <w:pStyle w:val="Kazalovsebine2"/>
        <w:rPr>
          <w:rFonts w:eastAsiaTheme="minorEastAsia" w:cstheme="minorBidi"/>
          <w:b w:val="0"/>
          <w:bCs w:val="0"/>
          <w:noProof/>
          <w:sz w:val="22"/>
          <w:szCs w:val="22"/>
          <w:lang w:eastAsia="sl-SI"/>
        </w:rPr>
      </w:pPr>
      <w:hyperlink w:anchor="_Toc531340908"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_Toc531340908 \h </w:instrText>
        </w:r>
        <w:r>
          <w:rPr>
            <w:noProof/>
            <w:webHidden/>
          </w:rPr>
        </w:r>
        <w:r>
          <w:rPr>
            <w:noProof/>
            <w:webHidden/>
          </w:rPr>
          <w:fldChar w:fldCharType="separate"/>
        </w:r>
        <w:r>
          <w:rPr>
            <w:noProof/>
            <w:webHidden/>
          </w:rPr>
          <w:t>90</w:t>
        </w:r>
        <w:r>
          <w:rPr>
            <w:noProof/>
            <w:webHidden/>
          </w:rPr>
          <w:fldChar w:fldCharType="end"/>
        </w:r>
      </w:hyperlink>
    </w:p>
    <w:p w14:paraId="5288A383" w14:textId="224808F3"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09" w:history="1">
        <w:r w:rsidRPr="000A5614">
          <w:rPr>
            <w:rStyle w:val="Hiperpovezava"/>
          </w:rPr>
          <w:t>11. KNJIŽNIČNA DEJAVNOST</w:t>
        </w:r>
        <w:r>
          <w:rPr>
            <w:webHidden/>
          </w:rPr>
          <w:tab/>
        </w:r>
        <w:r>
          <w:rPr>
            <w:webHidden/>
          </w:rPr>
          <w:fldChar w:fldCharType="begin"/>
        </w:r>
        <w:r>
          <w:rPr>
            <w:webHidden/>
          </w:rPr>
          <w:instrText xml:space="preserve"> PAGEREF _Toc531340909 \h </w:instrText>
        </w:r>
        <w:r>
          <w:rPr>
            <w:webHidden/>
          </w:rPr>
        </w:r>
        <w:r>
          <w:rPr>
            <w:webHidden/>
          </w:rPr>
          <w:fldChar w:fldCharType="separate"/>
        </w:r>
        <w:r>
          <w:rPr>
            <w:webHidden/>
          </w:rPr>
          <w:t>104</w:t>
        </w:r>
        <w:r>
          <w:rPr>
            <w:webHidden/>
          </w:rPr>
          <w:fldChar w:fldCharType="end"/>
        </w:r>
      </w:hyperlink>
    </w:p>
    <w:p w14:paraId="5EF5AC0F" w14:textId="74ADC629" w:rsidR="005A0216" w:rsidRDefault="005A0216">
      <w:pPr>
        <w:pStyle w:val="Kazalovsebine2"/>
        <w:rPr>
          <w:rFonts w:eastAsiaTheme="minorEastAsia" w:cstheme="minorBidi"/>
          <w:b w:val="0"/>
          <w:bCs w:val="0"/>
          <w:noProof/>
          <w:sz w:val="22"/>
          <w:szCs w:val="22"/>
          <w:lang w:eastAsia="sl-SI"/>
        </w:rPr>
      </w:pPr>
      <w:hyperlink w:anchor="_Toc531340910"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_Toc531340910 \h </w:instrText>
        </w:r>
        <w:r>
          <w:rPr>
            <w:noProof/>
            <w:webHidden/>
          </w:rPr>
        </w:r>
        <w:r>
          <w:rPr>
            <w:noProof/>
            <w:webHidden/>
          </w:rPr>
          <w:fldChar w:fldCharType="separate"/>
        </w:r>
        <w:r>
          <w:rPr>
            <w:noProof/>
            <w:webHidden/>
          </w:rPr>
          <w:t>107</w:t>
        </w:r>
        <w:r>
          <w:rPr>
            <w:noProof/>
            <w:webHidden/>
          </w:rPr>
          <w:fldChar w:fldCharType="end"/>
        </w:r>
      </w:hyperlink>
    </w:p>
    <w:p w14:paraId="11D6A2A1" w14:textId="59C86091" w:rsidR="005A0216" w:rsidRDefault="005A0216">
      <w:pPr>
        <w:pStyle w:val="Kazalovsebine2"/>
        <w:rPr>
          <w:rFonts w:eastAsiaTheme="minorEastAsia" w:cstheme="minorBidi"/>
          <w:b w:val="0"/>
          <w:bCs w:val="0"/>
          <w:noProof/>
          <w:sz w:val="22"/>
          <w:szCs w:val="22"/>
          <w:lang w:eastAsia="sl-SI"/>
        </w:rPr>
      </w:pPr>
      <w:hyperlink w:anchor="_Toc531340911"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_Toc531340911 \h </w:instrText>
        </w:r>
        <w:r>
          <w:rPr>
            <w:noProof/>
            <w:webHidden/>
          </w:rPr>
        </w:r>
        <w:r>
          <w:rPr>
            <w:noProof/>
            <w:webHidden/>
          </w:rPr>
          <w:fldChar w:fldCharType="separate"/>
        </w:r>
        <w:r>
          <w:rPr>
            <w:noProof/>
            <w:webHidden/>
          </w:rPr>
          <w:t>108</w:t>
        </w:r>
        <w:r>
          <w:rPr>
            <w:noProof/>
            <w:webHidden/>
          </w:rPr>
          <w:fldChar w:fldCharType="end"/>
        </w:r>
      </w:hyperlink>
    </w:p>
    <w:p w14:paraId="7229B288" w14:textId="531BE165"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12" w:history="1">
        <w:r w:rsidRPr="000A5614">
          <w:rPr>
            <w:rStyle w:val="Hiperpovezava"/>
          </w:rPr>
          <w:t>12. ARHIVSKA DEJAVNOST</w:t>
        </w:r>
        <w:r>
          <w:rPr>
            <w:webHidden/>
          </w:rPr>
          <w:tab/>
        </w:r>
        <w:r>
          <w:rPr>
            <w:webHidden/>
          </w:rPr>
          <w:fldChar w:fldCharType="begin"/>
        </w:r>
        <w:r>
          <w:rPr>
            <w:webHidden/>
          </w:rPr>
          <w:instrText xml:space="preserve"> PAGEREF _Toc531340912 \h </w:instrText>
        </w:r>
        <w:r>
          <w:rPr>
            <w:webHidden/>
          </w:rPr>
        </w:r>
        <w:r>
          <w:rPr>
            <w:webHidden/>
          </w:rPr>
          <w:fldChar w:fldCharType="separate"/>
        </w:r>
        <w:r>
          <w:rPr>
            <w:webHidden/>
          </w:rPr>
          <w:t>112</w:t>
        </w:r>
        <w:r>
          <w:rPr>
            <w:webHidden/>
          </w:rPr>
          <w:fldChar w:fldCharType="end"/>
        </w:r>
      </w:hyperlink>
    </w:p>
    <w:p w14:paraId="44B30683" w14:textId="796ED8E8" w:rsidR="005A0216" w:rsidRDefault="005A0216">
      <w:pPr>
        <w:pStyle w:val="Kazalovsebine2"/>
        <w:rPr>
          <w:rFonts w:eastAsiaTheme="minorEastAsia" w:cstheme="minorBidi"/>
          <w:b w:val="0"/>
          <w:bCs w:val="0"/>
          <w:noProof/>
          <w:sz w:val="22"/>
          <w:szCs w:val="22"/>
          <w:lang w:eastAsia="sl-SI"/>
        </w:rPr>
      </w:pPr>
      <w:hyperlink w:anchor="_Toc531340913"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_Toc531340913 \h </w:instrText>
        </w:r>
        <w:r>
          <w:rPr>
            <w:noProof/>
            <w:webHidden/>
          </w:rPr>
        </w:r>
        <w:r>
          <w:rPr>
            <w:noProof/>
            <w:webHidden/>
          </w:rPr>
          <w:fldChar w:fldCharType="separate"/>
        </w:r>
        <w:r>
          <w:rPr>
            <w:noProof/>
            <w:webHidden/>
          </w:rPr>
          <w:t>114</w:t>
        </w:r>
        <w:r>
          <w:rPr>
            <w:noProof/>
            <w:webHidden/>
          </w:rPr>
          <w:fldChar w:fldCharType="end"/>
        </w:r>
      </w:hyperlink>
    </w:p>
    <w:p w14:paraId="230DBA37" w14:textId="7F93FF7D" w:rsidR="005A0216" w:rsidRDefault="005A0216">
      <w:pPr>
        <w:pStyle w:val="Kazalovsebine2"/>
        <w:rPr>
          <w:rFonts w:eastAsiaTheme="minorEastAsia" w:cstheme="minorBidi"/>
          <w:b w:val="0"/>
          <w:bCs w:val="0"/>
          <w:noProof/>
          <w:sz w:val="22"/>
          <w:szCs w:val="22"/>
          <w:lang w:eastAsia="sl-SI"/>
        </w:rPr>
      </w:pPr>
      <w:hyperlink w:anchor="_Toc531340914"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_Toc531340914 \h </w:instrText>
        </w:r>
        <w:r>
          <w:rPr>
            <w:noProof/>
            <w:webHidden/>
          </w:rPr>
        </w:r>
        <w:r>
          <w:rPr>
            <w:noProof/>
            <w:webHidden/>
          </w:rPr>
          <w:fldChar w:fldCharType="separate"/>
        </w:r>
        <w:r>
          <w:rPr>
            <w:noProof/>
            <w:webHidden/>
          </w:rPr>
          <w:t>114</w:t>
        </w:r>
        <w:r>
          <w:rPr>
            <w:noProof/>
            <w:webHidden/>
          </w:rPr>
          <w:fldChar w:fldCharType="end"/>
        </w:r>
      </w:hyperlink>
    </w:p>
    <w:p w14:paraId="60AD95AA" w14:textId="6FEF0488"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15" w:history="1">
        <w:r w:rsidRPr="000A5614">
          <w:rPr>
            <w:rStyle w:val="Hiperpovezava"/>
          </w:rPr>
          <w:t>13. SLOVENSKI JEZIK</w:t>
        </w:r>
        <w:r>
          <w:rPr>
            <w:webHidden/>
          </w:rPr>
          <w:tab/>
        </w:r>
        <w:r>
          <w:rPr>
            <w:webHidden/>
          </w:rPr>
          <w:fldChar w:fldCharType="begin"/>
        </w:r>
        <w:r>
          <w:rPr>
            <w:webHidden/>
          </w:rPr>
          <w:instrText xml:space="preserve"> PAGEREF _Toc531340915 \h </w:instrText>
        </w:r>
        <w:r>
          <w:rPr>
            <w:webHidden/>
          </w:rPr>
        </w:r>
        <w:r>
          <w:rPr>
            <w:webHidden/>
          </w:rPr>
          <w:fldChar w:fldCharType="separate"/>
        </w:r>
        <w:r>
          <w:rPr>
            <w:webHidden/>
          </w:rPr>
          <w:t>116</w:t>
        </w:r>
        <w:r>
          <w:rPr>
            <w:webHidden/>
          </w:rPr>
          <w:fldChar w:fldCharType="end"/>
        </w:r>
      </w:hyperlink>
    </w:p>
    <w:p w14:paraId="7E5371BF" w14:textId="2E7FD45D" w:rsidR="005A0216" w:rsidRDefault="005A0216">
      <w:pPr>
        <w:pStyle w:val="Kazalovsebine2"/>
        <w:rPr>
          <w:rFonts w:eastAsiaTheme="minorEastAsia" w:cstheme="minorBidi"/>
          <w:b w:val="0"/>
          <w:bCs w:val="0"/>
          <w:noProof/>
          <w:sz w:val="22"/>
          <w:szCs w:val="22"/>
          <w:lang w:eastAsia="sl-SI"/>
        </w:rPr>
      </w:pPr>
      <w:hyperlink w:anchor="_Toc531340916"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_Toc531340916 \h </w:instrText>
        </w:r>
        <w:r>
          <w:rPr>
            <w:noProof/>
            <w:webHidden/>
          </w:rPr>
        </w:r>
        <w:r>
          <w:rPr>
            <w:noProof/>
            <w:webHidden/>
          </w:rPr>
          <w:fldChar w:fldCharType="separate"/>
        </w:r>
        <w:r>
          <w:rPr>
            <w:noProof/>
            <w:webHidden/>
          </w:rPr>
          <w:t>119</w:t>
        </w:r>
        <w:r>
          <w:rPr>
            <w:noProof/>
            <w:webHidden/>
          </w:rPr>
          <w:fldChar w:fldCharType="end"/>
        </w:r>
      </w:hyperlink>
    </w:p>
    <w:p w14:paraId="623FA82B" w14:textId="174A1BF3" w:rsidR="005A0216" w:rsidRDefault="005A0216">
      <w:pPr>
        <w:pStyle w:val="Kazalovsebine2"/>
        <w:rPr>
          <w:rFonts w:eastAsiaTheme="minorEastAsia" w:cstheme="minorBidi"/>
          <w:b w:val="0"/>
          <w:bCs w:val="0"/>
          <w:noProof/>
          <w:sz w:val="22"/>
          <w:szCs w:val="22"/>
          <w:lang w:eastAsia="sl-SI"/>
        </w:rPr>
      </w:pPr>
      <w:hyperlink w:anchor="_Toc531340917"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_Toc531340917 \h </w:instrText>
        </w:r>
        <w:r>
          <w:rPr>
            <w:noProof/>
            <w:webHidden/>
          </w:rPr>
        </w:r>
        <w:r>
          <w:rPr>
            <w:noProof/>
            <w:webHidden/>
          </w:rPr>
          <w:fldChar w:fldCharType="separate"/>
        </w:r>
        <w:r>
          <w:rPr>
            <w:noProof/>
            <w:webHidden/>
          </w:rPr>
          <w:t>121</w:t>
        </w:r>
        <w:r>
          <w:rPr>
            <w:noProof/>
            <w:webHidden/>
          </w:rPr>
          <w:fldChar w:fldCharType="end"/>
        </w:r>
      </w:hyperlink>
    </w:p>
    <w:p w14:paraId="3F235628" w14:textId="12E2CD1B"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18" w:history="1">
        <w:r w:rsidRPr="000A5614">
          <w:rPr>
            <w:rStyle w:val="Hiperpovezava"/>
          </w:rPr>
          <w:t>14. KULTURNO-UMETNOSTNA VZGOJA</w:t>
        </w:r>
        <w:r>
          <w:rPr>
            <w:webHidden/>
          </w:rPr>
          <w:tab/>
        </w:r>
        <w:r>
          <w:rPr>
            <w:webHidden/>
          </w:rPr>
          <w:fldChar w:fldCharType="begin"/>
        </w:r>
        <w:r>
          <w:rPr>
            <w:webHidden/>
          </w:rPr>
          <w:instrText xml:space="preserve"> PAGEREF _Toc531340918 \h </w:instrText>
        </w:r>
        <w:r>
          <w:rPr>
            <w:webHidden/>
          </w:rPr>
        </w:r>
        <w:r>
          <w:rPr>
            <w:webHidden/>
          </w:rPr>
          <w:fldChar w:fldCharType="separate"/>
        </w:r>
        <w:r>
          <w:rPr>
            <w:webHidden/>
          </w:rPr>
          <w:t>124</w:t>
        </w:r>
        <w:r>
          <w:rPr>
            <w:webHidden/>
          </w:rPr>
          <w:fldChar w:fldCharType="end"/>
        </w:r>
      </w:hyperlink>
    </w:p>
    <w:p w14:paraId="49AD22E2" w14:textId="62B14052" w:rsidR="005A0216" w:rsidRDefault="005A0216">
      <w:pPr>
        <w:pStyle w:val="Kazalovsebine2"/>
        <w:rPr>
          <w:rFonts w:eastAsiaTheme="minorEastAsia" w:cstheme="minorBidi"/>
          <w:b w:val="0"/>
          <w:bCs w:val="0"/>
          <w:noProof/>
          <w:sz w:val="22"/>
          <w:szCs w:val="22"/>
          <w:lang w:eastAsia="sl-SI"/>
        </w:rPr>
      </w:pPr>
      <w:hyperlink w:anchor="_Toc531340919"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_Toc531340919 \h </w:instrText>
        </w:r>
        <w:r>
          <w:rPr>
            <w:noProof/>
            <w:webHidden/>
          </w:rPr>
        </w:r>
        <w:r>
          <w:rPr>
            <w:noProof/>
            <w:webHidden/>
          </w:rPr>
          <w:fldChar w:fldCharType="separate"/>
        </w:r>
        <w:r>
          <w:rPr>
            <w:noProof/>
            <w:webHidden/>
          </w:rPr>
          <w:t>132</w:t>
        </w:r>
        <w:r>
          <w:rPr>
            <w:noProof/>
            <w:webHidden/>
          </w:rPr>
          <w:fldChar w:fldCharType="end"/>
        </w:r>
      </w:hyperlink>
    </w:p>
    <w:p w14:paraId="12201697" w14:textId="466EC75A" w:rsidR="005A0216" w:rsidRDefault="005A0216">
      <w:pPr>
        <w:pStyle w:val="Kazalovsebine2"/>
        <w:rPr>
          <w:rFonts w:eastAsiaTheme="minorEastAsia" w:cstheme="minorBidi"/>
          <w:b w:val="0"/>
          <w:bCs w:val="0"/>
          <w:noProof/>
          <w:sz w:val="22"/>
          <w:szCs w:val="22"/>
          <w:lang w:eastAsia="sl-SI"/>
        </w:rPr>
      </w:pPr>
      <w:hyperlink w:anchor="_Toc531340920"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_Toc531340920 \h </w:instrText>
        </w:r>
        <w:r>
          <w:rPr>
            <w:noProof/>
            <w:webHidden/>
          </w:rPr>
        </w:r>
        <w:r>
          <w:rPr>
            <w:noProof/>
            <w:webHidden/>
          </w:rPr>
          <w:fldChar w:fldCharType="separate"/>
        </w:r>
        <w:r>
          <w:rPr>
            <w:noProof/>
            <w:webHidden/>
          </w:rPr>
          <w:t>135</w:t>
        </w:r>
        <w:r>
          <w:rPr>
            <w:noProof/>
            <w:webHidden/>
          </w:rPr>
          <w:fldChar w:fldCharType="end"/>
        </w:r>
      </w:hyperlink>
    </w:p>
    <w:p w14:paraId="740F5434" w14:textId="290D2EE2" w:rsidR="005A0216" w:rsidRDefault="005A0216">
      <w:pPr>
        <w:pStyle w:val="Kazalovsebine2"/>
        <w:rPr>
          <w:rFonts w:eastAsiaTheme="minorEastAsia" w:cstheme="minorBidi"/>
          <w:b w:val="0"/>
          <w:bCs w:val="0"/>
          <w:noProof/>
          <w:sz w:val="22"/>
          <w:szCs w:val="22"/>
          <w:lang w:eastAsia="sl-SI"/>
        </w:rPr>
      </w:pPr>
      <w:hyperlink w:anchor="_Toc531340921" w:history="1">
        <w:r w:rsidRPr="000A5614">
          <w:rPr>
            <w:rStyle w:val="Hiperpovezava"/>
            <w:noProof/>
          </w:rPr>
          <w:t>Pregled izvajanja ukrepov v obdobju 2014–2017 po posameznih področjih kulture</w:t>
        </w:r>
        <w:r>
          <w:rPr>
            <w:noProof/>
            <w:webHidden/>
          </w:rPr>
          <w:tab/>
        </w:r>
        <w:r>
          <w:rPr>
            <w:noProof/>
            <w:webHidden/>
          </w:rPr>
          <w:fldChar w:fldCharType="begin"/>
        </w:r>
        <w:r>
          <w:rPr>
            <w:noProof/>
            <w:webHidden/>
          </w:rPr>
          <w:instrText xml:space="preserve"> PAGEREF _Toc531340921 \h </w:instrText>
        </w:r>
        <w:r>
          <w:rPr>
            <w:noProof/>
            <w:webHidden/>
          </w:rPr>
        </w:r>
        <w:r>
          <w:rPr>
            <w:noProof/>
            <w:webHidden/>
          </w:rPr>
          <w:fldChar w:fldCharType="separate"/>
        </w:r>
        <w:r>
          <w:rPr>
            <w:noProof/>
            <w:webHidden/>
          </w:rPr>
          <w:t>142</w:t>
        </w:r>
        <w:r>
          <w:rPr>
            <w:noProof/>
            <w:webHidden/>
          </w:rPr>
          <w:fldChar w:fldCharType="end"/>
        </w:r>
      </w:hyperlink>
    </w:p>
    <w:p w14:paraId="0B1E3552" w14:textId="7CEC46C8" w:rsidR="005A0216" w:rsidRDefault="005A0216">
      <w:pPr>
        <w:pStyle w:val="Kazalovsebine2"/>
        <w:rPr>
          <w:rFonts w:eastAsiaTheme="minorEastAsia" w:cstheme="minorBidi"/>
          <w:b w:val="0"/>
          <w:bCs w:val="0"/>
          <w:noProof/>
          <w:sz w:val="22"/>
          <w:szCs w:val="22"/>
          <w:lang w:eastAsia="sl-SI"/>
        </w:rPr>
      </w:pPr>
      <w:hyperlink w:anchor="_Toc531340922" w:history="1">
        <w:r w:rsidRPr="000A5614">
          <w:rPr>
            <w:rStyle w:val="Hiperpovezava"/>
            <w:noProof/>
          </w:rPr>
          <w:t>Pregled vrednosti kazalnikov v obdobju 2014–2017 po posameznih področjih kulture</w:t>
        </w:r>
        <w:r>
          <w:rPr>
            <w:noProof/>
            <w:webHidden/>
          </w:rPr>
          <w:tab/>
        </w:r>
        <w:r>
          <w:rPr>
            <w:noProof/>
            <w:webHidden/>
          </w:rPr>
          <w:fldChar w:fldCharType="begin"/>
        </w:r>
        <w:r>
          <w:rPr>
            <w:noProof/>
            <w:webHidden/>
          </w:rPr>
          <w:instrText xml:space="preserve"> PAGEREF _Toc531340922 \h </w:instrText>
        </w:r>
        <w:r>
          <w:rPr>
            <w:noProof/>
            <w:webHidden/>
          </w:rPr>
        </w:r>
        <w:r>
          <w:rPr>
            <w:noProof/>
            <w:webHidden/>
          </w:rPr>
          <w:fldChar w:fldCharType="separate"/>
        </w:r>
        <w:r>
          <w:rPr>
            <w:noProof/>
            <w:webHidden/>
          </w:rPr>
          <w:t>144</w:t>
        </w:r>
        <w:r>
          <w:rPr>
            <w:noProof/>
            <w:webHidden/>
          </w:rPr>
          <w:fldChar w:fldCharType="end"/>
        </w:r>
      </w:hyperlink>
    </w:p>
    <w:p w14:paraId="20F049F5" w14:textId="2420A701"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23" w:history="1">
        <w:r w:rsidRPr="000A5614">
          <w:rPr>
            <w:rStyle w:val="Hiperpovezava"/>
          </w:rPr>
          <w:t>15. ČLOVEKOVE PRAVICE IN VAROVANJE KULTURNIH RAZNOLIKOSTI</w:t>
        </w:r>
        <w:r>
          <w:rPr>
            <w:webHidden/>
          </w:rPr>
          <w:tab/>
        </w:r>
        <w:r>
          <w:rPr>
            <w:webHidden/>
          </w:rPr>
          <w:fldChar w:fldCharType="begin"/>
        </w:r>
        <w:r>
          <w:rPr>
            <w:webHidden/>
          </w:rPr>
          <w:instrText xml:space="preserve"> PAGEREF _Toc531340923 \h </w:instrText>
        </w:r>
        <w:r>
          <w:rPr>
            <w:webHidden/>
          </w:rPr>
        </w:r>
        <w:r>
          <w:rPr>
            <w:webHidden/>
          </w:rPr>
          <w:fldChar w:fldCharType="separate"/>
        </w:r>
        <w:r>
          <w:rPr>
            <w:webHidden/>
          </w:rPr>
          <w:t>153</w:t>
        </w:r>
        <w:r>
          <w:rPr>
            <w:webHidden/>
          </w:rPr>
          <w:fldChar w:fldCharType="end"/>
        </w:r>
      </w:hyperlink>
    </w:p>
    <w:p w14:paraId="3D51F433" w14:textId="1E934187" w:rsidR="005A0216" w:rsidRDefault="005A0216">
      <w:pPr>
        <w:pStyle w:val="Kazalovsebine2"/>
        <w:rPr>
          <w:rFonts w:eastAsiaTheme="minorEastAsia" w:cstheme="minorBidi"/>
          <w:b w:val="0"/>
          <w:bCs w:val="0"/>
          <w:noProof/>
          <w:sz w:val="22"/>
          <w:szCs w:val="22"/>
          <w:lang w:eastAsia="sl-SI"/>
        </w:rPr>
      </w:pPr>
      <w:hyperlink w:anchor="_Toc531340924"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_Toc531340924 \h </w:instrText>
        </w:r>
        <w:r>
          <w:rPr>
            <w:noProof/>
            <w:webHidden/>
          </w:rPr>
        </w:r>
        <w:r>
          <w:rPr>
            <w:noProof/>
            <w:webHidden/>
          </w:rPr>
          <w:fldChar w:fldCharType="separate"/>
        </w:r>
        <w:r>
          <w:rPr>
            <w:noProof/>
            <w:webHidden/>
          </w:rPr>
          <w:t>155</w:t>
        </w:r>
        <w:r>
          <w:rPr>
            <w:noProof/>
            <w:webHidden/>
          </w:rPr>
          <w:fldChar w:fldCharType="end"/>
        </w:r>
      </w:hyperlink>
    </w:p>
    <w:p w14:paraId="0C122B36" w14:textId="02AAFF52" w:rsidR="005A0216" w:rsidRDefault="005A0216">
      <w:pPr>
        <w:pStyle w:val="Kazalovsebine2"/>
        <w:rPr>
          <w:rFonts w:eastAsiaTheme="minorEastAsia" w:cstheme="minorBidi"/>
          <w:b w:val="0"/>
          <w:bCs w:val="0"/>
          <w:noProof/>
          <w:sz w:val="22"/>
          <w:szCs w:val="22"/>
          <w:lang w:eastAsia="sl-SI"/>
        </w:rPr>
      </w:pPr>
      <w:hyperlink w:anchor="_Toc531340925"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_Toc531340925 \h </w:instrText>
        </w:r>
        <w:r>
          <w:rPr>
            <w:noProof/>
            <w:webHidden/>
          </w:rPr>
        </w:r>
        <w:r>
          <w:rPr>
            <w:noProof/>
            <w:webHidden/>
          </w:rPr>
          <w:fldChar w:fldCharType="separate"/>
        </w:r>
        <w:r>
          <w:rPr>
            <w:noProof/>
            <w:webHidden/>
          </w:rPr>
          <w:t>156</w:t>
        </w:r>
        <w:r>
          <w:rPr>
            <w:noProof/>
            <w:webHidden/>
          </w:rPr>
          <w:fldChar w:fldCharType="end"/>
        </w:r>
      </w:hyperlink>
    </w:p>
    <w:p w14:paraId="30107290" w14:textId="10514D0E"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26" w:history="1">
        <w:r w:rsidRPr="000A5614">
          <w:rPr>
            <w:rStyle w:val="Hiperpovezava"/>
          </w:rPr>
          <w:t>16. KULTURNE INDUSTRIJE</w:t>
        </w:r>
        <w:r>
          <w:rPr>
            <w:webHidden/>
          </w:rPr>
          <w:tab/>
        </w:r>
        <w:r>
          <w:rPr>
            <w:webHidden/>
          </w:rPr>
          <w:fldChar w:fldCharType="begin"/>
        </w:r>
        <w:r>
          <w:rPr>
            <w:webHidden/>
          </w:rPr>
          <w:instrText xml:space="preserve"> PAGEREF _Toc531340926 \h </w:instrText>
        </w:r>
        <w:r>
          <w:rPr>
            <w:webHidden/>
          </w:rPr>
        </w:r>
        <w:r>
          <w:rPr>
            <w:webHidden/>
          </w:rPr>
          <w:fldChar w:fldCharType="separate"/>
        </w:r>
        <w:r>
          <w:rPr>
            <w:webHidden/>
          </w:rPr>
          <w:t>160</w:t>
        </w:r>
        <w:r>
          <w:rPr>
            <w:webHidden/>
          </w:rPr>
          <w:fldChar w:fldCharType="end"/>
        </w:r>
      </w:hyperlink>
    </w:p>
    <w:p w14:paraId="0207BDC8" w14:textId="3D5A0B61" w:rsidR="005A0216" w:rsidRDefault="005A0216">
      <w:pPr>
        <w:pStyle w:val="Kazalovsebine2"/>
        <w:rPr>
          <w:rFonts w:eastAsiaTheme="minorEastAsia" w:cstheme="minorBidi"/>
          <w:b w:val="0"/>
          <w:bCs w:val="0"/>
          <w:noProof/>
          <w:sz w:val="22"/>
          <w:szCs w:val="22"/>
          <w:lang w:eastAsia="sl-SI"/>
        </w:rPr>
      </w:pPr>
      <w:hyperlink w:anchor="_Toc531340927"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_Toc531340927 \h </w:instrText>
        </w:r>
        <w:r>
          <w:rPr>
            <w:noProof/>
            <w:webHidden/>
          </w:rPr>
        </w:r>
        <w:r>
          <w:rPr>
            <w:noProof/>
            <w:webHidden/>
          </w:rPr>
          <w:fldChar w:fldCharType="separate"/>
        </w:r>
        <w:r>
          <w:rPr>
            <w:noProof/>
            <w:webHidden/>
          </w:rPr>
          <w:t>160</w:t>
        </w:r>
        <w:r>
          <w:rPr>
            <w:noProof/>
            <w:webHidden/>
          </w:rPr>
          <w:fldChar w:fldCharType="end"/>
        </w:r>
      </w:hyperlink>
    </w:p>
    <w:p w14:paraId="7E084F5C" w14:textId="1E50DE73" w:rsidR="005A0216" w:rsidRDefault="005A0216">
      <w:pPr>
        <w:pStyle w:val="Kazalovsebine2"/>
        <w:rPr>
          <w:rFonts w:eastAsiaTheme="minorEastAsia" w:cstheme="minorBidi"/>
          <w:b w:val="0"/>
          <w:bCs w:val="0"/>
          <w:noProof/>
          <w:sz w:val="22"/>
          <w:szCs w:val="22"/>
          <w:lang w:eastAsia="sl-SI"/>
        </w:rPr>
      </w:pPr>
      <w:hyperlink w:anchor="_Toc531340928"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_Toc531340928 \h </w:instrText>
        </w:r>
        <w:r>
          <w:rPr>
            <w:noProof/>
            <w:webHidden/>
          </w:rPr>
        </w:r>
        <w:r>
          <w:rPr>
            <w:noProof/>
            <w:webHidden/>
          </w:rPr>
          <w:fldChar w:fldCharType="separate"/>
        </w:r>
        <w:r>
          <w:rPr>
            <w:noProof/>
            <w:webHidden/>
          </w:rPr>
          <w:t>161</w:t>
        </w:r>
        <w:r>
          <w:rPr>
            <w:noProof/>
            <w:webHidden/>
          </w:rPr>
          <w:fldChar w:fldCharType="end"/>
        </w:r>
      </w:hyperlink>
    </w:p>
    <w:p w14:paraId="1FD974FC" w14:textId="1D6B692E"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29" w:history="1">
        <w:r w:rsidRPr="000A5614">
          <w:rPr>
            <w:rStyle w:val="Hiperpovezava"/>
          </w:rPr>
          <w:t>17. OBLIKOVANJE – KREATIVNA INDUSTRIJA</w:t>
        </w:r>
        <w:r>
          <w:rPr>
            <w:webHidden/>
          </w:rPr>
          <w:tab/>
        </w:r>
        <w:r>
          <w:rPr>
            <w:webHidden/>
          </w:rPr>
          <w:fldChar w:fldCharType="begin"/>
        </w:r>
        <w:r>
          <w:rPr>
            <w:webHidden/>
          </w:rPr>
          <w:instrText xml:space="preserve"> PAGEREF _Toc531340929 \h </w:instrText>
        </w:r>
        <w:r>
          <w:rPr>
            <w:webHidden/>
          </w:rPr>
        </w:r>
        <w:r>
          <w:rPr>
            <w:webHidden/>
          </w:rPr>
          <w:fldChar w:fldCharType="separate"/>
        </w:r>
        <w:r>
          <w:rPr>
            <w:webHidden/>
          </w:rPr>
          <w:t>164</w:t>
        </w:r>
        <w:r>
          <w:rPr>
            <w:webHidden/>
          </w:rPr>
          <w:fldChar w:fldCharType="end"/>
        </w:r>
      </w:hyperlink>
    </w:p>
    <w:p w14:paraId="7469BBFD" w14:textId="6686824A" w:rsidR="005A0216" w:rsidRDefault="005A0216">
      <w:pPr>
        <w:pStyle w:val="Kazalovsebine2"/>
        <w:rPr>
          <w:rFonts w:eastAsiaTheme="minorEastAsia" w:cstheme="minorBidi"/>
          <w:b w:val="0"/>
          <w:bCs w:val="0"/>
          <w:noProof/>
          <w:sz w:val="22"/>
          <w:szCs w:val="22"/>
          <w:lang w:eastAsia="sl-SI"/>
        </w:rPr>
      </w:pPr>
      <w:hyperlink w:anchor="_Toc531340930"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_Toc531340930 \h </w:instrText>
        </w:r>
        <w:r>
          <w:rPr>
            <w:noProof/>
            <w:webHidden/>
          </w:rPr>
        </w:r>
        <w:r>
          <w:rPr>
            <w:noProof/>
            <w:webHidden/>
          </w:rPr>
          <w:fldChar w:fldCharType="separate"/>
        </w:r>
        <w:r>
          <w:rPr>
            <w:noProof/>
            <w:webHidden/>
          </w:rPr>
          <w:t>165</w:t>
        </w:r>
        <w:r>
          <w:rPr>
            <w:noProof/>
            <w:webHidden/>
          </w:rPr>
          <w:fldChar w:fldCharType="end"/>
        </w:r>
      </w:hyperlink>
    </w:p>
    <w:p w14:paraId="175DCDF3" w14:textId="47BE427E" w:rsidR="005A0216" w:rsidRDefault="005A0216">
      <w:pPr>
        <w:pStyle w:val="Kazalovsebine2"/>
        <w:rPr>
          <w:rFonts w:eastAsiaTheme="minorEastAsia" w:cstheme="minorBidi"/>
          <w:b w:val="0"/>
          <w:bCs w:val="0"/>
          <w:noProof/>
          <w:sz w:val="22"/>
          <w:szCs w:val="22"/>
          <w:lang w:eastAsia="sl-SI"/>
        </w:rPr>
      </w:pPr>
      <w:hyperlink w:anchor="_Toc531340931"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_Toc531340931 \h </w:instrText>
        </w:r>
        <w:r>
          <w:rPr>
            <w:noProof/>
            <w:webHidden/>
          </w:rPr>
        </w:r>
        <w:r>
          <w:rPr>
            <w:noProof/>
            <w:webHidden/>
          </w:rPr>
          <w:fldChar w:fldCharType="separate"/>
        </w:r>
        <w:r>
          <w:rPr>
            <w:noProof/>
            <w:webHidden/>
          </w:rPr>
          <w:t>166</w:t>
        </w:r>
        <w:r>
          <w:rPr>
            <w:noProof/>
            <w:webHidden/>
          </w:rPr>
          <w:fldChar w:fldCharType="end"/>
        </w:r>
      </w:hyperlink>
    </w:p>
    <w:p w14:paraId="04B2B2A1" w14:textId="2E0670DD"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32" w:history="1">
        <w:r w:rsidRPr="000A5614">
          <w:rPr>
            <w:rStyle w:val="Hiperpovezava"/>
          </w:rPr>
          <w:t>18. DIGITALIZACIJA</w:t>
        </w:r>
        <w:r>
          <w:rPr>
            <w:webHidden/>
          </w:rPr>
          <w:tab/>
        </w:r>
        <w:r>
          <w:rPr>
            <w:webHidden/>
          </w:rPr>
          <w:fldChar w:fldCharType="begin"/>
        </w:r>
        <w:r>
          <w:rPr>
            <w:webHidden/>
          </w:rPr>
          <w:instrText xml:space="preserve"> PAGEREF _Toc531340932 \h </w:instrText>
        </w:r>
        <w:r>
          <w:rPr>
            <w:webHidden/>
          </w:rPr>
        </w:r>
        <w:r>
          <w:rPr>
            <w:webHidden/>
          </w:rPr>
          <w:fldChar w:fldCharType="separate"/>
        </w:r>
        <w:r>
          <w:rPr>
            <w:webHidden/>
          </w:rPr>
          <w:t>167</w:t>
        </w:r>
        <w:r>
          <w:rPr>
            <w:webHidden/>
          </w:rPr>
          <w:fldChar w:fldCharType="end"/>
        </w:r>
      </w:hyperlink>
    </w:p>
    <w:p w14:paraId="567B8BAD" w14:textId="5951B066" w:rsidR="005A0216" w:rsidRDefault="005A0216">
      <w:pPr>
        <w:pStyle w:val="Kazalovsebine2"/>
        <w:rPr>
          <w:rFonts w:eastAsiaTheme="minorEastAsia" w:cstheme="minorBidi"/>
          <w:b w:val="0"/>
          <w:bCs w:val="0"/>
          <w:noProof/>
          <w:sz w:val="22"/>
          <w:szCs w:val="22"/>
          <w:lang w:eastAsia="sl-SI"/>
        </w:rPr>
      </w:pPr>
      <w:hyperlink w:anchor="_Toc531340933"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_Toc531340933 \h </w:instrText>
        </w:r>
        <w:r>
          <w:rPr>
            <w:noProof/>
            <w:webHidden/>
          </w:rPr>
        </w:r>
        <w:r>
          <w:rPr>
            <w:noProof/>
            <w:webHidden/>
          </w:rPr>
          <w:fldChar w:fldCharType="separate"/>
        </w:r>
        <w:r>
          <w:rPr>
            <w:noProof/>
            <w:webHidden/>
          </w:rPr>
          <w:t>171</w:t>
        </w:r>
        <w:r>
          <w:rPr>
            <w:noProof/>
            <w:webHidden/>
          </w:rPr>
          <w:fldChar w:fldCharType="end"/>
        </w:r>
      </w:hyperlink>
    </w:p>
    <w:p w14:paraId="5CAA46BC" w14:textId="351D49D3" w:rsidR="005A0216" w:rsidRDefault="005A0216">
      <w:pPr>
        <w:pStyle w:val="Kazalovsebine2"/>
        <w:rPr>
          <w:rFonts w:eastAsiaTheme="minorEastAsia" w:cstheme="minorBidi"/>
          <w:b w:val="0"/>
          <w:bCs w:val="0"/>
          <w:noProof/>
          <w:sz w:val="22"/>
          <w:szCs w:val="22"/>
          <w:lang w:eastAsia="sl-SI"/>
        </w:rPr>
      </w:pPr>
      <w:hyperlink w:anchor="_Toc531340934"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_Toc531340934 \h </w:instrText>
        </w:r>
        <w:r>
          <w:rPr>
            <w:noProof/>
            <w:webHidden/>
          </w:rPr>
        </w:r>
        <w:r>
          <w:rPr>
            <w:noProof/>
            <w:webHidden/>
          </w:rPr>
          <w:fldChar w:fldCharType="separate"/>
        </w:r>
        <w:r>
          <w:rPr>
            <w:noProof/>
            <w:webHidden/>
          </w:rPr>
          <w:t>172</w:t>
        </w:r>
        <w:r>
          <w:rPr>
            <w:noProof/>
            <w:webHidden/>
          </w:rPr>
          <w:fldChar w:fldCharType="end"/>
        </w:r>
      </w:hyperlink>
    </w:p>
    <w:p w14:paraId="0B6880CD" w14:textId="4DDD6F07"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35" w:history="1">
        <w:r w:rsidRPr="000A5614">
          <w:rPr>
            <w:rStyle w:val="Hiperpovezava"/>
          </w:rPr>
          <w:t>19. MEDNARODNO SODELOVANJE</w:t>
        </w:r>
        <w:r>
          <w:rPr>
            <w:webHidden/>
          </w:rPr>
          <w:tab/>
        </w:r>
        <w:r>
          <w:rPr>
            <w:webHidden/>
          </w:rPr>
          <w:fldChar w:fldCharType="begin"/>
        </w:r>
        <w:r>
          <w:rPr>
            <w:webHidden/>
          </w:rPr>
          <w:instrText xml:space="preserve"> PAGEREF _Toc531340935 \h </w:instrText>
        </w:r>
        <w:r>
          <w:rPr>
            <w:webHidden/>
          </w:rPr>
        </w:r>
        <w:r>
          <w:rPr>
            <w:webHidden/>
          </w:rPr>
          <w:fldChar w:fldCharType="separate"/>
        </w:r>
        <w:r>
          <w:rPr>
            <w:webHidden/>
          </w:rPr>
          <w:t>174</w:t>
        </w:r>
        <w:r>
          <w:rPr>
            <w:webHidden/>
          </w:rPr>
          <w:fldChar w:fldCharType="end"/>
        </w:r>
      </w:hyperlink>
    </w:p>
    <w:p w14:paraId="4321FE88" w14:textId="64996C94" w:rsidR="005A0216" w:rsidRDefault="005A0216">
      <w:pPr>
        <w:pStyle w:val="Kazalovsebine2"/>
        <w:rPr>
          <w:rFonts w:eastAsiaTheme="minorEastAsia" w:cstheme="minorBidi"/>
          <w:b w:val="0"/>
          <w:bCs w:val="0"/>
          <w:noProof/>
          <w:sz w:val="22"/>
          <w:szCs w:val="22"/>
          <w:lang w:eastAsia="sl-SI"/>
        </w:rPr>
      </w:pPr>
      <w:hyperlink w:anchor="_Toc531340936"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_Toc531340936 \h </w:instrText>
        </w:r>
        <w:r>
          <w:rPr>
            <w:noProof/>
            <w:webHidden/>
          </w:rPr>
        </w:r>
        <w:r>
          <w:rPr>
            <w:noProof/>
            <w:webHidden/>
          </w:rPr>
          <w:fldChar w:fldCharType="separate"/>
        </w:r>
        <w:r>
          <w:rPr>
            <w:noProof/>
            <w:webHidden/>
          </w:rPr>
          <w:t>175</w:t>
        </w:r>
        <w:r>
          <w:rPr>
            <w:noProof/>
            <w:webHidden/>
          </w:rPr>
          <w:fldChar w:fldCharType="end"/>
        </w:r>
      </w:hyperlink>
    </w:p>
    <w:p w14:paraId="0A2E7AE1" w14:textId="2C44B241" w:rsidR="005A0216" w:rsidRDefault="005A0216">
      <w:pPr>
        <w:pStyle w:val="Kazalovsebine2"/>
        <w:rPr>
          <w:rFonts w:eastAsiaTheme="minorEastAsia" w:cstheme="minorBidi"/>
          <w:b w:val="0"/>
          <w:bCs w:val="0"/>
          <w:noProof/>
          <w:sz w:val="22"/>
          <w:szCs w:val="22"/>
          <w:lang w:eastAsia="sl-SI"/>
        </w:rPr>
      </w:pPr>
      <w:hyperlink w:anchor="_Toc531340937"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_Toc531340937 \h </w:instrText>
        </w:r>
        <w:r>
          <w:rPr>
            <w:noProof/>
            <w:webHidden/>
          </w:rPr>
        </w:r>
        <w:r>
          <w:rPr>
            <w:noProof/>
            <w:webHidden/>
          </w:rPr>
          <w:fldChar w:fldCharType="separate"/>
        </w:r>
        <w:r>
          <w:rPr>
            <w:noProof/>
            <w:webHidden/>
          </w:rPr>
          <w:t>176</w:t>
        </w:r>
        <w:r>
          <w:rPr>
            <w:noProof/>
            <w:webHidden/>
          </w:rPr>
          <w:fldChar w:fldCharType="end"/>
        </w:r>
      </w:hyperlink>
    </w:p>
    <w:p w14:paraId="342CCA8D" w14:textId="1A9BCA64"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38" w:history="1">
        <w:r w:rsidRPr="000A5614">
          <w:rPr>
            <w:rStyle w:val="Hiperpovezava"/>
          </w:rPr>
          <w:t>20. IZOBRAŽEVANJE IN USPOSABLJANJE V KULTURI</w:t>
        </w:r>
        <w:r>
          <w:rPr>
            <w:webHidden/>
          </w:rPr>
          <w:tab/>
        </w:r>
        <w:r>
          <w:rPr>
            <w:webHidden/>
          </w:rPr>
          <w:fldChar w:fldCharType="begin"/>
        </w:r>
        <w:r>
          <w:rPr>
            <w:webHidden/>
          </w:rPr>
          <w:instrText xml:space="preserve"> PAGEREF _Toc531340938 \h </w:instrText>
        </w:r>
        <w:r>
          <w:rPr>
            <w:webHidden/>
          </w:rPr>
        </w:r>
        <w:r>
          <w:rPr>
            <w:webHidden/>
          </w:rPr>
          <w:fldChar w:fldCharType="separate"/>
        </w:r>
        <w:r>
          <w:rPr>
            <w:webHidden/>
          </w:rPr>
          <w:t>179</w:t>
        </w:r>
        <w:r>
          <w:rPr>
            <w:webHidden/>
          </w:rPr>
          <w:fldChar w:fldCharType="end"/>
        </w:r>
      </w:hyperlink>
    </w:p>
    <w:p w14:paraId="356361A2" w14:textId="3866CA55" w:rsidR="005A0216" w:rsidRDefault="005A0216">
      <w:pPr>
        <w:pStyle w:val="Kazalovsebine2"/>
        <w:rPr>
          <w:rFonts w:eastAsiaTheme="minorEastAsia" w:cstheme="minorBidi"/>
          <w:b w:val="0"/>
          <w:bCs w:val="0"/>
          <w:noProof/>
          <w:sz w:val="22"/>
          <w:szCs w:val="22"/>
          <w:lang w:eastAsia="sl-SI"/>
        </w:rPr>
      </w:pPr>
      <w:hyperlink w:anchor="_Toc531340939"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_Toc531340939 \h </w:instrText>
        </w:r>
        <w:r>
          <w:rPr>
            <w:noProof/>
            <w:webHidden/>
          </w:rPr>
        </w:r>
        <w:r>
          <w:rPr>
            <w:noProof/>
            <w:webHidden/>
          </w:rPr>
          <w:fldChar w:fldCharType="separate"/>
        </w:r>
        <w:r>
          <w:rPr>
            <w:noProof/>
            <w:webHidden/>
          </w:rPr>
          <w:t>179</w:t>
        </w:r>
        <w:r>
          <w:rPr>
            <w:noProof/>
            <w:webHidden/>
          </w:rPr>
          <w:fldChar w:fldCharType="end"/>
        </w:r>
      </w:hyperlink>
    </w:p>
    <w:p w14:paraId="40A55899" w14:textId="4FD38C50" w:rsidR="005A0216" w:rsidRDefault="005A0216">
      <w:pPr>
        <w:pStyle w:val="Kazalovsebine2"/>
        <w:rPr>
          <w:rFonts w:eastAsiaTheme="minorEastAsia" w:cstheme="minorBidi"/>
          <w:b w:val="0"/>
          <w:bCs w:val="0"/>
          <w:noProof/>
          <w:sz w:val="22"/>
          <w:szCs w:val="22"/>
          <w:lang w:eastAsia="sl-SI"/>
        </w:rPr>
      </w:pPr>
      <w:hyperlink w:anchor="_Toc531340940"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_Toc531340940 \h </w:instrText>
        </w:r>
        <w:r>
          <w:rPr>
            <w:noProof/>
            <w:webHidden/>
          </w:rPr>
        </w:r>
        <w:r>
          <w:rPr>
            <w:noProof/>
            <w:webHidden/>
          </w:rPr>
          <w:fldChar w:fldCharType="separate"/>
        </w:r>
        <w:r>
          <w:rPr>
            <w:noProof/>
            <w:webHidden/>
          </w:rPr>
          <w:t>180</w:t>
        </w:r>
        <w:r>
          <w:rPr>
            <w:noProof/>
            <w:webHidden/>
          </w:rPr>
          <w:fldChar w:fldCharType="end"/>
        </w:r>
      </w:hyperlink>
    </w:p>
    <w:p w14:paraId="2244A9C5" w14:textId="7B0DF874"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41" w:history="1">
        <w:r w:rsidRPr="000A5614">
          <w:rPr>
            <w:rStyle w:val="Hiperpovezava"/>
          </w:rPr>
          <w:t>21. SAMOZAPOSLENI V KULTURI</w:t>
        </w:r>
        <w:r>
          <w:rPr>
            <w:webHidden/>
          </w:rPr>
          <w:tab/>
        </w:r>
        <w:r>
          <w:rPr>
            <w:webHidden/>
          </w:rPr>
          <w:fldChar w:fldCharType="begin"/>
        </w:r>
        <w:r>
          <w:rPr>
            <w:webHidden/>
          </w:rPr>
          <w:instrText xml:space="preserve"> PAGEREF _Toc531340941 \h </w:instrText>
        </w:r>
        <w:r>
          <w:rPr>
            <w:webHidden/>
          </w:rPr>
        </w:r>
        <w:r>
          <w:rPr>
            <w:webHidden/>
          </w:rPr>
          <w:fldChar w:fldCharType="separate"/>
        </w:r>
        <w:r>
          <w:rPr>
            <w:webHidden/>
          </w:rPr>
          <w:t>182</w:t>
        </w:r>
        <w:r>
          <w:rPr>
            <w:webHidden/>
          </w:rPr>
          <w:fldChar w:fldCharType="end"/>
        </w:r>
      </w:hyperlink>
    </w:p>
    <w:p w14:paraId="3F31A948" w14:textId="03C722A1" w:rsidR="005A0216" w:rsidRDefault="005A0216">
      <w:pPr>
        <w:pStyle w:val="Kazalovsebine2"/>
        <w:rPr>
          <w:rFonts w:eastAsiaTheme="minorEastAsia" w:cstheme="minorBidi"/>
          <w:b w:val="0"/>
          <w:bCs w:val="0"/>
          <w:noProof/>
          <w:sz w:val="22"/>
          <w:szCs w:val="22"/>
          <w:lang w:eastAsia="sl-SI"/>
        </w:rPr>
      </w:pPr>
      <w:hyperlink w:anchor="_Toc531340942"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_Toc531340942 \h </w:instrText>
        </w:r>
        <w:r>
          <w:rPr>
            <w:noProof/>
            <w:webHidden/>
          </w:rPr>
        </w:r>
        <w:r>
          <w:rPr>
            <w:noProof/>
            <w:webHidden/>
          </w:rPr>
          <w:fldChar w:fldCharType="separate"/>
        </w:r>
        <w:r>
          <w:rPr>
            <w:noProof/>
            <w:webHidden/>
          </w:rPr>
          <w:t>183</w:t>
        </w:r>
        <w:r>
          <w:rPr>
            <w:noProof/>
            <w:webHidden/>
          </w:rPr>
          <w:fldChar w:fldCharType="end"/>
        </w:r>
      </w:hyperlink>
    </w:p>
    <w:p w14:paraId="6F380A44" w14:textId="7B4DA446" w:rsidR="005A0216" w:rsidRDefault="005A0216">
      <w:pPr>
        <w:pStyle w:val="Kazalovsebine2"/>
        <w:rPr>
          <w:rFonts w:eastAsiaTheme="minorEastAsia" w:cstheme="minorBidi"/>
          <w:b w:val="0"/>
          <w:bCs w:val="0"/>
          <w:noProof/>
          <w:sz w:val="22"/>
          <w:szCs w:val="22"/>
          <w:lang w:eastAsia="sl-SI"/>
        </w:rPr>
      </w:pPr>
      <w:hyperlink w:anchor="_Toc531340943"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_Toc531340943 \h </w:instrText>
        </w:r>
        <w:r>
          <w:rPr>
            <w:noProof/>
            <w:webHidden/>
          </w:rPr>
        </w:r>
        <w:r>
          <w:rPr>
            <w:noProof/>
            <w:webHidden/>
          </w:rPr>
          <w:fldChar w:fldCharType="separate"/>
        </w:r>
        <w:r>
          <w:rPr>
            <w:noProof/>
            <w:webHidden/>
          </w:rPr>
          <w:t>184</w:t>
        </w:r>
        <w:r>
          <w:rPr>
            <w:noProof/>
            <w:webHidden/>
          </w:rPr>
          <w:fldChar w:fldCharType="end"/>
        </w:r>
      </w:hyperlink>
    </w:p>
    <w:p w14:paraId="53EECE1C" w14:textId="216AD9B8"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44" w:history="1">
        <w:r w:rsidRPr="000A5614">
          <w:rPr>
            <w:rStyle w:val="Hiperpovezava"/>
          </w:rPr>
          <w:t>22. NEVLADNE ORGANIZACIJE</w:t>
        </w:r>
        <w:r>
          <w:rPr>
            <w:webHidden/>
          </w:rPr>
          <w:tab/>
        </w:r>
        <w:r>
          <w:rPr>
            <w:webHidden/>
          </w:rPr>
          <w:fldChar w:fldCharType="begin"/>
        </w:r>
        <w:r>
          <w:rPr>
            <w:webHidden/>
          </w:rPr>
          <w:instrText xml:space="preserve"> PAGEREF _Toc531340944 \h </w:instrText>
        </w:r>
        <w:r>
          <w:rPr>
            <w:webHidden/>
          </w:rPr>
        </w:r>
        <w:r>
          <w:rPr>
            <w:webHidden/>
          </w:rPr>
          <w:fldChar w:fldCharType="separate"/>
        </w:r>
        <w:r>
          <w:rPr>
            <w:webHidden/>
          </w:rPr>
          <w:t>185</w:t>
        </w:r>
        <w:r>
          <w:rPr>
            <w:webHidden/>
          </w:rPr>
          <w:fldChar w:fldCharType="end"/>
        </w:r>
      </w:hyperlink>
    </w:p>
    <w:p w14:paraId="0B65E84F" w14:textId="46C210D3" w:rsidR="005A0216" w:rsidRDefault="005A0216">
      <w:pPr>
        <w:pStyle w:val="Kazalovsebine2"/>
        <w:rPr>
          <w:rFonts w:eastAsiaTheme="minorEastAsia" w:cstheme="minorBidi"/>
          <w:b w:val="0"/>
          <w:bCs w:val="0"/>
          <w:noProof/>
          <w:sz w:val="22"/>
          <w:szCs w:val="22"/>
          <w:lang w:eastAsia="sl-SI"/>
        </w:rPr>
      </w:pPr>
      <w:hyperlink w:anchor="_Toc531340945"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_Toc531340945 \h </w:instrText>
        </w:r>
        <w:r>
          <w:rPr>
            <w:noProof/>
            <w:webHidden/>
          </w:rPr>
        </w:r>
        <w:r>
          <w:rPr>
            <w:noProof/>
            <w:webHidden/>
          </w:rPr>
          <w:fldChar w:fldCharType="separate"/>
        </w:r>
        <w:r>
          <w:rPr>
            <w:noProof/>
            <w:webHidden/>
          </w:rPr>
          <w:t>186</w:t>
        </w:r>
        <w:r>
          <w:rPr>
            <w:noProof/>
            <w:webHidden/>
          </w:rPr>
          <w:fldChar w:fldCharType="end"/>
        </w:r>
      </w:hyperlink>
    </w:p>
    <w:p w14:paraId="5F8DD3E6" w14:textId="6CDC1F1D" w:rsidR="005A0216" w:rsidRDefault="005A0216">
      <w:pPr>
        <w:pStyle w:val="Kazalovsebine2"/>
        <w:rPr>
          <w:rFonts w:eastAsiaTheme="minorEastAsia" w:cstheme="minorBidi"/>
          <w:b w:val="0"/>
          <w:bCs w:val="0"/>
          <w:noProof/>
          <w:sz w:val="22"/>
          <w:szCs w:val="22"/>
          <w:lang w:eastAsia="sl-SI"/>
        </w:rPr>
      </w:pPr>
      <w:hyperlink w:anchor="_Toc531340946"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_Toc531340946 \h </w:instrText>
        </w:r>
        <w:r>
          <w:rPr>
            <w:noProof/>
            <w:webHidden/>
          </w:rPr>
        </w:r>
        <w:r>
          <w:rPr>
            <w:noProof/>
            <w:webHidden/>
          </w:rPr>
          <w:fldChar w:fldCharType="separate"/>
        </w:r>
        <w:r>
          <w:rPr>
            <w:noProof/>
            <w:webHidden/>
          </w:rPr>
          <w:t>187</w:t>
        </w:r>
        <w:r>
          <w:rPr>
            <w:noProof/>
            <w:webHidden/>
          </w:rPr>
          <w:fldChar w:fldCharType="end"/>
        </w:r>
      </w:hyperlink>
    </w:p>
    <w:p w14:paraId="5F06F70B" w14:textId="693BE5BE"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47" w:history="1">
        <w:r w:rsidRPr="000A5614">
          <w:rPr>
            <w:rStyle w:val="Hiperpovezava"/>
          </w:rPr>
          <w:t>23. JAVNI ZAVODI</w:t>
        </w:r>
        <w:r>
          <w:rPr>
            <w:webHidden/>
          </w:rPr>
          <w:tab/>
        </w:r>
        <w:r>
          <w:rPr>
            <w:webHidden/>
          </w:rPr>
          <w:fldChar w:fldCharType="begin"/>
        </w:r>
        <w:r>
          <w:rPr>
            <w:webHidden/>
          </w:rPr>
          <w:instrText xml:space="preserve"> PAGEREF _Toc531340947 \h </w:instrText>
        </w:r>
        <w:r>
          <w:rPr>
            <w:webHidden/>
          </w:rPr>
        </w:r>
        <w:r>
          <w:rPr>
            <w:webHidden/>
          </w:rPr>
          <w:fldChar w:fldCharType="separate"/>
        </w:r>
        <w:r>
          <w:rPr>
            <w:webHidden/>
          </w:rPr>
          <w:t>189</w:t>
        </w:r>
        <w:r>
          <w:rPr>
            <w:webHidden/>
          </w:rPr>
          <w:fldChar w:fldCharType="end"/>
        </w:r>
      </w:hyperlink>
    </w:p>
    <w:p w14:paraId="29404EB1" w14:textId="725B899C" w:rsidR="005A0216" w:rsidRDefault="005A0216">
      <w:pPr>
        <w:pStyle w:val="Kazalovsebine2"/>
        <w:rPr>
          <w:rFonts w:eastAsiaTheme="minorEastAsia" w:cstheme="minorBidi"/>
          <w:b w:val="0"/>
          <w:bCs w:val="0"/>
          <w:noProof/>
          <w:sz w:val="22"/>
          <w:szCs w:val="22"/>
          <w:lang w:eastAsia="sl-SI"/>
        </w:rPr>
      </w:pPr>
      <w:hyperlink w:anchor="_Toc531340948"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_Toc531340948 \h </w:instrText>
        </w:r>
        <w:r>
          <w:rPr>
            <w:noProof/>
            <w:webHidden/>
          </w:rPr>
        </w:r>
        <w:r>
          <w:rPr>
            <w:noProof/>
            <w:webHidden/>
          </w:rPr>
          <w:fldChar w:fldCharType="separate"/>
        </w:r>
        <w:r>
          <w:rPr>
            <w:noProof/>
            <w:webHidden/>
          </w:rPr>
          <w:t>190</w:t>
        </w:r>
        <w:r>
          <w:rPr>
            <w:noProof/>
            <w:webHidden/>
          </w:rPr>
          <w:fldChar w:fldCharType="end"/>
        </w:r>
      </w:hyperlink>
    </w:p>
    <w:p w14:paraId="2317B325" w14:textId="43FB3034" w:rsidR="005A0216" w:rsidRDefault="005A0216">
      <w:pPr>
        <w:pStyle w:val="Kazalovsebine2"/>
        <w:rPr>
          <w:rFonts w:eastAsiaTheme="minorEastAsia" w:cstheme="minorBidi"/>
          <w:b w:val="0"/>
          <w:bCs w:val="0"/>
          <w:noProof/>
          <w:sz w:val="22"/>
          <w:szCs w:val="22"/>
          <w:lang w:eastAsia="sl-SI"/>
        </w:rPr>
      </w:pPr>
      <w:hyperlink w:anchor="_Toc531340949"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_Toc531340949 \h </w:instrText>
        </w:r>
        <w:r>
          <w:rPr>
            <w:noProof/>
            <w:webHidden/>
          </w:rPr>
        </w:r>
        <w:r>
          <w:rPr>
            <w:noProof/>
            <w:webHidden/>
          </w:rPr>
          <w:fldChar w:fldCharType="separate"/>
        </w:r>
        <w:r>
          <w:rPr>
            <w:noProof/>
            <w:webHidden/>
          </w:rPr>
          <w:t>190</w:t>
        </w:r>
        <w:r>
          <w:rPr>
            <w:noProof/>
            <w:webHidden/>
          </w:rPr>
          <w:fldChar w:fldCharType="end"/>
        </w:r>
      </w:hyperlink>
    </w:p>
    <w:p w14:paraId="5F4059EC" w14:textId="6E9C7C1B"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50" w:history="1">
        <w:r w:rsidRPr="000A5614">
          <w:rPr>
            <w:rStyle w:val="Hiperpovezava"/>
          </w:rPr>
          <w:t>24. ZASEBNI SEKTOR</w:t>
        </w:r>
        <w:r>
          <w:rPr>
            <w:webHidden/>
          </w:rPr>
          <w:tab/>
        </w:r>
        <w:r>
          <w:rPr>
            <w:webHidden/>
          </w:rPr>
          <w:fldChar w:fldCharType="begin"/>
        </w:r>
        <w:r>
          <w:rPr>
            <w:webHidden/>
          </w:rPr>
          <w:instrText xml:space="preserve"> PAGEREF _Toc531340950 \h </w:instrText>
        </w:r>
        <w:r>
          <w:rPr>
            <w:webHidden/>
          </w:rPr>
        </w:r>
        <w:r>
          <w:rPr>
            <w:webHidden/>
          </w:rPr>
          <w:fldChar w:fldCharType="separate"/>
        </w:r>
        <w:r>
          <w:rPr>
            <w:webHidden/>
          </w:rPr>
          <w:t>193</w:t>
        </w:r>
        <w:r>
          <w:rPr>
            <w:webHidden/>
          </w:rPr>
          <w:fldChar w:fldCharType="end"/>
        </w:r>
      </w:hyperlink>
    </w:p>
    <w:p w14:paraId="42C69783" w14:textId="4079FD00" w:rsidR="005A0216" w:rsidRDefault="005A0216">
      <w:pPr>
        <w:pStyle w:val="Kazalovsebine2"/>
        <w:rPr>
          <w:rFonts w:eastAsiaTheme="minorEastAsia" w:cstheme="minorBidi"/>
          <w:b w:val="0"/>
          <w:bCs w:val="0"/>
          <w:noProof/>
          <w:sz w:val="22"/>
          <w:szCs w:val="22"/>
          <w:lang w:eastAsia="sl-SI"/>
        </w:rPr>
      </w:pPr>
      <w:hyperlink w:anchor="_Toc531340951" w:history="1">
        <w:r w:rsidRPr="000A5614">
          <w:rPr>
            <w:rStyle w:val="Hiperpovezava"/>
            <w:noProof/>
          </w:rPr>
          <w:t>Pregled izvajanja ukrepov v obdobju 2014–2017</w:t>
        </w:r>
        <w:r>
          <w:rPr>
            <w:noProof/>
            <w:webHidden/>
          </w:rPr>
          <w:tab/>
        </w:r>
        <w:r>
          <w:rPr>
            <w:noProof/>
            <w:webHidden/>
          </w:rPr>
          <w:fldChar w:fldCharType="begin"/>
        </w:r>
        <w:r>
          <w:rPr>
            <w:noProof/>
            <w:webHidden/>
          </w:rPr>
          <w:instrText xml:space="preserve"> PAGEREF _Toc531340951 \h </w:instrText>
        </w:r>
        <w:r>
          <w:rPr>
            <w:noProof/>
            <w:webHidden/>
          </w:rPr>
        </w:r>
        <w:r>
          <w:rPr>
            <w:noProof/>
            <w:webHidden/>
          </w:rPr>
          <w:fldChar w:fldCharType="separate"/>
        </w:r>
        <w:r>
          <w:rPr>
            <w:noProof/>
            <w:webHidden/>
          </w:rPr>
          <w:t>193</w:t>
        </w:r>
        <w:r>
          <w:rPr>
            <w:noProof/>
            <w:webHidden/>
          </w:rPr>
          <w:fldChar w:fldCharType="end"/>
        </w:r>
      </w:hyperlink>
    </w:p>
    <w:p w14:paraId="57AF6231" w14:textId="68E3A4A6" w:rsidR="005A0216" w:rsidRDefault="005A0216">
      <w:pPr>
        <w:pStyle w:val="Kazalovsebine2"/>
        <w:rPr>
          <w:rFonts w:eastAsiaTheme="minorEastAsia" w:cstheme="minorBidi"/>
          <w:b w:val="0"/>
          <w:bCs w:val="0"/>
          <w:noProof/>
          <w:sz w:val="22"/>
          <w:szCs w:val="22"/>
          <w:lang w:eastAsia="sl-SI"/>
        </w:rPr>
      </w:pPr>
      <w:hyperlink w:anchor="_Toc531340952" w:history="1">
        <w:r w:rsidRPr="000A5614">
          <w:rPr>
            <w:rStyle w:val="Hiperpovezava"/>
            <w:noProof/>
          </w:rPr>
          <w:t>Pregled vrednosti kazalnikov v obdobju 2014–2017</w:t>
        </w:r>
        <w:r>
          <w:rPr>
            <w:noProof/>
            <w:webHidden/>
          </w:rPr>
          <w:tab/>
        </w:r>
        <w:r>
          <w:rPr>
            <w:noProof/>
            <w:webHidden/>
          </w:rPr>
          <w:fldChar w:fldCharType="begin"/>
        </w:r>
        <w:r>
          <w:rPr>
            <w:noProof/>
            <w:webHidden/>
          </w:rPr>
          <w:instrText xml:space="preserve"> PAGEREF _Toc531340952 \h </w:instrText>
        </w:r>
        <w:r>
          <w:rPr>
            <w:noProof/>
            <w:webHidden/>
          </w:rPr>
        </w:r>
        <w:r>
          <w:rPr>
            <w:noProof/>
            <w:webHidden/>
          </w:rPr>
          <w:fldChar w:fldCharType="separate"/>
        </w:r>
        <w:r>
          <w:rPr>
            <w:noProof/>
            <w:webHidden/>
          </w:rPr>
          <w:t>194</w:t>
        </w:r>
        <w:r>
          <w:rPr>
            <w:noProof/>
            <w:webHidden/>
          </w:rPr>
          <w:fldChar w:fldCharType="end"/>
        </w:r>
      </w:hyperlink>
    </w:p>
    <w:p w14:paraId="7E56D753" w14:textId="0AFDB48B"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53" w:history="1">
        <w:r w:rsidRPr="000A5614">
          <w:rPr>
            <w:rStyle w:val="Hiperpovezava"/>
          </w:rPr>
          <w:t>25. INVESTICIJE NA PODROČJU KULTURE</w:t>
        </w:r>
        <w:r>
          <w:rPr>
            <w:webHidden/>
          </w:rPr>
          <w:tab/>
        </w:r>
        <w:r>
          <w:rPr>
            <w:webHidden/>
          </w:rPr>
          <w:fldChar w:fldCharType="begin"/>
        </w:r>
        <w:r>
          <w:rPr>
            <w:webHidden/>
          </w:rPr>
          <w:instrText xml:space="preserve"> PAGEREF _Toc531340953 \h </w:instrText>
        </w:r>
        <w:r>
          <w:rPr>
            <w:webHidden/>
          </w:rPr>
        </w:r>
        <w:r>
          <w:rPr>
            <w:webHidden/>
          </w:rPr>
          <w:fldChar w:fldCharType="separate"/>
        </w:r>
        <w:r>
          <w:rPr>
            <w:webHidden/>
          </w:rPr>
          <w:t>196</w:t>
        </w:r>
        <w:r>
          <w:rPr>
            <w:webHidden/>
          </w:rPr>
          <w:fldChar w:fldCharType="end"/>
        </w:r>
      </w:hyperlink>
    </w:p>
    <w:p w14:paraId="648F9013" w14:textId="36E3FBD9" w:rsidR="005A0216" w:rsidRDefault="005A0216">
      <w:pPr>
        <w:pStyle w:val="Kazalovsebine2"/>
        <w:rPr>
          <w:rFonts w:eastAsiaTheme="minorEastAsia" w:cstheme="minorBidi"/>
          <w:b w:val="0"/>
          <w:bCs w:val="0"/>
          <w:noProof/>
          <w:sz w:val="22"/>
          <w:szCs w:val="22"/>
          <w:lang w:eastAsia="sl-SI"/>
        </w:rPr>
      </w:pPr>
      <w:hyperlink w:anchor="_Toc531340954" w:history="1">
        <w:r w:rsidRPr="000A5614">
          <w:rPr>
            <w:rStyle w:val="Hiperpovezava"/>
            <w:noProof/>
          </w:rPr>
          <w:t>Pregled stanja ključnih investicij v javno kulturno infrastrukturo v državni lasti</w:t>
        </w:r>
        <w:r>
          <w:rPr>
            <w:noProof/>
            <w:webHidden/>
          </w:rPr>
          <w:tab/>
        </w:r>
        <w:r>
          <w:rPr>
            <w:noProof/>
            <w:webHidden/>
          </w:rPr>
          <w:fldChar w:fldCharType="begin"/>
        </w:r>
        <w:r>
          <w:rPr>
            <w:noProof/>
            <w:webHidden/>
          </w:rPr>
          <w:instrText xml:space="preserve"> PAGEREF _Toc531340954 \h </w:instrText>
        </w:r>
        <w:r>
          <w:rPr>
            <w:noProof/>
            <w:webHidden/>
          </w:rPr>
        </w:r>
        <w:r>
          <w:rPr>
            <w:noProof/>
            <w:webHidden/>
          </w:rPr>
          <w:fldChar w:fldCharType="separate"/>
        </w:r>
        <w:r>
          <w:rPr>
            <w:noProof/>
            <w:webHidden/>
          </w:rPr>
          <w:t>196</w:t>
        </w:r>
        <w:r>
          <w:rPr>
            <w:noProof/>
            <w:webHidden/>
          </w:rPr>
          <w:fldChar w:fldCharType="end"/>
        </w:r>
      </w:hyperlink>
    </w:p>
    <w:p w14:paraId="72970BBB" w14:textId="24E38460" w:rsidR="005A0216" w:rsidRDefault="005A0216">
      <w:pPr>
        <w:pStyle w:val="Kazalovsebine2"/>
        <w:rPr>
          <w:rFonts w:eastAsiaTheme="minorEastAsia" w:cstheme="minorBidi"/>
          <w:b w:val="0"/>
          <w:bCs w:val="0"/>
          <w:noProof/>
          <w:sz w:val="22"/>
          <w:szCs w:val="22"/>
          <w:lang w:eastAsia="sl-SI"/>
        </w:rPr>
      </w:pPr>
      <w:hyperlink w:anchor="_Toc531340955" w:history="1">
        <w:r w:rsidRPr="000A5614">
          <w:rPr>
            <w:rStyle w:val="Hiperpovezava"/>
            <w:noProof/>
          </w:rPr>
          <w:t>Pregled stanja ključnih investicij v kulturne spomenike v državni lasti</w:t>
        </w:r>
        <w:r>
          <w:rPr>
            <w:noProof/>
            <w:webHidden/>
          </w:rPr>
          <w:tab/>
        </w:r>
        <w:r>
          <w:rPr>
            <w:noProof/>
            <w:webHidden/>
          </w:rPr>
          <w:fldChar w:fldCharType="begin"/>
        </w:r>
        <w:r>
          <w:rPr>
            <w:noProof/>
            <w:webHidden/>
          </w:rPr>
          <w:instrText xml:space="preserve"> PAGEREF _Toc531340955 \h </w:instrText>
        </w:r>
        <w:r>
          <w:rPr>
            <w:noProof/>
            <w:webHidden/>
          </w:rPr>
        </w:r>
        <w:r>
          <w:rPr>
            <w:noProof/>
            <w:webHidden/>
          </w:rPr>
          <w:fldChar w:fldCharType="separate"/>
        </w:r>
        <w:r>
          <w:rPr>
            <w:noProof/>
            <w:webHidden/>
          </w:rPr>
          <w:t>199</w:t>
        </w:r>
        <w:r>
          <w:rPr>
            <w:noProof/>
            <w:webHidden/>
          </w:rPr>
          <w:fldChar w:fldCharType="end"/>
        </w:r>
      </w:hyperlink>
    </w:p>
    <w:p w14:paraId="27A9F52E" w14:textId="4DED66EA" w:rsidR="005A0216" w:rsidRDefault="005A0216">
      <w:pPr>
        <w:pStyle w:val="Kazalovsebine2"/>
        <w:rPr>
          <w:rFonts w:eastAsiaTheme="minorEastAsia" w:cstheme="minorBidi"/>
          <w:b w:val="0"/>
          <w:bCs w:val="0"/>
          <w:noProof/>
          <w:sz w:val="22"/>
          <w:szCs w:val="22"/>
          <w:lang w:eastAsia="sl-SI"/>
        </w:rPr>
      </w:pPr>
      <w:hyperlink w:anchor="_Toc531340956" w:history="1">
        <w:r w:rsidRPr="000A5614">
          <w:rPr>
            <w:rStyle w:val="Hiperpovezava"/>
            <w:noProof/>
          </w:rPr>
          <w:t>Pregled stanja investicij v občinsko javno kulturno infrastrukturo, ki presega lokalni pomen, in v kulturne spomenike v lasti občin</w:t>
        </w:r>
        <w:r>
          <w:rPr>
            <w:noProof/>
            <w:webHidden/>
          </w:rPr>
          <w:tab/>
        </w:r>
        <w:r>
          <w:rPr>
            <w:noProof/>
            <w:webHidden/>
          </w:rPr>
          <w:fldChar w:fldCharType="begin"/>
        </w:r>
        <w:r>
          <w:rPr>
            <w:noProof/>
            <w:webHidden/>
          </w:rPr>
          <w:instrText xml:space="preserve"> PAGEREF _Toc531340956 \h </w:instrText>
        </w:r>
        <w:r>
          <w:rPr>
            <w:noProof/>
            <w:webHidden/>
          </w:rPr>
        </w:r>
        <w:r>
          <w:rPr>
            <w:noProof/>
            <w:webHidden/>
          </w:rPr>
          <w:fldChar w:fldCharType="separate"/>
        </w:r>
        <w:r>
          <w:rPr>
            <w:noProof/>
            <w:webHidden/>
          </w:rPr>
          <w:t>202</w:t>
        </w:r>
        <w:r>
          <w:rPr>
            <w:noProof/>
            <w:webHidden/>
          </w:rPr>
          <w:fldChar w:fldCharType="end"/>
        </w:r>
      </w:hyperlink>
    </w:p>
    <w:p w14:paraId="3E2F9D15" w14:textId="1343046D"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57" w:history="1">
        <w:r w:rsidRPr="000A5614">
          <w:rPr>
            <w:rStyle w:val="Hiperpovezava"/>
          </w:rPr>
          <w:t>26. KULTURNI PROJEKTI V OKVIRU FINANČNEGA OBDOBJA EU 2014</w:t>
        </w:r>
        <w:r w:rsidRPr="000A5614">
          <w:rPr>
            <w:rStyle w:val="Hiperpovezava"/>
          </w:rPr>
          <w:sym w:font="Symbol" w:char="F02D"/>
        </w:r>
        <w:r w:rsidRPr="000A5614">
          <w:rPr>
            <w:rStyle w:val="Hiperpovezava"/>
          </w:rPr>
          <w:t>2020</w:t>
        </w:r>
        <w:r>
          <w:rPr>
            <w:webHidden/>
          </w:rPr>
          <w:tab/>
        </w:r>
        <w:r>
          <w:rPr>
            <w:webHidden/>
          </w:rPr>
          <w:fldChar w:fldCharType="begin"/>
        </w:r>
        <w:r>
          <w:rPr>
            <w:webHidden/>
          </w:rPr>
          <w:instrText xml:space="preserve"> PAGEREF _Toc531340957 \h </w:instrText>
        </w:r>
        <w:r>
          <w:rPr>
            <w:webHidden/>
          </w:rPr>
        </w:r>
        <w:r>
          <w:rPr>
            <w:webHidden/>
          </w:rPr>
          <w:fldChar w:fldCharType="separate"/>
        </w:r>
        <w:r>
          <w:rPr>
            <w:webHidden/>
          </w:rPr>
          <w:t>205</w:t>
        </w:r>
        <w:r>
          <w:rPr>
            <w:webHidden/>
          </w:rPr>
          <w:fldChar w:fldCharType="end"/>
        </w:r>
      </w:hyperlink>
    </w:p>
    <w:p w14:paraId="43AA1162" w14:textId="31CA202B" w:rsidR="005A0216" w:rsidRDefault="005A0216">
      <w:pPr>
        <w:pStyle w:val="Kazalovsebine2"/>
        <w:rPr>
          <w:rFonts w:eastAsiaTheme="minorEastAsia" w:cstheme="minorBidi"/>
          <w:b w:val="0"/>
          <w:bCs w:val="0"/>
          <w:noProof/>
          <w:sz w:val="22"/>
          <w:szCs w:val="22"/>
          <w:lang w:eastAsia="sl-SI"/>
        </w:rPr>
      </w:pPr>
      <w:hyperlink w:anchor="_Toc531340958" w:history="1">
        <w:r w:rsidRPr="000A5614">
          <w:rPr>
            <w:rStyle w:val="Hiperpovezava"/>
            <w:noProof/>
          </w:rPr>
          <w:t>Kulturni projekti v okviru programskega obdobja izvajanja evropske kohezijske politike 2014–2020</w:t>
        </w:r>
        <w:r>
          <w:rPr>
            <w:noProof/>
            <w:webHidden/>
          </w:rPr>
          <w:tab/>
        </w:r>
        <w:r>
          <w:rPr>
            <w:noProof/>
            <w:webHidden/>
          </w:rPr>
          <w:fldChar w:fldCharType="begin"/>
        </w:r>
        <w:r>
          <w:rPr>
            <w:noProof/>
            <w:webHidden/>
          </w:rPr>
          <w:instrText xml:space="preserve"> PAGEREF _Toc531340958 \h </w:instrText>
        </w:r>
        <w:r>
          <w:rPr>
            <w:noProof/>
            <w:webHidden/>
          </w:rPr>
        </w:r>
        <w:r>
          <w:rPr>
            <w:noProof/>
            <w:webHidden/>
          </w:rPr>
          <w:fldChar w:fldCharType="separate"/>
        </w:r>
        <w:r>
          <w:rPr>
            <w:noProof/>
            <w:webHidden/>
          </w:rPr>
          <w:t>205</w:t>
        </w:r>
        <w:r>
          <w:rPr>
            <w:noProof/>
            <w:webHidden/>
          </w:rPr>
          <w:fldChar w:fldCharType="end"/>
        </w:r>
      </w:hyperlink>
    </w:p>
    <w:p w14:paraId="6E69C5E0" w14:textId="53C7FAD2" w:rsidR="005A0216" w:rsidRDefault="005A0216">
      <w:pPr>
        <w:pStyle w:val="Kazalovsebine2"/>
        <w:rPr>
          <w:rFonts w:eastAsiaTheme="minorEastAsia" w:cstheme="minorBidi"/>
          <w:b w:val="0"/>
          <w:bCs w:val="0"/>
          <w:noProof/>
          <w:sz w:val="22"/>
          <w:szCs w:val="22"/>
          <w:lang w:eastAsia="sl-SI"/>
        </w:rPr>
      </w:pPr>
      <w:hyperlink w:anchor="_Toc531340959" w:history="1">
        <w:r w:rsidRPr="000A5614">
          <w:rPr>
            <w:rStyle w:val="Hiperpovezava"/>
            <w:noProof/>
          </w:rPr>
          <w:t>Kulturni projekti in mednarodni finančni mehanizmi</w:t>
        </w:r>
        <w:r>
          <w:rPr>
            <w:noProof/>
            <w:webHidden/>
          </w:rPr>
          <w:tab/>
        </w:r>
        <w:r>
          <w:rPr>
            <w:noProof/>
            <w:webHidden/>
          </w:rPr>
          <w:fldChar w:fldCharType="begin"/>
        </w:r>
        <w:r>
          <w:rPr>
            <w:noProof/>
            <w:webHidden/>
          </w:rPr>
          <w:instrText xml:space="preserve"> PAGEREF _Toc531340959 \h </w:instrText>
        </w:r>
        <w:r>
          <w:rPr>
            <w:noProof/>
            <w:webHidden/>
          </w:rPr>
        </w:r>
        <w:r>
          <w:rPr>
            <w:noProof/>
            <w:webHidden/>
          </w:rPr>
          <w:fldChar w:fldCharType="separate"/>
        </w:r>
        <w:r>
          <w:rPr>
            <w:noProof/>
            <w:webHidden/>
          </w:rPr>
          <w:t>207</w:t>
        </w:r>
        <w:r>
          <w:rPr>
            <w:noProof/>
            <w:webHidden/>
          </w:rPr>
          <w:fldChar w:fldCharType="end"/>
        </w:r>
      </w:hyperlink>
    </w:p>
    <w:p w14:paraId="6AD90414" w14:textId="735D34AE" w:rsidR="005A0216" w:rsidRDefault="005A0216">
      <w:pPr>
        <w:pStyle w:val="Kazalovsebine1"/>
        <w:rPr>
          <w:rFonts w:asciiTheme="minorHAnsi" w:eastAsiaTheme="minorEastAsia" w:hAnsiTheme="minorHAnsi" w:cstheme="minorBidi"/>
          <w:b w:val="0"/>
          <w:bCs w:val="0"/>
          <w:caps w:val="0"/>
          <w:sz w:val="22"/>
          <w:szCs w:val="22"/>
          <w:lang w:eastAsia="sl-SI"/>
        </w:rPr>
      </w:pPr>
      <w:hyperlink w:anchor="_Toc531340960" w:history="1">
        <w:r w:rsidRPr="000A5614">
          <w:rPr>
            <w:rStyle w:val="Hiperpovezava"/>
          </w:rPr>
          <w:t>POVZETEK IZVAJANJA NACIONALNEGA PROGRAMA ZA KULTURO 2014–2017</w:t>
        </w:r>
        <w:r>
          <w:rPr>
            <w:webHidden/>
          </w:rPr>
          <w:tab/>
        </w:r>
        <w:r>
          <w:rPr>
            <w:webHidden/>
          </w:rPr>
          <w:fldChar w:fldCharType="begin"/>
        </w:r>
        <w:r>
          <w:rPr>
            <w:webHidden/>
          </w:rPr>
          <w:instrText xml:space="preserve"> PAGEREF _Toc531340960 \h </w:instrText>
        </w:r>
        <w:r>
          <w:rPr>
            <w:webHidden/>
          </w:rPr>
        </w:r>
        <w:r>
          <w:rPr>
            <w:webHidden/>
          </w:rPr>
          <w:fldChar w:fldCharType="separate"/>
        </w:r>
        <w:r>
          <w:rPr>
            <w:webHidden/>
          </w:rPr>
          <w:t>208</w:t>
        </w:r>
        <w:r>
          <w:rPr>
            <w:webHidden/>
          </w:rPr>
          <w:fldChar w:fldCharType="end"/>
        </w:r>
      </w:hyperlink>
    </w:p>
    <w:p w14:paraId="227E6E13" w14:textId="70CFBD73" w:rsidR="005A0216" w:rsidRDefault="005A0216">
      <w:pPr>
        <w:pStyle w:val="Kazalovsebine2"/>
        <w:rPr>
          <w:rFonts w:eastAsiaTheme="minorEastAsia" w:cstheme="minorBidi"/>
          <w:b w:val="0"/>
          <w:bCs w:val="0"/>
          <w:noProof/>
          <w:sz w:val="22"/>
          <w:szCs w:val="22"/>
          <w:lang w:eastAsia="sl-SI"/>
        </w:rPr>
      </w:pPr>
      <w:hyperlink w:anchor="_Toc531340961" w:history="1">
        <w:r w:rsidRPr="000A5614">
          <w:rPr>
            <w:rStyle w:val="Hiperpovezava"/>
            <w:noProof/>
          </w:rPr>
          <w:t>Povzetki po področjih</w:t>
        </w:r>
        <w:r>
          <w:rPr>
            <w:noProof/>
            <w:webHidden/>
          </w:rPr>
          <w:tab/>
        </w:r>
        <w:r>
          <w:rPr>
            <w:noProof/>
            <w:webHidden/>
          </w:rPr>
          <w:fldChar w:fldCharType="begin"/>
        </w:r>
        <w:r>
          <w:rPr>
            <w:noProof/>
            <w:webHidden/>
          </w:rPr>
          <w:instrText xml:space="preserve"> PAGEREF _Toc531340961 \h </w:instrText>
        </w:r>
        <w:r>
          <w:rPr>
            <w:noProof/>
            <w:webHidden/>
          </w:rPr>
        </w:r>
        <w:r>
          <w:rPr>
            <w:noProof/>
            <w:webHidden/>
          </w:rPr>
          <w:fldChar w:fldCharType="separate"/>
        </w:r>
        <w:r>
          <w:rPr>
            <w:noProof/>
            <w:webHidden/>
          </w:rPr>
          <w:t>210</w:t>
        </w:r>
        <w:r>
          <w:rPr>
            <w:noProof/>
            <w:webHidden/>
          </w:rPr>
          <w:fldChar w:fldCharType="end"/>
        </w:r>
      </w:hyperlink>
    </w:p>
    <w:p w14:paraId="0376A2BC" w14:textId="2BC8BF69" w:rsidR="000B30B2" w:rsidRPr="003A562D" w:rsidRDefault="002603DA" w:rsidP="00167EA8">
      <w:pPr>
        <w:pStyle w:val="Kazalovsebine1"/>
        <w:rPr>
          <w:lang w:eastAsia="sl-SI"/>
        </w:rPr>
      </w:pPr>
      <w:r w:rsidRPr="00B9274F">
        <w:rPr>
          <w:lang w:eastAsia="sl-SI"/>
        </w:rPr>
        <w:fldChar w:fldCharType="end"/>
      </w:r>
    </w:p>
    <w:p w14:paraId="2C2CB6E2" w14:textId="77777777" w:rsidR="004603D7" w:rsidRPr="00A41A98" w:rsidRDefault="004603D7" w:rsidP="004603D7">
      <w:pPr>
        <w:pStyle w:val="Naslov1"/>
      </w:pPr>
      <w:bookmarkStart w:id="2" w:name="_Toc531340878"/>
      <w:r w:rsidRPr="00A41A98">
        <w:lastRenderedPageBreak/>
        <w:t>UVOD</w:t>
      </w:r>
      <w:bookmarkStart w:id="3" w:name="_GoBack"/>
      <w:bookmarkEnd w:id="2"/>
      <w:bookmarkEnd w:id="3"/>
    </w:p>
    <w:p w14:paraId="4A70CED2" w14:textId="292ABD11" w:rsidR="004603D7" w:rsidRDefault="004603D7" w:rsidP="004603D7">
      <w:r>
        <w:t xml:space="preserve">Pred vami je </w:t>
      </w:r>
      <w:r w:rsidRPr="00387B5E">
        <w:t xml:space="preserve">poročilo o izvajanju </w:t>
      </w:r>
      <w:r>
        <w:t>n</w:t>
      </w:r>
      <w:r w:rsidRPr="00387B5E">
        <w:t>acionalnega programa za kulturo za let</w:t>
      </w:r>
      <w:r>
        <w:t>i</w:t>
      </w:r>
      <w:r w:rsidRPr="00387B5E">
        <w:t xml:space="preserve"> 2016</w:t>
      </w:r>
      <w:r>
        <w:t xml:space="preserve"> in</w:t>
      </w:r>
      <w:r w:rsidRPr="00387B5E">
        <w:t xml:space="preserve"> 2017</w:t>
      </w:r>
      <w:r>
        <w:t xml:space="preserve">. Nacionalni program za kulturo (NPK) je strateški dokument razvojnega načrtovanja kulturne politike, ki izhaja iz zgodovinsko doseženega položaja kulture v razvoju Slovenije in slovenskega naroda ter iz javnega interesa zanjo, kakor ga opredeljuje Zakon o uresničevanju javnega interesa za kulturo. Opredeljuje področja kulture, na katerih se zagotavljajo javne kulturne dobrine, in določa usmeritve glede investicij v javno kulturno infrastrukturo.  </w:t>
      </w:r>
    </w:p>
    <w:p w14:paraId="67A401D3" w14:textId="77777777" w:rsidR="004603D7" w:rsidRDefault="004603D7" w:rsidP="004603D7"/>
    <w:p w14:paraId="64BB3C82" w14:textId="78E1E56F" w:rsidR="004603D7" w:rsidRDefault="004603D7" w:rsidP="004603D7">
      <w:r>
        <w:t>Prvi formalni predlog nacionalnega programa za kulturo je bil pripravljen v mandatu ministra za kulturo mag. Rudija Šeliga, ki je strateški dokument opredelil kot dokument, ki »načrtuje razvoj slovenske kulture oziroma kulture v Sloveniji, s čimer razumemo ustvarjanje nove kulture in ohranjanja pretekle, tj. kulturne tradicije v Sloveniji. V ta namen si nacionalni kulturni program zastavlja cilje, ki jih je mogoče dosegati na podlagi ustvarjalnega potenciala slovenske kulture oziroma njenih ustvarjalcev in gmotnega temelja slovenske družbe.«</w:t>
      </w:r>
      <w:r>
        <w:rPr>
          <w:rStyle w:val="Sprotnaopomba-sklic"/>
        </w:rPr>
        <w:footnoteReference w:id="1"/>
      </w:r>
      <w:r>
        <w:t xml:space="preserve"> Prvi NPK je bil sprejet nekaj let pozneje, ko so poslanci Državnega zbora 27. februarja 2004 potrdili Nacionalni program za kulturo 2004–2007, zatem pa sta še dva strateška dokumenta NPK 2008–2011 in NPK 2014–2017.</w:t>
      </w:r>
    </w:p>
    <w:p w14:paraId="0D2BDC26" w14:textId="77777777" w:rsidR="004603D7" w:rsidRDefault="004603D7" w:rsidP="004603D7"/>
    <w:p w14:paraId="7E0D287B" w14:textId="52CD3083" w:rsidR="004603D7" w:rsidRDefault="004603D7" w:rsidP="004603D7">
      <w:r>
        <w:t xml:space="preserve">V času izvajanja NPK 2014–2017 je Državni zbor 4. novembra 2016 sprejel spremembo Zakona o uresničevanju javnega interesa za kulturo (UL RS 68/2016), ki je na novo določil razliko med strategijo kulturne politike in akcijskim načrtom za uresničevanje NPK, ki ga sprejema vlada, ter podaljšal obdobje poročanja o uresničevanju NPK. Razlogi za spremembo so izhajali iz praktičnih izkušenj pri uresničevanju strategije in iz vsebinskih vprašanj iz doslej sprejetih nacionalnih programov za kulturo. Ugotovljeno je bilo, da so štiri leta prekratko obdobje za uresničitev investicij in temeljitih sprememb zakonodaje. Zato se NPK v prihodnje namesto za štiri leta sprejema za najmanj osem let. Vlada na podlagi NPK sprejme akcijski načrt, s katerim za naslednja štiri leta določi ukrepe, cilje, obseg sredstev in čas za njihovo doseganje. Vlada poroča Državnemu zboru o izvajanju NPK vsaki dve leti, in ne več vsako leto, pri čemer še vedno vsako leto poroča Nacionalnemu svetu za kulturo. Nacionalni program za kulturo je dokument z dolgoročnejšo vizijo razvoja kulture, zato mora njegova priprava temeljiti na podlagi poglobljenih analiz in obsežnih posvetovanj in ob sodelovanju vseh deležnikov, s katerimi je treba voditi proces zbiranja in obravnave predlogov ter pripraviti podrobno poročilo o njihovem upoštevanju. </w:t>
      </w:r>
    </w:p>
    <w:p w14:paraId="24CAFBD7" w14:textId="77777777" w:rsidR="004603D7" w:rsidRDefault="004603D7" w:rsidP="004603D7"/>
    <w:p w14:paraId="59D6EE0B" w14:textId="2E75002B" w:rsidR="004603D7" w:rsidRDefault="004603D7" w:rsidP="004603D7">
      <w:r w:rsidRPr="00AA6B7C">
        <w:t xml:space="preserve">Ministrstvo za kulturo je na podlagi </w:t>
      </w:r>
      <w:r>
        <w:t>navedene</w:t>
      </w:r>
      <w:r w:rsidRPr="00AA6B7C">
        <w:t xml:space="preserve"> zakonske spremembe v letu 2017 pripravilo predlog NPK 2018</w:t>
      </w:r>
      <w:r>
        <w:t>–</w:t>
      </w:r>
      <w:r w:rsidRPr="00AA6B7C">
        <w:t xml:space="preserve">2025, ki </w:t>
      </w:r>
      <w:r>
        <w:t>pa</w:t>
      </w:r>
      <w:r w:rsidRPr="00AA6B7C">
        <w:t xml:space="preserve"> je </w:t>
      </w:r>
      <w:r>
        <w:t>ostal</w:t>
      </w:r>
      <w:r w:rsidRPr="00AA6B7C">
        <w:t xml:space="preserve"> v medresorskem usklajevanju.</w:t>
      </w:r>
      <w:r>
        <w:t xml:space="preserve"> </w:t>
      </w:r>
    </w:p>
    <w:p w14:paraId="599433DB" w14:textId="77777777" w:rsidR="004603D7" w:rsidRDefault="004603D7" w:rsidP="004603D7"/>
    <w:p w14:paraId="25770379" w14:textId="7DB52247" w:rsidR="004603D7" w:rsidRDefault="004603D7" w:rsidP="004603D7">
      <w:r>
        <w:t xml:space="preserve">Poročilo o izvajanju Nacionalnega programa za kulturo 2014–2017 je bilo pripravljeno v skladu z zakonskimi določili in se nanaša na izvajanje NPK v letih 2016 in 2017. Upošteva zgradbo osnovnega dokumenta NPK, ki je razdeljen na 26 poglavij, v katerih so opredeljeni cilji, ukrepi in kazalniki. Pregledni prikazi kazalnikov in ukrepov v poročilu se nanašajo na obdobje 2014–2017. Poročilo je sestavljano iz uvoda ministra za kulturo in 26 poglavij o posameznih področjih kulture in umetnosti. V vsakem poglavju je najprej predstavljeno izvajanje nacionalnega programa za kulturo v letih 2016 in 2017, nato pa sta dve preglednici, in sicer ena prikazuje pregled izvajanja ukrepov v obdobju 2014–2017, druga pa letne vrednosti kazalnikov v istem obdobju. NPK 2014–2017 vsebuje 156 ciljev, za izvedbo katerih je bilo predvidenih 288 ukrepov in 454 kazalnikov. </w:t>
      </w:r>
    </w:p>
    <w:p w14:paraId="28F0FAC6" w14:textId="77777777" w:rsidR="004603D7" w:rsidRDefault="004603D7" w:rsidP="004603D7"/>
    <w:p w14:paraId="61CD0CE0" w14:textId="77777777" w:rsidR="004603D7" w:rsidRDefault="004603D7" w:rsidP="004603D7">
      <w:r w:rsidRPr="00AA6B7C">
        <w:t>V obdobju 2014</w:t>
      </w:r>
      <w:r>
        <w:t>–</w:t>
      </w:r>
      <w:r w:rsidRPr="00AA6B7C">
        <w:t>2017 je bilo izvedenih 72 odstotkov ukrepov, in sicer 24 odstotkov v celoti, 19 odstotkov v</w:t>
      </w:r>
      <w:r>
        <w:t>ečinoma</w:t>
      </w:r>
      <w:r w:rsidRPr="00AA6B7C">
        <w:t xml:space="preserve"> in 30 odstotkov deloma.</w:t>
      </w:r>
      <w:r>
        <w:t xml:space="preserve"> Da ukrepi iz NPK 2014–2017 niso bili izvedeni v celoti, sta v glavnem dva razloga. Prvi je, da bi bilo za uresničitev treba spremeniti zakonodajo ali sprejeti novo. To velja predvsem za področje medijev in nevladnih organizacij. Drugi razlog pa je, da je bilo za uresničitev treba zagotoviti finančna sredstva, v NPK predvidena iz proračunskih in kohezijskih virov, vendar p</w:t>
      </w:r>
      <w:r w:rsidRPr="00AA6B7C">
        <w:t xml:space="preserve">otrebna </w:t>
      </w:r>
      <w:r>
        <w:t>ta</w:t>
      </w:r>
      <w:r w:rsidRPr="00AA6B7C">
        <w:t xml:space="preserve"> niso bila zagotovljena.</w:t>
      </w:r>
      <w:r>
        <w:t xml:space="preserve"> Zato izvedba v celoti ni bila mogoča predvsem na področjih kulturna dediščina, knjižnična dejavnost, arhivi, samozaposleni in mednarodna dejavnost. </w:t>
      </w:r>
    </w:p>
    <w:p w14:paraId="758D2F7E" w14:textId="4361BA89" w:rsidR="004603D7" w:rsidRDefault="004603D7" w:rsidP="004603D7">
      <w:r>
        <w:t>Da bi se uresničevanje zastavljenih ciljev nadaljevalo, je Ministrstvo za kulturo v prejšnjem mandatu začelo pripravljati strategije in zakone, predvidene v NPK 2014–2017. Uspešno so bili sprejeti tri strategije in dva zakona: Strategija razvoja nacionalnega programa filmske vzgoje, Strategija in izvedbeni načrt razvoja slovenskega elektronskega arhiva in Arhitekturna politika Slovenije: Arhitektura za ljudi, Zakon o Slovenski matici in Zakon o Prešernovi nagradi.</w:t>
      </w:r>
    </w:p>
    <w:p w14:paraId="01323DB0" w14:textId="1CC7C3F1" w:rsidR="004603D7" w:rsidRDefault="004603D7" w:rsidP="004603D7">
      <w:pPr>
        <w:rPr>
          <w:rFonts w:cstheme="minorHAnsi"/>
          <w:bCs/>
          <w:color w:val="000000"/>
        </w:rPr>
      </w:pPr>
      <w:r>
        <w:lastRenderedPageBreak/>
        <w:t>Ministrstvo za kulturo bo v novem mandatu za uresničevanje začrtanih ciljev iz NPK 2014–2017 in na podlagi razvojnega načrtovanja kulturne politike nadaljevalo priprave strateških dokumentov in predpisov</w:t>
      </w:r>
      <w:r w:rsidRPr="00AA6B7C">
        <w:t xml:space="preserve">. Poleg </w:t>
      </w:r>
      <w:r>
        <w:t xml:space="preserve">priprave </w:t>
      </w:r>
      <w:r w:rsidRPr="00AA6B7C">
        <w:t xml:space="preserve">novega NPK </w:t>
      </w:r>
      <w:r>
        <w:t>je strategija</w:t>
      </w:r>
      <w:r w:rsidRPr="00AA6B7C">
        <w:t xml:space="preserve"> kulturn</w:t>
      </w:r>
      <w:r>
        <w:t>e dediščine v končnem medresorskem usklajevanju pred pošiljanjem v sprejem na vlado</w:t>
      </w:r>
      <w:r w:rsidRPr="00AA6B7C">
        <w:t xml:space="preserve">, </w:t>
      </w:r>
      <w:r>
        <w:t>Resolucija o nacionalnem</w:t>
      </w:r>
      <w:r w:rsidRPr="00AA6B7C">
        <w:t xml:space="preserve"> program</w:t>
      </w:r>
      <w:r>
        <w:t>u</w:t>
      </w:r>
      <w:r w:rsidRPr="00AA6B7C">
        <w:t xml:space="preserve"> za jezikovno politiko 2019</w:t>
      </w:r>
      <w:r>
        <w:t>–</w:t>
      </w:r>
      <w:r w:rsidRPr="00AA6B7C">
        <w:t>2023</w:t>
      </w:r>
      <w:r>
        <w:t xml:space="preserve"> je v javni obravnavi,</w:t>
      </w:r>
      <w:r w:rsidRPr="00AA6B7C">
        <w:t xml:space="preserve"> </w:t>
      </w:r>
      <w:r>
        <w:t>pripravljajo pa se tudi strategija</w:t>
      </w:r>
      <w:r w:rsidRPr="00AA6B7C">
        <w:t xml:space="preserve"> za področje medijev in spremembe medijske zakonodaje. </w:t>
      </w:r>
      <w:r>
        <w:t xml:space="preserve">V javni obravnavi sta dva predloga zakona, in sicer osnutek predloga </w:t>
      </w:r>
      <w:r w:rsidRPr="001128EA">
        <w:rPr>
          <w:rFonts w:cstheme="minorHAnsi"/>
          <w:bCs/>
          <w:color w:val="000000"/>
        </w:rPr>
        <w:t>Zakon</w:t>
      </w:r>
      <w:r>
        <w:rPr>
          <w:rFonts w:cstheme="minorHAnsi"/>
          <w:bCs/>
          <w:color w:val="000000"/>
        </w:rPr>
        <w:t>a</w:t>
      </w:r>
      <w:r w:rsidRPr="00FE27AC">
        <w:rPr>
          <w:rFonts w:cs="Arial"/>
          <w:bCs/>
          <w:color w:val="000000"/>
          <w:szCs w:val="20"/>
        </w:rPr>
        <w:t xml:space="preserve"> </w:t>
      </w:r>
      <w:r w:rsidRPr="00FE27AC">
        <w:rPr>
          <w:rFonts w:cstheme="minorHAnsi"/>
          <w:bCs/>
          <w:color w:val="000000"/>
        </w:rPr>
        <w:t xml:space="preserve">o dodatku k pokojnini za delo in izjemne dosežke na področju kulture in raziskovalno razvojne </w:t>
      </w:r>
      <w:r>
        <w:rPr>
          <w:rFonts w:cstheme="minorHAnsi"/>
          <w:bCs/>
          <w:color w:val="000000"/>
        </w:rPr>
        <w:t>dejavnosti ter osnutek p</w:t>
      </w:r>
      <w:r w:rsidRPr="00FE27AC">
        <w:rPr>
          <w:rFonts w:cstheme="minorHAnsi"/>
          <w:bCs/>
          <w:color w:val="000000"/>
        </w:rPr>
        <w:t>redlog</w:t>
      </w:r>
      <w:r>
        <w:rPr>
          <w:rFonts w:cstheme="minorHAnsi"/>
          <w:bCs/>
          <w:color w:val="000000"/>
        </w:rPr>
        <w:t>a</w:t>
      </w:r>
      <w:r w:rsidRPr="00FE27AC">
        <w:rPr>
          <w:rFonts w:cstheme="minorHAnsi"/>
          <w:bCs/>
          <w:color w:val="000000"/>
        </w:rPr>
        <w:t xml:space="preserve"> Zakona o zagotavljanju sredstev za nekatere nujne programe Republike Slovenije v kulturi, ki </w:t>
      </w:r>
      <w:r>
        <w:rPr>
          <w:rFonts w:cstheme="minorHAnsi"/>
          <w:bCs/>
          <w:color w:val="000000"/>
        </w:rPr>
        <w:t>j</w:t>
      </w:r>
      <w:r w:rsidRPr="00FE27AC">
        <w:rPr>
          <w:rFonts w:cstheme="minorHAnsi"/>
          <w:bCs/>
          <w:color w:val="000000"/>
        </w:rPr>
        <w:t>u čaka še medresorsko usklajevanje.</w:t>
      </w:r>
      <w:r>
        <w:rPr>
          <w:rFonts w:cstheme="minorHAnsi"/>
          <w:bCs/>
          <w:color w:val="000000"/>
        </w:rPr>
        <w:t xml:space="preserve"> </w:t>
      </w:r>
    </w:p>
    <w:p w14:paraId="36B4C493" w14:textId="77777777" w:rsidR="004603D7" w:rsidRDefault="004603D7" w:rsidP="004603D7">
      <w:pPr>
        <w:rPr>
          <w:rFonts w:cstheme="minorHAnsi"/>
          <w:bCs/>
          <w:color w:val="FF0000"/>
        </w:rPr>
      </w:pPr>
    </w:p>
    <w:p w14:paraId="7F753990" w14:textId="60008731" w:rsidR="004603D7" w:rsidRDefault="004603D7" w:rsidP="004603D7">
      <w:r>
        <w:t>Zdaj</w:t>
      </w:r>
      <w:r w:rsidRPr="00AA6B7C">
        <w:t xml:space="preserve"> smo brez veljavnega </w:t>
      </w:r>
      <w:r>
        <w:t>n</w:t>
      </w:r>
      <w:r w:rsidRPr="00AA6B7C">
        <w:t>aciona</w:t>
      </w:r>
      <w:r>
        <w:t>lnega programa za kulturo</w:t>
      </w:r>
      <w:r w:rsidRPr="00AA6B7C">
        <w:t xml:space="preserve">, vendar je naša zaveza, opredeljena </w:t>
      </w:r>
      <w:r>
        <w:t>v</w:t>
      </w:r>
      <w:r w:rsidRPr="00AA6B7C">
        <w:t xml:space="preserve"> koalicijsk</w:t>
      </w:r>
      <w:r>
        <w:t>i</w:t>
      </w:r>
      <w:r w:rsidRPr="00AA6B7C">
        <w:t xml:space="preserve"> pogodb</w:t>
      </w:r>
      <w:r>
        <w:t>i</w:t>
      </w:r>
      <w:r w:rsidRPr="00AA6B7C">
        <w:t xml:space="preserve">, da do leta 2020 oblikujemo </w:t>
      </w:r>
      <w:r>
        <w:t>n</w:t>
      </w:r>
      <w:r w:rsidRPr="00AA6B7C">
        <w:t>acionalni program za kulturo in ključne zakonodajne spremembe</w:t>
      </w:r>
      <w:r>
        <w:t xml:space="preserve">. Proces oblikovanja, sprejemanja in spremljanja bo voden pregledno in v skladu s sodobnimi standardi vključevanja javnosti v pripravo strateških dokumentov. </w:t>
      </w:r>
    </w:p>
    <w:p w14:paraId="0F4F4470" w14:textId="77777777" w:rsidR="004603D7" w:rsidRDefault="004603D7" w:rsidP="004603D7"/>
    <w:p w14:paraId="4F2E4518" w14:textId="77777777" w:rsidR="004603D7" w:rsidRDefault="004603D7" w:rsidP="004603D7">
      <w:r>
        <w:t xml:space="preserve">Nov nacionalni program za kulturo, kjer bosta na novo začrtana osemletna strategija kulturne politike in opredeljen javni interes v kulturi, bomo oblikovali v soglasju in ob tvornem dialogu z deležniki. Da bomo lahko uresničevali zastavljene cilje in premaknili razvoj kulture in umetnosti v pravo smer, bo treba skupaj odgovoriti na vprašanje, kaj bo mogoče glede na aktualne razmere v kulturi in umetnosti spremeniti na bolje. Kultura in umetnost sta izrazito raznolik sistem, ki združuje številna in različna področja. Vsako področje je treba obravnavati posamično, a hkrati z zavedanjem, da je pri sistemskih predlogih treba upoštevati, da gre vendarle za celosten, medsebojno povezani sistem. Kultura in umetnost namreč med drugim prispevata tudi h kakovosti življenja posameznika kot enega ključnih kazalnikov razvoja celotne družbe, zato bo naša skupna naloga kulturo in umetnost postaviti v središče družbenega razvoja.   </w:t>
      </w:r>
    </w:p>
    <w:p w14:paraId="3D1D91CB" w14:textId="3429308F" w:rsidR="004603D7" w:rsidRDefault="004603D7" w:rsidP="004603D7">
      <w:pPr>
        <w:jc w:val="both"/>
      </w:pPr>
      <w:r>
        <w:tab/>
      </w:r>
    </w:p>
    <w:p w14:paraId="2B38B4B8" w14:textId="77777777" w:rsidR="004603D7" w:rsidRDefault="004603D7" w:rsidP="004603D7">
      <w:pPr>
        <w:jc w:val="both"/>
      </w:pPr>
    </w:p>
    <w:p w14:paraId="67AB2389" w14:textId="588A273D" w:rsidR="004603D7" w:rsidRDefault="004603D7" w:rsidP="004603D7">
      <w:pPr>
        <w:jc w:val="both"/>
      </w:pPr>
    </w:p>
    <w:p w14:paraId="47102F71" w14:textId="3B5D73C7" w:rsidR="004603D7" w:rsidRDefault="004603D7" w:rsidP="004603D7">
      <w:pPr>
        <w:ind w:left="4248" w:firstLine="708"/>
        <w:jc w:val="both"/>
      </w:pPr>
      <w:r>
        <w:t>Dejan Prešiček, minister za kulturo</w:t>
      </w:r>
    </w:p>
    <w:p w14:paraId="7B07B9AD" w14:textId="77777777" w:rsidR="004603D7" w:rsidRDefault="004603D7" w:rsidP="004603D7">
      <w:pPr>
        <w:jc w:val="both"/>
      </w:pPr>
    </w:p>
    <w:p w14:paraId="67150260" w14:textId="0504AD39" w:rsidR="004603D7" w:rsidRDefault="004603D7" w:rsidP="004603D7">
      <w:pPr>
        <w:jc w:val="right"/>
      </w:pPr>
      <w:r>
        <w:tab/>
      </w:r>
      <w:r>
        <w:tab/>
      </w:r>
      <w:r>
        <w:tab/>
      </w:r>
      <w:r>
        <w:tab/>
      </w:r>
      <w:r>
        <w:tab/>
      </w:r>
      <w:r>
        <w:tab/>
      </w:r>
      <w:r>
        <w:tab/>
      </w:r>
    </w:p>
    <w:p w14:paraId="2C090BEC" w14:textId="77777777" w:rsidR="004603D7" w:rsidRDefault="004603D7" w:rsidP="004603D7">
      <w:pPr>
        <w:jc w:val="both"/>
      </w:pPr>
    </w:p>
    <w:p w14:paraId="6A2B22E5" w14:textId="77777777" w:rsidR="004603D7" w:rsidRDefault="004603D7" w:rsidP="004603D7">
      <w:pPr>
        <w:jc w:val="both"/>
      </w:pPr>
    </w:p>
    <w:p w14:paraId="5550149D" w14:textId="77777777" w:rsidR="004603D7" w:rsidRDefault="004603D7" w:rsidP="004603D7">
      <w:pPr>
        <w:jc w:val="both"/>
      </w:pPr>
    </w:p>
    <w:p w14:paraId="5BE21153" w14:textId="77777777" w:rsidR="004603D7" w:rsidRDefault="004603D7" w:rsidP="004603D7">
      <w:pPr>
        <w:jc w:val="both"/>
      </w:pPr>
    </w:p>
    <w:p w14:paraId="49C9E38C" w14:textId="77777777" w:rsidR="004603D7" w:rsidRDefault="004603D7" w:rsidP="004603D7">
      <w:pPr>
        <w:jc w:val="both"/>
      </w:pPr>
    </w:p>
    <w:p w14:paraId="585F4F7B" w14:textId="77777777" w:rsidR="004603D7" w:rsidRDefault="004603D7" w:rsidP="004603D7">
      <w:pPr>
        <w:jc w:val="both"/>
      </w:pPr>
    </w:p>
    <w:p w14:paraId="3E9F3D6E" w14:textId="77777777" w:rsidR="004603D7" w:rsidRDefault="004603D7" w:rsidP="004603D7">
      <w:pPr>
        <w:jc w:val="both"/>
      </w:pPr>
    </w:p>
    <w:p w14:paraId="28076B97" w14:textId="77777777" w:rsidR="004603D7" w:rsidRDefault="004603D7" w:rsidP="004603D7">
      <w:pPr>
        <w:jc w:val="both"/>
      </w:pPr>
    </w:p>
    <w:p w14:paraId="1E304E60" w14:textId="77777777" w:rsidR="004603D7" w:rsidRDefault="004603D7" w:rsidP="004603D7">
      <w:pPr>
        <w:jc w:val="both"/>
      </w:pPr>
    </w:p>
    <w:p w14:paraId="721B178D" w14:textId="1F83CBDB" w:rsidR="004603D7" w:rsidRPr="00DC559B" w:rsidRDefault="004603D7" w:rsidP="004603D7">
      <w:pPr>
        <w:jc w:val="both"/>
      </w:pPr>
      <w:r>
        <w:t xml:space="preserve">Ljubljana, 19.11.2018 </w:t>
      </w:r>
    </w:p>
    <w:p w14:paraId="1C3B41FD" w14:textId="77777777" w:rsidR="00A47BDE" w:rsidRPr="003A562D" w:rsidRDefault="00A47BDE">
      <w:pPr>
        <w:rPr>
          <w:lang w:eastAsia="sl-SI"/>
        </w:rPr>
      </w:pPr>
    </w:p>
    <w:p w14:paraId="285F5031" w14:textId="77777777" w:rsidR="00A47BDE" w:rsidRPr="003A562D" w:rsidRDefault="00A47BDE">
      <w:pPr>
        <w:rPr>
          <w:lang w:eastAsia="sl-SI"/>
        </w:rPr>
      </w:pPr>
    </w:p>
    <w:p w14:paraId="6B943400" w14:textId="77777777" w:rsidR="00A47BDE" w:rsidRPr="003A562D" w:rsidRDefault="00A47BDE">
      <w:pPr>
        <w:rPr>
          <w:lang w:eastAsia="sl-SI"/>
        </w:rPr>
      </w:pPr>
    </w:p>
    <w:p w14:paraId="2F9BD9CA" w14:textId="77777777" w:rsidR="00A47BDE" w:rsidRPr="003A562D" w:rsidRDefault="00A47BDE">
      <w:pPr>
        <w:rPr>
          <w:lang w:eastAsia="sl-SI"/>
        </w:rPr>
      </w:pPr>
      <w:r w:rsidRPr="003A562D">
        <w:rPr>
          <w:lang w:eastAsia="sl-SI"/>
        </w:rPr>
        <w:br w:type="page"/>
      </w:r>
    </w:p>
    <w:p w14:paraId="08FEE28B" w14:textId="77777777" w:rsidR="0004264C" w:rsidRPr="003A562D" w:rsidRDefault="0004264C" w:rsidP="00D92AD3">
      <w:pPr>
        <w:pStyle w:val="Naslov1"/>
      </w:pPr>
      <w:bookmarkStart w:id="4" w:name="_Toc522879075"/>
      <w:bookmarkStart w:id="5" w:name="_Toc523141235"/>
      <w:bookmarkStart w:id="6" w:name="_Toc523490665"/>
      <w:bookmarkStart w:id="7" w:name="_Toc523490973"/>
      <w:bookmarkStart w:id="8" w:name="_Toc531340879"/>
      <w:r w:rsidRPr="003A562D">
        <w:lastRenderedPageBreak/>
        <w:t>1. KNJIGA</w:t>
      </w:r>
      <w:bookmarkEnd w:id="4"/>
      <w:bookmarkEnd w:id="5"/>
      <w:bookmarkEnd w:id="6"/>
      <w:bookmarkEnd w:id="7"/>
      <w:bookmarkEnd w:id="8"/>
      <w:r w:rsidRPr="003A562D">
        <w:t xml:space="preserve"> </w:t>
      </w:r>
      <w:bookmarkEnd w:id="0"/>
    </w:p>
    <w:p w14:paraId="35459EE7" w14:textId="7F568430" w:rsidR="0004264C" w:rsidRPr="003A562D" w:rsidRDefault="0004264C" w:rsidP="00D92AD3">
      <w:r w:rsidRPr="003A562D">
        <w:t xml:space="preserve">Na področju knjige </w:t>
      </w:r>
      <w:r w:rsidR="0008502D" w:rsidRPr="003A562D">
        <w:t>n</w:t>
      </w:r>
      <w:r w:rsidRPr="003A562D">
        <w:t>acionalni program za kulturo opredeljuje naslednje cilje:</w:t>
      </w:r>
    </w:p>
    <w:p w14:paraId="4AEDC46E" w14:textId="77777777" w:rsidR="0004264C" w:rsidRPr="003A562D" w:rsidRDefault="0004264C" w:rsidP="00D92AD3">
      <w:pPr>
        <w:pStyle w:val="NPKCiljiPor"/>
      </w:pPr>
      <w:r w:rsidRPr="003A562D">
        <w:t>Večja prodaja kakovostnih knjig in revij.</w:t>
      </w:r>
    </w:p>
    <w:p w14:paraId="1E9598DD" w14:textId="7BE1A34F" w:rsidR="0004264C" w:rsidRPr="003A562D" w:rsidRDefault="00A86241" w:rsidP="00D92AD3">
      <w:pPr>
        <w:pStyle w:val="NPKCiljiPor"/>
      </w:pPr>
      <w:r w:rsidRPr="003A562D">
        <w:t>U</w:t>
      </w:r>
      <w:bookmarkStart w:id="9" w:name="_Hlk514854121"/>
      <w:r w:rsidR="0004264C" w:rsidRPr="003A562D">
        <w:t>činkovit</w:t>
      </w:r>
      <w:r w:rsidRPr="003A562D">
        <w:t>ejša</w:t>
      </w:r>
      <w:r w:rsidR="0004264C" w:rsidRPr="003A562D">
        <w:t xml:space="preserve"> državna podpora knjigi </w:t>
      </w:r>
      <w:r w:rsidRPr="003A562D">
        <w:t>v okviru</w:t>
      </w:r>
      <w:r w:rsidR="0004264C" w:rsidRPr="003A562D">
        <w:t xml:space="preserve"> celovit</w:t>
      </w:r>
      <w:r w:rsidRPr="003A562D">
        <w:t>e</w:t>
      </w:r>
      <w:r w:rsidR="0004264C" w:rsidRPr="003A562D">
        <w:t xml:space="preserve"> </w:t>
      </w:r>
      <w:r w:rsidRPr="003A562D">
        <w:t xml:space="preserve">knjižne </w:t>
      </w:r>
      <w:r w:rsidR="0004264C" w:rsidRPr="003A562D">
        <w:t>politike</w:t>
      </w:r>
      <w:bookmarkEnd w:id="9"/>
      <w:r w:rsidR="0004264C" w:rsidRPr="003A562D">
        <w:t>.</w:t>
      </w:r>
    </w:p>
    <w:p w14:paraId="6C161526" w14:textId="77777777" w:rsidR="0004264C" w:rsidRPr="003A562D" w:rsidRDefault="0004264C" w:rsidP="00D92AD3">
      <w:pPr>
        <w:pStyle w:val="NPKCiljiPor"/>
      </w:pPr>
      <w:r w:rsidRPr="003A562D">
        <w:t>Republika Slovenija – osrednja gostja na mednarodnem knjižnem sejmu v Frankfurtu.</w:t>
      </w:r>
    </w:p>
    <w:p w14:paraId="26363BDB" w14:textId="77777777" w:rsidR="000E7195" w:rsidRPr="003A562D" w:rsidRDefault="000E7195" w:rsidP="00203F5C">
      <w:pPr>
        <w:pStyle w:val="NPKNaslTabPor"/>
      </w:pPr>
      <w:bookmarkStart w:id="10" w:name="_Toc523490974"/>
    </w:p>
    <w:p w14:paraId="09A30D83" w14:textId="77777777" w:rsidR="00813CE3" w:rsidRPr="003A562D" w:rsidRDefault="00813CE3" w:rsidP="00203F5C">
      <w:pPr>
        <w:pStyle w:val="NPKNaslTabPor"/>
      </w:pPr>
      <w:r w:rsidRPr="003A562D">
        <w:t>Opis izvajanja nacionalnega programa v letu 2016</w:t>
      </w:r>
      <w:bookmarkEnd w:id="10"/>
    </w:p>
    <w:p w14:paraId="4F4A22F8" w14:textId="2A8E5C8B" w:rsidR="00813CE3" w:rsidRPr="003A562D" w:rsidRDefault="00813CE3" w:rsidP="00D81680">
      <w:r w:rsidRPr="003A562D">
        <w:t xml:space="preserve">V zvezi s ciljem </w:t>
      </w:r>
      <w:r w:rsidR="00A86241" w:rsidRPr="003A562D">
        <w:t>v</w:t>
      </w:r>
      <w:r w:rsidRPr="003A562D">
        <w:t xml:space="preserve">ečja prodaja kakovostnih knjig in revij so bili v letu 2016 izvajani vsi načrtovani ukrepi. V NPK napovedana Zakon o knjigi </w:t>
      </w:r>
      <w:r w:rsidR="00A86241" w:rsidRPr="003A562D">
        <w:t>in</w:t>
      </w:r>
      <w:r w:rsidRPr="003A562D">
        <w:t xml:space="preserve"> </w:t>
      </w:r>
      <w:r w:rsidR="003A562D">
        <w:t>državna</w:t>
      </w:r>
      <w:r w:rsidRPr="003A562D">
        <w:t xml:space="preserve"> raziskava bralnih nakupovalnih navad sta bila uresničena že v letih 2014 in 2015, enako portal knjige na trgu, tudi v letu 2016 je agencija izvedla </w:t>
      </w:r>
      <w:r w:rsidR="003A562D">
        <w:t>državno</w:t>
      </w:r>
      <w:r w:rsidRPr="003A562D">
        <w:t xml:space="preserve"> kampanjo Rastem s knjigo, v okviru katere vsi sedmošolci </w:t>
      </w:r>
      <w:r w:rsidR="003A562D">
        <w:t>in</w:t>
      </w:r>
      <w:r w:rsidRPr="003A562D">
        <w:t xml:space="preserve"> dijaki prvih letnikov srednjih šol ob obisku splošne knjižnice prejmejo v dar izbrano knjigo slovenskega avtorja; izveden je bil ciljni javni razpis za sofinanciranje kulturnih programov knjigarn, v okviru katerega je bilo podprtih 20 kulturnih programov knjigarn. Cilj</w:t>
      </w:r>
      <w:r w:rsidR="00A86241" w:rsidRPr="003A562D">
        <w:t>i</w:t>
      </w:r>
      <w:r w:rsidRPr="003A562D">
        <w:t xml:space="preserve"> javnega razpisa </w:t>
      </w:r>
      <w:r w:rsidR="00A86241" w:rsidRPr="003A562D">
        <w:t>so bili</w:t>
      </w:r>
      <w:r w:rsidRPr="003A562D">
        <w:t xml:space="preserve"> spodbuditi razvoj knjigarn v kulturna središča, izvedba celovitih kulturnih programov knjigarn, zagotavljanje dostopnosti ustreznega obsega subvencioniranih knjig in revij na celotnem </w:t>
      </w:r>
      <w:r w:rsidR="00A86241" w:rsidRPr="003A562D">
        <w:t>obm</w:t>
      </w:r>
      <w:r w:rsidRPr="003A562D">
        <w:t>očju Slovenije ter krepitev knjigotrštva v javnem interesu.</w:t>
      </w:r>
    </w:p>
    <w:p w14:paraId="6A2C6FC3" w14:textId="77777777" w:rsidR="00813CE3" w:rsidRPr="003A562D" w:rsidRDefault="00813CE3" w:rsidP="00D81680"/>
    <w:p w14:paraId="45C88CB7" w14:textId="3AC51BB6" w:rsidR="00813CE3" w:rsidRPr="003A562D" w:rsidRDefault="00813CE3" w:rsidP="00D81680">
      <w:r w:rsidRPr="003A562D">
        <w:t xml:space="preserve">Že leta 2014 je Javna agencija za knjigo Republike Slovenije (JAK) uspešno pridobila evropska sredstva za </w:t>
      </w:r>
      <w:r w:rsidR="00B66FA5" w:rsidRPr="003A562D">
        <w:t>vzpostavitev</w:t>
      </w:r>
      <w:r w:rsidRPr="003A562D">
        <w:t xml:space="preserve"> portala knjige na trgu. Dv</w:t>
      </w:r>
      <w:r w:rsidR="00B66FA5" w:rsidRPr="003A562D">
        <w:t>e</w:t>
      </w:r>
      <w:r w:rsidRPr="003A562D">
        <w:t>letni evropski projekt je bil</w:t>
      </w:r>
      <w:r w:rsidR="00B66FA5" w:rsidRPr="003A562D">
        <w:t xml:space="preserve"> končan</w:t>
      </w:r>
      <w:r w:rsidRPr="003A562D">
        <w:t xml:space="preserve"> v letu 2015. V okviru projekta je konec leta 2015 nastal spletni knjižni portal Bližji knjigi (www.blizjiknjigi.si) in z njim povezan revijalni portal Revije (www.revije.si). Portal vsem </w:t>
      </w:r>
      <w:r w:rsidR="00B66FA5" w:rsidRPr="003A562D">
        <w:t xml:space="preserve">knjižnim </w:t>
      </w:r>
      <w:r w:rsidRPr="003A562D">
        <w:t xml:space="preserve">ustvarjalcem omogoča informacijsko in promocijsko podporo, javnost pa celovito in raznoliko </w:t>
      </w:r>
      <w:r w:rsidR="00B66FA5" w:rsidRPr="003A562D">
        <w:t>obvešča</w:t>
      </w:r>
      <w:r w:rsidRPr="003A562D">
        <w:t xml:space="preserve"> o aktualni knjižni produkciji, vseh ključnih akterjih knjižne verige v Sloveniji</w:t>
      </w:r>
      <w:r w:rsidR="00B66FA5" w:rsidRPr="003A562D">
        <w:t xml:space="preserve"> in o</w:t>
      </w:r>
      <w:r w:rsidRPr="003A562D">
        <w:t xml:space="preserve"> dogajanju na knjižnem področju. V povezavi z revijalnim portalom predstavlja tudi literarne, humanistične in druge kulturne revije, posebej otroške in mladinske. Zasnovan je tako, da poudarja enakovreden pomen vseh s knjigo povezanih dejavnosti in da vse udeležence knjižne verige podpira pri prizadevanjih za skup</w:t>
      </w:r>
      <w:r w:rsidR="00B66FA5" w:rsidRPr="003A562D">
        <w:t>ni</w:t>
      </w:r>
      <w:r w:rsidRPr="003A562D">
        <w:t xml:space="preserve"> cilj: čim bolj kakovostno, prepoznavno, cenjeno, dostopno, hkrati pa tudi donosno knjigo na Slovenskem. Revijalni portal omogoča dostopnost revij z enotne vstopne točke ter nove možnosti za raziskovanje, kulturno ustvarjanje in izobraževanje ter s tem skuša prispevati tudi k oživljanju družbene vloge revij, zasnovan pa je tako, da v prihodnje omogoča tudi objavo drugih revij s področja kulture in humanistike, izdajatelji </w:t>
      </w:r>
      <w:r w:rsidR="00B66FA5" w:rsidRPr="003A562D">
        <w:t xml:space="preserve">katerih </w:t>
      </w:r>
      <w:r w:rsidRPr="003A562D">
        <w:t xml:space="preserve">bodo želeli sodelovati pri projektu. Knjižni portal predstavlja knjige, revije, (literarne) nagrade ter ključne fizične in pravne subjekte v knjižni verigi: avtorje, ilustratorje, prevajalce, urednike, oblikovalce, fotografe, literarne kritike, tiskarne, založbe, distributerje, knjigarne, knjižnice in antikvariate. Na portal je bilo </w:t>
      </w:r>
      <w:r w:rsidR="00B66FA5" w:rsidRPr="003A562D">
        <w:t xml:space="preserve">na dan </w:t>
      </w:r>
      <w:r w:rsidRPr="003A562D">
        <w:t>31. 12. 2014 uvrščenih 1691 knjižnih del</w:t>
      </w:r>
      <w:r w:rsidR="00B66FA5" w:rsidRPr="003A562D">
        <w:t>, na dan</w:t>
      </w:r>
      <w:r w:rsidRPr="003A562D">
        <w:t xml:space="preserve"> 31. 12. 2016 </w:t>
      </w:r>
      <w:r w:rsidR="00B66FA5" w:rsidRPr="003A562D">
        <w:t>pa</w:t>
      </w:r>
      <w:r w:rsidRPr="003A562D">
        <w:t xml:space="preserve"> 13.656 knjig, 7.875 avtorjev, 1.584 prevajalcev, 882 ilustratorjev, 601 fotograf, 1.014 urednikov, 115 kritikov, 1.334 založb, 129 tiskarn, 55 knjigarn, 442 knjižnic in 18 antikvariatov.</w:t>
      </w:r>
    </w:p>
    <w:p w14:paraId="39CB3281" w14:textId="77777777" w:rsidR="00813CE3" w:rsidRPr="003A562D" w:rsidRDefault="00813CE3" w:rsidP="00D81680"/>
    <w:p w14:paraId="435D5987" w14:textId="2925FFF5" w:rsidR="00813CE3" w:rsidRPr="003A562D" w:rsidRDefault="00813CE3" w:rsidP="00D81680">
      <w:r w:rsidRPr="003A562D">
        <w:t xml:space="preserve">Za uresničevanje drugega cilja iz NPK, bolj učinkovite državne podpore knjigi </w:t>
      </w:r>
      <w:r w:rsidR="003A562D" w:rsidRPr="003A562D">
        <w:t>v o</w:t>
      </w:r>
      <w:r w:rsidR="00B66FA5" w:rsidRPr="003A562D">
        <w:t>kviru</w:t>
      </w:r>
      <w:r w:rsidRPr="003A562D">
        <w:t xml:space="preserve"> celovite </w:t>
      </w:r>
      <w:r w:rsidR="00B66FA5" w:rsidRPr="003A562D">
        <w:t xml:space="preserve">knjižne </w:t>
      </w:r>
      <w:r w:rsidRPr="003A562D">
        <w:t>politike je agencija decembra 2014 sprejela strategijo, v kateri je opredelila ukrepe in politike do leta 2019. Najpomembnejš</w:t>
      </w:r>
      <w:r w:rsidR="00B66FA5" w:rsidRPr="003A562D">
        <w:t>a</w:t>
      </w:r>
      <w:r w:rsidRPr="003A562D">
        <w:t xml:space="preserve"> sprememb</w:t>
      </w:r>
      <w:r w:rsidR="00B66FA5" w:rsidRPr="003A562D">
        <w:t>a</w:t>
      </w:r>
      <w:r w:rsidRPr="003A562D">
        <w:t xml:space="preserve"> na področju sofinanciranja področja knjige </w:t>
      </w:r>
      <w:r w:rsidR="00B66FA5" w:rsidRPr="003A562D">
        <w:t>je</w:t>
      </w:r>
      <w:r w:rsidRPr="003A562D">
        <w:t xml:space="preserve"> prenova razpisnega sistema, uvedena v letu 2016. V letu 2016 je JAK izvedla projektni razpis za sofinanciranje kulturnih projektov na področju elektronskega založništva, in sicer je bil razpis sestavljen iz dveh sklopov: sofinanciranje kulturnih projektov na področju elektronskega založništva, tj. izdelave kakovostnih elektronskih knjig v slovenskem jeziku, ter sklopa sofinanciranje kulturnih projektov, pomembnih za razvoj in uveljavljanje literarne ustvarjalnosti v spletnih medijih. Na prvem sklopu razpisa je JAK sofinancirala objavo oz</w:t>
      </w:r>
      <w:r w:rsidR="00B66FA5" w:rsidRPr="003A562D">
        <w:t>iroma</w:t>
      </w:r>
      <w:r w:rsidRPr="003A562D">
        <w:t xml:space="preserve"> pretvorbo v e-pub 197 knjig, ki jih je objavilo dvanajst (12) založnikov. Na drugem sklopu razpisa pa projekte petih (5) različnih prijaviteljev, ki v spletnih medijih poudarjajo in promovirajo poezijo, literarno kritiko in bralne spodbude, eden pa razvija dostop do literarnih del prek mobilne aplikacije. Izveden je bil tudi javni razpis za sofinanciranje projektov krepitve kompetenc na področju knjige, v okviru katerega je agencija izbrala 5 izvajalcev usposabljanj.</w:t>
      </w:r>
    </w:p>
    <w:p w14:paraId="6F4061A3" w14:textId="562CBE3E" w:rsidR="00813CE3" w:rsidRPr="003A562D" w:rsidRDefault="00813CE3" w:rsidP="00D81680">
      <w:r w:rsidRPr="003A562D">
        <w:t>Glede cilja Republika Slovenija – osrednja gostja na mednarodnem knjižnem sejmu v Frankfurtu je Vlada Republike Slovenije s sklepom št. 51000-3/2014/11 z dne 24. 4. 2014 pripravo in izvedbo projekta poverila javni agenciji. V letu 2016 je med 26. in 29. aprilom JAK izvedla številne aktivnosti: skupaj s Slovenskim kulturno-informacijskim centrom (SKICA) je organizirala štiri literarne dogodke s slovenskimi avtoricami in avtorji na Dunaju ter kot del strokovnega programa (namenjenega p</w:t>
      </w:r>
      <w:r w:rsidR="00B66FA5" w:rsidRPr="003A562D">
        <w:t>redvsem</w:t>
      </w:r>
      <w:r w:rsidRPr="003A562D">
        <w:t xml:space="preserve"> založnikom, a tudi avtorjem in prevajalcem) ogled dveh dunajskih založb, Zsolnay in Folio. Izdelana je </w:t>
      </w:r>
      <w:r w:rsidRPr="003A562D">
        <w:lastRenderedPageBreak/>
        <w:t>bila komunikacijska strategija projekta, med 9. in 11. junijem 2016 je agencija že drugič v letu 2016 organizirala tridnevni študijski obisk</w:t>
      </w:r>
      <w:r w:rsidR="00B66FA5" w:rsidRPr="003A562D">
        <w:t xml:space="preserve">, in sicer </w:t>
      </w:r>
      <w:r w:rsidRPr="003A562D">
        <w:t>gostovanje nemških založnikov in novinarjev v Sloveniji. Vabljeni gosti so bili ugledni predstavniki založniških in medijskih hiš, vsi iz Nemčije, potovanja pa se je udeležilo skupno osem gostov. JAK je prvič organizirala specializirani prevajalski seminar za prevajalce i</w:t>
      </w:r>
      <w:r w:rsidR="007C26DC" w:rsidRPr="003A562D">
        <w:t>z</w:t>
      </w:r>
      <w:r w:rsidRPr="003A562D">
        <w:t xml:space="preserve"> slovenščine v nemščino, ki je potekal v Ljubljani </w:t>
      </w:r>
      <w:r w:rsidR="007C26DC" w:rsidRPr="003A562D">
        <w:t>od</w:t>
      </w:r>
      <w:r w:rsidRPr="003A562D">
        <w:t xml:space="preserve"> 13. </w:t>
      </w:r>
      <w:r w:rsidR="007C26DC" w:rsidRPr="003A562D">
        <w:t>do</w:t>
      </w:r>
      <w:r w:rsidRPr="003A562D">
        <w:t xml:space="preserve"> 16. avgust</w:t>
      </w:r>
      <w:r w:rsidR="007C26DC" w:rsidRPr="003A562D">
        <w:t>a</w:t>
      </w:r>
      <w:r w:rsidRPr="003A562D">
        <w:t xml:space="preserve"> 2016. Osem udeležencev se je pod mentorstvom nemškega pisatelja in predavatelja Matthiasa Göritza ter prevajalke in tolmačke Rosemarie Linde </w:t>
      </w:r>
      <w:r w:rsidR="007C26DC" w:rsidRPr="003A562D">
        <w:t>ukvarjalo z</w:t>
      </w:r>
      <w:r w:rsidRPr="003A562D">
        <w:t xml:space="preserve"> izbranim odlomkom iz del Kronosova žetev Mojce Kumerdej in Zlata mačja preja Svetlane Makarovič, ki so jih kot pripravo na seminar že prevedli v nemščino. V sodelovanju z Uradom RS za komuniciranje je agencija pripravila oktobrsko izdajo revije Sinfo (v angleškem jeziku), s </w:t>
      </w:r>
      <w:r w:rsidR="007C26DC" w:rsidRPr="003A562D">
        <w:t>poudarkom</w:t>
      </w:r>
      <w:r w:rsidRPr="003A562D">
        <w:t xml:space="preserve"> na slovenski literaturi. Knjižnega sejma v Frankfurtu, kjer je potekal tudi uradni sprejem na slovenski stojnici, se je udeležila tudi delegacija Ministrstva za kulturo, </w:t>
      </w:r>
      <w:r w:rsidR="007C26DC" w:rsidRPr="003A562D">
        <w:t xml:space="preserve">in sicer </w:t>
      </w:r>
      <w:r w:rsidRPr="003A562D">
        <w:t>državna sekretarka Damjana Pečnik in vodja ministrovega kabineta Maja Dimitrovski v družbi veleposlanice RS v Berlinu Marte Kos. Agencija je vzpostavila spletni novičnik v angleškem jeziku, namenjen tuji strokovni javnosti, ki bo predstavljal slovenske ustvarjalce, aktivnosti JAK, zanimivosti, razpise in pozive ter druge za mreženje in seznanjanje tujih javnosti s slovenskimi pomembne podatke. Prav tako je bil vzpostavljen tudi slovenski e-novičnik. V sodelovanju s SKIC</w:t>
      </w:r>
      <w:r w:rsidR="0008502D" w:rsidRPr="003A562D">
        <w:t>A</w:t>
      </w:r>
      <w:r w:rsidRPr="003A562D">
        <w:t xml:space="preserve"> in Literaturhaus Wien je JAK 28. oktobra 2016 v Literaturhaus Wien otvorila razstavo stripov Alma&amp;Anton: Svetovljanka sreča Meksikajnarja, ki jo je odprl minister za kulturo Anton Peršak. Oktobra 2016 je izšel nemški ponatis Pahorjeve Nekropole in skupaj z založbo Berlin Verlag, festivalom Stadt-Land-Buch in slovenskim kulturnim centrom v Berlinu je JAK pripravila gostovanje Borisa Pahorja v Berlinu novembr</w:t>
      </w:r>
      <w:r w:rsidR="007C26DC" w:rsidRPr="003A562D">
        <w:t>a</w:t>
      </w:r>
      <w:r w:rsidRPr="003A562D">
        <w:t xml:space="preserve"> 2016. Agencija je sodelovala tudi pri predstavitvi projekta Ljubljana bere – regionalni </w:t>
      </w:r>
      <w:r w:rsidR="006F15B7" w:rsidRPr="003A562D">
        <w:t>poudarek</w:t>
      </w:r>
      <w:r w:rsidRPr="003A562D">
        <w:t xml:space="preserve"> na knjižnem sejmu v Puli z napotitvijo slovenskih avtorjev in založnikov na sejem (v sodelovanju z MOL), tudi v program Litlink, ki predstavlja mlajše avtorje tujim agentom in založnikom.</w:t>
      </w:r>
    </w:p>
    <w:p w14:paraId="13EEA301" w14:textId="77777777" w:rsidR="000E7195" w:rsidRPr="003A562D" w:rsidRDefault="000E7195" w:rsidP="00203F5C">
      <w:pPr>
        <w:pStyle w:val="NPKNaslTabPor"/>
      </w:pPr>
      <w:bookmarkStart w:id="11" w:name="_Toc523490975"/>
    </w:p>
    <w:p w14:paraId="44F00959" w14:textId="77777777" w:rsidR="0004264C" w:rsidRPr="003A562D" w:rsidRDefault="0004264C" w:rsidP="00203F5C">
      <w:pPr>
        <w:pStyle w:val="NPKNaslTabPor"/>
      </w:pPr>
      <w:r w:rsidRPr="003A562D">
        <w:t>Opis izvajanja nacionalnega programa v letu 2017</w:t>
      </w:r>
      <w:bookmarkEnd w:id="11"/>
      <w:r w:rsidRPr="003A562D">
        <w:t xml:space="preserve"> </w:t>
      </w:r>
    </w:p>
    <w:p w14:paraId="47A366B6" w14:textId="498E66D6" w:rsidR="0004264C" w:rsidRPr="003A562D" w:rsidRDefault="0004264C" w:rsidP="00D92AD3">
      <w:r w:rsidRPr="003A562D">
        <w:t xml:space="preserve">V zvezi s ciljem </w:t>
      </w:r>
      <w:r w:rsidR="006F15B7" w:rsidRPr="003A562D">
        <w:t>v</w:t>
      </w:r>
      <w:r w:rsidRPr="003A562D">
        <w:t xml:space="preserve">ečja prodaja kakovostnih knjig in revij so bili v letu 2017 izvajani vsi načrtovani ukrepi. V NPK napovedana Zakon o knjigi ter </w:t>
      </w:r>
      <w:r w:rsidR="00514F18" w:rsidRPr="003A562D">
        <w:t>državna</w:t>
      </w:r>
      <w:r w:rsidRPr="003A562D">
        <w:t xml:space="preserve"> raziskava</w:t>
      </w:r>
      <w:r w:rsidR="00514F18" w:rsidRPr="003A562D">
        <w:t xml:space="preserve"> o</w:t>
      </w:r>
      <w:r w:rsidRPr="003A562D">
        <w:t xml:space="preserve"> bralnih nakupovalnih navad</w:t>
      </w:r>
      <w:r w:rsidR="00514F18" w:rsidRPr="003A562D">
        <w:t>ah</w:t>
      </w:r>
      <w:r w:rsidRPr="003A562D">
        <w:t xml:space="preserve"> sta bila uresničena že v letih 2014 in 2015, enako portal </w:t>
      </w:r>
      <w:r w:rsidR="00514F18" w:rsidRPr="003A562D">
        <w:t>K</w:t>
      </w:r>
      <w:r w:rsidRPr="003A562D">
        <w:t xml:space="preserve">njige na trgu, tudi v letu 2017 je Javna agencija za knjigo RS (JAK) izvedla </w:t>
      </w:r>
      <w:r w:rsidR="00514F18" w:rsidRPr="003A562D">
        <w:t>državno</w:t>
      </w:r>
      <w:r w:rsidRPr="003A562D">
        <w:t xml:space="preserve"> kampanjo Rastem s knjigo, v okviru katere vsi sedmošolci ter dijaki prvih letnikov srednjih šol ob obisku splošne knjižnice prejmejo v dar izbrano knjigo slovenskega avtorja; izveden je bil ciljni javni razpis za sofinanciranje kulturnih programov knjigarn, v okviru katerega je bilo podprtih 19 kulturnih programov knjigarn. Cilj</w:t>
      </w:r>
      <w:r w:rsidR="006F15B7" w:rsidRPr="003A562D">
        <w:t>i</w:t>
      </w:r>
      <w:r w:rsidRPr="003A562D">
        <w:t xml:space="preserve"> javnega razpisa </w:t>
      </w:r>
      <w:r w:rsidR="006F15B7" w:rsidRPr="003A562D">
        <w:t>so</w:t>
      </w:r>
      <w:r w:rsidRPr="003A562D">
        <w:t xml:space="preserve"> spodbuditi razvoj knjigarn v kulturna središča, izvedba celovitih kulturnih programov knjigarn, zagotavljanje dostopnosti ustreznega obsega subvencioniranih knjig in revij na celotnem </w:t>
      </w:r>
      <w:r w:rsidR="006F15B7" w:rsidRPr="003A562D">
        <w:t>obm</w:t>
      </w:r>
      <w:r w:rsidRPr="003A562D">
        <w:t>očju Slovenije ter krepitev knjigotrštva v javnem interesu.</w:t>
      </w:r>
    </w:p>
    <w:p w14:paraId="62A8239D" w14:textId="77777777" w:rsidR="0004264C" w:rsidRPr="003A562D" w:rsidRDefault="0004264C" w:rsidP="00D92AD3"/>
    <w:p w14:paraId="676B3385" w14:textId="48A75903" w:rsidR="0004264C" w:rsidRPr="003A562D" w:rsidRDefault="0004264C" w:rsidP="00D92AD3">
      <w:r w:rsidRPr="003A562D">
        <w:t xml:space="preserve">Leta 2014 je JAK uspešno pridobila evropska sredstva za </w:t>
      </w:r>
      <w:r w:rsidR="006F15B7" w:rsidRPr="003A562D">
        <w:t>vzpostavitev</w:t>
      </w:r>
      <w:r w:rsidRPr="003A562D">
        <w:t xml:space="preserve"> portala </w:t>
      </w:r>
      <w:r w:rsidR="00514F18" w:rsidRPr="003A562D">
        <w:t>K</w:t>
      </w:r>
      <w:r w:rsidRPr="003A562D">
        <w:t>njige na trgu. Dv</w:t>
      </w:r>
      <w:r w:rsidR="00514F18" w:rsidRPr="003A562D">
        <w:t>e</w:t>
      </w:r>
      <w:r w:rsidRPr="003A562D">
        <w:t xml:space="preserve">letni evropski projekt je bil </w:t>
      </w:r>
      <w:r w:rsidR="00514F18" w:rsidRPr="003A562D">
        <w:t>končan</w:t>
      </w:r>
      <w:r w:rsidRPr="003A562D">
        <w:t xml:space="preserve"> v letu 2015, nastal je spletni knjižni portal Bližji knjigi (www.blizjiknjigi.si) in z njim povezan</w:t>
      </w:r>
      <w:r w:rsidR="00514F18" w:rsidRPr="003A562D">
        <w:t>i</w:t>
      </w:r>
      <w:r w:rsidRPr="003A562D">
        <w:t xml:space="preserve"> revijalni portal Revije (www.revije.si). Portal vsem ustvarjalcem s področja knjige omogoča informacijsko in promocijsko podporo, javnost pa </w:t>
      </w:r>
      <w:r w:rsidR="00514F18" w:rsidRPr="003A562D">
        <w:t>obvešča</w:t>
      </w:r>
      <w:r w:rsidRPr="003A562D">
        <w:t xml:space="preserve"> o aktualni knjižni produkciji, vseh ključnih akterjih knjižne verige v Sloveniji </w:t>
      </w:r>
      <w:r w:rsidR="00514F18" w:rsidRPr="003A562D">
        <w:t>in</w:t>
      </w:r>
      <w:r w:rsidRPr="003A562D">
        <w:t xml:space="preserve"> </w:t>
      </w:r>
      <w:r w:rsidR="00514F18" w:rsidRPr="003A562D">
        <w:t xml:space="preserve">o </w:t>
      </w:r>
      <w:r w:rsidRPr="003A562D">
        <w:t xml:space="preserve">dogajanju na knjižnem področju. Revijalni portal omogoča dostopnost revij z enotne vstopne točke ter nove možnosti za raziskovanje, kulturno ustvarjanje in izobraževanje ter s tem skuša prispevati tudi k oživljanju družbene vloge revij, zasnovan pa je tako, da v prihodnje omogoča tudi objavo drugih revij s področja kulture in humanistike, izdajatelji </w:t>
      </w:r>
      <w:r w:rsidR="00514F18" w:rsidRPr="003A562D">
        <w:t xml:space="preserve">katerih </w:t>
      </w:r>
      <w:r w:rsidRPr="003A562D">
        <w:t>bodo želeli sodelovati pri projektu. Knjižni portal predstavlja knjige, revije, (literarne) nagrade ter ključne fizične in pravne subjekte v knjižni verigi: avtorje, ilustratorje, prevajalce, urednike, oblikovalce, fotografe, literarne kritike, tiskarne, založbe, distributerje, knjigarne, knjižnice in antikvariate. Na portal</w:t>
      </w:r>
      <w:r w:rsidR="00514F18" w:rsidRPr="003A562D">
        <w:t>u</w:t>
      </w:r>
      <w:r w:rsidRPr="003A562D">
        <w:t xml:space="preserve"> je bilo</w:t>
      </w:r>
      <w:r w:rsidR="00514F18" w:rsidRPr="003A562D">
        <w:t xml:space="preserve"> na dan</w:t>
      </w:r>
      <w:r w:rsidRPr="003A562D">
        <w:t xml:space="preserve"> 31. decembra 2014 uvrščenih 1.691 knjižnih del</w:t>
      </w:r>
      <w:r w:rsidR="00514F18" w:rsidRPr="003A562D">
        <w:t>, na dan</w:t>
      </w:r>
      <w:r w:rsidRPr="003A562D">
        <w:t xml:space="preserve"> 30. aprila 2018 </w:t>
      </w:r>
      <w:r w:rsidR="00514F18" w:rsidRPr="003A562D">
        <w:t>pa</w:t>
      </w:r>
      <w:r w:rsidR="003A562D" w:rsidRPr="003A562D">
        <w:t xml:space="preserve"> </w:t>
      </w:r>
      <w:r w:rsidRPr="003A562D">
        <w:t>17.650 knjig, 9.648 avtorjev, 1.826 prevajalcev, 1.011 ilustratorjev, 676 fotografov, 1.236 urednikov, 156 kritikov, 1.644 založb, 132 tiskarn, 60 knjigarn, 444 knjižnic in 18 antikvariatov.</w:t>
      </w:r>
    </w:p>
    <w:p w14:paraId="16A46E54" w14:textId="77777777" w:rsidR="0004264C" w:rsidRPr="003A562D" w:rsidRDefault="0004264C" w:rsidP="00D92AD3"/>
    <w:p w14:paraId="3D294D67" w14:textId="758DE48D" w:rsidR="0004264C" w:rsidRPr="003A562D" w:rsidRDefault="0004264C" w:rsidP="00D92AD3">
      <w:r w:rsidRPr="003A562D">
        <w:t xml:space="preserve">Za uresničevanje drugega cilja iz NPK, </w:t>
      </w:r>
      <w:r w:rsidR="00514F18" w:rsidRPr="003A562D">
        <w:t xml:space="preserve">tj. </w:t>
      </w:r>
      <w:r w:rsidRPr="003A562D">
        <w:t>učinkovite</w:t>
      </w:r>
      <w:r w:rsidR="00514F18" w:rsidRPr="003A562D">
        <w:t>jše</w:t>
      </w:r>
      <w:r w:rsidRPr="003A562D">
        <w:t xml:space="preserve"> državne podpore knjigi v </w:t>
      </w:r>
      <w:r w:rsidR="00514F18" w:rsidRPr="003A562D">
        <w:t>okviru</w:t>
      </w:r>
      <w:r w:rsidRPr="003A562D">
        <w:t xml:space="preserve"> celovite </w:t>
      </w:r>
      <w:r w:rsidR="00514F18" w:rsidRPr="003A562D">
        <w:t xml:space="preserve">knjižne </w:t>
      </w:r>
      <w:r w:rsidRPr="003A562D">
        <w:t>politike je JAK decembra 2014 sprejela strategijo, v kateri je opredelila ukrepe in politike do leta 2019. Najpomembnejš</w:t>
      </w:r>
      <w:r w:rsidR="00514F18" w:rsidRPr="003A562D">
        <w:t>a</w:t>
      </w:r>
      <w:r w:rsidRPr="003A562D">
        <w:t xml:space="preserve"> sprememb</w:t>
      </w:r>
      <w:r w:rsidR="00514F18" w:rsidRPr="003A562D">
        <w:t>a</w:t>
      </w:r>
      <w:r w:rsidRPr="003A562D">
        <w:t xml:space="preserve"> na področju sofinanciranja področja knjige </w:t>
      </w:r>
      <w:r w:rsidR="00514F18" w:rsidRPr="003A562D">
        <w:t>je</w:t>
      </w:r>
      <w:r w:rsidRPr="003A562D">
        <w:t xml:space="preserve"> prenova razpisnega sistema, uvedena v letu 2016, ki uvaja štiriletne programske in dv</w:t>
      </w:r>
      <w:r w:rsidR="00514F18" w:rsidRPr="003A562D">
        <w:t>e</w:t>
      </w:r>
      <w:r w:rsidRPr="003A562D">
        <w:t>letne projektne razpise. V letu 2016 je JAK prvič izvedla tudi projektni razpis za sofinanciranje kulturnih projektov na področju elektronskega založništva</w:t>
      </w:r>
      <w:r w:rsidR="0006743D" w:rsidRPr="003A562D">
        <w:t>. R</w:t>
      </w:r>
      <w:r w:rsidRPr="003A562D">
        <w:t xml:space="preserve">azpis </w:t>
      </w:r>
      <w:r w:rsidR="0006743D" w:rsidRPr="003A562D">
        <w:t xml:space="preserve">je bil </w:t>
      </w:r>
      <w:r w:rsidRPr="003A562D">
        <w:t xml:space="preserve">sestavljen iz dveh sklopov: sofinanciranje kulturnih projektov na področju elektronskega založništva, tj. izdelave kakovostnih elektronskih knjig v slovenskem jeziku, </w:t>
      </w:r>
      <w:r w:rsidRPr="003A562D">
        <w:lastRenderedPageBreak/>
        <w:t xml:space="preserve">ter sklopa sofinanciranje kulturnih projektov, pomembnih za razvoj in uveljavljanje literarne ustvarjalnosti v spletnih medijih. Leta 2017 je JAK </w:t>
      </w:r>
      <w:r w:rsidR="00514F18" w:rsidRPr="003A562D">
        <w:t>v</w:t>
      </w:r>
      <w:r w:rsidRPr="003A562D">
        <w:t xml:space="preserve"> prvem sklopu razpisa sofinancirala objavo oz</w:t>
      </w:r>
      <w:r w:rsidR="00514F18" w:rsidRPr="003A562D">
        <w:t>iroma</w:t>
      </w:r>
      <w:r w:rsidRPr="003A562D">
        <w:t xml:space="preserve"> pretvorbo v e-pub 214 knjig (20 več kot </w:t>
      </w:r>
      <w:r w:rsidR="00514F18" w:rsidRPr="003A562D">
        <w:t xml:space="preserve">leta </w:t>
      </w:r>
      <w:r w:rsidRPr="003A562D">
        <w:t xml:space="preserve">2016), ki jih je objavilo dvanajst </w:t>
      </w:r>
      <w:r w:rsidR="00AF1EE3" w:rsidRPr="003A562D">
        <w:t xml:space="preserve">založnikov, </w:t>
      </w:r>
      <w:r w:rsidR="00514F18" w:rsidRPr="003A562D">
        <w:t>v</w:t>
      </w:r>
      <w:r w:rsidRPr="003A562D">
        <w:t xml:space="preserve"> drugem sklopu razpisa pa </w:t>
      </w:r>
      <w:r w:rsidR="00AF1EE3" w:rsidRPr="003A562D">
        <w:t xml:space="preserve">podprla </w:t>
      </w:r>
      <w:r w:rsidRPr="003A562D">
        <w:t xml:space="preserve">projekte štirih različnih prijaviteljev, ki v spletnih medijih poudarjajo in promovirajo literarno kritiko in bralne spodbude, eden pa razvija dostop do literarnih del prek mobilne aplikacije. Na rednem programskem razpisu s področja založništva </w:t>
      </w:r>
      <w:r w:rsidR="00514F18" w:rsidRPr="003A562D">
        <w:t xml:space="preserve">leta </w:t>
      </w:r>
      <w:r w:rsidRPr="003A562D">
        <w:t>2017</w:t>
      </w:r>
      <w:r w:rsidR="00514F18" w:rsidRPr="003A562D">
        <w:t xml:space="preserve"> je</w:t>
      </w:r>
      <w:r w:rsidRPr="003A562D">
        <w:t xml:space="preserve"> 70 odstotkov prijaviteljev redno knjižno produkcijo izvajalo v tiskani in e-</w:t>
      </w:r>
      <w:r w:rsidR="00514F18" w:rsidRPr="003A562D">
        <w:t>različici</w:t>
      </w:r>
      <w:r w:rsidRPr="003A562D">
        <w:t>. Izveden je bil tudi javni razpis za sofinanciranje projektov krepitve kompetenc na področju knjige, v okviru katerega je JAK izbrala pet izvajalcev usposabljanj.</w:t>
      </w:r>
    </w:p>
    <w:p w14:paraId="748B4DCB" w14:textId="77777777" w:rsidR="0004264C" w:rsidRPr="003A562D" w:rsidRDefault="0004264C" w:rsidP="00D92AD3"/>
    <w:p w14:paraId="1F345BBC" w14:textId="61612C4C" w:rsidR="0004264C" w:rsidRPr="003A562D" w:rsidRDefault="0004264C" w:rsidP="00D92AD3">
      <w:bookmarkStart w:id="12" w:name="_Hlk514852310"/>
      <w:r w:rsidRPr="003A562D">
        <w:t xml:space="preserve">Glede cilja Republika Slovenija – osrednja gostja na mednarodnem knjižnem sejmu v Frankfurtu je Vlada Republike Slovenije s sklepom št. 51000-3/2014/11 z dne 24. 4. 2014 pripravo in izvedbo projekta </w:t>
      </w:r>
      <w:r w:rsidR="00AF1EE3" w:rsidRPr="003A562D">
        <w:t>zaupala</w:t>
      </w:r>
      <w:r w:rsidRPr="003A562D">
        <w:t xml:space="preserve"> JAK</w:t>
      </w:r>
      <w:r w:rsidR="00AF1EE3" w:rsidRPr="003A562D">
        <w:t>, za projekt Frankfurt pa je namenila tudi dodatna namenska sredstva v višini 2,5 milijona evrov</w:t>
      </w:r>
      <w:r w:rsidRPr="003A562D">
        <w:t xml:space="preserve">. Leta 2015 je JAK </w:t>
      </w:r>
      <w:r w:rsidR="009E3C30" w:rsidRPr="003A562D">
        <w:t xml:space="preserve">začela </w:t>
      </w:r>
      <w:r w:rsidRPr="003A562D">
        <w:t xml:space="preserve">aktivno </w:t>
      </w:r>
      <w:r w:rsidR="009E3C30" w:rsidRPr="003A562D">
        <w:t>delovati za</w:t>
      </w:r>
      <w:r w:rsidRPr="003A562D">
        <w:t xml:space="preserve"> uspešnost kandidature in na letni ravni</w:t>
      </w:r>
      <w:r w:rsidR="00AF1EE3" w:rsidRPr="003A562D">
        <w:t xml:space="preserve"> močno intenzivirala aktivnosti. Z</w:t>
      </w:r>
      <w:r w:rsidRPr="003A562D">
        <w:t xml:space="preserve"> letom 2017 je uvedla dodatno stojnico na knjižnem sejmu na Dunaju (poleg stojnic v Leipzigu in Frankfurtu)</w:t>
      </w:r>
      <w:r w:rsidR="00AF1EE3" w:rsidRPr="003A562D">
        <w:t>, istega leta je tudi povečala</w:t>
      </w:r>
      <w:r w:rsidRPr="003A562D">
        <w:t xml:space="preserve"> stojnico na </w:t>
      </w:r>
      <w:r w:rsidR="009E3C30" w:rsidRPr="003A562D">
        <w:t>f</w:t>
      </w:r>
      <w:r w:rsidRPr="003A562D">
        <w:t>rankfurtskem knjižnem sejmu na 80 m</w:t>
      </w:r>
      <w:r w:rsidRPr="003A562D">
        <w:rPr>
          <w:vertAlign w:val="superscript"/>
        </w:rPr>
        <w:t>2</w:t>
      </w:r>
      <w:r w:rsidRPr="003A562D">
        <w:t xml:space="preserve"> ter ponudila individualnim založnikom prostor za trženje prevodnih pravic (individualne mize v sklopu stojnice). Stopnjuje tudi prisotnost z dogodki v lastni produkciji na vseh omenjenih sejmih. V letih 2016 in 2017 je skupaj s Slovenskim kulturno-informacijskim centrom v Avstriji (SKICA) v času knjižnega sejma ali izven njega organizirala 18 literarnih dogodkov s slovenskimi avtoricami in avtorji na Dunaju ter kot del strokovnega programa (namenjenega pr</w:t>
      </w:r>
      <w:r w:rsidR="009E3C30" w:rsidRPr="003A562D">
        <w:t>edvsem</w:t>
      </w:r>
      <w:r w:rsidRPr="003A562D">
        <w:t xml:space="preserve"> založnikom, </w:t>
      </w:r>
      <w:r w:rsidR="009E3C30" w:rsidRPr="003A562D">
        <w:t>p</w:t>
      </w:r>
      <w:r w:rsidRPr="003A562D">
        <w:t xml:space="preserve">a tudi avtorjem in prevajalcem) ogled dunajskih založb in strokovno medzaložniško mreženje (B2B srečanje na sejmu novembra 2017). V letu 2017 je JAK organizirala tudi sklop dogodkov v Nemčiji, in sicer v sodelovanju s Slovenskim kulturnim centrom v Berlinu (SKICB). Od leta 2015 JAK izvaja letne tridnevne študijske obiske – gostovanja nemških založnikov in novinarjev v Sloveniji. Vabljeni gosti so ugledni predstavniki založniških in medijskih hiš, vsi iz Nemčije, potovanja pa se je doslej udeležilo skupno 25 gostov. Leta 2017 je študijski obisk izvedla v času </w:t>
      </w:r>
      <w:r w:rsidR="009E3C30" w:rsidRPr="003A562D">
        <w:t>s</w:t>
      </w:r>
      <w:r w:rsidRPr="003A562D">
        <w:t xml:space="preserve">lovenskega knjižnega sejma, udeležilo se ga je 13 zainteresiranih založnikov (leta 2015 šest, leta 2016 pa devet). JAK je v 2017 drugič zapored organizirala specializirani prevajalski seminar za prevajalce iz slovenščine v nemščino, ki je potekal avgusta v Novem mestu. Skupno 16 udeležencev v dveh letih (osem v </w:t>
      </w:r>
      <w:r w:rsidR="009E3C30" w:rsidRPr="003A562D">
        <w:t xml:space="preserve">letu </w:t>
      </w:r>
      <w:r w:rsidRPr="003A562D">
        <w:t xml:space="preserve">2017) se je pod mentorstvom nemškega pisatelja, prevajalca in predavatelja Matthiasa Göritza ter prevajalke in tolmačke Rosemarie Linde </w:t>
      </w:r>
      <w:r w:rsidR="009E3C30" w:rsidRPr="003A562D">
        <w:t>ukvarjalo z</w:t>
      </w:r>
      <w:r w:rsidRPr="003A562D">
        <w:t xml:space="preserve"> izbranim</w:t>
      </w:r>
      <w:r w:rsidR="009E3C30" w:rsidRPr="003A562D">
        <w:t>i</w:t>
      </w:r>
      <w:r w:rsidRPr="003A562D">
        <w:t xml:space="preserve"> odlomk</w:t>
      </w:r>
      <w:r w:rsidR="009E3C30" w:rsidRPr="003A562D">
        <w:t>i</w:t>
      </w:r>
      <w:r w:rsidRPr="003A562D">
        <w:t xml:space="preserve"> iz štirih različnih slovenskih literarnih del za odrasle in otroke, ki so jih kot pripravo na seminar že prevedli v nemščino (v </w:t>
      </w:r>
      <w:r w:rsidR="009E3C30" w:rsidRPr="003A562D">
        <w:t xml:space="preserve">letu </w:t>
      </w:r>
      <w:r w:rsidRPr="003A562D">
        <w:t xml:space="preserve">2017 roman Kakorkoli Polone Glavan in Močvirniki Barbare Simoniti). V sodelovanju z Uradom Vlade Republike Slovenije za komuniciranje je JAK leta 2017 drugič zapored pripravila jesensko izdajo revije Sinfo (v angleškem jeziku) s </w:t>
      </w:r>
      <w:r w:rsidR="00AF1EE3" w:rsidRPr="003A562D">
        <w:t>poudarkom</w:t>
      </w:r>
      <w:r w:rsidRPr="003A562D">
        <w:t xml:space="preserve"> na slovenski literaturi. Knjižnega sejma v Frankfurtu, kjer je potekal tudi uradni sprejem na slovenski stojnici, se je leta 2017 udeležila tudi delegacija Ministrstva za kulturo (MK). V času uradnega obiska v Frankfurtu je vodstvo sejma neformalno potrdilo leto 2022 za nastop Slovenije kot častne gostje, dogovor je bil nekaj mesecev </w:t>
      </w:r>
      <w:r w:rsidR="009E3C30" w:rsidRPr="003A562D">
        <w:t>poz</w:t>
      </w:r>
      <w:r w:rsidRPr="003A562D">
        <w:t xml:space="preserve">neje uradno pogodbeno potrjen. JAK je vzpostavila spletni novičnik v angleškem jeziku, namenjen tuji strokovni javnosti, ki predstavlja slovenske ustvarjalce, aktivnosti agencije, zanimivosti, razpise in pozive ter druge za mreženje in seznanjanje tujih javnosti s slovenskimi pomembne podatke. V letu 2017 je prirast prijav na novičnik znašal 75 novih naslovov. Prav tako je bil vzpostavljen tudi slovenski e-novičnik, prirast prijav v letu 2017 je znašal 54 novih naslovov. </w:t>
      </w:r>
      <w:bookmarkEnd w:id="12"/>
    </w:p>
    <w:p w14:paraId="36AFFFDB" w14:textId="77777777" w:rsidR="0004264C" w:rsidRPr="003A562D" w:rsidRDefault="0004264C" w:rsidP="00D92AD3">
      <w:pPr>
        <w:rPr>
          <w:rFonts w:ascii="Times New Roman" w:eastAsia="Times New Roman" w:hAnsi="Times New Roman"/>
          <w:sz w:val="22"/>
        </w:rPr>
      </w:pPr>
    </w:p>
    <w:p w14:paraId="18F7561E" w14:textId="77777777" w:rsidR="0004264C" w:rsidRPr="003A562D" w:rsidRDefault="0004264C" w:rsidP="00D92AD3">
      <w:pPr>
        <w:rPr>
          <w:rFonts w:ascii="Times New Roman" w:eastAsia="Times New Roman" w:hAnsi="Times New Roman"/>
          <w:b/>
          <w:sz w:val="22"/>
        </w:rPr>
      </w:pPr>
      <w:r w:rsidRPr="003A562D">
        <w:rPr>
          <w:rFonts w:ascii="Times New Roman" w:eastAsia="Times New Roman" w:hAnsi="Times New Roman"/>
          <w:b/>
          <w:sz w:val="22"/>
        </w:rPr>
        <w:br w:type="page"/>
      </w:r>
    </w:p>
    <w:p w14:paraId="63AF8367" w14:textId="77777777" w:rsidR="0004264C" w:rsidRPr="003A562D" w:rsidRDefault="00662E0E" w:rsidP="00D850F4">
      <w:pPr>
        <w:pStyle w:val="NPKNasl2Por"/>
      </w:pPr>
      <w:bookmarkStart w:id="13" w:name="_Toc523490976"/>
      <w:bookmarkStart w:id="14" w:name="_Toc531340880"/>
      <w:r w:rsidRPr="003A562D">
        <w:lastRenderedPageBreak/>
        <w:t>Pregled izvajanja ukrepov v obdobju</w:t>
      </w:r>
      <w:r w:rsidR="002329A2" w:rsidRPr="003A562D">
        <w:t xml:space="preserve"> 2014–2017</w:t>
      </w:r>
      <w:bookmarkEnd w:id="13"/>
      <w:bookmarkEnd w:id="14"/>
    </w:p>
    <w:tbl>
      <w:tblPr>
        <w:tblStyle w:val="Tabelamrea"/>
        <w:tblW w:w="5000" w:type="pct"/>
        <w:tblLook w:val="04A0" w:firstRow="1" w:lastRow="0" w:firstColumn="1" w:lastColumn="0" w:noHBand="0" w:noVBand="1"/>
      </w:tblPr>
      <w:tblGrid>
        <w:gridCol w:w="3478"/>
        <w:gridCol w:w="5584"/>
      </w:tblGrid>
      <w:tr w:rsidR="005634AF" w:rsidRPr="003A562D" w14:paraId="685B5CCC" w14:textId="77777777" w:rsidTr="006B7A9E">
        <w:trPr>
          <w:trHeight w:val="800"/>
          <w:tblHeader/>
        </w:trPr>
        <w:tc>
          <w:tcPr>
            <w:tcW w:w="1919" w:type="pct"/>
            <w:noWrap/>
            <w:hideMark/>
          </w:tcPr>
          <w:p w14:paraId="5F5103B2" w14:textId="77777777" w:rsidR="005634AF" w:rsidRPr="003A562D" w:rsidRDefault="005634AF" w:rsidP="00D92AD3">
            <w:pPr>
              <w:pStyle w:val="Brezrazmikov"/>
              <w:spacing w:after="0" w:line="240" w:lineRule="auto"/>
              <w:rPr>
                <w:b/>
                <w:lang w:val="sl-SI"/>
              </w:rPr>
            </w:pPr>
            <w:r w:rsidRPr="003A562D">
              <w:rPr>
                <w:b/>
              </w:rPr>
              <w:t>Cilji in ukrepi</w:t>
            </w:r>
          </w:p>
        </w:tc>
        <w:tc>
          <w:tcPr>
            <w:tcW w:w="3081" w:type="pct"/>
          </w:tcPr>
          <w:p w14:paraId="4207B87A" w14:textId="5334F659" w:rsidR="005634AF" w:rsidRPr="003A562D" w:rsidRDefault="009E3C30" w:rsidP="00D92AD3">
            <w:pPr>
              <w:pStyle w:val="Brezrazmikov"/>
              <w:spacing w:after="0" w:line="240" w:lineRule="auto"/>
              <w:rPr>
                <w:b/>
                <w:lang w:val="sl-SI"/>
              </w:rPr>
            </w:pPr>
            <w:r w:rsidRPr="003A562D">
              <w:rPr>
                <w:b/>
              </w:rPr>
              <w:t>V kakšnem obsegu</w:t>
            </w:r>
            <w:r w:rsidR="005634AF" w:rsidRPr="003A562D">
              <w:rPr>
                <w:b/>
              </w:rPr>
              <w:t xml:space="preserve"> je bil ukrep izveden?</w:t>
            </w:r>
          </w:p>
          <w:p w14:paraId="3D3D00FA" w14:textId="5D5DD38F" w:rsidR="005634AF" w:rsidRPr="003A562D" w:rsidRDefault="005634AF" w:rsidP="00F776BA">
            <w:pPr>
              <w:pStyle w:val="Brezrazmikov"/>
              <w:spacing w:after="0" w:line="240" w:lineRule="auto"/>
              <w:rPr>
                <w:b/>
                <w:lang w:val="sl-SI"/>
              </w:rPr>
            </w:pPr>
            <w:r w:rsidRPr="003A562D">
              <w:rPr>
                <w:b/>
              </w:rPr>
              <w:t>1 – v celoti; 2 – v</w:t>
            </w:r>
            <w:r w:rsidR="00405CAE" w:rsidRPr="003A562D">
              <w:rPr>
                <w:b/>
              </w:rPr>
              <w:t>ečinoma</w:t>
            </w:r>
            <w:r w:rsidRPr="003A562D">
              <w:rPr>
                <w:b/>
              </w:rPr>
              <w:t xml:space="preserve">, 3 – deloma, 4 – ni izveden, 5 – namesto njega je bil izveden drug </w:t>
            </w:r>
            <w:r w:rsidR="009E3C30" w:rsidRPr="003A562D">
              <w:rPr>
                <w:b/>
              </w:rPr>
              <w:t>oziroma nadomestni</w:t>
            </w:r>
            <w:r w:rsidRPr="003A562D">
              <w:rPr>
                <w:b/>
              </w:rPr>
              <w:t xml:space="preserve"> ukrep, </w:t>
            </w:r>
            <w:r w:rsidR="00797350" w:rsidRPr="003A562D">
              <w:rPr>
                <w:b/>
              </w:rPr>
              <w:t>in sicer ...,</w:t>
            </w:r>
            <w:r w:rsidRPr="003A562D">
              <w:rPr>
                <w:b/>
              </w:rPr>
              <w:t xml:space="preserve"> </w:t>
            </w:r>
            <w:r w:rsidR="00797350" w:rsidRPr="003A562D">
              <w:rPr>
                <w:b/>
              </w:rPr>
              <w:t>6 – drugo; kaj?</w:t>
            </w:r>
          </w:p>
        </w:tc>
      </w:tr>
      <w:tr w:rsidR="0004264C" w:rsidRPr="003A562D" w14:paraId="73B9A8DA" w14:textId="77777777" w:rsidTr="006B7A9E">
        <w:trPr>
          <w:trHeight w:val="274"/>
        </w:trPr>
        <w:tc>
          <w:tcPr>
            <w:tcW w:w="5000" w:type="pct"/>
            <w:gridSpan w:val="2"/>
            <w:shd w:val="clear" w:color="auto" w:fill="F2F2F2" w:themeFill="background1" w:themeFillShade="F2"/>
          </w:tcPr>
          <w:p w14:paraId="1403E01E" w14:textId="738A03C4" w:rsidR="0004264C" w:rsidRPr="003A562D" w:rsidRDefault="0004264C" w:rsidP="00D92AD3">
            <w:pPr>
              <w:pStyle w:val="Brezrazmikov"/>
              <w:spacing w:after="0" w:line="240" w:lineRule="auto"/>
              <w:rPr>
                <w:lang w:val="sl-SI"/>
              </w:rPr>
            </w:pPr>
            <w:r w:rsidRPr="003A562D">
              <w:t>1. Večja prodaja kakovostnih knjig in revij</w:t>
            </w:r>
          </w:p>
        </w:tc>
      </w:tr>
      <w:tr w:rsidR="005634AF" w:rsidRPr="003A562D" w14:paraId="61C2A58D" w14:textId="77777777" w:rsidTr="006B7A9E">
        <w:trPr>
          <w:trHeight w:val="660"/>
        </w:trPr>
        <w:tc>
          <w:tcPr>
            <w:tcW w:w="1919" w:type="pct"/>
            <w:hideMark/>
          </w:tcPr>
          <w:p w14:paraId="348F97C0" w14:textId="77777777" w:rsidR="005634AF" w:rsidRPr="003A562D" w:rsidRDefault="005634AF" w:rsidP="00D92AD3">
            <w:pPr>
              <w:pStyle w:val="Brezrazmikov"/>
              <w:spacing w:after="0" w:line="240" w:lineRule="auto"/>
              <w:rPr>
                <w:iCs/>
                <w:lang w:val="sl-SI"/>
              </w:rPr>
            </w:pPr>
            <w:r w:rsidRPr="003A562D">
              <w:rPr>
                <w:iCs/>
              </w:rPr>
              <w:t>sprejetje Zakona o knjigi kot ekonomskega instrumenta, s katerim se uvede enotna cena knjige in poveča dostopnost knjig v knjigarnah</w:t>
            </w:r>
          </w:p>
        </w:tc>
        <w:tc>
          <w:tcPr>
            <w:tcW w:w="3081" w:type="pct"/>
          </w:tcPr>
          <w:p w14:paraId="03BD719A" w14:textId="77777777" w:rsidR="005634AF" w:rsidRPr="003A562D" w:rsidRDefault="005634AF" w:rsidP="00D92AD3">
            <w:pPr>
              <w:pStyle w:val="Brezrazmikov"/>
              <w:spacing w:after="0" w:line="240" w:lineRule="auto"/>
              <w:rPr>
                <w:iCs/>
                <w:lang w:val="sl-SI"/>
              </w:rPr>
            </w:pPr>
            <w:r w:rsidRPr="003A562D">
              <w:rPr>
                <w:iCs/>
              </w:rPr>
              <w:t>1</w:t>
            </w:r>
          </w:p>
          <w:p w14:paraId="15BBD40D" w14:textId="393553F5" w:rsidR="005634AF" w:rsidRPr="003A562D" w:rsidRDefault="005634AF" w:rsidP="00D92AD3">
            <w:pPr>
              <w:pStyle w:val="Brezrazmikov"/>
              <w:spacing w:after="0" w:line="240" w:lineRule="auto"/>
              <w:rPr>
                <w:i/>
                <w:iCs/>
                <w:lang w:val="sl-SI"/>
              </w:rPr>
            </w:pPr>
            <w:r w:rsidRPr="003A562D">
              <w:rPr>
                <w:rFonts w:eastAsiaTheme="minorHAnsi"/>
              </w:rPr>
              <w:t xml:space="preserve">JAK je za potrebe izvajanja Zakona o enotni ceni knjige vzpostavila podatkovno </w:t>
            </w:r>
            <w:r w:rsidR="00C90697" w:rsidRPr="003A562D">
              <w:rPr>
                <w:rFonts w:eastAsiaTheme="minorHAnsi"/>
              </w:rPr>
              <w:t>zbirko</w:t>
            </w:r>
            <w:r w:rsidRPr="003A562D">
              <w:rPr>
                <w:rFonts w:eastAsiaTheme="minorHAnsi"/>
              </w:rPr>
              <w:t xml:space="preserve"> za oddajo in spremljanje prijav založnikov. Portal je bil javnosti </w:t>
            </w:r>
            <w:r w:rsidR="00C90697" w:rsidRPr="003A562D">
              <w:rPr>
                <w:rFonts w:eastAsiaTheme="minorHAnsi"/>
              </w:rPr>
              <w:t xml:space="preserve">v </w:t>
            </w:r>
            <w:r w:rsidRPr="003A562D">
              <w:rPr>
                <w:rFonts w:eastAsiaTheme="minorHAnsi"/>
              </w:rPr>
              <w:t>sklad</w:t>
            </w:r>
            <w:r w:rsidR="00C90697" w:rsidRPr="003A562D">
              <w:rPr>
                <w:rFonts w:eastAsiaTheme="minorHAnsi"/>
              </w:rPr>
              <w:t>u</w:t>
            </w:r>
            <w:r w:rsidRPr="003A562D">
              <w:rPr>
                <w:rFonts w:eastAsiaTheme="minorHAnsi"/>
              </w:rPr>
              <w:t xml:space="preserve"> z določbami zakona dostopen od sredine avgusta 2014 in deluje brez tehničnih ali vsebinskih težav. Prek podatkovne </w:t>
            </w:r>
            <w:r w:rsidR="00FC25DB" w:rsidRPr="003A562D">
              <w:rPr>
                <w:rFonts w:eastAsiaTheme="minorHAnsi"/>
              </w:rPr>
              <w:t>zbirke</w:t>
            </w:r>
            <w:r w:rsidRPr="003A562D">
              <w:rPr>
                <w:rFonts w:eastAsiaTheme="minorHAnsi"/>
              </w:rPr>
              <w:t xml:space="preserve"> zajemamo tudi podatke za portal Bližji knjigi. Od začetka uporabe zakona pa do konca leta 2017 je bilo oddanih 12.398 publikacij in izdanih enako število potrdil o prijavi. Konec leta 2017 je podatke o enotni ceni knjige sporočalo več kot 1.400 založnikov. JAK </w:t>
            </w:r>
            <w:r w:rsidR="00FC25DB" w:rsidRPr="003A562D">
              <w:rPr>
                <w:rFonts w:eastAsiaTheme="minorHAnsi"/>
              </w:rPr>
              <w:t>zagotavlja</w:t>
            </w:r>
            <w:r w:rsidRPr="003A562D">
              <w:rPr>
                <w:rFonts w:eastAsiaTheme="minorHAnsi"/>
              </w:rPr>
              <w:t xml:space="preserve"> podporo in pomoč uporabnikom pri prijavah enotne cene knjige ter je tudi vezni člen med uporabniki, NUK in </w:t>
            </w:r>
            <w:r w:rsidR="00FC25DB" w:rsidRPr="003A562D">
              <w:rPr>
                <w:rFonts w:eastAsiaTheme="minorHAnsi"/>
              </w:rPr>
              <w:t>drugimi</w:t>
            </w:r>
            <w:r w:rsidRPr="003A562D">
              <w:rPr>
                <w:rFonts w:eastAsiaTheme="minorHAnsi"/>
              </w:rPr>
              <w:t xml:space="preserve"> deležniki pri izvajanju ZECK (urejanje kataložnih zapisov o publikacijah, avtorstva ipd.). Agencija zagotavlja tudi podporo tržnemu inšpektoratu pri izvajanju nadzora.</w:t>
            </w:r>
          </w:p>
        </w:tc>
      </w:tr>
      <w:tr w:rsidR="008275A0" w:rsidRPr="003A562D" w14:paraId="4FA79E75" w14:textId="77777777" w:rsidTr="006B7A9E">
        <w:trPr>
          <w:trHeight w:val="750"/>
        </w:trPr>
        <w:tc>
          <w:tcPr>
            <w:tcW w:w="1919" w:type="pct"/>
            <w:hideMark/>
          </w:tcPr>
          <w:p w14:paraId="03560039" w14:textId="4DE2C255" w:rsidR="008275A0" w:rsidRPr="003A562D" w:rsidRDefault="008275A0" w:rsidP="00D92AD3">
            <w:pPr>
              <w:pStyle w:val="Brezrazmikov"/>
              <w:spacing w:after="0" w:line="240" w:lineRule="auto"/>
              <w:rPr>
                <w:iCs/>
                <w:lang w:val="sl-SI"/>
              </w:rPr>
            </w:pPr>
            <w:r w:rsidRPr="003A562D">
              <w:rPr>
                <w:iCs/>
              </w:rPr>
              <w:t xml:space="preserve">izvedba </w:t>
            </w:r>
            <w:r w:rsidR="00FC25DB" w:rsidRPr="003A562D">
              <w:rPr>
                <w:iCs/>
              </w:rPr>
              <w:t>državne</w:t>
            </w:r>
            <w:r w:rsidRPr="003A562D">
              <w:rPr>
                <w:iCs/>
              </w:rPr>
              <w:t xml:space="preserve"> raziskave bralnih in nakupovalnih navad na področju knjige s poudarkom na možnih rešitvah za povečanje kupovanja knjig</w:t>
            </w:r>
          </w:p>
        </w:tc>
        <w:tc>
          <w:tcPr>
            <w:tcW w:w="3081" w:type="pct"/>
          </w:tcPr>
          <w:p w14:paraId="155330B3" w14:textId="77777777" w:rsidR="008275A0" w:rsidRPr="003A562D" w:rsidRDefault="008275A0" w:rsidP="00D92AD3">
            <w:pPr>
              <w:pStyle w:val="Brezrazmikov"/>
              <w:spacing w:after="0" w:line="240" w:lineRule="auto"/>
              <w:rPr>
                <w:iCs/>
                <w:lang w:val="sl-SI"/>
              </w:rPr>
            </w:pPr>
            <w:r w:rsidRPr="003A562D">
              <w:rPr>
                <w:iCs/>
              </w:rPr>
              <w:t>1</w:t>
            </w:r>
          </w:p>
          <w:p w14:paraId="337FFA07" w14:textId="77777777" w:rsidR="008275A0" w:rsidRPr="003A562D" w:rsidRDefault="008275A0" w:rsidP="00D92AD3">
            <w:pPr>
              <w:pStyle w:val="Brezrazmikov"/>
              <w:spacing w:after="0" w:line="240" w:lineRule="auto"/>
              <w:rPr>
                <w:iCs/>
                <w:lang w:val="sl-SI"/>
              </w:rPr>
            </w:pPr>
            <w:r w:rsidRPr="003A562D">
              <w:rPr>
                <w:iCs/>
              </w:rPr>
              <w:t>Raziskava Branje in nakupovanje knjig v Republiki Sloveniji (2014).</w:t>
            </w:r>
          </w:p>
        </w:tc>
      </w:tr>
      <w:tr w:rsidR="008275A0" w:rsidRPr="003A562D" w14:paraId="0FB59BFF" w14:textId="77777777" w:rsidTr="006B7A9E">
        <w:trPr>
          <w:trHeight w:val="290"/>
        </w:trPr>
        <w:tc>
          <w:tcPr>
            <w:tcW w:w="1919" w:type="pct"/>
            <w:hideMark/>
          </w:tcPr>
          <w:p w14:paraId="6C76C605" w14:textId="0F46190A" w:rsidR="008275A0" w:rsidRPr="003A562D" w:rsidRDefault="008275A0" w:rsidP="00D92AD3">
            <w:pPr>
              <w:pStyle w:val="Brezrazmikov"/>
              <w:spacing w:after="0" w:line="240" w:lineRule="auto"/>
              <w:rPr>
                <w:iCs/>
                <w:lang w:val="sl-SI"/>
              </w:rPr>
            </w:pPr>
            <w:r w:rsidRPr="003A562D">
              <w:rPr>
                <w:iCs/>
              </w:rPr>
              <w:t xml:space="preserve">izvedba </w:t>
            </w:r>
            <w:r w:rsidR="00FC25DB" w:rsidRPr="003A562D">
              <w:rPr>
                <w:iCs/>
              </w:rPr>
              <w:t>državnih</w:t>
            </w:r>
            <w:r w:rsidRPr="003A562D">
              <w:rPr>
                <w:iCs/>
              </w:rPr>
              <w:t xml:space="preserve"> kampanj za promocijo kulture branja in kupovanja knjig in revij</w:t>
            </w:r>
          </w:p>
        </w:tc>
        <w:tc>
          <w:tcPr>
            <w:tcW w:w="3081" w:type="pct"/>
          </w:tcPr>
          <w:p w14:paraId="23978DA7" w14:textId="77777777" w:rsidR="008275A0" w:rsidRPr="003A562D" w:rsidRDefault="008275A0" w:rsidP="00D92AD3">
            <w:pPr>
              <w:pStyle w:val="Brezrazmikov"/>
              <w:spacing w:after="0" w:line="240" w:lineRule="auto"/>
              <w:rPr>
                <w:iCs/>
                <w:lang w:val="sl-SI"/>
              </w:rPr>
            </w:pPr>
            <w:r w:rsidRPr="003A562D">
              <w:rPr>
                <w:iCs/>
              </w:rPr>
              <w:t>2</w:t>
            </w:r>
          </w:p>
          <w:p w14:paraId="0821FF70" w14:textId="0F3B462A" w:rsidR="008275A0" w:rsidRPr="003A562D" w:rsidRDefault="008275A0" w:rsidP="00D92AD3">
            <w:pPr>
              <w:pStyle w:val="Brezrazmikov"/>
              <w:spacing w:after="0" w:line="240" w:lineRule="auto"/>
              <w:rPr>
                <w:rFonts w:eastAsiaTheme="minorHAnsi"/>
                <w:i/>
                <w:iCs/>
                <w:szCs w:val="24"/>
                <w:lang w:val="sl-SI"/>
              </w:rPr>
            </w:pPr>
            <w:r w:rsidRPr="003A562D">
              <w:rPr>
                <w:rFonts w:eastAsiaTheme="minorHAnsi"/>
                <w:i/>
                <w:iCs/>
                <w:szCs w:val="24"/>
              </w:rPr>
              <w:t>Kampanja Bližji knjigi 2014 – serija TV</w:t>
            </w:r>
            <w:r w:rsidR="00FC25DB" w:rsidRPr="003A562D">
              <w:rPr>
                <w:rFonts w:eastAsiaTheme="minorHAnsi"/>
                <w:i/>
                <w:iCs/>
                <w:szCs w:val="24"/>
              </w:rPr>
              <w:t>-</w:t>
            </w:r>
            <w:r w:rsidRPr="003A562D">
              <w:rPr>
                <w:rFonts w:eastAsiaTheme="minorHAnsi"/>
                <w:i/>
                <w:iCs/>
                <w:szCs w:val="24"/>
              </w:rPr>
              <w:t>oglasov in plakatov za spodbujanje kupovanja knjig pred poletjem</w:t>
            </w:r>
          </w:p>
          <w:p w14:paraId="1B510EE8" w14:textId="6FFF6F34" w:rsidR="008275A0" w:rsidRPr="003A562D" w:rsidRDefault="008275A0" w:rsidP="00D92AD3">
            <w:pPr>
              <w:pStyle w:val="Brezrazmikov"/>
              <w:spacing w:after="0" w:line="240" w:lineRule="auto"/>
              <w:rPr>
                <w:rFonts w:asciiTheme="minorHAnsi" w:eastAsiaTheme="minorHAnsi" w:hAnsiTheme="minorHAnsi" w:cstheme="minorHAnsi"/>
                <w:lang w:val="sl-SI"/>
              </w:rPr>
            </w:pPr>
            <w:r w:rsidRPr="003A562D">
              <w:rPr>
                <w:rFonts w:eastAsiaTheme="minorHAnsi"/>
                <w:i/>
                <w:iCs/>
                <w:szCs w:val="24"/>
              </w:rPr>
              <w:t xml:space="preserve">Pot knjige </w:t>
            </w:r>
            <w:r w:rsidR="002F4BC9" w:rsidRPr="003A562D">
              <w:rPr>
                <w:rFonts w:eastAsiaTheme="minorHAnsi"/>
                <w:i/>
                <w:iCs/>
                <w:szCs w:val="24"/>
              </w:rPr>
              <w:t>–</w:t>
            </w:r>
            <w:r w:rsidRPr="003A562D">
              <w:rPr>
                <w:rFonts w:eastAsiaTheme="minorHAnsi"/>
                <w:i/>
                <w:iCs/>
                <w:szCs w:val="24"/>
              </w:rPr>
              <w:t xml:space="preserve"> </w:t>
            </w:r>
            <w:r w:rsidR="00FC25DB" w:rsidRPr="003A562D">
              <w:rPr>
                <w:rFonts w:eastAsiaTheme="minorHAnsi"/>
              </w:rPr>
              <w:t>k</w:t>
            </w:r>
            <w:r w:rsidRPr="003A562D">
              <w:rPr>
                <w:rFonts w:eastAsiaTheme="minorHAnsi"/>
              </w:rPr>
              <w:t>ampanja POT KNJIGE, od avtorja do bralca, je prikaz procesa nastanka knjige. Kratka zgodba, zapisana v stripu, avtorja Žige X. Gombača z ilustracijami Davida Krančana, nas popelje v svet knjige z glavnim junakom, simpatičnim knjižnim moljem. Kampanja je pripravljena na plakatih kot razstava, ki potuje po Sloveniji, dostopna šolam, knjižnicam in drugim zainteresiranim ustanovam. V letu 2017 je razstava potovala po Sloveniji in zamejstvu in obogatila številne bralne dogodke na šolah, v knjižnicah, knjigarnah, na literarnih prireditvah idr. Kampanja se zaradi dobrega odziva</w:t>
            </w:r>
            <w:r w:rsidR="00635CBC" w:rsidRPr="003A562D">
              <w:rPr>
                <w:rFonts w:eastAsiaTheme="minorHAnsi"/>
              </w:rPr>
              <w:t xml:space="preserve"> </w:t>
            </w:r>
            <w:r w:rsidRPr="003A562D">
              <w:rPr>
                <w:rFonts w:eastAsiaTheme="minorHAnsi"/>
              </w:rPr>
              <w:t xml:space="preserve">nadgrajeno nadaljuje tudi v </w:t>
            </w:r>
            <w:r w:rsidR="00FC25DB" w:rsidRPr="003A562D">
              <w:rPr>
                <w:rFonts w:eastAsiaTheme="minorHAnsi"/>
              </w:rPr>
              <w:t xml:space="preserve">letu </w:t>
            </w:r>
            <w:r w:rsidRPr="003A562D">
              <w:rPr>
                <w:rFonts w:eastAsiaTheme="minorHAnsi"/>
              </w:rPr>
              <w:t>2018.</w:t>
            </w:r>
          </w:p>
        </w:tc>
      </w:tr>
      <w:tr w:rsidR="008275A0" w:rsidRPr="003A562D" w14:paraId="3435F031" w14:textId="77777777" w:rsidTr="006B7A9E">
        <w:trPr>
          <w:trHeight w:val="675"/>
        </w:trPr>
        <w:tc>
          <w:tcPr>
            <w:tcW w:w="1919" w:type="pct"/>
            <w:hideMark/>
          </w:tcPr>
          <w:p w14:paraId="452E4494" w14:textId="77777777" w:rsidR="008275A0" w:rsidRPr="003A562D" w:rsidRDefault="008275A0" w:rsidP="00D92AD3">
            <w:pPr>
              <w:pStyle w:val="Brezrazmikov"/>
              <w:spacing w:after="0" w:line="240" w:lineRule="auto"/>
              <w:rPr>
                <w:iCs/>
                <w:lang w:val="sl-SI"/>
              </w:rPr>
            </w:pPr>
            <w:r w:rsidRPr="003A562D">
              <w:rPr>
                <w:iCs/>
              </w:rPr>
              <w:t>ciljna podpora programom za pospeševanje prodaje knjig in revij v knjigarnah</w:t>
            </w:r>
          </w:p>
        </w:tc>
        <w:tc>
          <w:tcPr>
            <w:tcW w:w="3081" w:type="pct"/>
          </w:tcPr>
          <w:p w14:paraId="1B09AB6C" w14:textId="77777777" w:rsidR="008275A0" w:rsidRPr="003A562D" w:rsidRDefault="008275A0" w:rsidP="00D92AD3">
            <w:pPr>
              <w:pStyle w:val="Brezrazmikov"/>
              <w:spacing w:after="0" w:line="240" w:lineRule="auto"/>
              <w:rPr>
                <w:iCs/>
                <w:lang w:val="sl-SI"/>
              </w:rPr>
            </w:pPr>
            <w:r w:rsidRPr="003A562D">
              <w:rPr>
                <w:iCs/>
              </w:rPr>
              <w:t>1</w:t>
            </w:r>
          </w:p>
          <w:p w14:paraId="5D0216EA" w14:textId="77777777" w:rsidR="008275A0" w:rsidRPr="003A562D" w:rsidRDefault="008275A0" w:rsidP="00D92AD3">
            <w:pPr>
              <w:pStyle w:val="Brezrazmikov"/>
              <w:spacing w:after="0" w:line="240" w:lineRule="auto"/>
              <w:rPr>
                <w:iCs/>
                <w:lang w:val="sl-SI"/>
              </w:rPr>
            </w:pPr>
            <w:r w:rsidRPr="003A562D">
              <w:rPr>
                <w:iCs/>
              </w:rPr>
              <w:t>Sofinanciranje programov knjigarn v obdobju 2014</w:t>
            </w:r>
            <w:r w:rsidRPr="003A562D">
              <w:rPr>
                <w:rFonts w:ascii="Verdana" w:hAnsi="Verdana"/>
                <w:iCs/>
              </w:rPr>
              <w:t>‒</w:t>
            </w:r>
            <w:r w:rsidRPr="003A562D">
              <w:rPr>
                <w:iCs/>
              </w:rPr>
              <w:t>2017 s ciljem večjega obiska in prodaje knjig.</w:t>
            </w:r>
          </w:p>
        </w:tc>
      </w:tr>
      <w:tr w:rsidR="008275A0" w:rsidRPr="003A562D" w14:paraId="5A392905" w14:textId="77777777" w:rsidTr="006B7A9E">
        <w:trPr>
          <w:trHeight w:val="630"/>
        </w:trPr>
        <w:tc>
          <w:tcPr>
            <w:tcW w:w="1919" w:type="pct"/>
            <w:noWrap/>
            <w:hideMark/>
          </w:tcPr>
          <w:p w14:paraId="144C51D5" w14:textId="5BFF5EF3" w:rsidR="008275A0" w:rsidRPr="003A562D" w:rsidRDefault="00FC25DB" w:rsidP="00D92AD3">
            <w:pPr>
              <w:pStyle w:val="Brezrazmikov"/>
              <w:spacing w:after="0" w:line="240" w:lineRule="auto"/>
              <w:rPr>
                <w:iCs/>
                <w:lang w:val="sl-SI"/>
              </w:rPr>
            </w:pPr>
            <w:r w:rsidRPr="003A562D">
              <w:rPr>
                <w:iCs/>
              </w:rPr>
              <w:t>vzpostavitev</w:t>
            </w:r>
            <w:r w:rsidR="008275A0" w:rsidRPr="003A562D">
              <w:rPr>
                <w:iCs/>
              </w:rPr>
              <w:t xml:space="preserve"> portala </w:t>
            </w:r>
            <w:r w:rsidRPr="003A562D">
              <w:rPr>
                <w:iCs/>
              </w:rPr>
              <w:t>K</w:t>
            </w:r>
            <w:r w:rsidR="008275A0" w:rsidRPr="003A562D">
              <w:rPr>
                <w:iCs/>
              </w:rPr>
              <w:t>njige na trgu</w:t>
            </w:r>
          </w:p>
        </w:tc>
        <w:tc>
          <w:tcPr>
            <w:tcW w:w="3081" w:type="pct"/>
          </w:tcPr>
          <w:p w14:paraId="4EEC1D8A" w14:textId="77777777" w:rsidR="008275A0" w:rsidRPr="003A562D" w:rsidRDefault="008275A0" w:rsidP="00D92AD3">
            <w:pPr>
              <w:pStyle w:val="Brezrazmikov"/>
              <w:spacing w:after="0" w:line="240" w:lineRule="auto"/>
              <w:rPr>
                <w:iCs/>
                <w:lang w:val="sl-SI"/>
              </w:rPr>
            </w:pPr>
            <w:r w:rsidRPr="003A562D">
              <w:rPr>
                <w:iCs/>
              </w:rPr>
              <w:t>1</w:t>
            </w:r>
          </w:p>
          <w:p w14:paraId="533603B5" w14:textId="1CF09F3F" w:rsidR="008275A0" w:rsidRPr="003A562D" w:rsidRDefault="008275A0" w:rsidP="002F4BC9">
            <w:pPr>
              <w:pStyle w:val="Brezrazmikov"/>
              <w:spacing w:after="0" w:line="240" w:lineRule="auto"/>
              <w:rPr>
                <w:rFonts w:eastAsiaTheme="minorHAnsi"/>
                <w:lang w:val="sl-SI"/>
              </w:rPr>
            </w:pPr>
            <w:r w:rsidRPr="003A562D">
              <w:rPr>
                <w:rFonts w:eastAsiaTheme="minorHAnsi"/>
                <w:iCs/>
              </w:rPr>
              <w:t xml:space="preserve">V celoti izpolnjena obveznost. </w:t>
            </w:r>
            <w:r w:rsidRPr="003A562D">
              <w:rPr>
                <w:rFonts w:eastAsiaTheme="minorHAnsi"/>
              </w:rPr>
              <w:t>Do konca leta</w:t>
            </w:r>
            <w:r w:rsidR="002F4BC9" w:rsidRPr="003A562D">
              <w:rPr>
                <w:rFonts w:eastAsiaTheme="minorHAnsi"/>
              </w:rPr>
              <w:t xml:space="preserve"> </w:t>
            </w:r>
            <w:r w:rsidRPr="003A562D">
              <w:rPr>
                <w:rFonts w:eastAsiaTheme="minorHAnsi"/>
              </w:rPr>
              <w:t>2017 je bilo na portal uvrščenih 16.521 knjig, 9.151 avtorjev, 1.768 prevajalcev, 967 ilustratorjev, 646 fotografov, 1.182 urednikov, 146 kritikov, 1.538 založb, 129 tiskarn, 57 knjigarn, 442 knjižnic in 18 antikvariatov. Portal je v letu 2017 objavil 12 uvodnikov priznanih ustvarjalcev, knjigarn in 12 antikvariatov. Med 685 do</w:t>
            </w:r>
            <w:r w:rsidR="00FC25DB" w:rsidRPr="003A562D">
              <w:rPr>
                <w:rFonts w:eastAsiaTheme="minorHAnsi"/>
              </w:rPr>
              <w:t>slej</w:t>
            </w:r>
            <w:r w:rsidRPr="003A562D">
              <w:rPr>
                <w:rFonts w:eastAsiaTheme="minorHAnsi"/>
              </w:rPr>
              <w:t xml:space="preserve"> objavljenimi recenzijami knjižnih del je tudi 50 recenzij, ki jih za JAK </w:t>
            </w:r>
            <w:r w:rsidR="00FC25DB" w:rsidRPr="003A562D">
              <w:rPr>
                <w:rFonts w:eastAsiaTheme="minorHAnsi"/>
              </w:rPr>
              <w:t xml:space="preserve">pripravljajo </w:t>
            </w:r>
            <w:r w:rsidRPr="003A562D">
              <w:rPr>
                <w:rFonts w:eastAsiaTheme="minorHAnsi"/>
              </w:rPr>
              <w:t>kritiki v dogovoru z Društvom slovenskih literarnih kritikov, v letu 2017 je bilo objavljenih 24 novih recenzij del slovenskih avtorjev, ki so jih pripravili uveljavljeni kritiki, mdr. Petra Koršič, Jasna Lasja, Aljaž Koprivnikar, Žiga Rus idr. Portal je v letu 2017 objavil 12 uvodnikov priznanih ustvarjalcev, večinoma prejemnikov najvišjih nagrad s področja knjige, mdr. Lijane Dejak, Simone Hamer, Boštjana Gorenca – Pižame, Mihe Pintariča, Suzane Tratnik, Maje Kastelic idr. V letu 2017 so bili skupaj na portal</w:t>
            </w:r>
            <w:r w:rsidR="00FC25DB" w:rsidRPr="003A562D">
              <w:rPr>
                <w:rFonts w:eastAsiaTheme="minorHAnsi"/>
              </w:rPr>
              <w:t xml:space="preserve">u </w:t>
            </w:r>
            <w:r w:rsidRPr="003A562D">
              <w:rPr>
                <w:rFonts w:eastAsiaTheme="minorHAnsi"/>
              </w:rPr>
              <w:t>objavljeni podatki, napovedi in obvestila o 1269 literarnih prireditvah in dogodkih.</w:t>
            </w:r>
          </w:p>
        </w:tc>
      </w:tr>
      <w:tr w:rsidR="0004264C" w:rsidRPr="003A562D" w14:paraId="14F5A494" w14:textId="77777777" w:rsidTr="006B7A9E">
        <w:trPr>
          <w:trHeight w:val="356"/>
        </w:trPr>
        <w:tc>
          <w:tcPr>
            <w:tcW w:w="5000" w:type="pct"/>
            <w:gridSpan w:val="2"/>
            <w:shd w:val="clear" w:color="auto" w:fill="F2F2F2" w:themeFill="background1" w:themeFillShade="F2"/>
          </w:tcPr>
          <w:p w14:paraId="5DE77EBB" w14:textId="229EF9DB" w:rsidR="0004264C" w:rsidRPr="003A562D" w:rsidRDefault="0004264C" w:rsidP="00D92AD3">
            <w:pPr>
              <w:pStyle w:val="Brezrazmikov"/>
              <w:spacing w:after="0" w:line="240" w:lineRule="auto"/>
              <w:rPr>
                <w:lang w:val="sl-SI"/>
              </w:rPr>
            </w:pPr>
            <w:r w:rsidRPr="003A562D">
              <w:t xml:space="preserve">2. </w:t>
            </w:r>
            <w:r w:rsidR="00FC25DB" w:rsidRPr="003A562D">
              <w:t>U</w:t>
            </w:r>
            <w:r w:rsidRPr="003A562D">
              <w:t>činkovit</w:t>
            </w:r>
            <w:r w:rsidR="00FC25DB" w:rsidRPr="003A562D">
              <w:t>ejša</w:t>
            </w:r>
            <w:r w:rsidRPr="003A562D">
              <w:t xml:space="preserve"> državna podpora knjigi v </w:t>
            </w:r>
            <w:r w:rsidR="00FC25DB" w:rsidRPr="003A562D">
              <w:t>okviru</w:t>
            </w:r>
            <w:r w:rsidRPr="003A562D">
              <w:t xml:space="preserve"> celovite </w:t>
            </w:r>
            <w:r w:rsidR="00FC25DB" w:rsidRPr="003A562D">
              <w:t xml:space="preserve">knjižne </w:t>
            </w:r>
            <w:r w:rsidRPr="003A562D">
              <w:t xml:space="preserve">politike </w:t>
            </w:r>
          </w:p>
        </w:tc>
      </w:tr>
      <w:tr w:rsidR="008275A0" w:rsidRPr="003A562D" w14:paraId="16B3A6CF" w14:textId="77777777" w:rsidTr="006B7A9E">
        <w:trPr>
          <w:trHeight w:val="1160"/>
        </w:trPr>
        <w:tc>
          <w:tcPr>
            <w:tcW w:w="1919" w:type="pct"/>
            <w:hideMark/>
          </w:tcPr>
          <w:p w14:paraId="2EB770AC" w14:textId="77777777" w:rsidR="008275A0" w:rsidRPr="003A562D" w:rsidRDefault="008275A0" w:rsidP="00D92AD3">
            <w:pPr>
              <w:pStyle w:val="Brezrazmikov"/>
              <w:spacing w:after="0" w:line="240" w:lineRule="auto"/>
              <w:rPr>
                <w:iCs/>
                <w:lang w:val="sl-SI"/>
              </w:rPr>
            </w:pPr>
            <w:r w:rsidRPr="003A562D">
              <w:rPr>
                <w:iCs/>
              </w:rPr>
              <w:t>JAK v okviru srednjeročne strategije oblikuje usmeritve za podporo knjižni in revijalni produkciji, v kateri opredeli tudi: najvišje število sofinanciranih knjig glede na razpoložljiva proračunska sredstva ter najvišje in najnižje pragove sofinanciranja projektov glede na pričakovane učinke (višina avtorskih honorarjev, cena knjige, potencialni krog bralcev ipd.)</w:t>
            </w:r>
          </w:p>
        </w:tc>
        <w:tc>
          <w:tcPr>
            <w:tcW w:w="3081" w:type="pct"/>
          </w:tcPr>
          <w:p w14:paraId="4E6A4515" w14:textId="77777777" w:rsidR="008275A0" w:rsidRPr="003A562D" w:rsidRDefault="008275A0" w:rsidP="00D92AD3">
            <w:pPr>
              <w:pStyle w:val="Brezrazmikov"/>
              <w:spacing w:after="0" w:line="240" w:lineRule="auto"/>
              <w:rPr>
                <w:iCs/>
                <w:lang w:val="sl-SI"/>
              </w:rPr>
            </w:pPr>
            <w:r w:rsidRPr="003A562D">
              <w:rPr>
                <w:iCs/>
              </w:rPr>
              <w:t>1</w:t>
            </w:r>
          </w:p>
          <w:p w14:paraId="5DE92539" w14:textId="023A650A" w:rsidR="008275A0" w:rsidRPr="003A562D" w:rsidRDefault="008275A0" w:rsidP="00D92AD3">
            <w:pPr>
              <w:pStyle w:val="Brezrazmikov"/>
              <w:spacing w:after="0" w:line="240" w:lineRule="auto"/>
              <w:rPr>
                <w:rFonts w:asciiTheme="minorHAnsi" w:eastAsiaTheme="minorHAnsi" w:hAnsiTheme="minorHAnsi" w:cstheme="minorHAnsi"/>
                <w:lang w:val="sl-SI"/>
              </w:rPr>
            </w:pPr>
            <w:r w:rsidRPr="003A562D">
              <w:rPr>
                <w:rFonts w:eastAsiaTheme="minorHAnsi"/>
                <w:iCs/>
                <w:szCs w:val="24"/>
              </w:rPr>
              <w:t xml:space="preserve">Dosežena </w:t>
            </w:r>
            <w:r w:rsidR="002F4BC9" w:rsidRPr="003A562D">
              <w:rPr>
                <w:rFonts w:eastAsiaTheme="minorHAnsi"/>
                <w:iCs/>
                <w:szCs w:val="24"/>
              </w:rPr>
              <w:t xml:space="preserve">je bila </w:t>
            </w:r>
            <w:r w:rsidRPr="003A562D">
              <w:rPr>
                <w:rFonts w:eastAsiaTheme="minorHAnsi"/>
                <w:iCs/>
                <w:szCs w:val="24"/>
              </w:rPr>
              <w:t>izenačitev višine sofinanciranja na projektnem in programskem razpisu.</w:t>
            </w:r>
            <w:r w:rsidRPr="003A562D">
              <w:rPr>
                <w:rFonts w:asciiTheme="minorHAnsi" w:eastAsiaTheme="minorHAnsi" w:hAnsiTheme="minorHAnsi" w:cstheme="minorHAnsi"/>
              </w:rPr>
              <w:t xml:space="preserve"> </w:t>
            </w:r>
            <w:r w:rsidRPr="003A562D">
              <w:rPr>
                <w:rFonts w:eastAsiaTheme="minorHAnsi"/>
              </w:rPr>
              <w:t xml:space="preserve">Z ukrepom določitve največjega števila sofinanciranih projektov na področju izdaje knjig in revij je JAK tudi v letu 2017 </w:t>
            </w:r>
            <w:r w:rsidR="00FC25DB" w:rsidRPr="003A562D">
              <w:rPr>
                <w:rFonts w:eastAsiaTheme="minorHAnsi"/>
              </w:rPr>
              <w:t>upoštevala</w:t>
            </w:r>
            <w:r w:rsidRPr="003A562D">
              <w:rPr>
                <w:rFonts w:eastAsiaTheme="minorHAnsi"/>
              </w:rPr>
              <w:t xml:space="preserve"> načel</w:t>
            </w:r>
            <w:r w:rsidR="00FC25DB" w:rsidRPr="003A562D">
              <w:rPr>
                <w:rFonts w:eastAsiaTheme="minorHAnsi"/>
              </w:rPr>
              <w:t>o</w:t>
            </w:r>
            <w:r w:rsidRPr="003A562D">
              <w:rPr>
                <w:rFonts w:eastAsiaTheme="minorHAnsi"/>
              </w:rPr>
              <w:t xml:space="preserve"> manjše razpršenosti sredstev, ki je v preteklosti privedlo do občutnega nižanja sredstev </w:t>
            </w:r>
            <w:r w:rsidR="00FC25DB" w:rsidRPr="003A562D">
              <w:rPr>
                <w:rFonts w:eastAsiaTheme="minorHAnsi"/>
              </w:rPr>
              <w:t>z</w:t>
            </w:r>
            <w:r w:rsidRPr="003A562D">
              <w:rPr>
                <w:rFonts w:eastAsiaTheme="minorHAnsi"/>
              </w:rPr>
              <w:t xml:space="preserve">a posamezni knjižni </w:t>
            </w:r>
            <w:r w:rsidR="003C4122" w:rsidRPr="003A562D">
              <w:rPr>
                <w:rFonts w:eastAsiaTheme="minorHAnsi"/>
              </w:rPr>
              <w:t>oziroma</w:t>
            </w:r>
            <w:r w:rsidRPr="003A562D">
              <w:rPr>
                <w:rFonts w:eastAsiaTheme="minorHAnsi"/>
              </w:rPr>
              <w:t xml:space="preserve"> revijalni projekt. </w:t>
            </w:r>
          </w:p>
          <w:p w14:paraId="5445D971" w14:textId="77777777" w:rsidR="008275A0" w:rsidRPr="003A562D" w:rsidRDefault="008275A0" w:rsidP="00D92AD3">
            <w:pPr>
              <w:pStyle w:val="Brezrazmikov"/>
              <w:spacing w:after="0" w:line="240" w:lineRule="auto"/>
              <w:rPr>
                <w:i/>
                <w:iCs/>
                <w:lang w:val="sl-SI"/>
              </w:rPr>
            </w:pPr>
          </w:p>
        </w:tc>
      </w:tr>
      <w:tr w:rsidR="008275A0" w:rsidRPr="003A562D" w14:paraId="10C30EC1" w14:textId="77777777" w:rsidTr="006B7A9E">
        <w:trPr>
          <w:trHeight w:val="580"/>
        </w:trPr>
        <w:tc>
          <w:tcPr>
            <w:tcW w:w="1919" w:type="pct"/>
            <w:hideMark/>
          </w:tcPr>
          <w:p w14:paraId="0513161D" w14:textId="1542F39F" w:rsidR="008275A0" w:rsidRPr="003A562D" w:rsidRDefault="008275A0" w:rsidP="00D92AD3">
            <w:pPr>
              <w:pStyle w:val="Brezrazmikov"/>
              <w:spacing w:after="0" w:line="240" w:lineRule="auto"/>
              <w:rPr>
                <w:iCs/>
                <w:lang w:val="sl-SI"/>
              </w:rPr>
            </w:pPr>
            <w:r w:rsidRPr="003A562D">
              <w:rPr>
                <w:iCs/>
              </w:rPr>
              <w:t xml:space="preserve">spodbujanje pretvorbe subvencioniranih knjig in revij v elektronski format ter podpora pretvorbi že izdanih subvencioniranih knjig v elektronski format </w:t>
            </w:r>
          </w:p>
        </w:tc>
        <w:tc>
          <w:tcPr>
            <w:tcW w:w="3081" w:type="pct"/>
          </w:tcPr>
          <w:p w14:paraId="484411E1" w14:textId="77777777" w:rsidR="008275A0" w:rsidRPr="003A562D" w:rsidRDefault="008275A0" w:rsidP="00D92AD3">
            <w:pPr>
              <w:pStyle w:val="Brezrazmikov"/>
              <w:spacing w:after="0" w:line="240" w:lineRule="auto"/>
              <w:rPr>
                <w:iCs/>
                <w:lang w:val="sl-SI"/>
              </w:rPr>
            </w:pPr>
            <w:r w:rsidRPr="003A562D">
              <w:rPr>
                <w:iCs/>
              </w:rPr>
              <w:t>1</w:t>
            </w:r>
          </w:p>
          <w:p w14:paraId="766EB92E" w14:textId="31B6EF60" w:rsidR="008275A0" w:rsidRPr="003A562D" w:rsidRDefault="00AB4DED" w:rsidP="00D92AD3">
            <w:pPr>
              <w:pStyle w:val="Brezrazmikov"/>
              <w:spacing w:after="0" w:line="240" w:lineRule="auto"/>
              <w:rPr>
                <w:rFonts w:asciiTheme="minorHAnsi" w:eastAsiaTheme="minorHAnsi" w:hAnsiTheme="minorHAnsi" w:cstheme="minorHAnsi"/>
                <w:lang w:val="sl-SI"/>
              </w:rPr>
            </w:pPr>
            <w:r w:rsidRPr="003A562D">
              <w:rPr>
                <w:rFonts w:eastAsiaTheme="minorHAnsi"/>
                <w:iCs/>
                <w:szCs w:val="24"/>
              </w:rPr>
              <w:t>V letih</w:t>
            </w:r>
            <w:r w:rsidR="008275A0" w:rsidRPr="003A562D">
              <w:rPr>
                <w:rFonts w:eastAsiaTheme="minorHAnsi"/>
                <w:iCs/>
                <w:szCs w:val="24"/>
              </w:rPr>
              <w:t xml:space="preserve"> 2014</w:t>
            </w:r>
            <w:r w:rsidRPr="003A562D">
              <w:rPr>
                <w:rFonts w:eastAsiaTheme="minorHAnsi"/>
                <w:iCs/>
                <w:szCs w:val="24"/>
              </w:rPr>
              <w:t>–</w:t>
            </w:r>
            <w:r w:rsidR="008275A0" w:rsidRPr="003A562D">
              <w:rPr>
                <w:rFonts w:eastAsiaTheme="minorHAnsi"/>
                <w:iCs/>
                <w:szCs w:val="24"/>
              </w:rPr>
              <w:t xml:space="preserve">2017 </w:t>
            </w:r>
            <w:r w:rsidR="002F4BC9" w:rsidRPr="003A562D">
              <w:rPr>
                <w:rFonts w:eastAsiaTheme="minorHAnsi"/>
                <w:iCs/>
                <w:szCs w:val="24"/>
              </w:rPr>
              <w:t xml:space="preserve">so se izvajali </w:t>
            </w:r>
            <w:r w:rsidR="008275A0" w:rsidRPr="003A562D">
              <w:rPr>
                <w:rFonts w:eastAsiaTheme="minorHAnsi"/>
                <w:iCs/>
                <w:szCs w:val="24"/>
              </w:rPr>
              <w:t>letni razpisi za sofinanciranje pretvorb v e</w:t>
            </w:r>
            <w:r w:rsidRPr="003A562D">
              <w:rPr>
                <w:rFonts w:eastAsiaTheme="minorHAnsi"/>
                <w:iCs/>
                <w:szCs w:val="24"/>
              </w:rPr>
              <w:t>-</w:t>
            </w:r>
            <w:r w:rsidR="008275A0" w:rsidRPr="003A562D">
              <w:rPr>
                <w:rFonts w:eastAsiaTheme="minorHAnsi"/>
                <w:iCs/>
                <w:szCs w:val="24"/>
              </w:rPr>
              <w:t>pub in priprave elektronskih knjig v okviru drugih razpisov za izdajo knjig</w:t>
            </w:r>
            <w:r w:rsidR="008275A0" w:rsidRPr="003A562D">
              <w:rPr>
                <w:rFonts w:eastAsiaTheme="minorHAnsi"/>
              </w:rPr>
              <w:t xml:space="preserve">, v letu 2017 </w:t>
            </w:r>
            <w:r w:rsidR="002F4BC9" w:rsidRPr="003A562D">
              <w:rPr>
                <w:rFonts w:eastAsiaTheme="minorHAnsi"/>
              </w:rPr>
              <w:t xml:space="preserve">je bilo </w:t>
            </w:r>
            <w:r w:rsidR="008275A0" w:rsidRPr="003A562D">
              <w:rPr>
                <w:rFonts w:eastAsiaTheme="minorHAnsi"/>
              </w:rPr>
              <w:t>sofinanciranih 214 pretvorb v e</w:t>
            </w:r>
            <w:r w:rsidRPr="003A562D">
              <w:rPr>
                <w:rFonts w:eastAsiaTheme="minorHAnsi"/>
              </w:rPr>
              <w:t>-</w:t>
            </w:r>
            <w:r w:rsidR="008275A0" w:rsidRPr="003A562D">
              <w:rPr>
                <w:rFonts w:eastAsiaTheme="minorHAnsi"/>
              </w:rPr>
              <w:t xml:space="preserve">pub. Zagotovili smo dostopnost izbranih knjig </w:t>
            </w:r>
            <w:r w:rsidR="008275A0" w:rsidRPr="003A562D">
              <w:rPr>
                <w:rFonts w:eastAsiaTheme="minorHAnsi"/>
              </w:rPr>
              <w:lastRenderedPageBreak/>
              <w:t>v okviru kampanje Rastem s knjigo v e</w:t>
            </w:r>
            <w:r w:rsidRPr="003A562D">
              <w:rPr>
                <w:rFonts w:eastAsiaTheme="minorHAnsi"/>
              </w:rPr>
              <w:t>-</w:t>
            </w:r>
            <w:r w:rsidR="008275A0" w:rsidRPr="003A562D">
              <w:rPr>
                <w:rFonts w:eastAsiaTheme="minorHAnsi"/>
              </w:rPr>
              <w:t>obliki, zagotavljamo dostopnost sofinanciranih e-knjig na ravni knjižnične izposoje.</w:t>
            </w:r>
          </w:p>
        </w:tc>
      </w:tr>
      <w:tr w:rsidR="008275A0" w:rsidRPr="003A562D" w14:paraId="1C44E32A" w14:textId="77777777" w:rsidTr="006B7A9E">
        <w:trPr>
          <w:trHeight w:val="615"/>
        </w:trPr>
        <w:tc>
          <w:tcPr>
            <w:tcW w:w="1919" w:type="pct"/>
            <w:hideMark/>
          </w:tcPr>
          <w:p w14:paraId="2619AB1A" w14:textId="77777777" w:rsidR="008275A0" w:rsidRPr="003A562D" w:rsidRDefault="008275A0" w:rsidP="00D92AD3">
            <w:pPr>
              <w:pStyle w:val="Brezrazmikov"/>
              <w:spacing w:after="0" w:line="240" w:lineRule="auto"/>
              <w:rPr>
                <w:iCs/>
                <w:lang w:val="sl-SI"/>
              </w:rPr>
            </w:pPr>
            <w:r w:rsidRPr="003A562D">
              <w:rPr>
                <w:iCs/>
              </w:rPr>
              <w:lastRenderedPageBreak/>
              <w:t>razvoj platforme za prodajo elektronskih knjig</w:t>
            </w:r>
          </w:p>
        </w:tc>
        <w:tc>
          <w:tcPr>
            <w:tcW w:w="3081" w:type="pct"/>
          </w:tcPr>
          <w:p w14:paraId="41C5C5A2" w14:textId="77777777" w:rsidR="008275A0" w:rsidRPr="003A562D" w:rsidRDefault="008275A0" w:rsidP="00D92AD3">
            <w:pPr>
              <w:pStyle w:val="Brezrazmikov"/>
              <w:spacing w:after="0" w:line="240" w:lineRule="auto"/>
              <w:rPr>
                <w:iCs/>
                <w:lang w:val="sl-SI"/>
              </w:rPr>
            </w:pPr>
            <w:r w:rsidRPr="003A562D">
              <w:rPr>
                <w:iCs/>
              </w:rPr>
              <w:t>4</w:t>
            </w:r>
          </w:p>
          <w:p w14:paraId="5B3BB2BD" w14:textId="63E7B53B" w:rsidR="008275A0" w:rsidRPr="003A562D" w:rsidRDefault="008275A0" w:rsidP="00D92AD3">
            <w:pPr>
              <w:pStyle w:val="Brezrazmikov"/>
              <w:spacing w:after="0" w:line="240" w:lineRule="auto"/>
              <w:rPr>
                <w:iCs/>
                <w:lang w:val="sl-SI"/>
              </w:rPr>
            </w:pPr>
            <w:r w:rsidRPr="003A562D">
              <w:rPr>
                <w:iCs/>
              </w:rPr>
              <w:t xml:space="preserve">JAK kot institucija ne more </w:t>
            </w:r>
            <w:r w:rsidR="00AB4DED" w:rsidRPr="003A562D">
              <w:rPr>
                <w:iCs/>
              </w:rPr>
              <w:t>biti</w:t>
            </w:r>
            <w:r w:rsidRPr="003A562D">
              <w:rPr>
                <w:iCs/>
              </w:rPr>
              <w:t xml:space="preserve"> na trgu konkurenca spletnim knjigarnam, </w:t>
            </w:r>
            <w:r w:rsidR="002F4BC9" w:rsidRPr="003A562D">
              <w:rPr>
                <w:iCs/>
              </w:rPr>
              <w:t xml:space="preserve">saj </w:t>
            </w:r>
            <w:r w:rsidRPr="003A562D">
              <w:rPr>
                <w:iCs/>
              </w:rPr>
              <w:t>tega ne dovoljuje zakonodaja.</w:t>
            </w:r>
          </w:p>
        </w:tc>
      </w:tr>
      <w:tr w:rsidR="008275A0" w:rsidRPr="003A562D" w14:paraId="0E06D4DA" w14:textId="77777777" w:rsidTr="006B7A9E">
        <w:trPr>
          <w:trHeight w:val="580"/>
        </w:trPr>
        <w:tc>
          <w:tcPr>
            <w:tcW w:w="1919" w:type="pct"/>
            <w:hideMark/>
          </w:tcPr>
          <w:p w14:paraId="19CB8852" w14:textId="77777777" w:rsidR="008275A0" w:rsidRPr="003A562D" w:rsidRDefault="008275A0" w:rsidP="00D92AD3">
            <w:pPr>
              <w:pStyle w:val="Brezrazmikov"/>
              <w:spacing w:after="0" w:line="240" w:lineRule="auto"/>
              <w:rPr>
                <w:iCs/>
                <w:lang w:val="sl-SI"/>
              </w:rPr>
            </w:pPr>
            <w:r w:rsidRPr="003A562D">
              <w:rPr>
                <w:iCs/>
              </w:rPr>
              <w:t>podpora projektom krepitve kompetenc na področju knjige in določitev minimalnih založniških standardov</w:t>
            </w:r>
          </w:p>
        </w:tc>
        <w:tc>
          <w:tcPr>
            <w:tcW w:w="3081" w:type="pct"/>
          </w:tcPr>
          <w:p w14:paraId="30395EE6" w14:textId="77777777" w:rsidR="008275A0" w:rsidRPr="003A562D" w:rsidRDefault="008275A0" w:rsidP="00D92AD3">
            <w:pPr>
              <w:pStyle w:val="Brezrazmikov"/>
              <w:spacing w:after="0" w:line="240" w:lineRule="auto"/>
              <w:rPr>
                <w:iCs/>
                <w:lang w:val="sl-SI"/>
              </w:rPr>
            </w:pPr>
            <w:r w:rsidRPr="003A562D">
              <w:rPr>
                <w:iCs/>
              </w:rPr>
              <w:t>2</w:t>
            </w:r>
          </w:p>
          <w:p w14:paraId="23FA5E5F" w14:textId="67F30C26" w:rsidR="008275A0" w:rsidRPr="003A562D" w:rsidRDefault="008275A0" w:rsidP="00D92AD3">
            <w:pPr>
              <w:pStyle w:val="Brezrazmikov"/>
              <w:spacing w:after="0" w:line="240" w:lineRule="auto"/>
              <w:rPr>
                <w:rFonts w:eastAsiaTheme="minorHAnsi"/>
                <w:lang w:val="sl-SI"/>
              </w:rPr>
            </w:pPr>
            <w:r w:rsidRPr="003A562D">
              <w:rPr>
                <w:rFonts w:eastAsiaTheme="minorHAnsi"/>
                <w:iCs/>
                <w:szCs w:val="24"/>
              </w:rPr>
              <w:t xml:space="preserve">Založniški standardi </w:t>
            </w:r>
            <w:r w:rsidR="002F4BC9" w:rsidRPr="003A562D">
              <w:rPr>
                <w:rFonts w:eastAsiaTheme="minorHAnsi"/>
                <w:iCs/>
                <w:szCs w:val="24"/>
              </w:rPr>
              <w:t xml:space="preserve">so </w:t>
            </w:r>
            <w:r w:rsidRPr="003A562D">
              <w:rPr>
                <w:rFonts w:eastAsiaTheme="minorHAnsi"/>
                <w:iCs/>
                <w:szCs w:val="24"/>
              </w:rPr>
              <w:t xml:space="preserve">upoštevani v </w:t>
            </w:r>
            <w:r w:rsidR="002F4BC9" w:rsidRPr="003A562D">
              <w:rPr>
                <w:rFonts w:eastAsiaTheme="minorHAnsi"/>
                <w:iCs/>
                <w:szCs w:val="24"/>
              </w:rPr>
              <w:t>razpisnih pravilih</w:t>
            </w:r>
            <w:r w:rsidRPr="003A562D">
              <w:rPr>
                <w:rFonts w:eastAsiaTheme="minorHAnsi"/>
                <w:iCs/>
                <w:szCs w:val="24"/>
              </w:rPr>
              <w:t xml:space="preserve"> ter </w:t>
            </w:r>
            <w:r w:rsidR="00AB4DED" w:rsidRPr="003A562D">
              <w:rPr>
                <w:rFonts w:eastAsiaTheme="minorHAnsi"/>
                <w:iCs/>
                <w:szCs w:val="24"/>
              </w:rPr>
              <w:t>v merilih</w:t>
            </w:r>
            <w:r w:rsidRPr="003A562D">
              <w:rPr>
                <w:rFonts w:eastAsiaTheme="minorHAnsi"/>
                <w:iCs/>
                <w:szCs w:val="24"/>
              </w:rPr>
              <w:t xml:space="preserve"> ocenjevanja, sofinancira</w:t>
            </w:r>
            <w:r w:rsidR="00AB4DED" w:rsidRPr="003A562D">
              <w:rPr>
                <w:rFonts w:eastAsiaTheme="minorHAnsi"/>
                <w:iCs/>
                <w:szCs w:val="24"/>
              </w:rPr>
              <w:t>nih</w:t>
            </w:r>
            <w:r w:rsidR="002F4BC9" w:rsidRPr="003A562D">
              <w:rPr>
                <w:rFonts w:eastAsiaTheme="minorHAnsi"/>
                <w:iCs/>
                <w:szCs w:val="24"/>
              </w:rPr>
              <w:t xml:space="preserve"> je</w:t>
            </w:r>
            <w:r w:rsidR="00AB4DED" w:rsidRPr="003A562D">
              <w:rPr>
                <w:rFonts w:eastAsiaTheme="minorHAnsi"/>
                <w:iCs/>
                <w:szCs w:val="24"/>
              </w:rPr>
              <w:t xml:space="preserve"> bilo</w:t>
            </w:r>
            <w:r w:rsidRPr="003A562D">
              <w:rPr>
                <w:rFonts w:eastAsiaTheme="minorHAnsi"/>
                <w:iCs/>
                <w:szCs w:val="24"/>
              </w:rPr>
              <w:t xml:space="preserve"> več projektov usposabljanja/krepitve kompetenc na področju knjige. </w:t>
            </w:r>
            <w:r w:rsidRPr="003A562D">
              <w:rPr>
                <w:rFonts w:eastAsiaTheme="minorHAnsi"/>
              </w:rPr>
              <w:t xml:space="preserve">Za dvig kompetenc slovenskih založnikov pri mednarodnih aktivnostih in </w:t>
            </w:r>
            <w:r w:rsidR="00AB4DED" w:rsidRPr="003A562D">
              <w:rPr>
                <w:rFonts w:eastAsiaTheme="minorHAnsi"/>
              </w:rPr>
              <w:t xml:space="preserve">za </w:t>
            </w:r>
            <w:r w:rsidRPr="003A562D">
              <w:rPr>
                <w:rFonts w:eastAsiaTheme="minorHAnsi"/>
              </w:rPr>
              <w:t xml:space="preserve">spodbujanje mednarodnega </w:t>
            </w:r>
            <w:r w:rsidR="00AB4DED" w:rsidRPr="003A562D">
              <w:rPr>
                <w:rFonts w:eastAsiaTheme="minorHAnsi"/>
              </w:rPr>
              <w:t>podeljevanja</w:t>
            </w:r>
            <w:r w:rsidRPr="003A562D">
              <w:rPr>
                <w:rFonts w:eastAsiaTheme="minorHAnsi"/>
              </w:rPr>
              <w:t xml:space="preserve"> licenc je JAK izdala knjigo Nakup, varstvo in prodaja avtorskih pravic dr. Petre Hardt, dolgoletne vodje oddelka za pravice pri ugledni nemški založbi Suhrkamp.</w:t>
            </w:r>
          </w:p>
          <w:p w14:paraId="57031A8F" w14:textId="0C077B06" w:rsidR="008275A0" w:rsidRPr="003A562D" w:rsidRDefault="008275A0" w:rsidP="00D92AD3">
            <w:pPr>
              <w:pStyle w:val="Brezrazmikov"/>
              <w:spacing w:after="0" w:line="240" w:lineRule="auto"/>
              <w:rPr>
                <w:rFonts w:eastAsiaTheme="minorHAnsi"/>
                <w:lang w:val="sl-SI"/>
              </w:rPr>
            </w:pPr>
            <w:r w:rsidRPr="003A562D">
              <w:rPr>
                <w:rFonts w:eastAsiaTheme="minorHAnsi"/>
              </w:rPr>
              <w:t xml:space="preserve">Izid knjige je pospremilo gostovanje avtorice v Sloveniji, ki je predavala na 15. kongresu slovenskih založnikov na Bledu ter na ljubljanski Pravni fakulteti vodila praktično delavnico </w:t>
            </w:r>
            <w:r w:rsidR="00AB4DED" w:rsidRPr="003A562D">
              <w:rPr>
                <w:rFonts w:eastAsiaTheme="minorHAnsi"/>
              </w:rPr>
              <w:t>o</w:t>
            </w:r>
            <w:r w:rsidRPr="003A562D">
              <w:rPr>
                <w:rFonts w:eastAsiaTheme="minorHAnsi"/>
              </w:rPr>
              <w:t xml:space="preserve"> avtorskih pravic</w:t>
            </w:r>
            <w:r w:rsidR="00AB4DED" w:rsidRPr="003A562D">
              <w:rPr>
                <w:rFonts w:eastAsiaTheme="minorHAnsi"/>
              </w:rPr>
              <w:t>ah</w:t>
            </w:r>
            <w:r w:rsidRPr="003A562D">
              <w:rPr>
                <w:rFonts w:eastAsiaTheme="minorHAnsi"/>
              </w:rPr>
              <w:t xml:space="preserve"> s primeri iz prakse in nazornimi napotki </w:t>
            </w:r>
            <w:r w:rsidR="00AB4DED" w:rsidRPr="003A562D">
              <w:rPr>
                <w:rFonts w:eastAsiaTheme="minorHAnsi"/>
              </w:rPr>
              <w:t>za</w:t>
            </w:r>
            <w:r w:rsidRPr="003A562D">
              <w:rPr>
                <w:rFonts w:eastAsiaTheme="minorHAnsi"/>
              </w:rPr>
              <w:t xml:space="preserve"> obravnav</w:t>
            </w:r>
            <w:r w:rsidR="00AB4DED" w:rsidRPr="003A562D">
              <w:rPr>
                <w:rFonts w:eastAsiaTheme="minorHAnsi"/>
              </w:rPr>
              <w:t>o</w:t>
            </w:r>
            <w:r w:rsidRPr="003A562D">
              <w:rPr>
                <w:rFonts w:eastAsiaTheme="minorHAnsi"/>
              </w:rPr>
              <w:t xml:space="preserve"> avtorskih pravic v času globalizacije in digitalizacije. Delavnice se je udeležilo približno 50 prijaviteljev, od založnikov, pravnikov, študentov založniških študij in prava do avtorjev in prevajalcev itd. </w:t>
            </w:r>
          </w:p>
          <w:p w14:paraId="2D1EB4B2" w14:textId="284D778F" w:rsidR="008275A0" w:rsidRPr="003A562D" w:rsidRDefault="008275A0" w:rsidP="00D92AD3">
            <w:pPr>
              <w:pStyle w:val="Brezrazmikov"/>
              <w:spacing w:after="0" w:line="240" w:lineRule="auto"/>
              <w:rPr>
                <w:rFonts w:eastAsiaTheme="minorHAnsi"/>
                <w:lang w:val="sl-SI"/>
              </w:rPr>
            </w:pPr>
            <w:r w:rsidRPr="003A562D">
              <w:rPr>
                <w:rFonts w:eastAsiaTheme="minorHAnsi"/>
              </w:rPr>
              <w:t xml:space="preserve">V letu 2017 je JAK organizirala in izvedla tudi dve delavnici </w:t>
            </w:r>
            <w:r w:rsidR="00AB4DED" w:rsidRPr="003A562D">
              <w:rPr>
                <w:rFonts w:eastAsiaTheme="minorHAnsi"/>
              </w:rPr>
              <w:t>o</w:t>
            </w:r>
            <w:r w:rsidRPr="003A562D">
              <w:rPr>
                <w:rFonts w:eastAsiaTheme="minorHAnsi"/>
              </w:rPr>
              <w:t xml:space="preserve"> prodaj</w:t>
            </w:r>
            <w:r w:rsidR="00AB4DED" w:rsidRPr="003A562D">
              <w:rPr>
                <w:rFonts w:eastAsiaTheme="minorHAnsi"/>
              </w:rPr>
              <w:t>i</w:t>
            </w:r>
            <w:r w:rsidRPr="003A562D">
              <w:rPr>
                <w:rFonts w:eastAsiaTheme="minorHAnsi"/>
              </w:rPr>
              <w:t xml:space="preserve"> avtorskih pravic in priprav</w:t>
            </w:r>
            <w:r w:rsidR="00AB4DED" w:rsidRPr="003A562D">
              <w:rPr>
                <w:rFonts w:eastAsiaTheme="minorHAnsi"/>
              </w:rPr>
              <w:t>i</w:t>
            </w:r>
            <w:r w:rsidRPr="003A562D">
              <w:rPr>
                <w:rFonts w:eastAsiaTheme="minorHAnsi"/>
              </w:rPr>
              <w:t xml:space="preserve"> ustrezn</w:t>
            </w:r>
            <w:r w:rsidR="00AB4DED" w:rsidRPr="003A562D">
              <w:rPr>
                <w:rFonts w:eastAsiaTheme="minorHAnsi"/>
              </w:rPr>
              <w:t>ega trženjskega gradiva</w:t>
            </w:r>
            <w:r w:rsidRPr="003A562D">
              <w:rPr>
                <w:rFonts w:eastAsiaTheme="minorHAnsi"/>
              </w:rPr>
              <w:t xml:space="preserve"> (prevodni predlogi), </w:t>
            </w:r>
            <w:r w:rsidR="00AB4DED" w:rsidRPr="003A562D">
              <w:rPr>
                <w:rFonts w:eastAsiaTheme="minorHAnsi"/>
              </w:rPr>
              <w:t>kjer je sodelovalo</w:t>
            </w:r>
            <w:r w:rsidRPr="003A562D">
              <w:rPr>
                <w:rFonts w:eastAsiaTheme="minorHAnsi"/>
              </w:rPr>
              <w:t xml:space="preserve"> 74 udeležencev iz branže (založniki, uredniki, avtorji, prevajalci, literarni posredniki, študenti).</w:t>
            </w:r>
          </w:p>
        </w:tc>
      </w:tr>
      <w:tr w:rsidR="0004264C" w:rsidRPr="003A562D" w14:paraId="72255EC1" w14:textId="77777777" w:rsidTr="006B7A9E">
        <w:trPr>
          <w:trHeight w:val="290"/>
        </w:trPr>
        <w:tc>
          <w:tcPr>
            <w:tcW w:w="5000" w:type="pct"/>
            <w:gridSpan w:val="2"/>
            <w:shd w:val="clear" w:color="auto" w:fill="F2F2F2" w:themeFill="background1" w:themeFillShade="F2"/>
          </w:tcPr>
          <w:p w14:paraId="37206DE9" w14:textId="3EF08230" w:rsidR="0004264C" w:rsidRPr="003A562D" w:rsidRDefault="0004264C" w:rsidP="00D92AD3">
            <w:pPr>
              <w:pStyle w:val="Brezrazmikov"/>
              <w:spacing w:after="0" w:line="240" w:lineRule="auto"/>
              <w:rPr>
                <w:lang w:val="sl-SI"/>
              </w:rPr>
            </w:pPr>
            <w:r w:rsidRPr="003A562D">
              <w:t xml:space="preserve">3. Republika Slovenija – osrednja gostja na mednarodnem knjižnem sejmu v Frankfurtu </w:t>
            </w:r>
          </w:p>
        </w:tc>
      </w:tr>
      <w:tr w:rsidR="008275A0" w:rsidRPr="003A562D" w14:paraId="45E73C19" w14:textId="77777777" w:rsidTr="006B7A9E">
        <w:trPr>
          <w:trHeight w:val="570"/>
        </w:trPr>
        <w:tc>
          <w:tcPr>
            <w:tcW w:w="1919" w:type="pct"/>
            <w:hideMark/>
          </w:tcPr>
          <w:p w14:paraId="1EB10D86" w14:textId="77777777" w:rsidR="008275A0" w:rsidRPr="003A562D" w:rsidRDefault="008275A0" w:rsidP="00D92AD3">
            <w:pPr>
              <w:pStyle w:val="Brezrazmikov"/>
              <w:spacing w:after="0" w:line="240" w:lineRule="auto"/>
              <w:rPr>
                <w:iCs/>
                <w:lang w:val="sl-SI"/>
              </w:rPr>
            </w:pPr>
            <w:r w:rsidRPr="003A562D">
              <w:rPr>
                <w:iCs/>
              </w:rPr>
              <w:t>ciljno sofinanciranje prevodov slovenskih avtorjev v nemški in angleški jezik</w:t>
            </w:r>
          </w:p>
        </w:tc>
        <w:tc>
          <w:tcPr>
            <w:tcW w:w="3081" w:type="pct"/>
          </w:tcPr>
          <w:p w14:paraId="09608774" w14:textId="77777777" w:rsidR="008275A0" w:rsidRPr="003A562D" w:rsidRDefault="008275A0" w:rsidP="00D92AD3">
            <w:pPr>
              <w:pStyle w:val="Brezrazmikov"/>
              <w:spacing w:after="0" w:line="240" w:lineRule="auto"/>
              <w:rPr>
                <w:iCs/>
                <w:lang w:val="sl-SI"/>
              </w:rPr>
            </w:pPr>
            <w:r w:rsidRPr="003A562D">
              <w:rPr>
                <w:iCs/>
              </w:rPr>
              <w:t>1</w:t>
            </w:r>
          </w:p>
          <w:p w14:paraId="57392257" w14:textId="77777777" w:rsidR="008275A0" w:rsidRPr="003A562D" w:rsidRDefault="008275A0" w:rsidP="00D92AD3">
            <w:pPr>
              <w:pStyle w:val="Brezrazmikov"/>
              <w:spacing w:after="0" w:line="240" w:lineRule="auto"/>
              <w:rPr>
                <w:iCs/>
                <w:lang w:val="sl-SI"/>
              </w:rPr>
            </w:pPr>
            <w:r w:rsidRPr="003A562D">
              <w:rPr>
                <w:iCs/>
              </w:rPr>
              <w:t>Izvedba javnega razpisa za prevode v tuje jezike (JR6-PM-2017) za leto 2017. Na razpisu je bilo podprtih pet prevodov v angleščino in nemščino.</w:t>
            </w:r>
          </w:p>
        </w:tc>
      </w:tr>
      <w:tr w:rsidR="008275A0" w:rsidRPr="003A562D" w14:paraId="5BC73220" w14:textId="77777777" w:rsidTr="006B7A9E">
        <w:trPr>
          <w:trHeight w:val="660"/>
        </w:trPr>
        <w:tc>
          <w:tcPr>
            <w:tcW w:w="1919" w:type="pct"/>
            <w:hideMark/>
          </w:tcPr>
          <w:p w14:paraId="52F9526A" w14:textId="77777777" w:rsidR="008275A0" w:rsidRPr="003A562D" w:rsidRDefault="008275A0" w:rsidP="00D92AD3">
            <w:pPr>
              <w:pStyle w:val="Brezrazmikov"/>
              <w:spacing w:after="0" w:line="240" w:lineRule="auto"/>
              <w:rPr>
                <w:iCs/>
                <w:lang w:val="sl-SI"/>
              </w:rPr>
            </w:pPr>
            <w:r w:rsidRPr="003A562D">
              <w:rPr>
                <w:iCs/>
              </w:rPr>
              <w:t>sofinanciranje izdaj knjig slovenskih avtorjev pri uveljavljenih nemških založbah</w:t>
            </w:r>
          </w:p>
        </w:tc>
        <w:tc>
          <w:tcPr>
            <w:tcW w:w="3081" w:type="pct"/>
          </w:tcPr>
          <w:p w14:paraId="41DB835A" w14:textId="77777777" w:rsidR="008275A0" w:rsidRPr="003A562D" w:rsidRDefault="008275A0" w:rsidP="00D92AD3">
            <w:pPr>
              <w:pStyle w:val="Brezrazmikov"/>
              <w:spacing w:after="0" w:line="240" w:lineRule="auto"/>
              <w:rPr>
                <w:iCs/>
                <w:lang w:val="sl-SI"/>
              </w:rPr>
            </w:pPr>
            <w:r w:rsidRPr="003A562D">
              <w:rPr>
                <w:iCs/>
              </w:rPr>
              <w:t>1</w:t>
            </w:r>
          </w:p>
          <w:p w14:paraId="1D4ADB2E" w14:textId="2BBF5217" w:rsidR="008275A0" w:rsidRPr="003A562D" w:rsidRDefault="008275A0" w:rsidP="00D92AD3">
            <w:pPr>
              <w:pStyle w:val="Brezrazmikov"/>
              <w:spacing w:after="0" w:line="240" w:lineRule="auto"/>
              <w:rPr>
                <w:iCs/>
                <w:lang w:val="sl-SI"/>
              </w:rPr>
            </w:pPr>
            <w:r w:rsidRPr="003A562D">
              <w:rPr>
                <w:iCs/>
              </w:rPr>
              <w:t xml:space="preserve">Izvedba javnega razpisa za izdajo knjig slovenskih avtorjev na nemškem govornem </w:t>
            </w:r>
            <w:r w:rsidR="00D443DE" w:rsidRPr="003A562D">
              <w:rPr>
                <w:iCs/>
              </w:rPr>
              <w:t>obm</w:t>
            </w:r>
            <w:r w:rsidRPr="003A562D">
              <w:rPr>
                <w:iCs/>
              </w:rPr>
              <w:t>očju (JR12-INJ-2017)</w:t>
            </w:r>
            <w:r w:rsidR="00D443DE" w:rsidRPr="003A562D">
              <w:rPr>
                <w:iCs/>
              </w:rPr>
              <w:t xml:space="preserve"> </w:t>
            </w:r>
            <w:r w:rsidRPr="003A562D">
              <w:rPr>
                <w:iCs/>
              </w:rPr>
              <w:t>za leto 2017. Podprtih je bilo devet založb.</w:t>
            </w:r>
          </w:p>
        </w:tc>
      </w:tr>
      <w:tr w:rsidR="008275A0" w:rsidRPr="003A562D" w14:paraId="746A70E8" w14:textId="77777777" w:rsidTr="006B7A9E">
        <w:trPr>
          <w:trHeight w:val="290"/>
        </w:trPr>
        <w:tc>
          <w:tcPr>
            <w:tcW w:w="1919" w:type="pct"/>
            <w:hideMark/>
          </w:tcPr>
          <w:p w14:paraId="03DADB3B" w14:textId="65BD1059" w:rsidR="008275A0" w:rsidRPr="003A562D" w:rsidRDefault="008275A0" w:rsidP="00D92AD3">
            <w:pPr>
              <w:pStyle w:val="Brezrazmikov"/>
              <w:spacing w:after="0" w:line="240" w:lineRule="auto"/>
              <w:rPr>
                <w:iCs/>
                <w:lang w:val="sl-SI"/>
              </w:rPr>
            </w:pPr>
            <w:r w:rsidRPr="003A562D">
              <w:rPr>
                <w:iCs/>
              </w:rPr>
              <w:t xml:space="preserve">dogovor s prireditelji </w:t>
            </w:r>
            <w:r w:rsidR="00D443DE" w:rsidRPr="003A562D">
              <w:rPr>
                <w:iCs/>
              </w:rPr>
              <w:t>f</w:t>
            </w:r>
            <w:r w:rsidRPr="003A562D">
              <w:rPr>
                <w:iCs/>
              </w:rPr>
              <w:t>rankfurtskega knjižnega sejma o Republiki Sloveniji kot osrednji gostji</w:t>
            </w:r>
          </w:p>
        </w:tc>
        <w:tc>
          <w:tcPr>
            <w:tcW w:w="3081" w:type="pct"/>
          </w:tcPr>
          <w:p w14:paraId="7E192598" w14:textId="77777777" w:rsidR="008275A0" w:rsidRPr="003A562D" w:rsidRDefault="008275A0" w:rsidP="00D92AD3">
            <w:pPr>
              <w:pStyle w:val="Brezrazmikov"/>
              <w:spacing w:after="0" w:line="240" w:lineRule="auto"/>
              <w:rPr>
                <w:iCs/>
                <w:lang w:val="sl-SI"/>
              </w:rPr>
            </w:pPr>
            <w:r w:rsidRPr="003A562D">
              <w:rPr>
                <w:iCs/>
              </w:rPr>
              <w:t>1</w:t>
            </w:r>
          </w:p>
          <w:p w14:paraId="25C43D25" w14:textId="77777777" w:rsidR="008275A0" w:rsidRPr="003A562D" w:rsidRDefault="002F4BC9" w:rsidP="00D92AD3">
            <w:pPr>
              <w:pStyle w:val="Brezrazmikov"/>
              <w:spacing w:after="0" w:line="240" w:lineRule="auto"/>
              <w:rPr>
                <w:iCs/>
                <w:lang w:val="sl-SI"/>
              </w:rPr>
            </w:pPr>
            <w:r w:rsidRPr="003A562D">
              <w:rPr>
                <w:iCs/>
              </w:rPr>
              <w:t>19. 2. 2018 je bila p</w:t>
            </w:r>
            <w:r w:rsidR="008275A0" w:rsidRPr="003A562D">
              <w:rPr>
                <w:iCs/>
              </w:rPr>
              <w:t>odpisana pogodba o nastopu Slovenije kot osrednje gostje na knjižnem sejmu v Frankfurtu leta 2022.</w:t>
            </w:r>
          </w:p>
        </w:tc>
      </w:tr>
    </w:tbl>
    <w:p w14:paraId="327A6486" w14:textId="77777777" w:rsidR="0004264C" w:rsidRPr="003A562D" w:rsidRDefault="0004264C" w:rsidP="00D92AD3">
      <w:pPr>
        <w:rPr>
          <w:rFonts w:ascii="Times New Roman" w:eastAsia="Times New Roman" w:hAnsi="Times New Roman"/>
          <w:b/>
          <w:sz w:val="22"/>
        </w:rPr>
      </w:pPr>
    </w:p>
    <w:p w14:paraId="1C6F466B" w14:textId="77777777" w:rsidR="001020CA" w:rsidRPr="003A562D" w:rsidRDefault="001020CA" w:rsidP="00D92AD3">
      <w:pPr>
        <w:rPr>
          <w:rFonts w:ascii="Times New Roman" w:eastAsia="Times New Roman" w:hAnsi="Times New Roman"/>
          <w:b/>
          <w:sz w:val="22"/>
        </w:rPr>
      </w:pPr>
    </w:p>
    <w:p w14:paraId="73ED3343" w14:textId="77777777" w:rsidR="0004264C" w:rsidRPr="003A562D" w:rsidRDefault="00662E0E" w:rsidP="00D850F4">
      <w:pPr>
        <w:pStyle w:val="NPKNasl2Por"/>
      </w:pPr>
      <w:bookmarkStart w:id="15" w:name="_Toc523490977"/>
      <w:bookmarkStart w:id="16" w:name="_Toc531340881"/>
      <w:r w:rsidRPr="003A562D">
        <w:t xml:space="preserve">Pregled </w:t>
      </w:r>
      <w:r w:rsidR="006A1B29" w:rsidRPr="003A562D">
        <w:t>vrednosti</w:t>
      </w:r>
      <w:r w:rsidRPr="003A562D">
        <w:t xml:space="preserve"> kazalnikov v obdobju</w:t>
      </w:r>
      <w:r w:rsidR="002329A2" w:rsidRPr="003A562D">
        <w:t xml:space="preserve"> 2014–2017</w:t>
      </w:r>
      <w:bookmarkEnd w:id="15"/>
      <w:bookmarkEnd w:id="16"/>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295"/>
        <w:gridCol w:w="1295"/>
        <w:gridCol w:w="1295"/>
        <w:gridCol w:w="1294"/>
        <w:gridCol w:w="1294"/>
        <w:gridCol w:w="1294"/>
      </w:tblGrid>
      <w:tr w:rsidR="008275A0" w:rsidRPr="003A562D" w14:paraId="08885367" w14:textId="77777777" w:rsidTr="003A5993">
        <w:trPr>
          <w:tblHeader/>
        </w:trPr>
        <w:tc>
          <w:tcPr>
            <w:tcW w:w="714" w:type="pct"/>
            <w:shd w:val="clear" w:color="auto" w:fill="auto"/>
          </w:tcPr>
          <w:p w14:paraId="6DD47A9D" w14:textId="77777777" w:rsidR="008275A0" w:rsidRPr="003A562D" w:rsidRDefault="008275A0" w:rsidP="003A5993">
            <w:pPr>
              <w:pStyle w:val="Brezrazmikov"/>
              <w:rPr>
                <w:b/>
              </w:rPr>
            </w:pPr>
            <w:r w:rsidRPr="003A562D">
              <w:rPr>
                <w:b/>
              </w:rPr>
              <w:t>Cilj</w:t>
            </w:r>
          </w:p>
        </w:tc>
        <w:tc>
          <w:tcPr>
            <w:tcW w:w="714" w:type="pct"/>
            <w:shd w:val="clear" w:color="auto" w:fill="auto"/>
          </w:tcPr>
          <w:p w14:paraId="0B70BAD2" w14:textId="77777777" w:rsidR="008275A0" w:rsidRPr="003A562D" w:rsidRDefault="008275A0" w:rsidP="003A5993">
            <w:pPr>
              <w:pStyle w:val="Brezrazmikov"/>
              <w:rPr>
                <w:b/>
              </w:rPr>
            </w:pPr>
            <w:r w:rsidRPr="003A562D">
              <w:rPr>
                <w:b/>
              </w:rPr>
              <w:t>Kazalnik</w:t>
            </w:r>
          </w:p>
        </w:tc>
        <w:tc>
          <w:tcPr>
            <w:tcW w:w="714" w:type="pct"/>
            <w:shd w:val="clear" w:color="auto" w:fill="auto"/>
          </w:tcPr>
          <w:p w14:paraId="7EBBBF69" w14:textId="77777777" w:rsidR="008275A0" w:rsidRPr="003A562D" w:rsidRDefault="008275A0" w:rsidP="003A5993">
            <w:pPr>
              <w:pStyle w:val="Brezrazmikov"/>
              <w:rPr>
                <w:b/>
              </w:rPr>
            </w:pPr>
            <w:r w:rsidRPr="003A562D">
              <w:rPr>
                <w:b/>
              </w:rPr>
              <w:t>Ciljna vrednost kazalnika v letu 2017</w:t>
            </w:r>
          </w:p>
        </w:tc>
        <w:tc>
          <w:tcPr>
            <w:tcW w:w="714" w:type="pct"/>
            <w:shd w:val="clear" w:color="auto" w:fill="auto"/>
            <w:noWrap/>
          </w:tcPr>
          <w:p w14:paraId="03AB1709" w14:textId="77777777" w:rsidR="008275A0" w:rsidRPr="003A562D" w:rsidRDefault="008275A0" w:rsidP="003A5993">
            <w:pPr>
              <w:pStyle w:val="Brezrazmikov"/>
              <w:rPr>
                <w:b/>
              </w:rPr>
            </w:pPr>
            <w:r w:rsidRPr="003A562D">
              <w:rPr>
                <w:b/>
              </w:rPr>
              <w:t>Vrednost kazalnika v letu 2014</w:t>
            </w:r>
          </w:p>
        </w:tc>
        <w:tc>
          <w:tcPr>
            <w:tcW w:w="714" w:type="pct"/>
          </w:tcPr>
          <w:p w14:paraId="559F595C" w14:textId="77777777" w:rsidR="008275A0" w:rsidRPr="003A562D" w:rsidRDefault="008275A0" w:rsidP="003A5993">
            <w:pPr>
              <w:pStyle w:val="Brezrazmikov"/>
              <w:rPr>
                <w:b/>
              </w:rPr>
            </w:pPr>
            <w:r w:rsidRPr="003A562D">
              <w:rPr>
                <w:b/>
              </w:rPr>
              <w:t>Vrednost kazalnika v letu 2015</w:t>
            </w:r>
          </w:p>
        </w:tc>
        <w:tc>
          <w:tcPr>
            <w:tcW w:w="714" w:type="pct"/>
          </w:tcPr>
          <w:p w14:paraId="5D33F4E3" w14:textId="77777777" w:rsidR="008275A0" w:rsidRPr="003A562D" w:rsidRDefault="008275A0" w:rsidP="003A5993">
            <w:pPr>
              <w:pStyle w:val="Brezrazmikov"/>
              <w:rPr>
                <w:b/>
              </w:rPr>
            </w:pPr>
            <w:r w:rsidRPr="003A562D">
              <w:rPr>
                <w:b/>
              </w:rPr>
              <w:t>Vrednost kazalnika v letu 2016</w:t>
            </w:r>
          </w:p>
        </w:tc>
        <w:tc>
          <w:tcPr>
            <w:tcW w:w="714" w:type="pct"/>
          </w:tcPr>
          <w:p w14:paraId="2D4699D5" w14:textId="77777777" w:rsidR="008275A0" w:rsidRPr="003A562D" w:rsidRDefault="008275A0" w:rsidP="003A5993">
            <w:pPr>
              <w:pStyle w:val="Brezrazmikov"/>
              <w:rPr>
                <w:b/>
              </w:rPr>
            </w:pPr>
            <w:r w:rsidRPr="003A562D">
              <w:rPr>
                <w:b/>
              </w:rPr>
              <w:t>Vrednost kazalnika v letu 2017</w:t>
            </w:r>
          </w:p>
        </w:tc>
      </w:tr>
      <w:tr w:rsidR="008275A0" w:rsidRPr="003A562D" w14:paraId="07B37312" w14:textId="77777777" w:rsidTr="003A5993">
        <w:tc>
          <w:tcPr>
            <w:tcW w:w="714" w:type="pct"/>
            <w:vMerge w:val="restart"/>
            <w:shd w:val="clear" w:color="auto" w:fill="auto"/>
            <w:hideMark/>
          </w:tcPr>
          <w:p w14:paraId="70F453C8" w14:textId="212917ED" w:rsidR="008275A0" w:rsidRPr="003A562D" w:rsidRDefault="008275A0" w:rsidP="003A5993">
            <w:pPr>
              <w:pStyle w:val="Brezrazmikov"/>
            </w:pPr>
            <w:r w:rsidRPr="003A562D">
              <w:t>1. Večja prodaja kakovostnih knjig in revij</w:t>
            </w:r>
          </w:p>
        </w:tc>
        <w:tc>
          <w:tcPr>
            <w:tcW w:w="714" w:type="pct"/>
            <w:shd w:val="clear" w:color="auto" w:fill="auto"/>
            <w:hideMark/>
          </w:tcPr>
          <w:p w14:paraId="683F16CA" w14:textId="77777777" w:rsidR="008275A0" w:rsidRPr="003A562D" w:rsidRDefault="008275A0" w:rsidP="003A5993">
            <w:pPr>
              <w:pStyle w:val="Brezrazmikov"/>
            </w:pPr>
            <w:r w:rsidRPr="003A562D">
              <w:t xml:space="preserve">število prodanih knjig na prebivalca letno </w:t>
            </w:r>
          </w:p>
        </w:tc>
        <w:tc>
          <w:tcPr>
            <w:tcW w:w="714" w:type="pct"/>
            <w:shd w:val="clear" w:color="auto" w:fill="auto"/>
            <w:hideMark/>
          </w:tcPr>
          <w:p w14:paraId="575A3C64" w14:textId="4087A0A9" w:rsidR="008275A0" w:rsidRPr="003A562D" w:rsidRDefault="00D443DE" w:rsidP="003A5993">
            <w:pPr>
              <w:pStyle w:val="Brezrazmikov"/>
            </w:pPr>
            <w:r w:rsidRPr="003A562D">
              <w:t>–</w:t>
            </w:r>
          </w:p>
        </w:tc>
        <w:tc>
          <w:tcPr>
            <w:tcW w:w="714" w:type="pct"/>
            <w:shd w:val="clear" w:color="auto" w:fill="auto"/>
            <w:noWrap/>
            <w:hideMark/>
          </w:tcPr>
          <w:p w14:paraId="3BCBAF94" w14:textId="77777777" w:rsidR="008275A0" w:rsidRPr="003A562D" w:rsidRDefault="008275A0" w:rsidP="003A5993">
            <w:pPr>
              <w:pStyle w:val="Brezrazmikov"/>
            </w:pPr>
            <w:r w:rsidRPr="003A562D">
              <w:t>2,8</w:t>
            </w:r>
          </w:p>
        </w:tc>
        <w:tc>
          <w:tcPr>
            <w:tcW w:w="714" w:type="pct"/>
          </w:tcPr>
          <w:p w14:paraId="101BA626" w14:textId="77777777" w:rsidR="008275A0" w:rsidRPr="003A562D" w:rsidRDefault="008275A0" w:rsidP="003A5993">
            <w:pPr>
              <w:pStyle w:val="Brezrazmikov"/>
            </w:pPr>
            <w:r w:rsidRPr="003A562D">
              <w:t>2,8</w:t>
            </w:r>
          </w:p>
        </w:tc>
        <w:tc>
          <w:tcPr>
            <w:tcW w:w="714" w:type="pct"/>
          </w:tcPr>
          <w:p w14:paraId="0FC1AA11" w14:textId="77777777" w:rsidR="008275A0" w:rsidRPr="003A562D" w:rsidRDefault="008275A0" w:rsidP="003A5993">
            <w:pPr>
              <w:pStyle w:val="Brezrazmikov"/>
            </w:pPr>
            <w:r w:rsidRPr="003A562D">
              <w:t>2,8</w:t>
            </w:r>
          </w:p>
        </w:tc>
        <w:tc>
          <w:tcPr>
            <w:tcW w:w="714" w:type="pct"/>
          </w:tcPr>
          <w:p w14:paraId="13A612BD" w14:textId="77777777" w:rsidR="008275A0" w:rsidRPr="003A562D" w:rsidRDefault="008275A0" w:rsidP="003A5993">
            <w:pPr>
              <w:pStyle w:val="Brezrazmikov"/>
            </w:pPr>
            <w:r w:rsidRPr="003A562D">
              <w:t>Ocena 2,5</w:t>
            </w:r>
          </w:p>
          <w:p w14:paraId="652997DA" w14:textId="77777777" w:rsidR="008275A0" w:rsidRPr="003A562D" w:rsidRDefault="008275A0" w:rsidP="003A5993">
            <w:pPr>
              <w:pStyle w:val="Brezrazmikov"/>
            </w:pPr>
            <w:r w:rsidRPr="003A562D">
              <w:t>(ni novih raziskav)</w:t>
            </w:r>
          </w:p>
        </w:tc>
      </w:tr>
      <w:tr w:rsidR="008275A0" w:rsidRPr="003A562D" w14:paraId="487B12EF" w14:textId="77777777" w:rsidTr="003A5993">
        <w:tc>
          <w:tcPr>
            <w:tcW w:w="714" w:type="pct"/>
            <w:vMerge/>
            <w:shd w:val="clear" w:color="auto" w:fill="auto"/>
            <w:hideMark/>
          </w:tcPr>
          <w:p w14:paraId="0A522A19" w14:textId="77777777" w:rsidR="008275A0" w:rsidRPr="003A562D" w:rsidRDefault="008275A0" w:rsidP="003A5993">
            <w:pPr>
              <w:pStyle w:val="Brezrazmikov"/>
            </w:pPr>
          </w:p>
        </w:tc>
        <w:tc>
          <w:tcPr>
            <w:tcW w:w="714" w:type="pct"/>
            <w:shd w:val="clear" w:color="auto" w:fill="auto"/>
            <w:hideMark/>
          </w:tcPr>
          <w:p w14:paraId="0D25A92C" w14:textId="77777777" w:rsidR="008275A0" w:rsidRPr="003A562D" w:rsidRDefault="008275A0" w:rsidP="003A5993">
            <w:pPr>
              <w:pStyle w:val="Brezrazmikov"/>
            </w:pPr>
            <w:r w:rsidRPr="003A562D">
              <w:t xml:space="preserve">število knjigarn </w:t>
            </w:r>
          </w:p>
        </w:tc>
        <w:tc>
          <w:tcPr>
            <w:tcW w:w="714" w:type="pct"/>
            <w:shd w:val="clear" w:color="auto" w:fill="auto"/>
            <w:hideMark/>
          </w:tcPr>
          <w:p w14:paraId="78D7B747" w14:textId="2E2B4AC3" w:rsidR="008275A0" w:rsidRPr="003A562D" w:rsidRDefault="00D443DE" w:rsidP="003A5993">
            <w:pPr>
              <w:pStyle w:val="Brezrazmikov"/>
            </w:pPr>
            <w:r w:rsidRPr="003A562D">
              <w:t>–</w:t>
            </w:r>
          </w:p>
        </w:tc>
        <w:tc>
          <w:tcPr>
            <w:tcW w:w="714" w:type="pct"/>
            <w:shd w:val="clear" w:color="auto" w:fill="auto"/>
            <w:noWrap/>
            <w:hideMark/>
          </w:tcPr>
          <w:p w14:paraId="069F04C6" w14:textId="77777777" w:rsidR="008275A0" w:rsidRPr="003A562D" w:rsidRDefault="008275A0" w:rsidP="003A5993">
            <w:pPr>
              <w:pStyle w:val="Brezrazmikov"/>
            </w:pPr>
            <w:r w:rsidRPr="003A562D">
              <w:t>140</w:t>
            </w:r>
          </w:p>
        </w:tc>
        <w:tc>
          <w:tcPr>
            <w:tcW w:w="714" w:type="pct"/>
          </w:tcPr>
          <w:p w14:paraId="1D86DBA6" w14:textId="77777777" w:rsidR="008275A0" w:rsidRPr="003A562D" w:rsidRDefault="008275A0" w:rsidP="003A5993">
            <w:pPr>
              <w:pStyle w:val="Brezrazmikov"/>
            </w:pPr>
            <w:r w:rsidRPr="003A562D">
              <w:t>133</w:t>
            </w:r>
          </w:p>
        </w:tc>
        <w:tc>
          <w:tcPr>
            <w:tcW w:w="714" w:type="pct"/>
          </w:tcPr>
          <w:p w14:paraId="59A5403A" w14:textId="77777777" w:rsidR="008275A0" w:rsidRPr="003A562D" w:rsidRDefault="008275A0" w:rsidP="003A5993">
            <w:pPr>
              <w:pStyle w:val="Brezrazmikov"/>
            </w:pPr>
            <w:r w:rsidRPr="003A562D">
              <w:t>136</w:t>
            </w:r>
          </w:p>
        </w:tc>
        <w:tc>
          <w:tcPr>
            <w:tcW w:w="714" w:type="pct"/>
          </w:tcPr>
          <w:p w14:paraId="339DD181" w14:textId="77777777" w:rsidR="008275A0" w:rsidRPr="003A562D" w:rsidRDefault="008275A0" w:rsidP="003A5993">
            <w:pPr>
              <w:pStyle w:val="Brezrazmikov"/>
              <w:rPr>
                <w:highlight w:val="yellow"/>
              </w:rPr>
            </w:pPr>
            <w:r w:rsidRPr="003A562D">
              <w:t>135</w:t>
            </w:r>
          </w:p>
        </w:tc>
      </w:tr>
      <w:tr w:rsidR="008275A0" w:rsidRPr="003A562D" w14:paraId="1123B56F" w14:textId="77777777" w:rsidTr="003A5993">
        <w:trPr>
          <w:trHeight w:val="854"/>
        </w:trPr>
        <w:tc>
          <w:tcPr>
            <w:tcW w:w="714" w:type="pct"/>
            <w:vMerge/>
            <w:shd w:val="clear" w:color="auto" w:fill="auto"/>
            <w:hideMark/>
          </w:tcPr>
          <w:p w14:paraId="34924932" w14:textId="77777777" w:rsidR="008275A0" w:rsidRPr="003A562D" w:rsidRDefault="008275A0" w:rsidP="003A5993">
            <w:pPr>
              <w:pStyle w:val="Brezrazmikov"/>
            </w:pPr>
          </w:p>
        </w:tc>
        <w:tc>
          <w:tcPr>
            <w:tcW w:w="714" w:type="pct"/>
            <w:shd w:val="clear" w:color="auto" w:fill="auto"/>
            <w:hideMark/>
          </w:tcPr>
          <w:p w14:paraId="6B0ECBFE" w14:textId="77777777" w:rsidR="008275A0" w:rsidRPr="003A562D" w:rsidRDefault="008275A0" w:rsidP="003A5993">
            <w:pPr>
              <w:pStyle w:val="Brezrazmikov"/>
            </w:pPr>
            <w:r w:rsidRPr="003A562D">
              <w:t xml:space="preserve">število izposojenih knjig na prebivalca letno v splošnih knjižnicah </w:t>
            </w:r>
          </w:p>
        </w:tc>
        <w:tc>
          <w:tcPr>
            <w:tcW w:w="714" w:type="pct"/>
            <w:shd w:val="clear" w:color="auto" w:fill="auto"/>
            <w:hideMark/>
          </w:tcPr>
          <w:p w14:paraId="31B4BE65" w14:textId="77777777" w:rsidR="008275A0" w:rsidRPr="003A562D" w:rsidRDefault="008275A0" w:rsidP="003A5993">
            <w:pPr>
              <w:pStyle w:val="Brezrazmikov"/>
            </w:pPr>
            <w:r w:rsidRPr="003A562D">
              <w:t>15</w:t>
            </w:r>
          </w:p>
        </w:tc>
        <w:tc>
          <w:tcPr>
            <w:tcW w:w="714" w:type="pct"/>
            <w:shd w:val="clear" w:color="auto" w:fill="auto"/>
            <w:noWrap/>
            <w:hideMark/>
          </w:tcPr>
          <w:p w14:paraId="7DF8EA8D" w14:textId="77777777" w:rsidR="008275A0" w:rsidRPr="003A562D" w:rsidRDefault="008275A0" w:rsidP="003A5993">
            <w:pPr>
              <w:pStyle w:val="Brezrazmikov"/>
            </w:pPr>
            <w:r w:rsidRPr="003A562D">
              <w:t>12,77</w:t>
            </w:r>
          </w:p>
        </w:tc>
        <w:tc>
          <w:tcPr>
            <w:tcW w:w="714" w:type="pct"/>
          </w:tcPr>
          <w:p w14:paraId="514B1676" w14:textId="77777777" w:rsidR="008275A0" w:rsidRPr="003A562D" w:rsidRDefault="008275A0" w:rsidP="003A5993">
            <w:pPr>
              <w:pStyle w:val="Brezrazmikov"/>
            </w:pPr>
            <w:r w:rsidRPr="003A562D">
              <w:t>12,78</w:t>
            </w:r>
          </w:p>
        </w:tc>
        <w:tc>
          <w:tcPr>
            <w:tcW w:w="714" w:type="pct"/>
          </w:tcPr>
          <w:p w14:paraId="48A994CB" w14:textId="77777777" w:rsidR="008275A0" w:rsidRPr="003A562D" w:rsidRDefault="008275A0" w:rsidP="003A5993">
            <w:pPr>
              <w:pStyle w:val="Brezrazmikov"/>
            </w:pPr>
            <w:r w:rsidRPr="003A562D">
              <w:t>12,54</w:t>
            </w:r>
          </w:p>
        </w:tc>
        <w:tc>
          <w:tcPr>
            <w:tcW w:w="714" w:type="pct"/>
          </w:tcPr>
          <w:p w14:paraId="2CBE071D" w14:textId="77777777" w:rsidR="008275A0" w:rsidRPr="003A562D" w:rsidRDefault="008275A0" w:rsidP="003A5993">
            <w:pPr>
              <w:pStyle w:val="Brezrazmikov"/>
            </w:pPr>
            <w:r w:rsidRPr="003A562D">
              <w:t>11,83</w:t>
            </w:r>
          </w:p>
        </w:tc>
      </w:tr>
      <w:tr w:rsidR="008275A0" w:rsidRPr="003A562D" w14:paraId="54DB5D77" w14:textId="77777777" w:rsidTr="003A5993">
        <w:tc>
          <w:tcPr>
            <w:tcW w:w="714" w:type="pct"/>
            <w:vMerge/>
            <w:shd w:val="clear" w:color="auto" w:fill="auto"/>
            <w:hideMark/>
          </w:tcPr>
          <w:p w14:paraId="21F42B42" w14:textId="77777777" w:rsidR="008275A0" w:rsidRPr="003A562D" w:rsidRDefault="008275A0" w:rsidP="003A5993">
            <w:pPr>
              <w:pStyle w:val="Brezrazmikov"/>
            </w:pPr>
          </w:p>
        </w:tc>
        <w:tc>
          <w:tcPr>
            <w:tcW w:w="714" w:type="pct"/>
            <w:shd w:val="clear" w:color="auto" w:fill="auto"/>
            <w:hideMark/>
          </w:tcPr>
          <w:p w14:paraId="2F2C44D7" w14:textId="77777777" w:rsidR="008275A0" w:rsidRPr="003A562D" w:rsidRDefault="008275A0" w:rsidP="003A5993">
            <w:pPr>
              <w:pStyle w:val="Brezrazmikov"/>
            </w:pPr>
            <w:r w:rsidRPr="003A562D">
              <w:t xml:space="preserve">povprečna naklada leposlovne knjige </w:t>
            </w:r>
          </w:p>
        </w:tc>
        <w:tc>
          <w:tcPr>
            <w:tcW w:w="714" w:type="pct"/>
            <w:shd w:val="clear" w:color="auto" w:fill="auto"/>
            <w:hideMark/>
          </w:tcPr>
          <w:p w14:paraId="5059B8FB" w14:textId="77777777" w:rsidR="008275A0" w:rsidRPr="003A562D" w:rsidRDefault="008275A0" w:rsidP="003A5993">
            <w:pPr>
              <w:pStyle w:val="Brezrazmikov"/>
            </w:pPr>
            <w:r w:rsidRPr="003A562D">
              <w:t xml:space="preserve">1.200 </w:t>
            </w:r>
          </w:p>
        </w:tc>
        <w:tc>
          <w:tcPr>
            <w:tcW w:w="714" w:type="pct"/>
            <w:shd w:val="clear" w:color="auto" w:fill="auto"/>
            <w:noWrap/>
            <w:hideMark/>
          </w:tcPr>
          <w:p w14:paraId="1D1A5CF6" w14:textId="77777777" w:rsidR="008275A0" w:rsidRPr="003A562D" w:rsidRDefault="008275A0" w:rsidP="003A5993">
            <w:pPr>
              <w:pStyle w:val="Brezrazmikov"/>
            </w:pPr>
            <w:r w:rsidRPr="003A562D">
              <w:t>617</w:t>
            </w:r>
          </w:p>
          <w:p w14:paraId="176D12CD" w14:textId="77777777" w:rsidR="008275A0" w:rsidRPr="003A562D" w:rsidRDefault="008275A0" w:rsidP="003A5993">
            <w:pPr>
              <w:pStyle w:val="Brezrazmikov"/>
            </w:pPr>
            <w:r w:rsidRPr="003A562D">
              <w:t>Prejšnji podatek 962 je bil napačen, saj se je nanašal na naklado vseh knjig, ne le leposlovnih.</w:t>
            </w:r>
          </w:p>
        </w:tc>
        <w:tc>
          <w:tcPr>
            <w:tcW w:w="714" w:type="pct"/>
          </w:tcPr>
          <w:p w14:paraId="4E76F63F" w14:textId="77777777" w:rsidR="008275A0" w:rsidRPr="003A562D" w:rsidRDefault="008275A0" w:rsidP="003A5993">
            <w:pPr>
              <w:pStyle w:val="Brezrazmikov"/>
            </w:pPr>
            <w:r w:rsidRPr="003A562D">
              <w:t>726*</w:t>
            </w:r>
          </w:p>
          <w:p w14:paraId="44D1BC6F" w14:textId="77777777" w:rsidR="008275A0" w:rsidRPr="003A562D" w:rsidRDefault="008275A0" w:rsidP="003A5993">
            <w:pPr>
              <w:pStyle w:val="Brezrazmikov"/>
            </w:pPr>
          </w:p>
        </w:tc>
        <w:tc>
          <w:tcPr>
            <w:tcW w:w="714" w:type="pct"/>
          </w:tcPr>
          <w:p w14:paraId="3D36B73B" w14:textId="77777777" w:rsidR="008275A0" w:rsidRPr="003A562D" w:rsidRDefault="008275A0" w:rsidP="003A5993">
            <w:pPr>
              <w:pStyle w:val="Brezrazmikov"/>
            </w:pPr>
            <w:r w:rsidRPr="003A562D">
              <w:t>768*</w:t>
            </w:r>
          </w:p>
          <w:p w14:paraId="77202227" w14:textId="77777777" w:rsidR="008275A0" w:rsidRPr="003A562D" w:rsidRDefault="008275A0" w:rsidP="003A5993">
            <w:pPr>
              <w:pStyle w:val="Brezrazmikov"/>
            </w:pPr>
          </w:p>
        </w:tc>
        <w:tc>
          <w:tcPr>
            <w:tcW w:w="714" w:type="pct"/>
          </w:tcPr>
          <w:p w14:paraId="26CB3C90" w14:textId="186821BE" w:rsidR="008275A0" w:rsidRPr="003A562D" w:rsidRDefault="008275A0" w:rsidP="003A5993">
            <w:pPr>
              <w:pStyle w:val="Brezrazmikov"/>
            </w:pPr>
            <w:r w:rsidRPr="003A562D">
              <w:t>995,82 (povprečna naklada vseh knjig, 461</w:t>
            </w:r>
            <w:r w:rsidR="00D443DE" w:rsidRPr="003A562D">
              <w:t xml:space="preserve"> je</w:t>
            </w:r>
            <w:r w:rsidRPr="003A562D">
              <w:t xml:space="preserve"> povprečna naklada leposlovja za odrasle)</w:t>
            </w:r>
          </w:p>
          <w:p w14:paraId="5DDF26AB" w14:textId="77777777" w:rsidR="008275A0" w:rsidRPr="003A562D" w:rsidRDefault="008275A0" w:rsidP="003A5993">
            <w:pPr>
              <w:pStyle w:val="Brezrazmikov"/>
            </w:pPr>
            <w:r w:rsidRPr="003A562D">
              <w:t xml:space="preserve">Podatke naklad, vključno za </w:t>
            </w:r>
            <w:r w:rsidRPr="003A562D">
              <w:lastRenderedPageBreak/>
              <w:t>leposlovje, pripravlja NUK, junijski podatki so delni, dokončni bodo znani decembra 2018.</w:t>
            </w:r>
          </w:p>
        </w:tc>
      </w:tr>
      <w:tr w:rsidR="008275A0" w:rsidRPr="003A562D" w14:paraId="101650E8" w14:textId="77777777" w:rsidTr="003A5993">
        <w:tc>
          <w:tcPr>
            <w:tcW w:w="714" w:type="pct"/>
            <w:vMerge/>
            <w:shd w:val="clear" w:color="auto" w:fill="auto"/>
            <w:hideMark/>
          </w:tcPr>
          <w:p w14:paraId="7E9D74EB" w14:textId="77777777" w:rsidR="008275A0" w:rsidRPr="003A562D" w:rsidRDefault="008275A0" w:rsidP="003A5993">
            <w:pPr>
              <w:pStyle w:val="Brezrazmikov"/>
            </w:pPr>
          </w:p>
        </w:tc>
        <w:tc>
          <w:tcPr>
            <w:tcW w:w="714" w:type="pct"/>
            <w:shd w:val="clear" w:color="auto" w:fill="auto"/>
            <w:hideMark/>
          </w:tcPr>
          <w:p w14:paraId="799B61A4" w14:textId="77777777" w:rsidR="008275A0" w:rsidRPr="003A562D" w:rsidRDefault="008275A0" w:rsidP="003A5993">
            <w:pPr>
              <w:pStyle w:val="Brezrazmikov"/>
            </w:pPr>
            <w:r w:rsidRPr="003A562D">
              <w:t>povprečna cena tiskane monografije</w:t>
            </w:r>
          </w:p>
        </w:tc>
        <w:tc>
          <w:tcPr>
            <w:tcW w:w="714" w:type="pct"/>
            <w:shd w:val="clear" w:color="auto" w:fill="auto"/>
            <w:hideMark/>
          </w:tcPr>
          <w:p w14:paraId="58FDBD99" w14:textId="4DDFECBC" w:rsidR="008275A0" w:rsidRPr="003A562D" w:rsidRDefault="00D443DE" w:rsidP="003A5993">
            <w:pPr>
              <w:pStyle w:val="Brezrazmikov"/>
            </w:pPr>
            <w:r w:rsidRPr="003A562D">
              <w:t>–</w:t>
            </w:r>
          </w:p>
        </w:tc>
        <w:tc>
          <w:tcPr>
            <w:tcW w:w="714" w:type="pct"/>
            <w:shd w:val="clear" w:color="auto" w:fill="auto"/>
            <w:noWrap/>
            <w:hideMark/>
          </w:tcPr>
          <w:p w14:paraId="195F7B83" w14:textId="77777777" w:rsidR="008275A0" w:rsidRPr="003A562D" w:rsidRDefault="008275A0" w:rsidP="003A5993">
            <w:pPr>
              <w:pStyle w:val="Brezrazmikov"/>
            </w:pPr>
            <w:r w:rsidRPr="003A562D">
              <w:t>20,88 EUR</w:t>
            </w:r>
          </w:p>
        </w:tc>
        <w:tc>
          <w:tcPr>
            <w:tcW w:w="714" w:type="pct"/>
          </w:tcPr>
          <w:p w14:paraId="7F121DC3" w14:textId="77777777" w:rsidR="008275A0" w:rsidRPr="003A562D" w:rsidRDefault="008275A0" w:rsidP="003A5993">
            <w:pPr>
              <w:pStyle w:val="Brezrazmikov"/>
            </w:pPr>
            <w:r w:rsidRPr="003A562D">
              <w:t xml:space="preserve">19,88 EUR </w:t>
            </w:r>
          </w:p>
        </w:tc>
        <w:tc>
          <w:tcPr>
            <w:tcW w:w="714" w:type="pct"/>
          </w:tcPr>
          <w:p w14:paraId="750CC57C" w14:textId="77777777" w:rsidR="008275A0" w:rsidRPr="003A562D" w:rsidRDefault="008275A0" w:rsidP="003A5993">
            <w:pPr>
              <w:pStyle w:val="Brezrazmikov"/>
            </w:pPr>
            <w:r w:rsidRPr="003A562D">
              <w:t>19,97 EUR</w:t>
            </w:r>
          </w:p>
        </w:tc>
        <w:tc>
          <w:tcPr>
            <w:tcW w:w="714" w:type="pct"/>
          </w:tcPr>
          <w:p w14:paraId="06012BCC" w14:textId="77777777" w:rsidR="008275A0" w:rsidRPr="003A562D" w:rsidRDefault="008275A0" w:rsidP="003A5993">
            <w:pPr>
              <w:pStyle w:val="Brezrazmikov"/>
            </w:pPr>
            <w:r w:rsidRPr="003A562D">
              <w:t>21,14 EUR</w:t>
            </w:r>
          </w:p>
          <w:p w14:paraId="75F9ED6C" w14:textId="1CFA4715" w:rsidR="008275A0" w:rsidRPr="003A562D" w:rsidRDefault="008275A0" w:rsidP="003A5993">
            <w:pPr>
              <w:pStyle w:val="Brezrazmikov"/>
            </w:pPr>
            <w:r w:rsidRPr="003A562D">
              <w:t xml:space="preserve">Podatki na dan 7. 6. 2018, kongres založnikov in knjigotržcev, na </w:t>
            </w:r>
            <w:r w:rsidR="00D443DE" w:rsidRPr="003A562D">
              <w:t>podlagi</w:t>
            </w:r>
            <w:r w:rsidRPr="003A562D">
              <w:t xml:space="preserve"> </w:t>
            </w:r>
            <w:r w:rsidR="00D443DE" w:rsidRPr="003A562D">
              <w:t>popravljenih</w:t>
            </w:r>
            <w:r w:rsidRPr="003A562D">
              <w:t xml:space="preserve"> podatkov NUK z dne 31. 3. 2018.</w:t>
            </w:r>
          </w:p>
        </w:tc>
      </w:tr>
      <w:tr w:rsidR="008275A0" w:rsidRPr="003A562D" w14:paraId="7C23C549" w14:textId="77777777" w:rsidTr="003A5993">
        <w:tc>
          <w:tcPr>
            <w:tcW w:w="714" w:type="pct"/>
            <w:vMerge/>
            <w:shd w:val="clear" w:color="auto" w:fill="auto"/>
            <w:hideMark/>
          </w:tcPr>
          <w:p w14:paraId="432A93BF" w14:textId="77777777" w:rsidR="008275A0" w:rsidRPr="003A562D" w:rsidRDefault="008275A0" w:rsidP="003A5993">
            <w:pPr>
              <w:pStyle w:val="Brezrazmikov"/>
            </w:pPr>
          </w:p>
        </w:tc>
        <w:tc>
          <w:tcPr>
            <w:tcW w:w="714" w:type="pct"/>
            <w:shd w:val="clear" w:color="auto" w:fill="auto"/>
            <w:hideMark/>
          </w:tcPr>
          <w:p w14:paraId="5372DA75" w14:textId="77777777" w:rsidR="008275A0" w:rsidRPr="003A562D" w:rsidRDefault="008275A0" w:rsidP="003A5993">
            <w:pPr>
              <w:pStyle w:val="Brezrazmikov"/>
            </w:pPr>
            <w:r w:rsidRPr="003A562D">
              <w:t xml:space="preserve">obseg prometa v založništvu </w:t>
            </w:r>
          </w:p>
        </w:tc>
        <w:tc>
          <w:tcPr>
            <w:tcW w:w="714" w:type="pct"/>
            <w:shd w:val="clear" w:color="auto" w:fill="auto"/>
            <w:hideMark/>
          </w:tcPr>
          <w:p w14:paraId="78338CB2" w14:textId="77777777" w:rsidR="008275A0" w:rsidRPr="003A562D" w:rsidRDefault="008275A0" w:rsidP="003A5993">
            <w:pPr>
              <w:pStyle w:val="Brezrazmikov"/>
            </w:pPr>
            <w:r w:rsidRPr="003A562D">
              <w:t xml:space="preserve">100.000.000 EUR </w:t>
            </w:r>
          </w:p>
        </w:tc>
        <w:tc>
          <w:tcPr>
            <w:tcW w:w="714" w:type="pct"/>
            <w:shd w:val="clear" w:color="auto" w:fill="auto"/>
            <w:noWrap/>
            <w:hideMark/>
          </w:tcPr>
          <w:p w14:paraId="6CA992D4" w14:textId="4885BD81" w:rsidR="008275A0" w:rsidRPr="003A562D" w:rsidRDefault="008275A0" w:rsidP="003A5993">
            <w:pPr>
              <w:pStyle w:val="Brezrazmikov"/>
            </w:pPr>
            <w:r w:rsidRPr="003A562D">
              <w:t>72,2 milijon</w:t>
            </w:r>
            <w:r w:rsidR="00D443DE" w:rsidRPr="003A562D">
              <w:t>a</w:t>
            </w:r>
            <w:r w:rsidRPr="003A562D">
              <w:t xml:space="preserve"> EUR</w:t>
            </w:r>
          </w:p>
        </w:tc>
        <w:tc>
          <w:tcPr>
            <w:tcW w:w="714" w:type="pct"/>
          </w:tcPr>
          <w:p w14:paraId="4072CD1F" w14:textId="4DC3E5A3" w:rsidR="008275A0" w:rsidRPr="003A562D" w:rsidRDefault="008275A0" w:rsidP="003A5993">
            <w:pPr>
              <w:pStyle w:val="Brezrazmikov"/>
            </w:pPr>
            <w:r w:rsidRPr="003A562D">
              <w:t>71,1 milijon</w:t>
            </w:r>
            <w:r w:rsidR="00D443DE" w:rsidRPr="003A562D">
              <w:t>a</w:t>
            </w:r>
            <w:r w:rsidRPr="003A562D">
              <w:t xml:space="preserve"> EUR</w:t>
            </w:r>
          </w:p>
        </w:tc>
        <w:tc>
          <w:tcPr>
            <w:tcW w:w="714" w:type="pct"/>
          </w:tcPr>
          <w:p w14:paraId="0F33ECB7" w14:textId="6F4D8E01" w:rsidR="008275A0" w:rsidRPr="003A562D" w:rsidRDefault="008275A0" w:rsidP="003A5993">
            <w:pPr>
              <w:pStyle w:val="Brezrazmikov"/>
            </w:pPr>
            <w:r w:rsidRPr="003A562D">
              <w:t>69,5 milijon</w:t>
            </w:r>
            <w:r w:rsidR="00D443DE" w:rsidRPr="003A562D">
              <w:t>a</w:t>
            </w:r>
            <w:r w:rsidRPr="003A562D">
              <w:t xml:space="preserve"> EUR</w:t>
            </w:r>
          </w:p>
        </w:tc>
        <w:tc>
          <w:tcPr>
            <w:tcW w:w="714" w:type="pct"/>
          </w:tcPr>
          <w:p w14:paraId="560CE2C6" w14:textId="0D4DBCDE" w:rsidR="008275A0" w:rsidRPr="003A562D" w:rsidRDefault="008275A0" w:rsidP="003A5993">
            <w:pPr>
              <w:pStyle w:val="Brezrazmikov"/>
            </w:pPr>
            <w:r w:rsidRPr="003A562D">
              <w:t>Ocena 62,5 milijon</w:t>
            </w:r>
            <w:r w:rsidR="00D443DE" w:rsidRPr="003A562D">
              <w:t>a</w:t>
            </w:r>
            <w:r w:rsidRPr="003A562D">
              <w:t xml:space="preserve"> EUR</w:t>
            </w:r>
            <w:r w:rsidR="00D443DE" w:rsidRPr="003A562D">
              <w:t>.</w:t>
            </w:r>
          </w:p>
          <w:p w14:paraId="4764ABE8" w14:textId="3FFF284C" w:rsidR="008275A0" w:rsidRPr="003A562D" w:rsidRDefault="008275A0" w:rsidP="003A5993">
            <w:pPr>
              <w:pStyle w:val="Brezrazmikov"/>
            </w:pPr>
            <w:r w:rsidRPr="003A562D">
              <w:t xml:space="preserve">GZS </w:t>
            </w:r>
            <w:r w:rsidR="00D443DE" w:rsidRPr="003A562D">
              <w:t xml:space="preserve">je </w:t>
            </w:r>
            <w:r w:rsidRPr="003A562D">
              <w:t>podatek objavila na kongresu založnikov in knjigotržcev 7. junija 2018</w:t>
            </w:r>
            <w:r w:rsidR="00D443DE" w:rsidRPr="003A562D">
              <w:t>.</w:t>
            </w:r>
          </w:p>
        </w:tc>
      </w:tr>
      <w:tr w:rsidR="008275A0" w:rsidRPr="003A562D" w14:paraId="44BBEDB4" w14:textId="77777777" w:rsidTr="003A5993">
        <w:tc>
          <w:tcPr>
            <w:tcW w:w="714" w:type="pct"/>
            <w:vMerge/>
            <w:shd w:val="clear" w:color="auto" w:fill="auto"/>
            <w:hideMark/>
          </w:tcPr>
          <w:p w14:paraId="035471D7" w14:textId="77777777" w:rsidR="008275A0" w:rsidRPr="003A562D" w:rsidRDefault="008275A0" w:rsidP="003A5993">
            <w:pPr>
              <w:pStyle w:val="Brezrazmikov"/>
            </w:pPr>
          </w:p>
        </w:tc>
        <w:tc>
          <w:tcPr>
            <w:tcW w:w="714" w:type="pct"/>
            <w:shd w:val="clear" w:color="auto" w:fill="auto"/>
            <w:hideMark/>
          </w:tcPr>
          <w:p w14:paraId="59A0035F" w14:textId="3AB9B8B6" w:rsidR="008275A0" w:rsidRPr="003A562D" w:rsidRDefault="008275A0" w:rsidP="003A5993">
            <w:pPr>
              <w:pStyle w:val="Brezrazmikov"/>
            </w:pPr>
            <w:r w:rsidRPr="003A562D">
              <w:t>povprečno število prodanih izvodov na subvencioniran</w:t>
            </w:r>
            <w:r w:rsidR="00D443DE" w:rsidRPr="003A562D">
              <w:t>i</w:t>
            </w:r>
            <w:r w:rsidRPr="003A562D">
              <w:t xml:space="preserve"> naslov v prvem letu prodaje </w:t>
            </w:r>
          </w:p>
        </w:tc>
        <w:tc>
          <w:tcPr>
            <w:tcW w:w="714" w:type="pct"/>
            <w:shd w:val="clear" w:color="auto" w:fill="auto"/>
            <w:hideMark/>
          </w:tcPr>
          <w:p w14:paraId="6AAE2B2E" w14:textId="77777777" w:rsidR="008275A0" w:rsidRPr="003A562D" w:rsidRDefault="008275A0" w:rsidP="003A5993">
            <w:pPr>
              <w:pStyle w:val="Brezrazmikov"/>
            </w:pPr>
            <w:r w:rsidRPr="003A562D">
              <w:t>300</w:t>
            </w:r>
          </w:p>
        </w:tc>
        <w:tc>
          <w:tcPr>
            <w:tcW w:w="714" w:type="pct"/>
            <w:shd w:val="clear" w:color="auto" w:fill="auto"/>
            <w:noWrap/>
            <w:hideMark/>
          </w:tcPr>
          <w:p w14:paraId="36BB621F" w14:textId="77777777" w:rsidR="008275A0" w:rsidRPr="003A562D" w:rsidRDefault="008275A0" w:rsidP="003A5993">
            <w:pPr>
              <w:pStyle w:val="Brezrazmikov"/>
            </w:pPr>
            <w:r w:rsidRPr="003A562D">
              <w:t>230</w:t>
            </w:r>
          </w:p>
          <w:p w14:paraId="4DB01401" w14:textId="5288B353" w:rsidR="008275A0" w:rsidRPr="003A562D" w:rsidRDefault="008275A0" w:rsidP="003A5993">
            <w:pPr>
              <w:pStyle w:val="Brezrazmikov"/>
            </w:pPr>
            <w:r w:rsidRPr="003A562D">
              <w:t>2012</w:t>
            </w:r>
            <w:r w:rsidR="0008502D" w:rsidRPr="003A562D">
              <w:t xml:space="preserve"> </w:t>
            </w:r>
            <w:r w:rsidRPr="003A562D">
              <w:t>: 200</w:t>
            </w:r>
          </w:p>
        </w:tc>
        <w:tc>
          <w:tcPr>
            <w:tcW w:w="714" w:type="pct"/>
          </w:tcPr>
          <w:p w14:paraId="76FC54E9" w14:textId="77777777" w:rsidR="008275A0" w:rsidRPr="003A562D" w:rsidRDefault="008275A0" w:rsidP="003A5993">
            <w:pPr>
              <w:pStyle w:val="Brezrazmikov"/>
            </w:pPr>
            <w:r w:rsidRPr="003A562D">
              <w:t xml:space="preserve">230 </w:t>
            </w:r>
          </w:p>
        </w:tc>
        <w:tc>
          <w:tcPr>
            <w:tcW w:w="714" w:type="pct"/>
          </w:tcPr>
          <w:p w14:paraId="495253B9" w14:textId="77777777" w:rsidR="008275A0" w:rsidRPr="003A562D" w:rsidRDefault="008275A0" w:rsidP="003A5993">
            <w:pPr>
              <w:pStyle w:val="Brezrazmikov"/>
            </w:pPr>
            <w:r w:rsidRPr="003A562D">
              <w:t>225</w:t>
            </w:r>
          </w:p>
        </w:tc>
        <w:tc>
          <w:tcPr>
            <w:tcW w:w="714" w:type="pct"/>
          </w:tcPr>
          <w:p w14:paraId="7662BB64" w14:textId="77777777" w:rsidR="008275A0" w:rsidRPr="003A562D" w:rsidRDefault="008275A0" w:rsidP="003A5993">
            <w:pPr>
              <w:pStyle w:val="Brezrazmikov"/>
            </w:pPr>
            <w:r w:rsidRPr="003A562D">
              <w:t xml:space="preserve">200 </w:t>
            </w:r>
          </w:p>
        </w:tc>
      </w:tr>
      <w:tr w:rsidR="008275A0" w:rsidRPr="003A562D" w14:paraId="05F96CA5" w14:textId="77777777" w:rsidTr="003A5993">
        <w:tc>
          <w:tcPr>
            <w:tcW w:w="714" w:type="pct"/>
            <w:vMerge w:val="restart"/>
            <w:shd w:val="clear" w:color="auto" w:fill="auto"/>
            <w:hideMark/>
          </w:tcPr>
          <w:p w14:paraId="789AEE53" w14:textId="541F057F" w:rsidR="008275A0" w:rsidRPr="003A562D" w:rsidRDefault="008275A0" w:rsidP="003A5993">
            <w:pPr>
              <w:pStyle w:val="Brezrazmikov"/>
            </w:pPr>
            <w:r w:rsidRPr="003A562D">
              <w:t xml:space="preserve">2. </w:t>
            </w:r>
            <w:r w:rsidR="00D443DE" w:rsidRPr="003A562D">
              <w:t>U</w:t>
            </w:r>
            <w:r w:rsidRPr="003A562D">
              <w:t>činkovit</w:t>
            </w:r>
            <w:r w:rsidR="00D443DE" w:rsidRPr="003A562D">
              <w:t>ejša</w:t>
            </w:r>
            <w:r w:rsidRPr="003A562D">
              <w:t xml:space="preserve"> državna podpora knjigi v</w:t>
            </w:r>
            <w:r w:rsidR="00D443DE" w:rsidRPr="003A562D">
              <w:t xml:space="preserve"> okviru</w:t>
            </w:r>
            <w:r w:rsidRPr="003A562D">
              <w:t xml:space="preserve"> celovite</w:t>
            </w:r>
            <w:r w:rsidR="00D443DE" w:rsidRPr="003A562D">
              <w:t xml:space="preserve"> knjižne</w:t>
            </w:r>
            <w:r w:rsidRPr="003A562D">
              <w:t xml:space="preserve"> politike</w:t>
            </w:r>
          </w:p>
        </w:tc>
        <w:tc>
          <w:tcPr>
            <w:tcW w:w="714" w:type="pct"/>
            <w:shd w:val="clear" w:color="auto" w:fill="auto"/>
            <w:hideMark/>
          </w:tcPr>
          <w:p w14:paraId="6AB5E17B" w14:textId="77777777" w:rsidR="008275A0" w:rsidRPr="003A562D" w:rsidRDefault="008275A0" w:rsidP="003A5993">
            <w:pPr>
              <w:pStyle w:val="Brezrazmikov"/>
            </w:pPr>
            <w:r w:rsidRPr="003A562D">
              <w:t xml:space="preserve">število vseh izdanih knjig in brošur letno </w:t>
            </w:r>
          </w:p>
        </w:tc>
        <w:tc>
          <w:tcPr>
            <w:tcW w:w="714" w:type="pct"/>
            <w:shd w:val="clear" w:color="auto" w:fill="auto"/>
            <w:hideMark/>
          </w:tcPr>
          <w:p w14:paraId="5E982B49" w14:textId="77777777" w:rsidR="008275A0" w:rsidRPr="003A562D" w:rsidRDefault="008275A0" w:rsidP="003A5993">
            <w:pPr>
              <w:pStyle w:val="Brezrazmikov"/>
            </w:pPr>
            <w:r w:rsidRPr="003A562D">
              <w:t>-</w:t>
            </w:r>
          </w:p>
        </w:tc>
        <w:tc>
          <w:tcPr>
            <w:tcW w:w="714" w:type="pct"/>
            <w:shd w:val="clear" w:color="auto" w:fill="auto"/>
            <w:noWrap/>
            <w:hideMark/>
          </w:tcPr>
          <w:p w14:paraId="0EC1762D" w14:textId="77777777" w:rsidR="008275A0" w:rsidRPr="003A562D" w:rsidRDefault="008275A0" w:rsidP="003A5993">
            <w:pPr>
              <w:pStyle w:val="Brezrazmikov"/>
            </w:pPr>
            <w:r w:rsidRPr="003A562D">
              <w:t xml:space="preserve">4.690 </w:t>
            </w:r>
          </w:p>
          <w:p w14:paraId="2EDF49FB" w14:textId="4522BA05" w:rsidR="008275A0" w:rsidRPr="003A562D" w:rsidRDefault="008275A0" w:rsidP="003A5993">
            <w:pPr>
              <w:pStyle w:val="Brezrazmikov"/>
            </w:pPr>
            <w:r w:rsidRPr="003A562D">
              <w:t xml:space="preserve">(5.554 </w:t>
            </w:r>
            <w:r w:rsidR="00D443DE" w:rsidRPr="003A562D">
              <w:t>popravljeni</w:t>
            </w:r>
            <w:r w:rsidRPr="003A562D">
              <w:t xml:space="preserve"> podatek SURS z dne 22. 12. 2015)</w:t>
            </w:r>
          </w:p>
        </w:tc>
        <w:tc>
          <w:tcPr>
            <w:tcW w:w="714" w:type="pct"/>
          </w:tcPr>
          <w:p w14:paraId="4725ED69" w14:textId="77777777" w:rsidR="008275A0" w:rsidRPr="003A562D" w:rsidRDefault="008275A0" w:rsidP="003A5993">
            <w:pPr>
              <w:pStyle w:val="Brezrazmikov"/>
            </w:pPr>
            <w:r w:rsidRPr="003A562D">
              <w:t>5.411</w:t>
            </w:r>
          </w:p>
        </w:tc>
        <w:tc>
          <w:tcPr>
            <w:tcW w:w="714" w:type="pct"/>
          </w:tcPr>
          <w:p w14:paraId="1511BD13" w14:textId="77777777" w:rsidR="008275A0" w:rsidRPr="003A562D" w:rsidRDefault="008275A0" w:rsidP="003A5993">
            <w:pPr>
              <w:pStyle w:val="Brezrazmikov"/>
            </w:pPr>
            <w:r w:rsidRPr="003A562D">
              <w:t xml:space="preserve">5.319 </w:t>
            </w:r>
          </w:p>
        </w:tc>
        <w:tc>
          <w:tcPr>
            <w:tcW w:w="714" w:type="pct"/>
          </w:tcPr>
          <w:p w14:paraId="648F32E7" w14:textId="77777777" w:rsidR="008275A0" w:rsidRPr="003A562D" w:rsidRDefault="008275A0" w:rsidP="003A5993">
            <w:pPr>
              <w:pStyle w:val="Brezrazmikov"/>
            </w:pPr>
            <w:r w:rsidRPr="003A562D">
              <w:t>4.323</w:t>
            </w:r>
          </w:p>
          <w:p w14:paraId="64A0C02D" w14:textId="77777777" w:rsidR="008275A0" w:rsidRPr="003A562D" w:rsidRDefault="00110FDC" w:rsidP="003A5993">
            <w:pPr>
              <w:pStyle w:val="Brezrazmikov"/>
            </w:pPr>
            <w:r w:rsidRPr="003A562D">
              <w:t>(</w:t>
            </w:r>
            <w:r w:rsidR="008275A0" w:rsidRPr="003A562D">
              <w:t>podatek NUK na dan 31. 3. 2018</w:t>
            </w:r>
            <w:r w:rsidRPr="003A562D">
              <w:t>)</w:t>
            </w:r>
          </w:p>
        </w:tc>
      </w:tr>
      <w:tr w:rsidR="008275A0" w:rsidRPr="003A562D" w14:paraId="10181917" w14:textId="77777777" w:rsidTr="003A5993">
        <w:tc>
          <w:tcPr>
            <w:tcW w:w="714" w:type="pct"/>
            <w:vMerge/>
            <w:shd w:val="clear" w:color="auto" w:fill="auto"/>
            <w:hideMark/>
          </w:tcPr>
          <w:p w14:paraId="4CC9B7CE" w14:textId="77777777" w:rsidR="008275A0" w:rsidRPr="003A562D" w:rsidRDefault="008275A0" w:rsidP="003A5993">
            <w:pPr>
              <w:pStyle w:val="Brezrazmikov"/>
            </w:pPr>
          </w:p>
        </w:tc>
        <w:tc>
          <w:tcPr>
            <w:tcW w:w="714" w:type="pct"/>
            <w:shd w:val="clear" w:color="auto" w:fill="auto"/>
            <w:hideMark/>
          </w:tcPr>
          <w:p w14:paraId="719D26B6" w14:textId="60472655" w:rsidR="008275A0" w:rsidRPr="003A562D" w:rsidRDefault="008275A0" w:rsidP="003A5993">
            <w:pPr>
              <w:pStyle w:val="Brezrazmikov"/>
            </w:pPr>
            <w:r w:rsidRPr="003A562D">
              <w:t>število</w:t>
            </w:r>
            <w:r w:rsidR="00D443DE" w:rsidRPr="003A562D">
              <w:t xml:space="preserve"> knjig, ki jih</w:t>
            </w:r>
            <w:r w:rsidRPr="003A562D">
              <w:t xml:space="preserve"> sofinancira</w:t>
            </w:r>
            <w:r w:rsidR="00D443DE" w:rsidRPr="003A562D">
              <w:t xml:space="preserve">  </w:t>
            </w:r>
            <w:r w:rsidRPr="003A562D">
              <w:t xml:space="preserve">JAK </w:t>
            </w:r>
          </w:p>
        </w:tc>
        <w:tc>
          <w:tcPr>
            <w:tcW w:w="714" w:type="pct"/>
            <w:shd w:val="clear" w:color="auto" w:fill="auto"/>
            <w:hideMark/>
          </w:tcPr>
          <w:p w14:paraId="34E2FBE5" w14:textId="77777777" w:rsidR="008275A0" w:rsidRPr="003A562D" w:rsidRDefault="008275A0" w:rsidP="003A5993">
            <w:pPr>
              <w:pStyle w:val="Brezrazmikov"/>
            </w:pPr>
            <w:r w:rsidRPr="003A562D">
              <w:t xml:space="preserve">300 </w:t>
            </w:r>
          </w:p>
        </w:tc>
        <w:tc>
          <w:tcPr>
            <w:tcW w:w="714" w:type="pct"/>
            <w:shd w:val="clear" w:color="auto" w:fill="auto"/>
            <w:noWrap/>
            <w:hideMark/>
          </w:tcPr>
          <w:p w14:paraId="02E649B3" w14:textId="77777777" w:rsidR="008275A0" w:rsidRPr="003A562D" w:rsidRDefault="008275A0" w:rsidP="003A5993">
            <w:pPr>
              <w:pStyle w:val="Brezrazmikov"/>
            </w:pPr>
            <w:r w:rsidRPr="003A562D">
              <w:t>276</w:t>
            </w:r>
          </w:p>
        </w:tc>
        <w:tc>
          <w:tcPr>
            <w:tcW w:w="714" w:type="pct"/>
          </w:tcPr>
          <w:p w14:paraId="57A612C5" w14:textId="77777777" w:rsidR="008275A0" w:rsidRPr="003A562D" w:rsidRDefault="008275A0" w:rsidP="003A5993">
            <w:pPr>
              <w:pStyle w:val="Brezrazmikov"/>
            </w:pPr>
            <w:r w:rsidRPr="003A562D">
              <w:t>281</w:t>
            </w:r>
          </w:p>
        </w:tc>
        <w:tc>
          <w:tcPr>
            <w:tcW w:w="714" w:type="pct"/>
          </w:tcPr>
          <w:p w14:paraId="192AF8FF" w14:textId="77777777" w:rsidR="008275A0" w:rsidRPr="003A562D" w:rsidRDefault="008275A0" w:rsidP="003A5993">
            <w:pPr>
              <w:pStyle w:val="Brezrazmikov"/>
            </w:pPr>
            <w:r w:rsidRPr="003A562D">
              <w:t>271</w:t>
            </w:r>
          </w:p>
        </w:tc>
        <w:tc>
          <w:tcPr>
            <w:tcW w:w="714" w:type="pct"/>
          </w:tcPr>
          <w:p w14:paraId="209F088F" w14:textId="77777777" w:rsidR="008275A0" w:rsidRPr="003A562D" w:rsidRDefault="008275A0" w:rsidP="003A5993">
            <w:pPr>
              <w:pStyle w:val="Brezrazmikov"/>
            </w:pPr>
            <w:r w:rsidRPr="003A562D">
              <w:t>266</w:t>
            </w:r>
          </w:p>
        </w:tc>
      </w:tr>
      <w:tr w:rsidR="008275A0" w:rsidRPr="003A562D" w14:paraId="55EF1A9E" w14:textId="77777777" w:rsidTr="003A5993">
        <w:tc>
          <w:tcPr>
            <w:tcW w:w="714" w:type="pct"/>
            <w:vMerge/>
            <w:shd w:val="clear" w:color="auto" w:fill="auto"/>
            <w:hideMark/>
          </w:tcPr>
          <w:p w14:paraId="0787313F" w14:textId="77777777" w:rsidR="008275A0" w:rsidRPr="003A562D" w:rsidRDefault="008275A0" w:rsidP="003A5993">
            <w:pPr>
              <w:pStyle w:val="Brezrazmikov"/>
            </w:pPr>
          </w:p>
        </w:tc>
        <w:tc>
          <w:tcPr>
            <w:tcW w:w="714" w:type="pct"/>
            <w:shd w:val="clear" w:color="auto" w:fill="auto"/>
            <w:hideMark/>
          </w:tcPr>
          <w:p w14:paraId="6878DF9A" w14:textId="77777777" w:rsidR="008275A0" w:rsidRPr="003A562D" w:rsidRDefault="008275A0" w:rsidP="003A5993">
            <w:pPr>
              <w:pStyle w:val="Brezrazmikov"/>
            </w:pPr>
            <w:r w:rsidRPr="003A562D">
              <w:t>število sofinanciranih revij s področja leposlovja in humanistike</w:t>
            </w:r>
          </w:p>
        </w:tc>
        <w:tc>
          <w:tcPr>
            <w:tcW w:w="714" w:type="pct"/>
            <w:shd w:val="clear" w:color="auto" w:fill="auto"/>
            <w:hideMark/>
          </w:tcPr>
          <w:p w14:paraId="00270D1D" w14:textId="249686E3" w:rsidR="008275A0" w:rsidRPr="003A562D" w:rsidRDefault="003A562D" w:rsidP="003A5993">
            <w:pPr>
              <w:pStyle w:val="Brezrazmikov"/>
            </w:pPr>
            <w:r>
              <w:t>–</w:t>
            </w:r>
          </w:p>
        </w:tc>
        <w:tc>
          <w:tcPr>
            <w:tcW w:w="714" w:type="pct"/>
            <w:shd w:val="clear" w:color="auto" w:fill="auto"/>
            <w:noWrap/>
            <w:hideMark/>
          </w:tcPr>
          <w:p w14:paraId="752EAFCE" w14:textId="77777777" w:rsidR="008275A0" w:rsidRPr="003A562D" w:rsidRDefault="008275A0" w:rsidP="003A5993">
            <w:pPr>
              <w:pStyle w:val="Brezrazmikov"/>
            </w:pPr>
            <w:r w:rsidRPr="003A562D">
              <w:t>29</w:t>
            </w:r>
          </w:p>
        </w:tc>
        <w:tc>
          <w:tcPr>
            <w:tcW w:w="714" w:type="pct"/>
          </w:tcPr>
          <w:p w14:paraId="1B1B5A5D" w14:textId="77777777" w:rsidR="008275A0" w:rsidRPr="003A562D" w:rsidRDefault="008275A0" w:rsidP="003A5993">
            <w:pPr>
              <w:pStyle w:val="Brezrazmikov"/>
            </w:pPr>
            <w:r w:rsidRPr="003A562D">
              <w:t>26</w:t>
            </w:r>
          </w:p>
        </w:tc>
        <w:tc>
          <w:tcPr>
            <w:tcW w:w="714" w:type="pct"/>
          </w:tcPr>
          <w:p w14:paraId="036672A3" w14:textId="77777777" w:rsidR="008275A0" w:rsidRPr="003A562D" w:rsidRDefault="008275A0" w:rsidP="003A5993">
            <w:pPr>
              <w:pStyle w:val="Brezrazmikov"/>
            </w:pPr>
            <w:r w:rsidRPr="003A562D">
              <w:t>23</w:t>
            </w:r>
          </w:p>
        </w:tc>
        <w:tc>
          <w:tcPr>
            <w:tcW w:w="714" w:type="pct"/>
          </w:tcPr>
          <w:p w14:paraId="0C488A52" w14:textId="77777777" w:rsidR="008275A0" w:rsidRPr="003A562D" w:rsidRDefault="008275A0" w:rsidP="003A5993">
            <w:pPr>
              <w:pStyle w:val="Brezrazmikov"/>
            </w:pPr>
            <w:r w:rsidRPr="003A562D">
              <w:t>23</w:t>
            </w:r>
          </w:p>
        </w:tc>
      </w:tr>
      <w:tr w:rsidR="008275A0" w:rsidRPr="003A562D" w14:paraId="733F8DED" w14:textId="77777777" w:rsidTr="003A5993">
        <w:tc>
          <w:tcPr>
            <w:tcW w:w="714" w:type="pct"/>
            <w:vMerge/>
            <w:shd w:val="clear" w:color="auto" w:fill="auto"/>
            <w:hideMark/>
          </w:tcPr>
          <w:p w14:paraId="50DD0D64" w14:textId="77777777" w:rsidR="008275A0" w:rsidRPr="003A562D" w:rsidRDefault="008275A0" w:rsidP="003A5993">
            <w:pPr>
              <w:pStyle w:val="Brezrazmikov"/>
            </w:pPr>
          </w:p>
        </w:tc>
        <w:tc>
          <w:tcPr>
            <w:tcW w:w="714" w:type="pct"/>
            <w:shd w:val="clear" w:color="auto" w:fill="auto"/>
            <w:hideMark/>
          </w:tcPr>
          <w:p w14:paraId="4B57A80B" w14:textId="77777777" w:rsidR="008275A0" w:rsidRPr="003A562D" w:rsidRDefault="008275A0" w:rsidP="003A5993">
            <w:pPr>
              <w:pStyle w:val="Brezrazmikov"/>
            </w:pPr>
            <w:r w:rsidRPr="003A562D">
              <w:t xml:space="preserve">delež sofinanciranih knjižnih naslovov med vsemi prvič izdanimi leposlovnimi knjigami letno – UDK 8 </w:t>
            </w:r>
          </w:p>
        </w:tc>
        <w:tc>
          <w:tcPr>
            <w:tcW w:w="714" w:type="pct"/>
            <w:shd w:val="clear" w:color="auto" w:fill="auto"/>
            <w:hideMark/>
          </w:tcPr>
          <w:p w14:paraId="7CD68B5A" w14:textId="3DC17D8B" w:rsidR="008275A0" w:rsidRPr="003A562D" w:rsidRDefault="003A562D" w:rsidP="003A5993">
            <w:pPr>
              <w:pStyle w:val="Brezrazmikov"/>
            </w:pPr>
            <w:r>
              <w:t>–</w:t>
            </w:r>
          </w:p>
        </w:tc>
        <w:tc>
          <w:tcPr>
            <w:tcW w:w="714" w:type="pct"/>
            <w:shd w:val="clear" w:color="auto" w:fill="auto"/>
            <w:noWrap/>
            <w:hideMark/>
          </w:tcPr>
          <w:p w14:paraId="4DAD0856" w14:textId="77777777" w:rsidR="008275A0" w:rsidRPr="003A562D" w:rsidRDefault="008275A0" w:rsidP="003A5993">
            <w:pPr>
              <w:pStyle w:val="Brezrazmikov"/>
            </w:pPr>
            <w:r w:rsidRPr="003A562D">
              <w:t>13,14 %</w:t>
            </w:r>
          </w:p>
        </w:tc>
        <w:tc>
          <w:tcPr>
            <w:tcW w:w="714" w:type="pct"/>
          </w:tcPr>
          <w:p w14:paraId="0225A2D6" w14:textId="77777777" w:rsidR="008275A0" w:rsidRPr="003A562D" w:rsidRDefault="008275A0" w:rsidP="003A5993">
            <w:pPr>
              <w:pStyle w:val="Brezrazmikov"/>
            </w:pPr>
            <w:r w:rsidRPr="003A562D">
              <w:t>13,7 %</w:t>
            </w:r>
          </w:p>
        </w:tc>
        <w:tc>
          <w:tcPr>
            <w:tcW w:w="714" w:type="pct"/>
          </w:tcPr>
          <w:p w14:paraId="78E4AC2D" w14:textId="77777777" w:rsidR="008275A0" w:rsidRPr="003A562D" w:rsidRDefault="008275A0" w:rsidP="003A5993">
            <w:pPr>
              <w:pStyle w:val="Brezrazmikov"/>
            </w:pPr>
            <w:r w:rsidRPr="003A562D">
              <w:t>9,29 %</w:t>
            </w:r>
          </w:p>
        </w:tc>
        <w:tc>
          <w:tcPr>
            <w:tcW w:w="714" w:type="pct"/>
          </w:tcPr>
          <w:p w14:paraId="77AE42A4" w14:textId="77777777" w:rsidR="008275A0" w:rsidRPr="003A562D" w:rsidRDefault="008275A0" w:rsidP="003A5993">
            <w:pPr>
              <w:pStyle w:val="Brezrazmikov"/>
            </w:pPr>
            <w:r w:rsidRPr="003A562D">
              <w:t>14,4 %</w:t>
            </w:r>
          </w:p>
        </w:tc>
      </w:tr>
      <w:tr w:rsidR="008275A0" w:rsidRPr="003A562D" w14:paraId="343F2628" w14:textId="77777777" w:rsidTr="003A5993">
        <w:trPr>
          <w:trHeight w:val="1846"/>
        </w:trPr>
        <w:tc>
          <w:tcPr>
            <w:tcW w:w="714" w:type="pct"/>
            <w:vMerge/>
            <w:shd w:val="clear" w:color="auto" w:fill="auto"/>
            <w:hideMark/>
          </w:tcPr>
          <w:p w14:paraId="6834C324" w14:textId="77777777" w:rsidR="008275A0" w:rsidRPr="003A562D" w:rsidRDefault="008275A0" w:rsidP="003A5993">
            <w:pPr>
              <w:pStyle w:val="Brezrazmikov"/>
            </w:pPr>
          </w:p>
        </w:tc>
        <w:tc>
          <w:tcPr>
            <w:tcW w:w="714" w:type="pct"/>
            <w:shd w:val="clear" w:color="auto" w:fill="auto"/>
            <w:hideMark/>
          </w:tcPr>
          <w:p w14:paraId="4B2F3AA2" w14:textId="42FA177C" w:rsidR="008275A0" w:rsidRPr="003A562D" w:rsidRDefault="008275A0" w:rsidP="003A5993">
            <w:pPr>
              <w:pStyle w:val="Brezrazmikov"/>
            </w:pPr>
            <w:r w:rsidRPr="003A562D">
              <w:t xml:space="preserve">povprečna višina subvencije na knjižni naslov v EUR in na revijo v EUR na projektnem in programskem razpisu </w:t>
            </w:r>
          </w:p>
        </w:tc>
        <w:tc>
          <w:tcPr>
            <w:tcW w:w="714" w:type="pct"/>
            <w:shd w:val="clear" w:color="auto" w:fill="auto"/>
            <w:hideMark/>
          </w:tcPr>
          <w:p w14:paraId="6DE92AAC" w14:textId="77777777" w:rsidR="008275A0" w:rsidRPr="003A562D" w:rsidRDefault="008275A0" w:rsidP="003A5993">
            <w:pPr>
              <w:pStyle w:val="Brezrazmikov"/>
            </w:pPr>
            <w:r w:rsidRPr="003A562D">
              <w:t xml:space="preserve">postopna izenačitev subvencije na knjižni naslov in na revijo na projektnem in programskem razpisu </w:t>
            </w:r>
          </w:p>
        </w:tc>
        <w:tc>
          <w:tcPr>
            <w:tcW w:w="714" w:type="pct"/>
            <w:shd w:val="clear" w:color="auto" w:fill="auto"/>
          </w:tcPr>
          <w:p w14:paraId="2516EFD0" w14:textId="0F63CFA9" w:rsidR="008275A0" w:rsidRPr="003A562D" w:rsidRDefault="008275A0" w:rsidP="003A5993">
            <w:pPr>
              <w:pStyle w:val="Brezrazmikov"/>
            </w:pPr>
            <w:r w:rsidRPr="003A562D">
              <w:t>Glejte spodaj</w:t>
            </w:r>
          </w:p>
        </w:tc>
        <w:tc>
          <w:tcPr>
            <w:tcW w:w="714" w:type="pct"/>
          </w:tcPr>
          <w:p w14:paraId="7BFAC49E" w14:textId="77777777" w:rsidR="008275A0" w:rsidRPr="003A562D" w:rsidRDefault="008275A0" w:rsidP="003A5993">
            <w:pPr>
              <w:pStyle w:val="Brezrazmikov"/>
            </w:pPr>
            <w:r w:rsidRPr="003A562D">
              <w:t xml:space="preserve">6.084 </w:t>
            </w:r>
            <w:r w:rsidR="00110FDC" w:rsidRPr="003A562D">
              <w:t xml:space="preserve">EUR knjiga; 21.743,30 EUR </w:t>
            </w:r>
            <w:r w:rsidRPr="003A562D">
              <w:t>revija</w:t>
            </w:r>
          </w:p>
        </w:tc>
        <w:tc>
          <w:tcPr>
            <w:tcW w:w="714" w:type="pct"/>
          </w:tcPr>
          <w:p w14:paraId="5E55DB3B" w14:textId="77777777" w:rsidR="008275A0" w:rsidRPr="003A562D" w:rsidRDefault="008275A0" w:rsidP="003A5993">
            <w:pPr>
              <w:pStyle w:val="Brezrazmikov"/>
            </w:pPr>
            <w:r w:rsidRPr="003A562D">
              <w:t xml:space="preserve">6.513 </w:t>
            </w:r>
            <w:r w:rsidR="00110FDC" w:rsidRPr="003A562D">
              <w:t xml:space="preserve">EUR </w:t>
            </w:r>
            <w:r w:rsidRPr="003A562D">
              <w:t xml:space="preserve">knjiga; </w:t>
            </w:r>
          </w:p>
          <w:p w14:paraId="1EC84DC3" w14:textId="77777777" w:rsidR="008275A0" w:rsidRPr="003A562D" w:rsidRDefault="008275A0" w:rsidP="003A5993">
            <w:pPr>
              <w:pStyle w:val="Brezrazmikov"/>
            </w:pPr>
            <w:r w:rsidRPr="003A562D">
              <w:t>25.696</w:t>
            </w:r>
            <w:r w:rsidR="00110FDC" w:rsidRPr="003A562D">
              <w:t xml:space="preserve"> EUR</w:t>
            </w:r>
            <w:r w:rsidRPr="003A562D">
              <w:t xml:space="preserve"> revija</w:t>
            </w:r>
          </w:p>
        </w:tc>
        <w:tc>
          <w:tcPr>
            <w:tcW w:w="714" w:type="pct"/>
          </w:tcPr>
          <w:p w14:paraId="055BF7D4" w14:textId="77777777" w:rsidR="008275A0" w:rsidRPr="003A562D" w:rsidRDefault="008275A0" w:rsidP="003A5993">
            <w:pPr>
              <w:pStyle w:val="Brezrazmikov"/>
            </w:pPr>
            <w:r w:rsidRPr="003A562D">
              <w:t>6.763 EUR knjiga; 26.565 EUR revija</w:t>
            </w:r>
          </w:p>
        </w:tc>
      </w:tr>
      <w:tr w:rsidR="008275A0" w:rsidRPr="003A562D" w14:paraId="4F86904A" w14:textId="77777777" w:rsidTr="003A5993">
        <w:trPr>
          <w:trHeight w:val="617"/>
        </w:trPr>
        <w:tc>
          <w:tcPr>
            <w:tcW w:w="714" w:type="pct"/>
            <w:vMerge/>
            <w:shd w:val="clear" w:color="auto" w:fill="auto"/>
          </w:tcPr>
          <w:p w14:paraId="75A79176" w14:textId="77777777" w:rsidR="008275A0" w:rsidRPr="003A562D" w:rsidRDefault="008275A0" w:rsidP="003A5993">
            <w:pPr>
              <w:pStyle w:val="Brezrazmikov"/>
            </w:pPr>
          </w:p>
        </w:tc>
        <w:tc>
          <w:tcPr>
            <w:tcW w:w="714" w:type="pct"/>
            <w:shd w:val="clear" w:color="auto" w:fill="auto"/>
          </w:tcPr>
          <w:p w14:paraId="38846044" w14:textId="77777777" w:rsidR="008275A0" w:rsidRPr="003A562D" w:rsidRDefault="008275A0" w:rsidP="003A5993">
            <w:pPr>
              <w:pStyle w:val="Brezrazmikov"/>
            </w:pPr>
            <w:r w:rsidRPr="003A562D">
              <w:t xml:space="preserve">povprečna višina subvencije na knjižni naslov v </w:t>
            </w:r>
            <w:r w:rsidRPr="003A562D">
              <w:lastRenderedPageBreak/>
              <w:t xml:space="preserve">EUR na projektnem in programskem razpisu </w:t>
            </w:r>
          </w:p>
        </w:tc>
        <w:tc>
          <w:tcPr>
            <w:tcW w:w="714" w:type="pct"/>
            <w:shd w:val="clear" w:color="auto" w:fill="auto"/>
          </w:tcPr>
          <w:p w14:paraId="496DE90B" w14:textId="77777777" w:rsidR="008275A0" w:rsidRPr="003A562D" w:rsidRDefault="008275A0" w:rsidP="003A5993">
            <w:pPr>
              <w:pStyle w:val="Brezrazmikov"/>
            </w:pPr>
            <w:r w:rsidRPr="003A562D">
              <w:lastRenderedPageBreak/>
              <w:t xml:space="preserve">postopna izenačitev subvencije na knjižni naslov </w:t>
            </w:r>
            <w:r w:rsidRPr="003A562D">
              <w:lastRenderedPageBreak/>
              <w:t xml:space="preserve">na projektnem in programskem razpisu </w:t>
            </w:r>
          </w:p>
        </w:tc>
        <w:tc>
          <w:tcPr>
            <w:tcW w:w="714" w:type="pct"/>
            <w:shd w:val="clear" w:color="auto" w:fill="auto"/>
          </w:tcPr>
          <w:p w14:paraId="18922AC2" w14:textId="77777777" w:rsidR="008275A0" w:rsidRPr="003A562D" w:rsidRDefault="008275A0" w:rsidP="003A5993">
            <w:pPr>
              <w:pStyle w:val="Brezrazmikov"/>
            </w:pPr>
            <w:r w:rsidRPr="003A562D">
              <w:lastRenderedPageBreak/>
              <w:t>projekt: 3.884,37 EUR</w:t>
            </w:r>
          </w:p>
          <w:p w14:paraId="3A7F0D33" w14:textId="77777777" w:rsidR="008275A0" w:rsidRPr="003A562D" w:rsidRDefault="008275A0" w:rsidP="003A5993">
            <w:pPr>
              <w:pStyle w:val="Brezrazmikov"/>
            </w:pPr>
            <w:r w:rsidRPr="003A562D">
              <w:t>program: 6.361,00 EUR</w:t>
            </w:r>
          </w:p>
        </w:tc>
        <w:tc>
          <w:tcPr>
            <w:tcW w:w="714" w:type="pct"/>
          </w:tcPr>
          <w:p w14:paraId="372A2443" w14:textId="77777777" w:rsidR="008275A0" w:rsidRPr="003A562D" w:rsidRDefault="008275A0" w:rsidP="003A5993">
            <w:pPr>
              <w:pStyle w:val="Brezrazmikov"/>
            </w:pPr>
            <w:r w:rsidRPr="003A562D">
              <w:t>projektni razpis: 4.000 EUR</w:t>
            </w:r>
          </w:p>
          <w:p w14:paraId="66BDE3CC" w14:textId="77777777" w:rsidR="008275A0" w:rsidRPr="003A562D" w:rsidRDefault="008275A0" w:rsidP="003A5993">
            <w:pPr>
              <w:pStyle w:val="Brezrazmikov"/>
            </w:pPr>
            <w:r w:rsidRPr="003A562D">
              <w:t xml:space="preserve">projektni in večletni </w:t>
            </w:r>
            <w:r w:rsidRPr="003A562D">
              <w:lastRenderedPageBreak/>
              <w:t>projektni razpis: 4.430 EUR</w:t>
            </w:r>
          </w:p>
          <w:p w14:paraId="1DD8F190" w14:textId="77777777" w:rsidR="008275A0" w:rsidRPr="003A562D" w:rsidRDefault="008275A0" w:rsidP="003A5993">
            <w:pPr>
              <w:pStyle w:val="Brezrazmikov"/>
            </w:pPr>
            <w:r w:rsidRPr="003A562D">
              <w:t>programski razpis: 6.350 EUR</w:t>
            </w:r>
          </w:p>
        </w:tc>
        <w:tc>
          <w:tcPr>
            <w:tcW w:w="714" w:type="pct"/>
          </w:tcPr>
          <w:p w14:paraId="26B7DCBC" w14:textId="77777777" w:rsidR="008275A0" w:rsidRPr="003A562D" w:rsidRDefault="008275A0" w:rsidP="003A5993">
            <w:pPr>
              <w:pStyle w:val="Brezrazmikov"/>
            </w:pPr>
            <w:r w:rsidRPr="003A562D">
              <w:lastRenderedPageBreak/>
              <w:t xml:space="preserve">projektni razpis: 5.814 EUR, </w:t>
            </w:r>
          </w:p>
          <w:p w14:paraId="769BCD58" w14:textId="77777777" w:rsidR="008275A0" w:rsidRPr="003A562D" w:rsidRDefault="008275A0" w:rsidP="003A5993">
            <w:pPr>
              <w:pStyle w:val="Brezrazmikov"/>
            </w:pPr>
            <w:r w:rsidRPr="003A562D">
              <w:t xml:space="preserve">projektni in večletni </w:t>
            </w:r>
            <w:r w:rsidRPr="003A562D">
              <w:lastRenderedPageBreak/>
              <w:t>projektni razpis: 6.053 EUR,</w:t>
            </w:r>
          </w:p>
          <w:p w14:paraId="522199E3" w14:textId="77777777" w:rsidR="008275A0" w:rsidRPr="003A562D" w:rsidRDefault="008275A0" w:rsidP="003A5993">
            <w:pPr>
              <w:pStyle w:val="Brezrazmikov"/>
            </w:pPr>
            <w:r w:rsidRPr="003A562D">
              <w:t>programski razpis: 6.636 EUR</w:t>
            </w:r>
          </w:p>
        </w:tc>
        <w:tc>
          <w:tcPr>
            <w:tcW w:w="714" w:type="pct"/>
          </w:tcPr>
          <w:p w14:paraId="6E19691C" w14:textId="77777777" w:rsidR="008275A0" w:rsidRPr="003A562D" w:rsidRDefault="00110FDC" w:rsidP="003A5993">
            <w:pPr>
              <w:pStyle w:val="Brezrazmikov"/>
            </w:pPr>
            <w:r w:rsidRPr="003A562D">
              <w:lastRenderedPageBreak/>
              <w:t>p</w:t>
            </w:r>
            <w:r w:rsidR="008275A0" w:rsidRPr="003A562D">
              <w:t xml:space="preserve">rojektni razpis: 6.311 EUR, </w:t>
            </w:r>
          </w:p>
          <w:p w14:paraId="5FE25A98" w14:textId="77777777" w:rsidR="008275A0" w:rsidRPr="003A562D" w:rsidRDefault="008275A0" w:rsidP="003A5993">
            <w:pPr>
              <w:pStyle w:val="Brezrazmikov"/>
            </w:pPr>
            <w:r w:rsidRPr="003A562D">
              <w:t xml:space="preserve">projektni in večletni </w:t>
            </w:r>
            <w:r w:rsidRPr="003A562D">
              <w:lastRenderedPageBreak/>
              <w:t>projektni razpis: 6.014 EUR,</w:t>
            </w:r>
          </w:p>
          <w:p w14:paraId="09BA6A24" w14:textId="77777777" w:rsidR="008275A0" w:rsidRPr="003A562D" w:rsidRDefault="008275A0" w:rsidP="003A5993">
            <w:pPr>
              <w:pStyle w:val="Brezrazmikov"/>
            </w:pPr>
            <w:r w:rsidRPr="003A562D">
              <w:t>programski razpis: 6.636 EUR</w:t>
            </w:r>
          </w:p>
        </w:tc>
      </w:tr>
      <w:tr w:rsidR="008275A0" w:rsidRPr="003A562D" w14:paraId="06A3F73B" w14:textId="77777777" w:rsidTr="003A5993">
        <w:trPr>
          <w:trHeight w:val="555"/>
        </w:trPr>
        <w:tc>
          <w:tcPr>
            <w:tcW w:w="714" w:type="pct"/>
            <w:vMerge/>
            <w:shd w:val="clear" w:color="auto" w:fill="auto"/>
          </w:tcPr>
          <w:p w14:paraId="785A3CF9" w14:textId="77777777" w:rsidR="008275A0" w:rsidRPr="003A562D" w:rsidRDefault="008275A0" w:rsidP="003A5993">
            <w:pPr>
              <w:pStyle w:val="Brezrazmikov"/>
            </w:pPr>
          </w:p>
        </w:tc>
        <w:tc>
          <w:tcPr>
            <w:tcW w:w="714" w:type="pct"/>
            <w:shd w:val="clear" w:color="auto" w:fill="auto"/>
          </w:tcPr>
          <w:p w14:paraId="38E21159" w14:textId="77777777" w:rsidR="008275A0" w:rsidRPr="003A562D" w:rsidRDefault="008275A0" w:rsidP="003A5993">
            <w:pPr>
              <w:pStyle w:val="Brezrazmikov"/>
            </w:pPr>
            <w:r w:rsidRPr="003A562D">
              <w:t xml:space="preserve">povprečna višina subvencije na revijo v EUR na projektnem in programskem razpisu </w:t>
            </w:r>
          </w:p>
        </w:tc>
        <w:tc>
          <w:tcPr>
            <w:tcW w:w="714" w:type="pct"/>
            <w:shd w:val="clear" w:color="auto" w:fill="auto"/>
          </w:tcPr>
          <w:p w14:paraId="53C04498" w14:textId="77777777" w:rsidR="008275A0" w:rsidRPr="003A562D" w:rsidRDefault="008275A0" w:rsidP="003A5993">
            <w:pPr>
              <w:pStyle w:val="Brezrazmikov"/>
            </w:pPr>
            <w:r w:rsidRPr="003A562D">
              <w:t xml:space="preserve">postopna izenačitev subvencije na revijo na projektnem in programskem razpisu </w:t>
            </w:r>
          </w:p>
        </w:tc>
        <w:tc>
          <w:tcPr>
            <w:tcW w:w="714" w:type="pct"/>
            <w:shd w:val="clear" w:color="auto" w:fill="auto"/>
          </w:tcPr>
          <w:p w14:paraId="12145D14" w14:textId="77777777" w:rsidR="008275A0" w:rsidRPr="003A562D" w:rsidRDefault="008275A0" w:rsidP="003A5993">
            <w:pPr>
              <w:pStyle w:val="Brezrazmikov"/>
            </w:pPr>
            <w:r w:rsidRPr="003A562D">
              <w:t>projekt: 5.000,00 EUR</w:t>
            </w:r>
          </w:p>
          <w:p w14:paraId="32438449" w14:textId="77777777" w:rsidR="008275A0" w:rsidRPr="003A562D" w:rsidRDefault="008275A0" w:rsidP="003A5993">
            <w:pPr>
              <w:pStyle w:val="Brezrazmikov"/>
            </w:pPr>
            <w:r w:rsidRPr="003A562D">
              <w:t>program: 30.352,00 EUR</w:t>
            </w:r>
          </w:p>
        </w:tc>
        <w:tc>
          <w:tcPr>
            <w:tcW w:w="714" w:type="pct"/>
          </w:tcPr>
          <w:p w14:paraId="6336AAF3" w14:textId="77777777" w:rsidR="008275A0" w:rsidRPr="003A562D" w:rsidRDefault="008275A0" w:rsidP="003A5993">
            <w:pPr>
              <w:pStyle w:val="Brezrazmikov"/>
            </w:pPr>
            <w:r w:rsidRPr="003A562D">
              <w:t>projektni razpis: 5.430 EUR</w:t>
            </w:r>
          </w:p>
          <w:p w14:paraId="43492297" w14:textId="77777777" w:rsidR="008275A0" w:rsidRPr="003A562D" w:rsidRDefault="008275A0" w:rsidP="003A5993">
            <w:pPr>
              <w:pStyle w:val="Brezrazmikov"/>
            </w:pPr>
            <w:r w:rsidRPr="003A562D">
              <w:t>programski razpis: 31.938 EUR</w:t>
            </w:r>
          </w:p>
        </w:tc>
        <w:tc>
          <w:tcPr>
            <w:tcW w:w="714" w:type="pct"/>
          </w:tcPr>
          <w:p w14:paraId="67C0CD6D" w14:textId="77777777" w:rsidR="008275A0" w:rsidRPr="003A562D" w:rsidRDefault="008275A0" w:rsidP="003A5993">
            <w:pPr>
              <w:pStyle w:val="Brezrazmikov"/>
            </w:pPr>
            <w:r w:rsidRPr="003A562D">
              <w:t xml:space="preserve">projektni razpis: 15.083 EUR, </w:t>
            </w:r>
          </w:p>
          <w:p w14:paraId="6A95AEE1" w14:textId="77777777" w:rsidR="008275A0" w:rsidRPr="003A562D" w:rsidRDefault="008275A0" w:rsidP="003A5993">
            <w:pPr>
              <w:pStyle w:val="Brezrazmikov"/>
            </w:pPr>
            <w:r w:rsidRPr="003A562D">
              <w:t>programski razpis: 37.273 EUR</w:t>
            </w:r>
          </w:p>
        </w:tc>
        <w:tc>
          <w:tcPr>
            <w:tcW w:w="714" w:type="pct"/>
          </w:tcPr>
          <w:p w14:paraId="0B62D73E" w14:textId="77777777" w:rsidR="008275A0" w:rsidRPr="003A562D" w:rsidRDefault="008275A0" w:rsidP="003A5993">
            <w:pPr>
              <w:pStyle w:val="Brezrazmikov"/>
            </w:pPr>
            <w:r w:rsidRPr="003A562D">
              <w:t xml:space="preserve">projektni razpis: 16.750 EUR, </w:t>
            </w:r>
          </w:p>
          <w:p w14:paraId="69E80F68" w14:textId="77777777" w:rsidR="008275A0" w:rsidRPr="003A562D" w:rsidRDefault="008275A0" w:rsidP="003A5993">
            <w:pPr>
              <w:pStyle w:val="Brezrazmikov"/>
            </w:pPr>
            <w:r w:rsidRPr="003A562D">
              <w:t>programski razpis: 37.273 EUR</w:t>
            </w:r>
          </w:p>
        </w:tc>
      </w:tr>
      <w:tr w:rsidR="008275A0" w:rsidRPr="003A562D" w14:paraId="18644CD3" w14:textId="77777777" w:rsidTr="003A5993">
        <w:trPr>
          <w:trHeight w:val="563"/>
        </w:trPr>
        <w:tc>
          <w:tcPr>
            <w:tcW w:w="714" w:type="pct"/>
            <w:vMerge/>
            <w:shd w:val="clear" w:color="auto" w:fill="auto"/>
          </w:tcPr>
          <w:p w14:paraId="5B503BDE" w14:textId="77777777" w:rsidR="008275A0" w:rsidRPr="003A562D" w:rsidRDefault="008275A0" w:rsidP="003A5993">
            <w:pPr>
              <w:pStyle w:val="Brezrazmikov"/>
            </w:pPr>
          </w:p>
        </w:tc>
        <w:tc>
          <w:tcPr>
            <w:tcW w:w="714" w:type="pct"/>
            <w:shd w:val="clear" w:color="auto" w:fill="auto"/>
          </w:tcPr>
          <w:p w14:paraId="30159EA6" w14:textId="77777777" w:rsidR="008275A0" w:rsidRPr="003A562D" w:rsidRDefault="008275A0" w:rsidP="003A5993">
            <w:pPr>
              <w:pStyle w:val="Brezrazmikov"/>
            </w:pPr>
            <w:r w:rsidRPr="003A562D">
              <w:t xml:space="preserve">delež dostopnosti subvencionirane knjižne produkcije v elektronski obliki v posameznem letu </w:t>
            </w:r>
          </w:p>
        </w:tc>
        <w:tc>
          <w:tcPr>
            <w:tcW w:w="714" w:type="pct"/>
            <w:shd w:val="clear" w:color="auto" w:fill="auto"/>
          </w:tcPr>
          <w:p w14:paraId="48740877" w14:textId="77777777" w:rsidR="008275A0" w:rsidRPr="003A562D" w:rsidRDefault="008275A0" w:rsidP="003A5993">
            <w:pPr>
              <w:pStyle w:val="Brezrazmikov"/>
            </w:pPr>
            <w:r w:rsidRPr="003A562D">
              <w:t xml:space="preserve">dostopnost celotne subvencionirane knjižne produkcije v elektronski obliki do leta 2017 </w:t>
            </w:r>
          </w:p>
        </w:tc>
        <w:tc>
          <w:tcPr>
            <w:tcW w:w="714" w:type="pct"/>
            <w:shd w:val="clear" w:color="auto" w:fill="auto"/>
          </w:tcPr>
          <w:p w14:paraId="2675A5FB" w14:textId="77777777" w:rsidR="008275A0" w:rsidRPr="003A562D" w:rsidRDefault="008275A0" w:rsidP="003A5993">
            <w:pPr>
              <w:pStyle w:val="Brezrazmikov"/>
            </w:pPr>
            <w:r w:rsidRPr="003A562D">
              <w:t>46 %</w:t>
            </w:r>
          </w:p>
        </w:tc>
        <w:tc>
          <w:tcPr>
            <w:tcW w:w="714" w:type="pct"/>
          </w:tcPr>
          <w:p w14:paraId="0A6D657B" w14:textId="77777777" w:rsidR="008275A0" w:rsidRPr="003A562D" w:rsidRDefault="008275A0" w:rsidP="003A5993">
            <w:pPr>
              <w:pStyle w:val="Brezrazmikov"/>
            </w:pPr>
            <w:r w:rsidRPr="003A562D">
              <w:t>56 %</w:t>
            </w:r>
          </w:p>
        </w:tc>
        <w:tc>
          <w:tcPr>
            <w:tcW w:w="714" w:type="pct"/>
          </w:tcPr>
          <w:p w14:paraId="21DAC440" w14:textId="77777777" w:rsidR="008275A0" w:rsidRPr="003A562D" w:rsidRDefault="008275A0" w:rsidP="003A5993">
            <w:pPr>
              <w:pStyle w:val="Brezrazmikov"/>
            </w:pPr>
            <w:r w:rsidRPr="003A562D">
              <w:t>74 %</w:t>
            </w:r>
          </w:p>
        </w:tc>
        <w:tc>
          <w:tcPr>
            <w:tcW w:w="714" w:type="pct"/>
          </w:tcPr>
          <w:p w14:paraId="60A7974D" w14:textId="77777777" w:rsidR="008275A0" w:rsidRPr="003A562D" w:rsidRDefault="008275A0" w:rsidP="003A5993">
            <w:pPr>
              <w:pStyle w:val="Brezrazmikov"/>
            </w:pPr>
            <w:r w:rsidRPr="003A562D">
              <w:t>78 %</w:t>
            </w:r>
          </w:p>
        </w:tc>
      </w:tr>
      <w:tr w:rsidR="008275A0" w:rsidRPr="003A562D" w14:paraId="0F722C74" w14:textId="77777777" w:rsidTr="003A5993">
        <w:trPr>
          <w:trHeight w:val="557"/>
        </w:trPr>
        <w:tc>
          <w:tcPr>
            <w:tcW w:w="714" w:type="pct"/>
            <w:vMerge/>
            <w:shd w:val="clear" w:color="auto" w:fill="auto"/>
          </w:tcPr>
          <w:p w14:paraId="5AE40B0D" w14:textId="77777777" w:rsidR="008275A0" w:rsidRPr="003A562D" w:rsidRDefault="008275A0" w:rsidP="003A5993">
            <w:pPr>
              <w:pStyle w:val="Brezrazmikov"/>
            </w:pPr>
          </w:p>
        </w:tc>
        <w:tc>
          <w:tcPr>
            <w:tcW w:w="714" w:type="pct"/>
            <w:shd w:val="clear" w:color="auto" w:fill="auto"/>
          </w:tcPr>
          <w:p w14:paraId="7988C7BD" w14:textId="77777777" w:rsidR="008275A0" w:rsidRPr="003A562D" w:rsidRDefault="008275A0" w:rsidP="003A5993">
            <w:pPr>
              <w:pStyle w:val="Brezrazmikov"/>
            </w:pPr>
            <w:r w:rsidRPr="003A562D">
              <w:t xml:space="preserve">delež vključenosti izdanih elektronskih knjig v platformo za prodajo elektronskih knjig </w:t>
            </w:r>
          </w:p>
        </w:tc>
        <w:tc>
          <w:tcPr>
            <w:tcW w:w="714" w:type="pct"/>
            <w:shd w:val="clear" w:color="auto" w:fill="auto"/>
          </w:tcPr>
          <w:p w14:paraId="0F638B95" w14:textId="77777777" w:rsidR="008275A0" w:rsidRPr="003A562D" w:rsidRDefault="008275A0" w:rsidP="003A5993">
            <w:pPr>
              <w:pStyle w:val="Brezrazmikov"/>
            </w:pPr>
            <w:r w:rsidRPr="003A562D">
              <w:t xml:space="preserve">celovita vključenost izdanih elektronskih knjig v platformo za prodajo elektronskih knjig do leta 2015 </w:t>
            </w:r>
          </w:p>
        </w:tc>
        <w:tc>
          <w:tcPr>
            <w:tcW w:w="714" w:type="pct"/>
            <w:shd w:val="clear" w:color="auto" w:fill="auto"/>
          </w:tcPr>
          <w:p w14:paraId="78EE9896" w14:textId="77777777" w:rsidR="008275A0" w:rsidRPr="003A562D" w:rsidRDefault="008275A0" w:rsidP="003A5993">
            <w:pPr>
              <w:pStyle w:val="Brezrazmikov"/>
            </w:pPr>
            <w:r w:rsidRPr="003A562D">
              <w:t>Vse elektronske knjige, ki jih sofinancira JAK, so v celoti vključene v platformo za prodajo in/ali izposojo elektronskih knjig.</w:t>
            </w:r>
          </w:p>
        </w:tc>
        <w:tc>
          <w:tcPr>
            <w:tcW w:w="714" w:type="pct"/>
          </w:tcPr>
          <w:p w14:paraId="74609AF0" w14:textId="0322312F" w:rsidR="008275A0" w:rsidRPr="003A562D" w:rsidRDefault="008275A0" w:rsidP="003A5993">
            <w:pPr>
              <w:pStyle w:val="Brezrazmikov"/>
            </w:pPr>
            <w:r w:rsidRPr="003A562D">
              <w:t>Vse elektronske knjige, ki jih sofinancira JAK RS, so vključene v platform</w:t>
            </w:r>
            <w:r w:rsidR="00D443DE" w:rsidRPr="003A562D">
              <w:t>o</w:t>
            </w:r>
            <w:r w:rsidRPr="003A562D">
              <w:t xml:space="preserve"> za prodajo in/ali izposojo elektronskih knjig.</w:t>
            </w:r>
          </w:p>
        </w:tc>
        <w:tc>
          <w:tcPr>
            <w:tcW w:w="714" w:type="pct"/>
          </w:tcPr>
          <w:p w14:paraId="3924F17C" w14:textId="51C580AF" w:rsidR="008275A0" w:rsidRPr="003A562D" w:rsidRDefault="008275A0" w:rsidP="003A5993">
            <w:pPr>
              <w:pStyle w:val="Brezrazmikov"/>
            </w:pPr>
            <w:r w:rsidRPr="003A562D">
              <w:t>Vse elektronske knjige, ki jih sofinancira JAK RS, so vključene v platform</w:t>
            </w:r>
            <w:r w:rsidR="00D443DE" w:rsidRPr="003A562D">
              <w:t>o</w:t>
            </w:r>
            <w:r w:rsidRPr="003A562D">
              <w:t xml:space="preserve"> za prodajo in/ali izposojo elektronskih knjig.</w:t>
            </w:r>
          </w:p>
        </w:tc>
        <w:tc>
          <w:tcPr>
            <w:tcW w:w="714" w:type="pct"/>
          </w:tcPr>
          <w:p w14:paraId="5950E51B" w14:textId="20E6A4A7" w:rsidR="008275A0" w:rsidRPr="003A562D" w:rsidRDefault="008275A0" w:rsidP="003A5993">
            <w:pPr>
              <w:pStyle w:val="Brezrazmikov"/>
            </w:pPr>
            <w:r w:rsidRPr="003A562D">
              <w:t>Vse elektronske knjige, ki jih sofinancira JAK RS, so vključene v platform</w:t>
            </w:r>
            <w:r w:rsidR="00D443DE" w:rsidRPr="003A562D">
              <w:t>o</w:t>
            </w:r>
            <w:r w:rsidRPr="003A562D">
              <w:t xml:space="preserve"> za prodajo in/ali izposojo elektronskih knjig.</w:t>
            </w:r>
          </w:p>
        </w:tc>
      </w:tr>
      <w:tr w:rsidR="008275A0" w:rsidRPr="003A562D" w14:paraId="320310D0" w14:textId="77777777" w:rsidTr="003A5993">
        <w:trPr>
          <w:trHeight w:val="557"/>
        </w:trPr>
        <w:tc>
          <w:tcPr>
            <w:tcW w:w="714" w:type="pct"/>
            <w:vMerge/>
            <w:shd w:val="clear" w:color="auto" w:fill="auto"/>
          </w:tcPr>
          <w:p w14:paraId="2A202A58" w14:textId="77777777" w:rsidR="008275A0" w:rsidRPr="003A562D" w:rsidRDefault="008275A0" w:rsidP="003A5993">
            <w:pPr>
              <w:pStyle w:val="Brezrazmikov"/>
            </w:pPr>
          </w:p>
        </w:tc>
        <w:tc>
          <w:tcPr>
            <w:tcW w:w="714" w:type="pct"/>
            <w:shd w:val="clear" w:color="auto" w:fill="auto"/>
          </w:tcPr>
          <w:p w14:paraId="2F054165" w14:textId="0A7F2841" w:rsidR="008275A0" w:rsidRPr="003A562D" w:rsidRDefault="008275A0" w:rsidP="003A5993">
            <w:pPr>
              <w:pStyle w:val="Brezrazmikov"/>
            </w:pPr>
            <w:r w:rsidRPr="003A562D">
              <w:t xml:space="preserve">število izvedenih projektov za krepitev kompetenc na področju knjige, </w:t>
            </w:r>
            <w:r w:rsidR="00D443DE" w:rsidRPr="003A562D">
              <w:t xml:space="preserve">ki jih letno </w:t>
            </w:r>
            <w:r w:rsidRPr="003A562D">
              <w:t xml:space="preserve">sofinanciranih MK </w:t>
            </w:r>
          </w:p>
        </w:tc>
        <w:tc>
          <w:tcPr>
            <w:tcW w:w="714" w:type="pct"/>
            <w:shd w:val="clear" w:color="auto" w:fill="auto"/>
          </w:tcPr>
          <w:p w14:paraId="77AA87D8" w14:textId="77777777" w:rsidR="008275A0" w:rsidRPr="003A562D" w:rsidRDefault="008275A0" w:rsidP="003A5993">
            <w:pPr>
              <w:pStyle w:val="Brezrazmikov"/>
            </w:pPr>
            <w:r w:rsidRPr="003A562D">
              <w:t>ohranjanje števila izvedenih projektov za krepitev kompetenc na področju knjige</w:t>
            </w:r>
          </w:p>
        </w:tc>
        <w:tc>
          <w:tcPr>
            <w:tcW w:w="714" w:type="pct"/>
            <w:shd w:val="clear" w:color="auto" w:fill="auto"/>
          </w:tcPr>
          <w:p w14:paraId="642A6699" w14:textId="77777777" w:rsidR="008275A0" w:rsidRPr="003A562D" w:rsidRDefault="008275A0" w:rsidP="003A5993">
            <w:pPr>
              <w:pStyle w:val="Brezrazmikov"/>
            </w:pPr>
            <w:r w:rsidRPr="003A562D">
              <w:t>12</w:t>
            </w:r>
          </w:p>
        </w:tc>
        <w:tc>
          <w:tcPr>
            <w:tcW w:w="714" w:type="pct"/>
          </w:tcPr>
          <w:p w14:paraId="49AEE29C" w14:textId="77777777" w:rsidR="008275A0" w:rsidRPr="003A562D" w:rsidRDefault="008275A0" w:rsidP="003A5993">
            <w:pPr>
              <w:pStyle w:val="Brezrazmikov"/>
            </w:pPr>
            <w:r w:rsidRPr="003A562D">
              <w:t>9</w:t>
            </w:r>
          </w:p>
          <w:p w14:paraId="55384B25" w14:textId="77777777" w:rsidR="008275A0" w:rsidRPr="003A562D" w:rsidRDefault="008275A0" w:rsidP="003A5993">
            <w:pPr>
              <w:pStyle w:val="Brezrazmikov"/>
            </w:pPr>
          </w:p>
        </w:tc>
        <w:tc>
          <w:tcPr>
            <w:tcW w:w="714" w:type="pct"/>
          </w:tcPr>
          <w:p w14:paraId="6BA7A76D" w14:textId="77777777" w:rsidR="008275A0" w:rsidRPr="003A562D" w:rsidRDefault="008275A0" w:rsidP="003A5993">
            <w:pPr>
              <w:pStyle w:val="Brezrazmikov"/>
            </w:pPr>
            <w:r w:rsidRPr="003A562D">
              <w:t>5</w:t>
            </w:r>
          </w:p>
        </w:tc>
        <w:tc>
          <w:tcPr>
            <w:tcW w:w="714" w:type="pct"/>
          </w:tcPr>
          <w:p w14:paraId="19CEEA66" w14:textId="77777777" w:rsidR="008275A0" w:rsidRPr="003A562D" w:rsidRDefault="008275A0" w:rsidP="003A5993">
            <w:pPr>
              <w:pStyle w:val="Brezrazmikov"/>
            </w:pPr>
            <w:r w:rsidRPr="003A562D">
              <w:t>5</w:t>
            </w:r>
          </w:p>
        </w:tc>
      </w:tr>
      <w:tr w:rsidR="008275A0" w:rsidRPr="003A562D" w14:paraId="19CEEED5" w14:textId="77777777" w:rsidTr="003A5993">
        <w:trPr>
          <w:trHeight w:val="557"/>
        </w:trPr>
        <w:tc>
          <w:tcPr>
            <w:tcW w:w="714" w:type="pct"/>
            <w:vMerge w:val="restart"/>
            <w:shd w:val="clear" w:color="auto" w:fill="auto"/>
          </w:tcPr>
          <w:p w14:paraId="3AA8D986" w14:textId="4B37F7BD" w:rsidR="008275A0" w:rsidRPr="003A562D" w:rsidRDefault="008275A0" w:rsidP="003A5993">
            <w:pPr>
              <w:pStyle w:val="Brezrazmikov"/>
            </w:pPr>
            <w:r w:rsidRPr="003A562D">
              <w:t>3. Slovenija – osrednja gostja na mednarodnem knjižnem sejmu v Frankfurtu</w:t>
            </w:r>
          </w:p>
        </w:tc>
        <w:tc>
          <w:tcPr>
            <w:tcW w:w="714" w:type="pct"/>
            <w:shd w:val="clear" w:color="auto" w:fill="auto"/>
          </w:tcPr>
          <w:p w14:paraId="7AADBAF9" w14:textId="77777777" w:rsidR="008275A0" w:rsidRPr="003A562D" w:rsidRDefault="008275A0" w:rsidP="003A5993">
            <w:pPr>
              <w:pStyle w:val="Brezrazmikov"/>
            </w:pPr>
            <w:r w:rsidRPr="003A562D">
              <w:t xml:space="preserve">število prevodov slovenskih avtorjev v nemški in angleški jezik letno </w:t>
            </w:r>
          </w:p>
        </w:tc>
        <w:tc>
          <w:tcPr>
            <w:tcW w:w="714" w:type="pct"/>
            <w:shd w:val="clear" w:color="auto" w:fill="auto"/>
          </w:tcPr>
          <w:p w14:paraId="75EAE5BA" w14:textId="77777777" w:rsidR="008275A0" w:rsidRPr="003A562D" w:rsidRDefault="008275A0" w:rsidP="003A5993">
            <w:pPr>
              <w:pStyle w:val="Brezrazmikov"/>
            </w:pPr>
            <w:r w:rsidRPr="003A562D">
              <w:t xml:space="preserve">povečanje števila prevodov slovenskih avtorjev v nemški in angleški jezik za 30 % letno </w:t>
            </w:r>
          </w:p>
        </w:tc>
        <w:tc>
          <w:tcPr>
            <w:tcW w:w="714" w:type="pct"/>
            <w:shd w:val="clear" w:color="auto" w:fill="auto"/>
          </w:tcPr>
          <w:p w14:paraId="4F7C19C3" w14:textId="41E2A8E7" w:rsidR="008275A0" w:rsidRPr="003A562D" w:rsidRDefault="008275A0" w:rsidP="003A5993">
            <w:pPr>
              <w:pStyle w:val="Brezrazmikov"/>
            </w:pPr>
            <w:r w:rsidRPr="003A562D">
              <w:t xml:space="preserve">Podatki bodo znani po </w:t>
            </w:r>
            <w:r w:rsidR="00D443DE" w:rsidRPr="003A562D">
              <w:t>končani</w:t>
            </w:r>
            <w:r w:rsidRPr="003A562D">
              <w:t xml:space="preserve"> analiz</w:t>
            </w:r>
            <w:r w:rsidR="00D443DE" w:rsidRPr="003A562D">
              <w:t>i</w:t>
            </w:r>
            <w:r w:rsidRPr="003A562D">
              <w:t>, ki jo pripravlja JAK.</w:t>
            </w:r>
          </w:p>
        </w:tc>
        <w:tc>
          <w:tcPr>
            <w:tcW w:w="714" w:type="pct"/>
          </w:tcPr>
          <w:p w14:paraId="66F53E28" w14:textId="77777777" w:rsidR="008275A0" w:rsidRPr="003A562D" w:rsidRDefault="008275A0" w:rsidP="003A5993">
            <w:pPr>
              <w:pStyle w:val="Brezrazmikov"/>
            </w:pPr>
            <w:r w:rsidRPr="003A562D">
              <w:t>11</w:t>
            </w:r>
          </w:p>
        </w:tc>
        <w:tc>
          <w:tcPr>
            <w:tcW w:w="714" w:type="pct"/>
          </w:tcPr>
          <w:p w14:paraId="695E6915" w14:textId="77777777" w:rsidR="008275A0" w:rsidRPr="003A562D" w:rsidRDefault="008275A0" w:rsidP="003A5993">
            <w:pPr>
              <w:pStyle w:val="Brezrazmikov"/>
            </w:pPr>
            <w:r w:rsidRPr="003A562D">
              <w:t>15</w:t>
            </w:r>
          </w:p>
        </w:tc>
        <w:tc>
          <w:tcPr>
            <w:tcW w:w="714" w:type="pct"/>
          </w:tcPr>
          <w:p w14:paraId="65F241B0" w14:textId="77777777" w:rsidR="008275A0" w:rsidRPr="003A562D" w:rsidRDefault="008275A0" w:rsidP="003A5993">
            <w:pPr>
              <w:pStyle w:val="Brezrazmikov"/>
            </w:pPr>
            <w:r w:rsidRPr="003A562D">
              <w:t>29</w:t>
            </w:r>
          </w:p>
        </w:tc>
      </w:tr>
      <w:tr w:rsidR="008275A0" w:rsidRPr="003A562D" w14:paraId="7F08A46B" w14:textId="77777777" w:rsidTr="003A5993">
        <w:trPr>
          <w:trHeight w:val="557"/>
        </w:trPr>
        <w:tc>
          <w:tcPr>
            <w:tcW w:w="714" w:type="pct"/>
            <w:vMerge/>
            <w:shd w:val="clear" w:color="auto" w:fill="auto"/>
          </w:tcPr>
          <w:p w14:paraId="32AD1874" w14:textId="77777777" w:rsidR="008275A0" w:rsidRPr="003A562D" w:rsidRDefault="008275A0" w:rsidP="003A5993">
            <w:pPr>
              <w:pStyle w:val="Brezrazmikov"/>
            </w:pPr>
          </w:p>
        </w:tc>
        <w:tc>
          <w:tcPr>
            <w:tcW w:w="714" w:type="pct"/>
            <w:shd w:val="clear" w:color="auto" w:fill="auto"/>
          </w:tcPr>
          <w:p w14:paraId="358FE106" w14:textId="6D4FC6D5" w:rsidR="008275A0" w:rsidRPr="003A562D" w:rsidRDefault="008275A0" w:rsidP="003A5993">
            <w:pPr>
              <w:pStyle w:val="Brezrazmikov"/>
            </w:pPr>
            <w:r w:rsidRPr="003A562D">
              <w:t>število prevodov v nemščino</w:t>
            </w:r>
            <w:r w:rsidR="00D443DE" w:rsidRPr="003A562D">
              <w:t xml:space="preserve">, ki jih je podprla </w:t>
            </w:r>
            <w:r w:rsidRPr="003A562D">
              <w:t xml:space="preserve">JAK </w:t>
            </w:r>
          </w:p>
        </w:tc>
        <w:tc>
          <w:tcPr>
            <w:tcW w:w="714" w:type="pct"/>
            <w:shd w:val="clear" w:color="auto" w:fill="auto"/>
          </w:tcPr>
          <w:p w14:paraId="6BB87693" w14:textId="288BBEFC" w:rsidR="008275A0" w:rsidRPr="003A562D" w:rsidRDefault="00922F8D" w:rsidP="003A5993">
            <w:pPr>
              <w:pStyle w:val="Brezrazmikov"/>
            </w:pPr>
            <w:r w:rsidRPr="003A562D">
              <w:t>–</w:t>
            </w:r>
          </w:p>
        </w:tc>
        <w:tc>
          <w:tcPr>
            <w:tcW w:w="714" w:type="pct"/>
            <w:shd w:val="clear" w:color="auto" w:fill="auto"/>
          </w:tcPr>
          <w:p w14:paraId="1EA9C59D" w14:textId="77777777" w:rsidR="008275A0" w:rsidRPr="003A562D" w:rsidRDefault="008275A0" w:rsidP="003A5993">
            <w:pPr>
              <w:pStyle w:val="Brezrazmikov"/>
            </w:pPr>
            <w:r w:rsidRPr="003A562D">
              <w:t>3</w:t>
            </w:r>
          </w:p>
        </w:tc>
        <w:tc>
          <w:tcPr>
            <w:tcW w:w="714" w:type="pct"/>
          </w:tcPr>
          <w:p w14:paraId="720ED433" w14:textId="77777777" w:rsidR="008275A0" w:rsidRPr="003A562D" w:rsidRDefault="008275A0" w:rsidP="003A5993">
            <w:pPr>
              <w:pStyle w:val="Brezrazmikov"/>
            </w:pPr>
            <w:r w:rsidRPr="003A562D">
              <w:t>6</w:t>
            </w:r>
          </w:p>
        </w:tc>
        <w:tc>
          <w:tcPr>
            <w:tcW w:w="714" w:type="pct"/>
          </w:tcPr>
          <w:p w14:paraId="3DEFA343" w14:textId="77777777" w:rsidR="008275A0" w:rsidRPr="003A562D" w:rsidRDefault="008275A0" w:rsidP="003A5993">
            <w:pPr>
              <w:pStyle w:val="Brezrazmikov"/>
            </w:pPr>
            <w:r w:rsidRPr="003A562D">
              <w:t>6</w:t>
            </w:r>
          </w:p>
        </w:tc>
        <w:tc>
          <w:tcPr>
            <w:tcW w:w="714" w:type="pct"/>
          </w:tcPr>
          <w:p w14:paraId="2D570933" w14:textId="77777777" w:rsidR="008275A0" w:rsidRPr="003A562D" w:rsidRDefault="008275A0" w:rsidP="003A5993">
            <w:pPr>
              <w:pStyle w:val="Brezrazmikov"/>
            </w:pPr>
            <w:r w:rsidRPr="003A562D">
              <w:t>10</w:t>
            </w:r>
          </w:p>
        </w:tc>
      </w:tr>
      <w:tr w:rsidR="008275A0" w:rsidRPr="003A562D" w14:paraId="3248F832" w14:textId="77777777" w:rsidTr="003A5993">
        <w:trPr>
          <w:trHeight w:val="557"/>
        </w:trPr>
        <w:tc>
          <w:tcPr>
            <w:tcW w:w="714" w:type="pct"/>
            <w:vMerge/>
            <w:shd w:val="clear" w:color="auto" w:fill="auto"/>
          </w:tcPr>
          <w:p w14:paraId="0998943C" w14:textId="77777777" w:rsidR="008275A0" w:rsidRPr="003A562D" w:rsidRDefault="008275A0" w:rsidP="003A5993">
            <w:pPr>
              <w:pStyle w:val="Brezrazmikov"/>
            </w:pPr>
          </w:p>
        </w:tc>
        <w:tc>
          <w:tcPr>
            <w:tcW w:w="714" w:type="pct"/>
            <w:shd w:val="clear" w:color="auto" w:fill="auto"/>
          </w:tcPr>
          <w:p w14:paraId="3D7B82E9" w14:textId="3ECB8CAD" w:rsidR="008275A0" w:rsidRPr="003A562D" w:rsidRDefault="008275A0" w:rsidP="003A5993">
            <w:pPr>
              <w:pStyle w:val="Brezrazmikov"/>
            </w:pPr>
            <w:r w:rsidRPr="003A562D">
              <w:t>število prevodov v angleščino</w:t>
            </w:r>
            <w:r w:rsidR="00E16AF8" w:rsidRPr="003A562D">
              <w:t>, ki jih je podprla</w:t>
            </w:r>
            <w:r w:rsidRPr="003A562D">
              <w:t xml:space="preserve"> JAK </w:t>
            </w:r>
          </w:p>
        </w:tc>
        <w:tc>
          <w:tcPr>
            <w:tcW w:w="714" w:type="pct"/>
            <w:shd w:val="clear" w:color="auto" w:fill="auto"/>
          </w:tcPr>
          <w:p w14:paraId="4659F890" w14:textId="21E0AB88" w:rsidR="008275A0" w:rsidRPr="003A562D" w:rsidRDefault="00922F8D" w:rsidP="003A5993">
            <w:pPr>
              <w:pStyle w:val="Brezrazmikov"/>
            </w:pPr>
            <w:r w:rsidRPr="003A562D">
              <w:t>–</w:t>
            </w:r>
          </w:p>
        </w:tc>
        <w:tc>
          <w:tcPr>
            <w:tcW w:w="714" w:type="pct"/>
            <w:shd w:val="clear" w:color="auto" w:fill="auto"/>
          </w:tcPr>
          <w:p w14:paraId="04A196F0" w14:textId="77777777" w:rsidR="008275A0" w:rsidRPr="003A562D" w:rsidRDefault="008275A0" w:rsidP="003A5993">
            <w:pPr>
              <w:pStyle w:val="Brezrazmikov"/>
            </w:pPr>
            <w:r w:rsidRPr="003A562D">
              <w:t>4</w:t>
            </w:r>
          </w:p>
        </w:tc>
        <w:tc>
          <w:tcPr>
            <w:tcW w:w="714" w:type="pct"/>
          </w:tcPr>
          <w:p w14:paraId="46283ADF" w14:textId="77777777" w:rsidR="008275A0" w:rsidRPr="003A562D" w:rsidRDefault="008275A0" w:rsidP="003A5993">
            <w:pPr>
              <w:pStyle w:val="Brezrazmikov"/>
            </w:pPr>
            <w:r w:rsidRPr="003A562D">
              <w:t>6</w:t>
            </w:r>
          </w:p>
        </w:tc>
        <w:tc>
          <w:tcPr>
            <w:tcW w:w="714" w:type="pct"/>
          </w:tcPr>
          <w:p w14:paraId="10675402" w14:textId="77777777" w:rsidR="008275A0" w:rsidRPr="003A562D" w:rsidRDefault="008275A0" w:rsidP="003A5993">
            <w:pPr>
              <w:pStyle w:val="Brezrazmikov"/>
            </w:pPr>
            <w:r w:rsidRPr="003A562D">
              <w:t>5</w:t>
            </w:r>
          </w:p>
        </w:tc>
        <w:tc>
          <w:tcPr>
            <w:tcW w:w="714" w:type="pct"/>
          </w:tcPr>
          <w:p w14:paraId="670E7FC8" w14:textId="77777777" w:rsidR="008275A0" w:rsidRPr="003A562D" w:rsidRDefault="008275A0" w:rsidP="003A5993">
            <w:pPr>
              <w:pStyle w:val="Brezrazmikov"/>
            </w:pPr>
            <w:r w:rsidRPr="003A562D">
              <w:t>4</w:t>
            </w:r>
          </w:p>
        </w:tc>
      </w:tr>
      <w:tr w:rsidR="008275A0" w:rsidRPr="003A562D" w14:paraId="0B1F5CCE" w14:textId="77777777" w:rsidTr="003A5993">
        <w:trPr>
          <w:trHeight w:val="557"/>
        </w:trPr>
        <w:tc>
          <w:tcPr>
            <w:tcW w:w="714" w:type="pct"/>
            <w:vMerge/>
            <w:shd w:val="clear" w:color="auto" w:fill="auto"/>
          </w:tcPr>
          <w:p w14:paraId="34665627" w14:textId="77777777" w:rsidR="008275A0" w:rsidRPr="003A562D" w:rsidRDefault="008275A0" w:rsidP="003A5993">
            <w:pPr>
              <w:pStyle w:val="Brezrazmikov"/>
            </w:pPr>
          </w:p>
        </w:tc>
        <w:tc>
          <w:tcPr>
            <w:tcW w:w="714" w:type="pct"/>
            <w:shd w:val="clear" w:color="auto" w:fill="auto"/>
          </w:tcPr>
          <w:p w14:paraId="5503F4A7" w14:textId="77777777" w:rsidR="008275A0" w:rsidRPr="003A562D" w:rsidRDefault="008275A0" w:rsidP="003A5993">
            <w:pPr>
              <w:pStyle w:val="Brezrazmikov"/>
            </w:pPr>
            <w:r w:rsidRPr="003A562D">
              <w:t xml:space="preserve">število vseh prevodov v nemščino </w:t>
            </w:r>
          </w:p>
        </w:tc>
        <w:tc>
          <w:tcPr>
            <w:tcW w:w="714" w:type="pct"/>
            <w:shd w:val="clear" w:color="auto" w:fill="auto"/>
          </w:tcPr>
          <w:p w14:paraId="13CD8662" w14:textId="77777777" w:rsidR="008275A0" w:rsidRPr="003A562D" w:rsidRDefault="008275A0" w:rsidP="003A5993">
            <w:pPr>
              <w:pStyle w:val="Brezrazmikov"/>
            </w:pPr>
            <w:r w:rsidRPr="003A562D">
              <w:t xml:space="preserve">650 </w:t>
            </w:r>
          </w:p>
        </w:tc>
        <w:tc>
          <w:tcPr>
            <w:tcW w:w="714" w:type="pct"/>
            <w:shd w:val="clear" w:color="auto" w:fill="auto"/>
          </w:tcPr>
          <w:p w14:paraId="4EA91DAA" w14:textId="77777777" w:rsidR="008275A0" w:rsidRPr="003A562D" w:rsidRDefault="008275A0" w:rsidP="003A5993">
            <w:pPr>
              <w:pStyle w:val="Brezrazmikov"/>
            </w:pPr>
            <w:r w:rsidRPr="003A562D">
              <w:t>3</w:t>
            </w:r>
          </w:p>
          <w:p w14:paraId="48E3E836" w14:textId="43213C59" w:rsidR="008275A0" w:rsidRPr="003A562D" w:rsidRDefault="00E16AF8" w:rsidP="003A5993">
            <w:pPr>
              <w:pStyle w:val="Brezrazmikov"/>
            </w:pPr>
            <w:r w:rsidRPr="003A562D">
              <w:t>Podatek</w:t>
            </w:r>
            <w:r w:rsidR="008275A0" w:rsidRPr="003A562D">
              <w:t xml:space="preserve"> odraža nizka proračunska sredstva.</w:t>
            </w:r>
          </w:p>
        </w:tc>
        <w:tc>
          <w:tcPr>
            <w:tcW w:w="714" w:type="pct"/>
          </w:tcPr>
          <w:p w14:paraId="6A503735" w14:textId="77777777" w:rsidR="008275A0" w:rsidRPr="003A562D" w:rsidRDefault="008275A0" w:rsidP="003A5993">
            <w:pPr>
              <w:pStyle w:val="Brezrazmikov"/>
            </w:pPr>
            <w:r w:rsidRPr="003A562D">
              <w:t xml:space="preserve">8 </w:t>
            </w:r>
          </w:p>
        </w:tc>
        <w:tc>
          <w:tcPr>
            <w:tcW w:w="714" w:type="pct"/>
          </w:tcPr>
          <w:p w14:paraId="2262D30F" w14:textId="77777777" w:rsidR="008275A0" w:rsidRPr="003A562D" w:rsidRDefault="008275A0" w:rsidP="003A5993">
            <w:pPr>
              <w:pStyle w:val="Brezrazmikov"/>
            </w:pPr>
            <w:r w:rsidRPr="003A562D">
              <w:t>8</w:t>
            </w:r>
          </w:p>
        </w:tc>
        <w:tc>
          <w:tcPr>
            <w:tcW w:w="714" w:type="pct"/>
          </w:tcPr>
          <w:p w14:paraId="4447A204" w14:textId="77777777" w:rsidR="008275A0" w:rsidRPr="003A562D" w:rsidRDefault="008275A0" w:rsidP="003A5993">
            <w:pPr>
              <w:pStyle w:val="Brezrazmikov"/>
            </w:pPr>
            <w:r w:rsidRPr="003A562D">
              <w:t>17</w:t>
            </w:r>
          </w:p>
        </w:tc>
      </w:tr>
      <w:tr w:rsidR="008275A0" w:rsidRPr="003A562D" w14:paraId="605023E4" w14:textId="77777777" w:rsidTr="003A5993">
        <w:trPr>
          <w:trHeight w:val="557"/>
        </w:trPr>
        <w:tc>
          <w:tcPr>
            <w:tcW w:w="714" w:type="pct"/>
            <w:vMerge/>
            <w:shd w:val="clear" w:color="auto" w:fill="auto"/>
          </w:tcPr>
          <w:p w14:paraId="4D380D26" w14:textId="77777777" w:rsidR="008275A0" w:rsidRPr="003A562D" w:rsidRDefault="008275A0" w:rsidP="003A5993">
            <w:pPr>
              <w:pStyle w:val="Brezrazmikov"/>
            </w:pPr>
          </w:p>
        </w:tc>
        <w:tc>
          <w:tcPr>
            <w:tcW w:w="714" w:type="pct"/>
            <w:shd w:val="clear" w:color="auto" w:fill="auto"/>
          </w:tcPr>
          <w:p w14:paraId="7A5D3B20" w14:textId="77777777" w:rsidR="008275A0" w:rsidRPr="003A562D" w:rsidRDefault="008275A0" w:rsidP="003A5993">
            <w:pPr>
              <w:pStyle w:val="Brezrazmikov"/>
            </w:pPr>
            <w:r w:rsidRPr="003A562D">
              <w:t xml:space="preserve">število vseh prevodov v angleščino </w:t>
            </w:r>
          </w:p>
        </w:tc>
        <w:tc>
          <w:tcPr>
            <w:tcW w:w="714" w:type="pct"/>
            <w:shd w:val="clear" w:color="auto" w:fill="auto"/>
          </w:tcPr>
          <w:p w14:paraId="65B23009" w14:textId="6D150828" w:rsidR="008275A0" w:rsidRPr="003A562D" w:rsidRDefault="00922F8D" w:rsidP="003A5993">
            <w:pPr>
              <w:pStyle w:val="Brezrazmikov"/>
            </w:pPr>
            <w:r w:rsidRPr="003A562D">
              <w:t>–</w:t>
            </w:r>
          </w:p>
        </w:tc>
        <w:tc>
          <w:tcPr>
            <w:tcW w:w="714" w:type="pct"/>
            <w:shd w:val="clear" w:color="auto" w:fill="auto"/>
          </w:tcPr>
          <w:p w14:paraId="7FE9BB62" w14:textId="77777777" w:rsidR="008275A0" w:rsidRPr="003A562D" w:rsidRDefault="008275A0" w:rsidP="003A5993">
            <w:pPr>
              <w:pStyle w:val="Brezrazmikov"/>
            </w:pPr>
            <w:r w:rsidRPr="003A562D">
              <w:t>4</w:t>
            </w:r>
          </w:p>
        </w:tc>
        <w:tc>
          <w:tcPr>
            <w:tcW w:w="714" w:type="pct"/>
          </w:tcPr>
          <w:p w14:paraId="44C690F1" w14:textId="77777777" w:rsidR="008275A0" w:rsidRPr="003A562D" w:rsidRDefault="008275A0" w:rsidP="003A5993">
            <w:pPr>
              <w:pStyle w:val="Brezrazmikov"/>
            </w:pPr>
            <w:r w:rsidRPr="003A562D">
              <w:t xml:space="preserve">9 </w:t>
            </w:r>
          </w:p>
        </w:tc>
        <w:tc>
          <w:tcPr>
            <w:tcW w:w="714" w:type="pct"/>
          </w:tcPr>
          <w:p w14:paraId="10B34E96" w14:textId="77777777" w:rsidR="008275A0" w:rsidRPr="003A562D" w:rsidRDefault="008275A0" w:rsidP="003A5993">
            <w:pPr>
              <w:pStyle w:val="Brezrazmikov"/>
            </w:pPr>
            <w:r w:rsidRPr="003A562D">
              <w:t>7</w:t>
            </w:r>
          </w:p>
        </w:tc>
        <w:tc>
          <w:tcPr>
            <w:tcW w:w="714" w:type="pct"/>
          </w:tcPr>
          <w:p w14:paraId="49DA8C96" w14:textId="77777777" w:rsidR="008275A0" w:rsidRPr="003A562D" w:rsidRDefault="008275A0" w:rsidP="003A5993">
            <w:pPr>
              <w:pStyle w:val="Brezrazmikov"/>
            </w:pPr>
            <w:r w:rsidRPr="003A562D">
              <w:t>12</w:t>
            </w:r>
          </w:p>
        </w:tc>
      </w:tr>
      <w:tr w:rsidR="008275A0" w:rsidRPr="003A562D" w14:paraId="50A3C29A" w14:textId="77777777" w:rsidTr="003A5993">
        <w:trPr>
          <w:trHeight w:val="557"/>
        </w:trPr>
        <w:tc>
          <w:tcPr>
            <w:tcW w:w="714" w:type="pct"/>
            <w:vMerge/>
            <w:shd w:val="clear" w:color="auto" w:fill="auto"/>
          </w:tcPr>
          <w:p w14:paraId="7D7DD404" w14:textId="77777777" w:rsidR="008275A0" w:rsidRPr="003A562D" w:rsidRDefault="008275A0" w:rsidP="003A5993">
            <w:pPr>
              <w:pStyle w:val="Brezrazmikov"/>
            </w:pPr>
          </w:p>
        </w:tc>
        <w:tc>
          <w:tcPr>
            <w:tcW w:w="714" w:type="pct"/>
            <w:shd w:val="clear" w:color="auto" w:fill="auto"/>
          </w:tcPr>
          <w:p w14:paraId="5F3B96C3" w14:textId="5AE6E0F6" w:rsidR="008275A0" w:rsidRPr="003A562D" w:rsidRDefault="008275A0" w:rsidP="003A5993">
            <w:pPr>
              <w:pStyle w:val="Brezrazmikov"/>
            </w:pPr>
            <w:r w:rsidRPr="003A562D">
              <w:t xml:space="preserve">število izdanih del slovenskih avtorjev pri uglednih </w:t>
            </w:r>
            <w:r w:rsidRPr="003A562D">
              <w:lastRenderedPageBreak/>
              <w:t xml:space="preserve">založbah z nemškega govornega </w:t>
            </w:r>
            <w:r w:rsidR="00D6573A" w:rsidRPr="003A562D">
              <w:t>obm</w:t>
            </w:r>
            <w:r w:rsidRPr="003A562D">
              <w:t xml:space="preserve">očja </w:t>
            </w:r>
          </w:p>
        </w:tc>
        <w:tc>
          <w:tcPr>
            <w:tcW w:w="714" w:type="pct"/>
            <w:shd w:val="clear" w:color="auto" w:fill="auto"/>
          </w:tcPr>
          <w:p w14:paraId="0C1393AE" w14:textId="77777777" w:rsidR="008275A0" w:rsidRPr="003A562D" w:rsidRDefault="008275A0" w:rsidP="003A5993">
            <w:pPr>
              <w:pStyle w:val="Brezrazmikov"/>
            </w:pPr>
            <w:r w:rsidRPr="003A562D">
              <w:lastRenderedPageBreak/>
              <w:t>10</w:t>
            </w:r>
          </w:p>
        </w:tc>
        <w:tc>
          <w:tcPr>
            <w:tcW w:w="714" w:type="pct"/>
            <w:shd w:val="clear" w:color="auto" w:fill="auto"/>
          </w:tcPr>
          <w:p w14:paraId="66152FB5" w14:textId="77777777" w:rsidR="008275A0" w:rsidRPr="003A562D" w:rsidRDefault="008275A0" w:rsidP="003A5993">
            <w:pPr>
              <w:pStyle w:val="Brezrazmikov"/>
            </w:pPr>
            <w:r w:rsidRPr="003A562D">
              <w:t>0</w:t>
            </w:r>
          </w:p>
          <w:p w14:paraId="55D4271E" w14:textId="77777777" w:rsidR="008275A0" w:rsidRPr="003A562D" w:rsidRDefault="008275A0" w:rsidP="003A5993">
            <w:pPr>
              <w:pStyle w:val="Brezrazmikov"/>
            </w:pPr>
          </w:p>
        </w:tc>
        <w:tc>
          <w:tcPr>
            <w:tcW w:w="714" w:type="pct"/>
          </w:tcPr>
          <w:p w14:paraId="46ED871C" w14:textId="77777777" w:rsidR="008275A0" w:rsidRPr="003A562D" w:rsidRDefault="008275A0" w:rsidP="003A5993">
            <w:pPr>
              <w:pStyle w:val="Brezrazmikov"/>
            </w:pPr>
            <w:r w:rsidRPr="003A562D">
              <w:t>3</w:t>
            </w:r>
          </w:p>
          <w:p w14:paraId="21651584" w14:textId="77777777" w:rsidR="008275A0" w:rsidRPr="003A562D" w:rsidRDefault="008275A0" w:rsidP="003A5993">
            <w:pPr>
              <w:pStyle w:val="Brezrazmikov"/>
            </w:pPr>
          </w:p>
        </w:tc>
        <w:tc>
          <w:tcPr>
            <w:tcW w:w="714" w:type="pct"/>
          </w:tcPr>
          <w:p w14:paraId="3DF72259" w14:textId="77777777" w:rsidR="008275A0" w:rsidRPr="003A562D" w:rsidRDefault="008275A0" w:rsidP="003A5993">
            <w:pPr>
              <w:pStyle w:val="Brezrazmikov"/>
            </w:pPr>
            <w:r w:rsidRPr="003A562D">
              <w:t>8</w:t>
            </w:r>
          </w:p>
        </w:tc>
        <w:tc>
          <w:tcPr>
            <w:tcW w:w="714" w:type="pct"/>
          </w:tcPr>
          <w:p w14:paraId="4CED8F6A" w14:textId="77777777" w:rsidR="008275A0" w:rsidRPr="003A562D" w:rsidRDefault="008275A0" w:rsidP="003A5993">
            <w:pPr>
              <w:pStyle w:val="Brezrazmikov"/>
            </w:pPr>
            <w:r w:rsidRPr="003A562D">
              <w:t>13</w:t>
            </w:r>
          </w:p>
        </w:tc>
      </w:tr>
      <w:tr w:rsidR="008275A0" w:rsidRPr="003A562D" w14:paraId="7322D570" w14:textId="77777777" w:rsidTr="003A5993">
        <w:trPr>
          <w:trHeight w:val="557"/>
        </w:trPr>
        <w:tc>
          <w:tcPr>
            <w:tcW w:w="714" w:type="pct"/>
            <w:vMerge/>
            <w:shd w:val="clear" w:color="auto" w:fill="auto"/>
          </w:tcPr>
          <w:p w14:paraId="356D79C5" w14:textId="77777777" w:rsidR="008275A0" w:rsidRPr="003A562D" w:rsidRDefault="008275A0" w:rsidP="003A5993">
            <w:pPr>
              <w:pStyle w:val="Brezrazmikov"/>
            </w:pPr>
          </w:p>
        </w:tc>
        <w:tc>
          <w:tcPr>
            <w:tcW w:w="714" w:type="pct"/>
            <w:shd w:val="clear" w:color="auto" w:fill="auto"/>
          </w:tcPr>
          <w:p w14:paraId="43E53CA7" w14:textId="77777777" w:rsidR="008275A0" w:rsidRPr="003A562D" w:rsidRDefault="008275A0" w:rsidP="003A5993">
            <w:pPr>
              <w:pStyle w:val="Brezrazmikov"/>
            </w:pPr>
            <w:r w:rsidRPr="003A562D">
              <w:t xml:space="preserve">višina blagovne menjave z Nemčijo </w:t>
            </w:r>
          </w:p>
        </w:tc>
        <w:tc>
          <w:tcPr>
            <w:tcW w:w="714" w:type="pct"/>
            <w:shd w:val="clear" w:color="auto" w:fill="auto"/>
          </w:tcPr>
          <w:p w14:paraId="4C54B473" w14:textId="645FB74D" w:rsidR="008275A0" w:rsidRPr="003A562D" w:rsidRDefault="008275A0" w:rsidP="003A5993">
            <w:pPr>
              <w:pStyle w:val="Brezrazmikov"/>
            </w:pPr>
            <w:r w:rsidRPr="003A562D">
              <w:t>povečan</w:t>
            </w:r>
            <w:r w:rsidR="00D6573A" w:rsidRPr="003A562D">
              <w:t>i</w:t>
            </w:r>
            <w:r w:rsidRPr="003A562D">
              <w:t xml:space="preserve"> obseg blagovne menjave z Nemčijo </w:t>
            </w:r>
          </w:p>
        </w:tc>
        <w:tc>
          <w:tcPr>
            <w:tcW w:w="714" w:type="pct"/>
            <w:shd w:val="clear" w:color="auto" w:fill="auto"/>
          </w:tcPr>
          <w:p w14:paraId="689B7B30" w14:textId="77777777" w:rsidR="008275A0" w:rsidRPr="003A562D" w:rsidRDefault="008275A0" w:rsidP="003A5993">
            <w:pPr>
              <w:pStyle w:val="Brezrazmikov"/>
            </w:pPr>
            <w:r w:rsidRPr="003A562D">
              <w:t>ni v pristojnosti JAK RS</w:t>
            </w:r>
          </w:p>
        </w:tc>
        <w:tc>
          <w:tcPr>
            <w:tcW w:w="714" w:type="pct"/>
          </w:tcPr>
          <w:p w14:paraId="2FD1D15B" w14:textId="77777777" w:rsidR="008275A0" w:rsidRPr="003A562D" w:rsidRDefault="008275A0" w:rsidP="003A5993">
            <w:pPr>
              <w:pStyle w:val="Brezrazmikov"/>
            </w:pPr>
            <w:r w:rsidRPr="003A562D">
              <w:t>ni v pristojnosti JAK RS</w:t>
            </w:r>
          </w:p>
        </w:tc>
        <w:tc>
          <w:tcPr>
            <w:tcW w:w="714" w:type="pct"/>
          </w:tcPr>
          <w:p w14:paraId="1F595FA2" w14:textId="77777777" w:rsidR="008275A0" w:rsidRPr="003A562D" w:rsidRDefault="008275A0" w:rsidP="003A5993">
            <w:pPr>
              <w:pStyle w:val="Brezrazmikov"/>
            </w:pPr>
            <w:r w:rsidRPr="003A562D">
              <w:t>ni v pristojnosti JAK RS</w:t>
            </w:r>
          </w:p>
        </w:tc>
        <w:tc>
          <w:tcPr>
            <w:tcW w:w="714" w:type="pct"/>
          </w:tcPr>
          <w:p w14:paraId="42B69FF2" w14:textId="77777777" w:rsidR="008275A0" w:rsidRPr="003A562D" w:rsidRDefault="008275A0" w:rsidP="003A5993">
            <w:pPr>
              <w:pStyle w:val="Brezrazmikov"/>
            </w:pPr>
            <w:r w:rsidRPr="003A562D">
              <w:t>ni v pristojnosti JAK RS</w:t>
            </w:r>
          </w:p>
        </w:tc>
      </w:tr>
      <w:tr w:rsidR="008275A0" w:rsidRPr="003A562D" w14:paraId="1D29961E" w14:textId="77777777" w:rsidTr="003A5993">
        <w:trPr>
          <w:trHeight w:val="557"/>
        </w:trPr>
        <w:tc>
          <w:tcPr>
            <w:tcW w:w="714" w:type="pct"/>
            <w:vMerge/>
            <w:shd w:val="clear" w:color="auto" w:fill="auto"/>
          </w:tcPr>
          <w:p w14:paraId="1A631151" w14:textId="77777777" w:rsidR="008275A0" w:rsidRPr="003A562D" w:rsidRDefault="008275A0" w:rsidP="003A5993">
            <w:pPr>
              <w:pStyle w:val="Brezrazmikov"/>
            </w:pPr>
          </w:p>
        </w:tc>
        <w:tc>
          <w:tcPr>
            <w:tcW w:w="714" w:type="pct"/>
            <w:shd w:val="clear" w:color="auto" w:fill="auto"/>
          </w:tcPr>
          <w:p w14:paraId="659C0BFE" w14:textId="66513613" w:rsidR="008275A0" w:rsidRPr="003A562D" w:rsidRDefault="008275A0" w:rsidP="003A5993">
            <w:pPr>
              <w:pStyle w:val="Brezrazmikov"/>
            </w:pPr>
            <w:r w:rsidRPr="003A562D">
              <w:t xml:space="preserve">odstotek nočitev turistov z nemškega govornega </w:t>
            </w:r>
            <w:r w:rsidR="00D6573A" w:rsidRPr="003A562D">
              <w:t>obm</w:t>
            </w:r>
            <w:r w:rsidRPr="003A562D">
              <w:t xml:space="preserve">očja </w:t>
            </w:r>
          </w:p>
        </w:tc>
        <w:tc>
          <w:tcPr>
            <w:tcW w:w="714" w:type="pct"/>
            <w:shd w:val="clear" w:color="auto" w:fill="auto"/>
          </w:tcPr>
          <w:p w14:paraId="2E84F8A0" w14:textId="549468A4" w:rsidR="008275A0" w:rsidRPr="003A562D" w:rsidRDefault="008275A0" w:rsidP="003A5993">
            <w:pPr>
              <w:pStyle w:val="Brezrazmikov"/>
            </w:pPr>
            <w:r w:rsidRPr="003A562D">
              <w:t>povečan</w:t>
            </w:r>
            <w:r w:rsidR="00D6573A" w:rsidRPr="003A562D">
              <w:t>i</w:t>
            </w:r>
            <w:r w:rsidRPr="003A562D">
              <w:t xml:space="preserve"> obseg odstotka nočitev turistov z nemškega govornega </w:t>
            </w:r>
            <w:r w:rsidR="00D6573A" w:rsidRPr="003A562D">
              <w:t>obm</w:t>
            </w:r>
            <w:r w:rsidRPr="003A562D">
              <w:t>očja</w:t>
            </w:r>
          </w:p>
        </w:tc>
        <w:tc>
          <w:tcPr>
            <w:tcW w:w="714" w:type="pct"/>
            <w:shd w:val="clear" w:color="auto" w:fill="auto"/>
          </w:tcPr>
          <w:p w14:paraId="3E42D470" w14:textId="77777777" w:rsidR="008275A0" w:rsidRPr="003A562D" w:rsidRDefault="008275A0" w:rsidP="003A5993">
            <w:pPr>
              <w:pStyle w:val="Brezrazmikov"/>
            </w:pPr>
            <w:r w:rsidRPr="003A562D">
              <w:t>ni v pristojnosti JAK RS</w:t>
            </w:r>
          </w:p>
          <w:p w14:paraId="24DC9D03" w14:textId="77777777" w:rsidR="008275A0" w:rsidRPr="003A562D" w:rsidRDefault="008275A0" w:rsidP="003A5993">
            <w:pPr>
              <w:pStyle w:val="Brezrazmikov"/>
            </w:pPr>
          </w:p>
        </w:tc>
        <w:tc>
          <w:tcPr>
            <w:tcW w:w="714" w:type="pct"/>
          </w:tcPr>
          <w:p w14:paraId="3E804B24" w14:textId="77777777" w:rsidR="008275A0" w:rsidRPr="003A562D" w:rsidRDefault="008275A0" w:rsidP="003A5993">
            <w:pPr>
              <w:pStyle w:val="Brezrazmikov"/>
            </w:pPr>
            <w:r w:rsidRPr="003A562D">
              <w:t>ni v pristojnosti JAK RS</w:t>
            </w:r>
          </w:p>
          <w:p w14:paraId="5ACF6FC1" w14:textId="77777777" w:rsidR="008275A0" w:rsidRPr="003A562D" w:rsidRDefault="008275A0" w:rsidP="003A5993">
            <w:pPr>
              <w:pStyle w:val="Brezrazmikov"/>
            </w:pPr>
          </w:p>
        </w:tc>
        <w:tc>
          <w:tcPr>
            <w:tcW w:w="714" w:type="pct"/>
          </w:tcPr>
          <w:p w14:paraId="62FF2A7C" w14:textId="77777777" w:rsidR="008275A0" w:rsidRPr="003A562D" w:rsidRDefault="008275A0" w:rsidP="003A5993">
            <w:pPr>
              <w:pStyle w:val="Brezrazmikov"/>
            </w:pPr>
            <w:r w:rsidRPr="003A562D">
              <w:t>ni v pristojnosti JAK RS</w:t>
            </w:r>
          </w:p>
          <w:p w14:paraId="720DBC0C" w14:textId="77777777" w:rsidR="008275A0" w:rsidRPr="003A562D" w:rsidRDefault="008275A0" w:rsidP="003A5993">
            <w:pPr>
              <w:pStyle w:val="Brezrazmikov"/>
            </w:pPr>
          </w:p>
        </w:tc>
        <w:tc>
          <w:tcPr>
            <w:tcW w:w="714" w:type="pct"/>
          </w:tcPr>
          <w:p w14:paraId="13F412DF" w14:textId="77777777" w:rsidR="008275A0" w:rsidRPr="003A562D" w:rsidRDefault="008275A0" w:rsidP="003A5993">
            <w:pPr>
              <w:pStyle w:val="Brezrazmikov"/>
            </w:pPr>
            <w:r w:rsidRPr="003A562D">
              <w:t>ni v pristojnosti JAK RS</w:t>
            </w:r>
          </w:p>
          <w:p w14:paraId="1584A7E4" w14:textId="77777777" w:rsidR="008275A0" w:rsidRPr="003A562D" w:rsidRDefault="008275A0" w:rsidP="003A5993">
            <w:pPr>
              <w:pStyle w:val="Brezrazmikov"/>
            </w:pPr>
          </w:p>
        </w:tc>
      </w:tr>
    </w:tbl>
    <w:p w14:paraId="5F70D0E4" w14:textId="716C975B" w:rsidR="0004264C" w:rsidRPr="003A562D" w:rsidRDefault="0004264C" w:rsidP="00D92AD3">
      <w:pPr>
        <w:pStyle w:val="Brezrazmikov"/>
      </w:pPr>
      <w:r w:rsidRPr="003A562D">
        <w:t xml:space="preserve">*Podatek o povprečni nakladi vseh knjig: leta 2015 je bila 1.058, leta 2016 </w:t>
      </w:r>
      <w:r w:rsidR="00D6573A" w:rsidRPr="003A562D">
        <w:t xml:space="preserve">pa </w:t>
      </w:r>
      <w:r w:rsidRPr="003A562D">
        <w:t>1.051.</w:t>
      </w:r>
    </w:p>
    <w:p w14:paraId="060AAC6C" w14:textId="77777777" w:rsidR="000E7195" w:rsidRPr="003A562D" w:rsidRDefault="000E7195" w:rsidP="00D850F4">
      <w:pPr>
        <w:pStyle w:val="NPKNasl2Por"/>
      </w:pPr>
      <w:bookmarkStart w:id="17" w:name="_Toc523490978"/>
    </w:p>
    <w:p w14:paraId="452F6DFC" w14:textId="5E07BAD6" w:rsidR="00C3638F" w:rsidRPr="003A562D" w:rsidRDefault="00C3638F" w:rsidP="00C3638F">
      <w:bookmarkStart w:id="18" w:name="_Toc511229122"/>
      <w:bookmarkEnd w:id="17"/>
    </w:p>
    <w:p w14:paraId="479B24ED" w14:textId="77777777" w:rsidR="00C3638F" w:rsidRPr="003A562D" w:rsidRDefault="00C3638F" w:rsidP="00C3638F"/>
    <w:p w14:paraId="25E483C6" w14:textId="77777777" w:rsidR="00C3638F" w:rsidRPr="003A562D" w:rsidRDefault="00C3638F" w:rsidP="00C3638F"/>
    <w:p w14:paraId="4A9FF714" w14:textId="77777777" w:rsidR="00942A44" w:rsidRPr="003A562D" w:rsidRDefault="00C3638F" w:rsidP="00C3638F">
      <w:r w:rsidRPr="003A562D">
        <w:t>.</w:t>
      </w:r>
      <w:r w:rsidR="00942A44" w:rsidRPr="003A562D">
        <w:br w:type="page"/>
      </w:r>
    </w:p>
    <w:p w14:paraId="75D6A449" w14:textId="77777777" w:rsidR="0004264C" w:rsidRPr="003A562D" w:rsidRDefault="0004264C" w:rsidP="00D92AD3">
      <w:pPr>
        <w:pStyle w:val="Naslov1"/>
        <w:rPr>
          <w:color w:val="4F81BD" w:themeColor="accent1"/>
        </w:rPr>
      </w:pPr>
      <w:bookmarkStart w:id="19" w:name="_Toc522879076"/>
      <w:bookmarkStart w:id="20" w:name="_Toc523141236"/>
      <w:bookmarkStart w:id="21" w:name="_Toc523490666"/>
      <w:bookmarkStart w:id="22" w:name="_Toc523490979"/>
      <w:bookmarkStart w:id="23" w:name="_Toc531340882"/>
      <w:r w:rsidRPr="003A562D">
        <w:lastRenderedPageBreak/>
        <w:t>2. FILM IN AVDIOVIZUALNA DEJAVNOST</w:t>
      </w:r>
      <w:bookmarkEnd w:id="19"/>
      <w:bookmarkEnd w:id="20"/>
      <w:bookmarkEnd w:id="21"/>
      <w:bookmarkEnd w:id="22"/>
      <w:bookmarkEnd w:id="23"/>
      <w:r w:rsidRPr="003A562D">
        <w:t xml:space="preserve"> </w:t>
      </w:r>
      <w:bookmarkEnd w:id="18"/>
    </w:p>
    <w:p w14:paraId="4669858C" w14:textId="1B642B2D" w:rsidR="0004264C" w:rsidRPr="003A562D" w:rsidRDefault="0004264C" w:rsidP="00D92AD3">
      <w:pPr>
        <w:rPr>
          <w:lang w:eastAsia="sl-SI"/>
        </w:rPr>
      </w:pPr>
      <w:r w:rsidRPr="003A562D">
        <w:rPr>
          <w:lang w:eastAsia="sl-SI"/>
        </w:rPr>
        <w:t xml:space="preserve">Na področju filma in avdiovizualne dejavnosti </w:t>
      </w:r>
      <w:r w:rsidR="007B5392" w:rsidRPr="003A562D">
        <w:rPr>
          <w:lang w:eastAsia="sl-SI"/>
        </w:rPr>
        <w:t>n</w:t>
      </w:r>
      <w:r w:rsidRPr="003A562D">
        <w:rPr>
          <w:lang w:eastAsia="sl-SI"/>
        </w:rPr>
        <w:t>acionalni program za kulturo opredeljuje naslednje cilje:</w:t>
      </w:r>
    </w:p>
    <w:p w14:paraId="59351D9B" w14:textId="6CD92FFE" w:rsidR="0004264C" w:rsidRPr="003A562D" w:rsidRDefault="0004264C" w:rsidP="00FC688A">
      <w:pPr>
        <w:pStyle w:val="NPKCiljiPor"/>
        <w:numPr>
          <w:ilvl w:val="0"/>
          <w:numId w:val="9"/>
        </w:numPr>
        <w:rPr>
          <w:lang w:eastAsia="sl-SI"/>
        </w:rPr>
      </w:pPr>
      <w:r w:rsidRPr="003A562D">
        <w:rPr>
          <w:lang w:eastAsia="sl-SI"/>
        </w:rPr>
        <w:t>Višja gledanost kakovostnih slovenskih in evropskih kinematografskih in avdiovizualnih del ter kakovostnih kinematografskih in avdiovizualnih del kinematografij tretjih držav</w:t>
      </w:r>
    </w:p>
    <w:p w14:paraId="65BDA3AA" w14:textId="63130A86" w:rsidR="0004264C" w:rsidRPr="003A562D" w:rsidRDefault="0004264C" w:rsidP="00FC688A">
      <w:pPr>
        <w:pStyle w:val="NPKCiljiPor"/>
        <w:numPr>
          <w:ilvl w:val="0"/>
          <w:numId w:val="9"/>
        </w:numPr>
        <w:rPr>
          <w:lang w:eastAsia="sl-SI"/>
        </w:rPr>
      </w:pPr>
      <w:r w:rsidRPr="003A562D">
        <w:rPr>
          <w:lang w:eastAsia="sl-SI"/>
        </w:rPr>
        <w:t>Večji trg za kinematografska in avdiovizualna dela</w:t>
      </w:r>
    </w:p>
    <w:p w14:paraId="373CA13A" w14:textId="6C879C35" w:rsidR="0004264C" w:rsidRPr="003A562D" w:rsidRDefault="0004264C" w:rsidP="00FC688A">
      <w:pPr>
        <w:pStyle w:val="NPKCiljiPor"/>
        <w:numPr>
          <w:ilvl w:val="0"/>
          <w:numId w:val="9"/>
        </w:numPr>
        <w:rPr>
          <w:lang w:eastAsia="sl-SI"/>
        </w:rPr>
      </w:pPr>
      <w:r w:rsidRPr="003A562D">
        <w:rPr>
          <w:lang w:eastAsia="sl-SI"/>
        </w:rPr>
        <w:t>Razvoj kinematografske mreže in krepitev programov filmske kulture</w:t>
      </w:r>
    </w:p>
    <w:p w14:paraId="2C01FA33" w14:textId="29807BD1" w:rsidR="0004264C" w:rsidRPr="003A562D" w:rsidRDefault="0004264C" w:rsidP="00FC688A">
      <w:pPr>
        <w:pStyle w:val="NPKCiljiPor"/>
        <w:numPr>
          <w:ilvl w:val="0"/>
          <w:numId w:val="9"/>
        </w:numPr>
        <w:rPr>
          <w:lang w:eastAsia="sl-SI"/>
        </w:rPr>
      </w:pPr>
      <w:r w:rsidRPr="003A562D">
        <w:rPr>
          <w:lang w:eastAsia="sl-SI"/>
        </w:rPr>
        <w:t>Boljša izraba digitalnih tehnologij</w:t>
      </w:r>
    </w:p>
    <w:p w14:paraId="62E83EFB" w14:textId="411ABD65" w:rsidR="0004264C" w:rsidRPr="003A562D" w:rsidRDefault="0004264C" w:rsidP="00FC688A">
      <w:pPr>
        <w:pStyle w:val="NPKCiljiPor"/>
        <w:numPr>
          <w:ilvl w:val="0"/>
          <w:numId w:val="9"/>
        </w:numPr>
        <w:rPr>
          <w:lang w:eastAsia="sl-SI"/>
        </w:rPr>
      </w:pPr>
      <w:r w:rsidRPr="003A562D">
        <w:rPr>
          <w:lang w:eastAsia="sl-SI"/>
        </w:rPr>
        <w:t>Prostorska rešitev za kakovostno hrambo slovenske filmske dediščine</w:t>
      </w:r>
    </w:p>
    <w:p w14:paraId="02C515D4" w14:textId="77777777" w:rsidR="000E7195" w:rsidRPr="003A562D" w:rsidRDefault="000E7195" w:rsidP="00203F5C">
      <w:pPr>
        <w:pStyle w:val="NPKNaslTabPor"/>
      </w:pPr>
    </w:p>
    <w:p w14:paraId="5DE3160B" w14:textId="77777777" w:rsidR="00033211" w:rsidRPr="003A562D" w:rsidRDefault="00033211" w:rsidP="00203F5C">
      <w:pPr>
        <w:pStyle w:val="NPKNaslTabPor"/>
      </w:pPr>
      <w:r w:rsidRPr="003A562D">
        <w:t>Opis izvajanja nacionalnega programa v letu 2016</w:t>
      </w:r>
    </w:p>
    <w:p w14:paraId="6BD18E65" w14:textId="0B5B1707" w:rsidR="00E52F83" w:rsidRPr="00B47C4F" w:rsidRDefault="00E52F83" w:rsidP="00E52F83">
      <w:pPr>
        <w:spacing w:after="200"/>
        <w:jc w:val="both"/>
        <w:rPr>
          <w:rFonts w:eastAsiaTheme="minorEastAsia" w:cs="Arial"/>
          <w:szCs w:val="20"/>
          <w:lang w:eastAsia="sl-SI"/>
        </w:rPr>
      </w:pPr>
      <w:r w:rsidRPr="00B47C4F">
        <w:rPr>
          <w:rFonts w:eastAsiaTheme="minorEastAsia" w:cs="Arial"/>
          <w:szCs w:val="20"/>
          <w:lang w:eastAsia="sl-SI"/>
        </w:rPr>
        <w:t xml:space="preserve">Ukrepi </w:t>
      </w:r>
      <w:r w:rsidR="007B5392" w:rsidRPr="00B47C4F">
        <w:rPr>
          <w:rFonts w:eastAsiaTheme="minorEastAsia" w:cs="Arial"/>
          <w:szCs w:val="20"/>
          <w:lang w:eastAsia="sl-SI"/>
        </w:rPr>
        <w:t>za</w:t>
      </w:r>
      <w:r w:rsidRPr="00B47C4F">
        <w:rPr>
          <w:rFonts w:eastAsiaTheme="minorEastAsia" w:cs="Arial"/>
          <w:szCs w:val="20"/>
          <w:lang w:eastAsia="sl-SI"/>
        </w:rPr>
        <w:t xml:space="preserve"> uresničevanj</w:t>
      </w:r>
      <w:r w:rsidR="007B5392" w:rsidRPr="00B47C4F">
        <w:rPr>
          <w:rFonts w:eastAsiaTheme="minorEastAsia" w:cs="Arial"/>
          <w:szCs w:val="20"/>
          <w:lang w:eastAsia="sl-SI"/>
        </w:rPr>
        <w:t>e</w:t>
      </w:r>
      <w:r w:rsidRPr="00B47C4F">
        <w:rPr>
          <w:rFonts w:eastAsiaTheme="minorEastAsia" w:cs="Arial"/>
          <w:szCs w:val="20"/>
          <w:lang w:eastAsia="sl-SI"/>
        </w:rPr>
        <w:t xml:space="preserve"> cilja </w:t>
      </w:r>
      <w:r w:rsidR="007B5392" w:rsidRPr="00B47C4F">
        <w:rPr>
          <w:rFonts w:eastAsiaTheme="minorEastAsia" w:cs="Arial"/>
          <w:szCs w:val="20"/>
          <w:lang w:eastAsia="sl-SI"/>
        </w:rPr>
        <w:t>v</w:t>
      </w:r>
      <w:r w:rsidRPr="00B47C4F">
        <w:rPr>
          <w:rFonts w:eastAsiaTheme="minorEastAsia" w:cs="Arial"/>
          <w:szCs w:val="20"/>
          <w:lang w:eastAsia="sl-SI"/>
        </w:rPr>
        <w:t>išja gledanost kakovostnih slovenskih in evropskih kinematografskih in avdiovizualnih del ter kakovostnih kinematografskih in avdiovizualnih del kinematografij tretjih držav</w:t>
      </w:r>
      <w:r w:rsidRPr="00B47C4F">
        <w:rPr>
          <w:rFonts w:eastAsiaTheme="minorEastAsia" w:cs="Arial"/>
          <w:i/>
          <w:szCs w:val="20"/>
          <w:lang w:eastAsia="sl-SI"/>
        </w:rPr>
        <w:t xml:space="preserve"> </w:t>
      </w:r>
      <w:r w:rsidRPr="00B47C4F">
        <w:rPr>
          <w:rFonts w:eastAsiaTheme="minorEastAsia" w:cs="Arial"/>
          <w:szCs w:val="20"/>
          <w:lang w:eastAsia="sl-SI"/>
        </w:rPr>
        <w:t xml:space="preserve">so bili delno izvedeni. Nadaljuje se sofinanciranje kakovostne kinematografske in avdiovizualne produkcije prek javnih razpisov Slovenskega filmskega centra, javne agencije Republike Slovenije (SFC) in Ministrstva za kulturo (MK). Finančne spodbude za nove distribucijske modele </w:t>
      </w:r>
      <w:r w:rsidR="007B5392" w:rsidRPr="00B47C4F">
        <w:rPr>
          <w:rFonts w:eastAsiaTheme="minorEastAsia" w:cs="Arial"/>
          <w:szCs w:val="20"/>
          <w:lang w:eastAsia="sl-SI"/>
        </w:rPr>
        <w:t>pod</w:t>
      </w:r>
      <w:r w:rsidRPr="00B47C4F">
        <w:rPr>
          <w:rFonts w:eastAsiaTheme="minorEastAsia" w:cs="Arial"/>
          <w:szCs w:val="20"/>
          <w:lang w:eastAsia="sl-SI"/>
        </w:rPr>
        <w:t xml:space="preserve"> pogoj</w:t>
      </w:r>
      <w:r w:rsidR="007B5392" w:rsidRPr="00B47C4F">
        <w:rPr>
          <w:rFonts w:eastAsiaTheme="minorEastAsia" w:cs="Arial"/>
          <w:szCs w:val="20"/>
          <w:lang w:eastAsia="sl-SI"/>
        </w:rPr>
        <w:t>em</w:t>
      </w:r>
      <w:r w:rsidRPr="00B47C4F">
        <w:rPr>
          <w:rFonts w:eastAsiaTheme="minorEastAsia" w:cs="Arial"/>
          <w:szCs w:val="20"/>
          <w:lang w:eastAsia="sl-SI"/>
        </w:rPr>
        <w:t xml:space="preserve"> recipročnega vlaganja v filmske in avdiovizualne projekte se niso začele izvajati. Uresničen je ukrep dolgoročne podpore festivalom kakovostnega filma, saj je MK v letu 2014 izvedlo programski razpis za izvajalce filmskih festivalov, ki poleg osrednjega dogodka zagotavljajo in izvajajo celoletni program promocije, projektov filmske vzgoje in distribucije k</w:t>
      </w:r>
      <w:r w:rsidR="007B5392" w:rsidRPr="00B47C4F">
        <w:rPr>
          <w:rFonts w:eastAsiaTheme="minorEastAsia" w:cs="Arial"/>
          <w:szCs w:val="20"/>
          <w:lang w:eastAsia="sl-SI"/>
        </w:rPr>
        <w:t>akovostnih</w:t>
      </w:r>
      <w:r w:rsidRPr="00B47C4F">
        <w:rPr>
          <w:rFonts w:eastAsiaTheme="minorEastAsia" w:cs="Arial"/>
          <w:szCs w:val="20"/>
          <w:lang w:eastAsia="sl-SI"/>
        </w:rPr>
        <w:t xml:space="preserve"> filmskih vsebin. Sprejeta je strategije razvoja filmske vzgoje. Promocijo kakovostnih slovenskih kinematografskih in avdiovizualnih del </w:t>
      </w:r>
      <w:r w:rsidR="007B5392" w:rsidRPr="00B47C4F">
        <w:rPr>
          <w:rFonts w:eastAsiaTheme="minorEastAsia" w:cs="Arial"/>
          <w:szCs w:val="20"/>
          <w:lang w:eastAsia="sl-SI"/>
        </w:rPr>
        <w:t>ter</w:t>
      </w:r>
      <w:r w:rsidRPr="00B47C4F">
        <w:rPr>
          <w:rFonts w:eastAsiaTheme="minorEastAsia" w:cs="Arial"/>
          <w:szCs w:val="20"/>
          <w:lang w:eastAsia="sl-SI"/>
        </w:rPr>
        <w:t xml:space="preserve"> njihovo prikazovanje je izvedla RTV Slovenija v okviru potrjenega </w:t>
      </w:r>
      <w:r w:rsidR="007B5392" w:rsidRPr="00B47C4F">
        <w:rPr>
          <w:rFonts w:eastAsiaTheme="minorEastAsia" w:cs="Arial"/>
          <w:szCs w:val="20"/>
          <w:lang w:eastAsia="sl-SI"/>
        </w:rPr>
        <w:t>p</w:t>
      </w:r>
      <w:r w:rsidRPr="00B47C4F">
        <w:rPr>
          <w:rFonts w:eastAsiaTheme="minorEastAsia" w:cs="Arial"/>
          <w:szCs w:val="20"/>
          <w:lang w:eastAsia="sl-SI"/>
        </w:rPr>
        <w:t>rogramsko-poslovnega načrta za leto 2016, kot ga je potrdil Programski svet RTV Slovenija.</w:t>
      </w:r>
    </w:p>
    <w:p w14:paraId="6150A6D6" w14:textId="4FA3CE36" w:rsidR="00E52F83" w:rsidRPr="00B47C4F" w:rsidRDefault="007B5392" w:rsidP="00E52F83">
      <w:pPr>
        <w:spacing w:after="200"/>
        <w:jc w:val="both"/>
        <w:rPr>
          <w:rFonts w:eastAsiaTheme="minorEastAsia" w:cs="Arial"/>
          <w:szCs w:val="20"/>
          <w:lang w:eastAsia="sl-SI"/>
        </w:rPr>
      </w:pPr>
      <w:r w:rsidRPr="00B47C4F">
        <w:rPr>
          <w:rFonts w:eastAsiaTheme="minorEastAsia" w:cs="Arial"/>
          <w:szCs w:val="20"/>
          <w:lang w:eastAsia="sl-SI"/>
        </w:rPr>
        <w:t>K</w:t>
      </w:r>
      <w:r w:rsidR="00E52F83" w:rsidRPr="00B47C4F">
        <w:rPr>
          <w:rFonts w:eastAsiaTheme="minorEastAsia" w:cs="Arial"/>
          <w:szCs w:val="20"/>
          <w:lang w:eastAsia="sl-SI"/>
        </w:rPr>
        <w:t>azalnik</w:t>
      </w:r>
      <w:r w:rsidRPr="00B47C4F">
        <w:rPr>
          <w:rFonts w:eastAsiaTheme="minorEastAsia" w:cs="Arial"/>
          <w:szCs w:val="20"/>
          <w:lang w:eastAsia="sl-SI"/>
        </w:rPr>
        <w:t>i</w:t>
      </w:r>
      <w:r w:rsidR="00E52F83" w:rsidRPr="00B47C4F">
        <w:rPr>
          <w:rFonts w:eastAsiaTheme="minorEastAsia" w:cs="Arial"/>
          <w:szCs w:val="20"/>
          <w:lang w:eastAsia="sl-SI"/>
        </w:rPr>
        <w:t xml:space="preserve"> in dosež</w:t>
      </w:r>
      <w:r w:rsidRPr="00B47C4F">
        <w:rPr>
          <w:rFonts w:eastAsiaTheme="minorEastAsia" w:cs="Arial"/>
          <w:szCs w:val="20"/>
          <w:lang w:eastAsia="sl-SI"/>
        </w:rPr>
        <w:t>ki</w:t>
      </w:r>
      <w:r w:rsidR="00E52F83" w:rsidRPr="00B47C4F">
        <w:rPr>
          <w:rFonts w:eastAsiaTheme="minorEastAsia" w:cs="Arial"/>
          <w:szCs w:val="20"/>
          <w:lang w:eastAsia="sl-SI"/>
        </w:rPr>
        <w:t xml:space="preserve"> </w:t>
      </w:r>
      <w:r w:rsidRPr="00B47C4F">
        <w:rPr>
          <w:rFonts w:eastAsiaTheme="minorEastAsia" w:cs="Arial"/>
          <w:szCs w:val="20"/>
          <w:lang w:eastAsia="sl-SI"/>
        </w:rPr>
        <w:t>kažejo</w:t>
      </w:r>
      <w:r w:rsidR="00E52F83" w:rsidRPr="00B47C4F">
        <w:rPr>
          <w:rFonts w:eastAsiaTheme="minorEastAsia" w:cs="Arial"/>
          <w:szCs w:val="20"/>
          <w:lang w:eastAsia="sl-SI"/>
        </w:rPr>
        <w:t xml:space="preserve">, da </w:t>
      </w:r>
      <w:r w:rsidRPr="00B47C4F">
        <w:rPr>
          <w:rFonts w:eastAsiaTheme="minorEastAsia" w:cs="Arial"/>
          <w:szCs w:val="20"/>
          <w:lang w:eastAsia="sl-SI"/>
        </w:rPr>
        <w:t xml:space="preserve">je </w:t>
      </w:r>
      <w:r w:rsidR="00E52F83" w:rsidRPr="00B47C4F">
        <w:rPr>
          <w:rFonts w:eastAsiaTheme="minorEastAsia" w:cs="Arial"/>
          <w:szCs w:val="20"/>
          <w:lang w:eastAsia="sl-SI"/>
        </w:rPr>
        <w:t xml:space="preserve">cilj </w:t>
      </w:r>
      <w:r w:rsidRPr="00B47C4F">
        <w:rPr>
          <w:rFonts w:eastAsiaTheme="minorEastAsia" w:cs="Arial"/>
          <w:szCs w:val="20"/>
          <w:lang w:eastAsia="sl-SI"/>
        </w:rPr>
        <w:t>v</w:t>
      </w:r>
      <w:r w:rsidR="00E52F83" w:rsidRPr="00B47C4F">
        <w:rPr>
          <w:rFonts w:eastAsiaTheme="minorEastAsia" w:cs="Arial"/>
          <w:szCs w:val="20"/>
          <w:lang w:eastAsia="sl-SI"/>
        </w:rPr>
        <w:t xml:space="preserve">išje gledanosti kakovostnih slovenskih in evropskih kinematografskih avdiovizualnih del ter kakovostnih kinematografskih in avdiovizualnih del kinematografij tretjih držav v celotni distribuciji </w:t>
      </w:r>
      <w:r w:rsidRPr="00B47C4F">
        <w:rPr>
          <w:rFonts w:eastAsiaTheme="minorEastAsia" w:cs="Arial"/>
          <w:szCs w:val="20"/>
          <w:lang w:eastAsia="sl-SI"/>
        </w:rPr>
        <w:t>dosežen</w:t>
      </w:r>
      <w:r w:rsidR="00E52F83" w:rsidRPr="00B47C4F">
        <w:rPr>
          <w:rFonts w:eastAsiaTheme="minorEastAsia" w:cs="Arial"/>
          <w:szCs w:val="20"/>
          <w:lang w:eastAsia="sl-SI"/>
        </w:rPr>
        <w:t xml:space="preserve"> v manjšem obsegu. V letu 2016 se je trend zmanjševanja gledanosti v kinematografski distribuciji sicer ustavil, </w:t>
      </w:r>
      <w:r w:rsidRPr="00B47C4F">
        <w:rPr>
          <w:rFonts w:eastAsiaTheme="minorEastAsia" w:cs="Arial"/>
          <w:szCs w:val="20"/>
          <w:lang w:eastAsia="sl-SI"/>
        </w:rPr>
        <w:t>na kar vpliva</w:t>
      </w:r>
      <w:r w:rsidR="00E52F83" w:rsidRPr="00B47C4F">
        <w:rPr>
          <w:rFonts w:eastAsiaTheme="minorEastAsia" w:cs="Arial"/>
          <w:szCs w:val="20"/>
          <w:lang w:eastAsia="sl-SI"/>
        </w:rPr>
        <w:t xml:space="preserve"> programsk</w:t>
      </w:r>
      <w:r w:rsidRPr="00B47C4F">
        <w:rPr>
          <w:rFonts w:eastAsiaTheme="minorEastAsia" w:cs="Arial"/>
          <w:szCs w:val="20"/>
          <w:lang w:eastAsia="sl-SI"/>
        </w:rPr>
        <w:t>a</w:t>
      </w:r>
      <w:r w:rsidR="00E52F83" w:rsidRPr="00B47C4F">
        <w:rPr>
          <w:rFonts w:eastAsiaTheme="minorEastAsia" w:cs="Arial"/>
          <w:szCs w:val="20"/>
          <w:lang w:eastAsia="sl-SI"/>
        </w:rPr>
        <w:t xml:space="preserve"> projekcij</w:t>
      </w:r>
      <w:r w:rsidRPr="00B47C4F">
        <w:rPr>
          <w:rFonts w:eastAsiaTheme="minorEastAsia" w:cs="Arial"/>
          <w:szCs w:val="20"/>
          <w:lang w:eastAsia="sl-SI"/>
        </w:rPr>
        <w:t>a</w:t>
      </w:r>
      <w:r w:rsidR="00E52F83" w:rsidRPr="00B47C4F">
        <w:rPr>
          <w:rFonts w:eastAsiaTheme="minorEastAsia" w:cs="Arial"/>
          <w:szCs w:val="20"/>
          <w:lang w:eastAsia="sl-SI"/>
        </w:rPr>
        <w:t xml:space="preserve">, največjo gledanost pa je v letu 2016 dosegel film, ki ni bil proračunsko financiran. Glede na še nerevidirane podatke </w:t>
      </w:r>
      <w:r w:rsidRPr="00B47C4F">
        <w:rPr>
          <w:rFonts w:eastAsiaTheme="minorEastAsia" w:cs="Arial"/>
          <w:szCs w:val="20"/>
          <w:lang w:eastAsia="sl-SI"/>
        </w:rPr>
        <w:t>zakonodajalca</w:t>
      </w:r>
      <w:r w:rsidR="00E52F83" w:rsidRPr="00B47C4F">
        <w:rPr>
          <w:rFonts w:eastAsiaTheme="minorEastAsia" w:cs="Arial"/>
          <w:szCs w:val="20"/>
          <w:lang w:eastAsia="sl-SI"/>
        </w:rPr>
        <w:t xml:space="preserve"> (AKOS) delno pada gledanost evropskih avdiovizualnih del v avdiovizualnih storitvah na zahtevo, kar ustreza siceršnjemu evropskemu trendu. Gledanost art kino program</w:t>
      </w:r>
      <w:r w:rsidR="003A562D">
        <w:rPr>
          <w:rFonts w:eastAsiaTheme="minorEastAsia" w:cs="Arial"/>
          <w:szCs w:val="20"/>
          <w:lang w:eastAsia="sl-SI"/>
        </w:rPr>
        <w:t>ov</w:t>
      </w:r>
      <w:r w:rsidR="00E52F83" w:rsidRPr="00B47C4F">
        <w:rPr>
          <w:rFonts w:eastAsiaTheme="minorEastAsia" w:cs="Arial"/>
          <w:szCs w:val="20"/>
          <w:lang w:eastAsia="sl-SI"/>
        </w:rPr>
        <w:t xml:space="preserve"> ostaja na enaki ravni.</w:t>
      </w:r>
    </w:p>
    <w:p w14:paraId="6E1D3A2E" w14:textId="6D051BB4" w:rsidR="00033211" w:rsidRPr="003A562D" w:rsidRDefault="007B5392" w:rsidP="00E52F83">
      <w:r w:rsidRPr="00B47C4F">
        <w:rPr>
          <w:rFonts w:eastAsiaTheme="minorEastAsia" w:cs="Arial"/>
          <w:szCs w:val="20"/>
          <w:lang w:eastAsia="sl-SI"/>
        </w:rPr>
        <w:t>Uresničitev</w:t>
      </w:r>
      <w:r w:rsidR="00E52F83" w:rsidRPr="00B47C4F">
        <w:rPr>
          <w:rFonts w:eastAsiaTheme="minorEastAsia" w:cs="Arial"/>
          <w:szCs w:val="20"/>
          <w:lang w:eastAsia="sl-SI"/>
        </w:rPr>
        <w:t xml:space="preserve"> cilja </w:t>
      </w:r>
      <w:r w:rsidRPr="00B47C4F">
        <w:rPr>
          <w:rFonts w:eastAsiaTheme="minorEastAsia" w:cs="Arial"/>
          <w:szCs w:val="20"/>
          <w:lang w:eastAsia="sl-SI"/>
        </w:rPr>
        <w:t>v</w:t>
      </w:r>
      <w:r w:rsidR="00E52F83" w:rsidRPr="00B47C4F">
        <w:rPr>
          <w:rFonts w:eastAsiaTheme="minorEastAsia" w:cs="Arial"/>
          <w:szCs w:val="20"/>
          <w:lang w:eastAsia="sl-SI"/>
        </w:rPr>
        <w:t xml:space="preserve">ečji trg za kinematografska in avdiovizualna dela v povezavi s srednjeročno strategijo SFC 2015–2019 je bila vezana na razpoložljiva proračunska sredstva glede na dosežene rezultate realiziranih prvencev in koprodukcijskih filmov. Digitalizacija art kinematografov je bila dokončana z zadnjim javnim razpisom v letu 2014. Projekt za kakovostno in dolgoročno hrambo filmskega arhivskega gradiva </w:t>
      </w:r>
      <w:r w:rsidRPr="00B47C4F">
        <w:rPr>
          <w:rFonts w:eastAsiaTheme="minorEastAsia" w:cs="Arial"/>
          <w:szCs w:val="20"/>
          <w:lang w:eastAsia="sl-SI"/>
        </w:rPr>
        <w:t>se</w:t>
      </w:r>
      <w:r w:rsidR="00E52F83" w:rsidRPr="00B47C4F">
        <w:rPr>
          <w:rFonts w:eastAsiaTheme="minorEastAsia" w:cs="Arial"/>
          <w:szCs w:val="20"/>
          <w:lang w:eastAsia="sl-SI"/>
        </w:rPr>
        <w:t xml:space="preserve"> že izvaja v sklopu Arhiva Republike Slovenije v okviru nastajajočega slovenskega javnega elektronskega arhiva, ki predvideva tako sprejemanje kot obdelavo in dostopnost gradiva v izv</w:t>
      </w:r>
      <w:r w:rsidRPr="00B47C4F">
        <w:rPr>
          <w:rFonts w:eastAsiaTheme="minorEastAsia" w:cs="Arial"/>
          <w:szCs w:val="20"/>
          <w:lang w:eastAsia="sl-SI"/>
        </w:rPr>
        <w:t>i</w:t>
      </w:r>
      <w:r w:rsidR="00E52F83" w:rsidRPr="00B47C4F">
        <w:rPr>
          <w:rFonts w:eastAsiaTheme="minorEastAsia" w:cs="Arial"/>
          <w:szCs w:val="20"/>
          <w:lang w:eastAsia="sl-SI"/>
        </w:rPr>
        <w:t>rno digitalni obliki. Do</w:t>
      </w:r>
      <w:r w:rsidRPr="00B47C4F">
        <w:rPr>
          <w:rFonts w:eastAsiaTheme="minorEastAsia" w:cs="Arial"/>
          <w:szCs w:val="20"/>
          <w:lang w:eastAsia="sl-SI"/>
        </w:rPr>
        <w:t>slej</w:t>
      </w:r>
      <w:r w:rsidR="00E52F83" w:rsidRPr="00B47C4F">
        <w:rPr>
          <w:rFonts w:eastAsiaTheme="minorEastAsia" w:cs="Arial"/>
          <w:szCs w:val="20"/>
          <w:lang w:eastAsia="sl-SI"/>
        </w:rPr>
        <w:t xml:space="preserve"> prevzeto filmsko in avdiovizualno arhivsko gradivo v digitalni obliki se hrani na e-repozitoriju. Slovenski filmski arhiv evidentira vso filmsko in avdiovizualno produkcijo, ki jo sofinancira država, in zasebno neodvisno produkcijo. Evidentirano gradivo Slovenski filmski arhiv prevzema kot javno in zasebno arhivsko gradivo na podlagi področne zakonodaje.</w:t>
      </w:r>
    </w:p>
    <w:p w14:paraId="724DD9C3" w14:textId="77777777" w:rsidR="00E52F83" w:rsidRPr="003A562D" w:rsidRDefault="00E52F83" w:rsidP="00033211"/>
    <w:p w14:paraId="2FA81323" w14:textId="77777777" w:rsidR="0004264C" w:rsidRPr="003A562D" w:rsidRDefault="0004264C" w:rsidP="00203F5C">
      <w:pPr>
        <w:pStyle w:val="NPKNaslTabPor"/>
      </w:pPr>
      <w:bookmarkStart w:id="24" w:name="_Toc523490980"/>
      <w:r w:rsidRPr="003A562D">
        <w:t>Opis izvajanja nacionalnega programa v letu 2017</w:t>
      </w:r>
      <w:bookmarkEnd w:id="24"/>
      <w:r w:rsidRPr="003A562D">
        <w:t xml:space="preserve"> </w:t>
      </w:r>
    </w:p>
    <w:p w14:paraId="5DF304F2" w14:textId="40AEC31A" w:rsidR="00430EE4" w:rsidRPr="003A562D" w:rsidRDefault="00430EE4" w:rsidP="00430EE4">
      <w:pPr>
        <w:spacing w:after="200"/>
        <w:jc w:val="both"/>
        <w:rPr>
          <w:rFonts w:eastAsiaTheme="minorEastAsia" w:cs="Arial"/>
          <w:szCs w:val="20"/>
          <w:lang w:eastAsia="sl-SI"/>
        </w:rPr>
      </w:pPr>
      <w:r w:rsidRPr="003A562D">
        <w:rPr>
          <w:rFonts w:eastAsiaTheme="minorEastAsia" w:cs="Arial"/>
          <w:szCs w:val="20"/>
          <w:lang w:eastAsia="sl-SI"/>
        </w:rPr>
        <w:t>Ukrepi pri uresničevanju cilja višje gledanosti kakovostnih slovenskih in evropskih kinematografskih in avdiovizualnih del ter kakovostnih kinematografskih in avdiovizualnih del kinematografij tretjih držav</w:t>
      </w:r>
      <w:r w:rsidRPr="003A562D">
        <w:rPr>
          <w:rFonts w:eastAsiaTheme="minorEastAsia" w:cs="Arial"/>
          <w:i/>
          <w:szCs w:val="20"/>
          <w:lang w:eastAsia="sl-SI"/>
        </w:rPr>
        <w:t xml:space="preserve"> </w:t>
      </w:r>
      <w:r w:rsidRPr="003A562D">
        <w:rPr>
          <w:rFonts w:eastAsiaTheme="minorEastAsia" w:cs="Arial"/>
          <w:szCs w:val="20"/>
          <w:lang w:eastAsia="sl-SI"/>
        </w:rPr>
        <w:t xml:space="preserve">so bili izvedeni in </w:t>
      </w:r>
      <w:r w:rsidR="00AC6BE3" w:rsidRPr="003A562D">
        <w:rPr>
          <w:rFonts w:eastAsiaTheme="minorEastAsia" w:cs="Arial"/>
          <w:szCs w:val="20"/>
          <w:lang w:eastAsia="sl-SI"/>
        </w:rPr>
        <w:t>nakazujejo</w:t>
      </w:r>
      <w:r w:rsidRPr="003A562D">
        <w:rPr>
          <w:rFonts w:eastAsiaTheme="minorEastAsia" w:cs="Arial"/>
          <w:szCs w:val="20"/>
          <w:lang w:eastAsia="sl-SI"/>
        </w:rPr>
        <w:t xml:space="preserve"> trend </w:t>
      </w:r>
      <w:r w:rsidR="007B5392" w:rsidRPr="003A562D">
        <w:rPr>
          <w:rFonts w:eastAsiaTheme="minorEastAsia" w:cs="Arial"/>
          <w:szCs w:val="20"/>
          <w:lang w:eastAsia="sl-SI"/>
        </w:rPr>
        <w:t>povečevanja</w:t>
      </w:r>
      <w:r w:rsidRPr="003A562D">
        <w:rPr>
          <w:rFonts w:eastAsiaTheme="minorEastAsia" w:cs="Arial"/>
          <w:szCs w:val="20"/>
          <w:lang w:eastAsia="sl-SI"/>
        </w:rPr>
        <w:t xml:space="preserve"> gledanosti. Nadaljuje se sofinanciranje kakovostne kinematografske in avdiovizualne produkcije prek javnih razpisov SFC in MK. Finančne spodbude za nove distribucijske modele </w:t>
      </w:r>
      <w:r w:rsidR="007B5392" w:rsidRPr="003A562D">
        <w:rPr>
          <w:rFonts w:eastAsiaTheme="minorEastAsia" w:cs="Arial"/>
          <w:szCs w:val="20"/>
          <w:lang w:eastAsia="sl-SI"/>
        </w:rPr>
        <w:t>pod</w:t>
      </w:r>
      <w:r w:rsidRPr="003A562D">
        <w:rPr>
          <w:rFonts w:eastAsiaTheme="minorEastAsia" w:cs="Arial"/>
          <w:szCs w:val="20"/>
          <w:lang w:eastAsia="sl-SI"/>
        </w:rPr>
        <w:t xml:space="preserve"> pogoj</w:t>
      </w:r>
      <w:r w:rsidR="007B5392" w:rsidRPr="003A562D">
        <w:rPr>
          <w:rFonts w:eastAsiaTheme="minorEastAsia" w:cs="Arial"/>
          <w:szCs w:val="20"/>
          <w:lang w:eastAsia="sl-SI"/>
        </w:rPr>
        <w:t>em</w:t>
      </w:r>
      <w:r w:rsidRPr="003A562D">
        <w:rPr>
          <w:rFonts w:eastAsiaTheme="minorEastAsia" w:cs="Arial"/>
          <w:szCs w:val="20"/>
          <w:lang w:eastAsia="sl-SI"/>
        </w:rPr>
        <w:t xml:space="preserve"> recipročnega vlaganja v filmske in avdiovizualne projekte niso bile izvedene, ker niso bile sprejete pravne podlage. Uresničen je ukrep dolgoročne podpore festivalom kakovostnega filma, ki se nadaljuje s programskimi večletnimi razpisi SFC. Promocijo kakovostnih slovenskih kinematografskih in avdiovizualnih del kot tudi njihovo prikazovanje je izvedla RTV Slovenija v okviru potrjenega </w:t>
      </w:r>
      <w:r w:rsidR="007B5392" w:rsidRPr="003A562D">
        <w:rPr>
          <w:rFonts w:eastAsiaTheme="minorEastAsia" w:cs="Arial"/>
          <w:szCs w:val="20"/>
          <w:lang w:eastAsia="sl-SI"/>
        </w:rPr>
        <w:t>p</w:t>
      </w:r>
      <w:r w:rsidRPr="003A562D">
        <w:rPr>
          <w:rFonts w:eastAsiaTheme="minorEastAsia" w:cs="Arial"/>
          <w:szCs w:val="20"/>
          <w:lang w:eastAsia="sl-SI"/>
        </w:rPr>
        <w:t xml:space="preserve">rogramsko-poslovnega načrta za leto 2017, kot ga je potrdil Programski svet RTV </w:t>
      </w:r>
      <w:r w:rsidRPr="003A562D">
        <w:rPr>
          <w:rFonts w:eastAsiaTheme="minorEastAsia" w:cs="Arial"/>
          <w:szCs w:val="20"/>
          <w:lang w:eastAsia="sl-SI"/>
        </w:rPr>
        <w:lastRenderedPageBreak/>
        <w:t xml:space="preserve">Slovenija, in </w:t>
      </w:r>
      <w:r w:rsidR="007B5392" w:rsidRPr="003A562D">
        <w:rPr>
          <w:rFonts w:eastAsiaTheme="minorEastAsia" w:cs="Arial"/>
          <w:szCs w:val="20"/>
          <w:lang w:eastAsia="sl-SI"/>
        </w:rPr>
        <w:t>ki</w:t>
      </w:r>
      <w:r w:rsidRPr="003A562D">
        <w:rPr>
          <w:rFonts w:eastAsiaTheme="minorEastAsia" w:cs="Arial"/>
          <w:szCs w:val="20"/>
          <w:lang w:eastAsia="sl-SI"/>
        </w:rPr>
        <w:t xml:space="preserve"> poudarj</w:t>
      </w:r>
      <w:r w:rsidR="007B5392" w:rsidRPr="003A562D">
        <w:rPr>
          <w:rFonts w:eastAsiaTheme="minorEastAsia" w:cs="Arial"/>
          <w:szCs w:val="20"/>
          <w:lang w:eastAsia="sl-SI"/>
        </w:rPr>
        <w:t>a tudi</w:t>
      </w:r>
      <w:r w:rsidRPr="003A562D">
        <w:rPr>
          <w:rFonts w:eastAsiaTheme="minorEastAsia" w:cs="Arial"/>
          <w:szCs w:val="20"/>
          <w:lang w:eastAsia="sl-SI"/>
        </w:rPr>
        <w:t xml:space="preserve"> oblikovanj</w:t>
      </w:r>
      <w:r w:rsidR="007B5392" w:rsidRPr="003A562D">
        <w:rPr>
          <w:rFonts w:eastAsiaTheme="minorEastAsia" w:cs="Arial"/>
          <w:szCs w:val="20"/>
          <w:lang w:eastAsia="sl-SI"/>
        </w:rPr>
        <w:t>e</w:t>
      </w:r>
      <w:r w:rsidRPr="003A562D">
        <w:rPr>
          <w:rFonts w:eastAsiaTheme="minorEastAsia" w:cs="Arial"/>
          <w:szCs w:val="20"/>
          <w:lang w:eastAsia="sl-SI"/>
        </w:rPr>
        <w:t xml:space="preserve"> tematskih ciklov</w:t>
      </w:r>
      <w:r w:rsidR="007B5392" w:rsidRPr="003A562D">
        <w:rPr>
          <w:rFonts w:eastAsiaTheme="minorEastAsia" w:cs="Arial"/>
          <w:szCs w:val="20"/>
          <w:lang w:eastAsia="sl-SI"/>
        </w:rPr>
        <w:t xml:space="preserve"> </w:t>
      </w:r>
      <w:r w:rsidRPr="003A562D">
        <w:rPr>
          <w:rFonts w:eastAsiaTheme="minorEastAsia" w:cs="Arial"/>
          <w:szCs w:val="20"/>
          <w:lang w:eastAsia="sl-SI"/>
        </w:rPr>
        <w:t>slovenske</w:t>
      </w:r>
      <w:r w:rsidR="007B5392" w:rsidRPr="003A562D">
        <w:rPr>
          <w:rFonts w:eastAsiaTheme="minorEastAsia" w:cs="Arial"/>
          <w:szCs w:val="20"/>
          <w:lang w:eastAsia="sl-SI"/>
        </w:rPr>
        <w:t>ga</w:t>
      </w:r>
      <w:r w:rsidRPr="003A562D">
        <w:rPr>
          <w:rFonts w:eastAsiaTheme="minorEastAsia" w:cs="Arial"/>
          <w:szCs w:val="20"/>
          <w:lang w:eastAsia="sl-SI"/>
        </w:rPr>
        <w:t xml:space="preserve"> film</w:t>
      </w:r>
      <w:r w:rsidR="007B5392" w:rsidRPr="003A562D">
        <w:rPr>
          <w:rFonts w:eastAsiaTheme="minorEastAsia" w:cs="Arial"/>
          <w:szCs w:val="20"/>
          <w:lang w:eastAsia="sl-SI"/>
        </w:rPr>
        <w:t>a</w:t>
      </w:r>
      <w:r w:rsidRPr="003A562D">
        <w:rPr>
          <w:rFonts w:eastAsiaTheme="minorEastAsia" w:cs="Arial"/>
          <w:szCs w:val="20"/>
          <w:lang w:eastAsia="sl-SI"/>
        </w:rPr>
        <w:t xml:space="preserve"> </w:t>
      </w:r>
      <w:r w:rsidR="007B5392" w:rsidRPr="003A562D">
        <w:rPr>
          <w:rFonts w:eastAsiaTheme="minorEastAsia" w:cs="Arial"/>
          <w:szCs w:val="20"/>
          <w:lang w:eastAsia="sl-SI"/>
        </w:rPr>
        <w:t>in</w:t>
      </w:r>
      <w:r w:rsidRPr="003A562D">
        <w:rPr>
          <w:rFonts w:eastAsiaTheme="minorEastAsia" w:cs="Arial"/>
          <w:szCs w:val="20"/>
          <w:lang w:eastAsia="sl-SI"/>
        </w:rPr>
        <w:t xml:space="preserve"> sodelovanj</w:t>
      </w:r>
      <w:r w:rsidR="007B5392" w:rsidRPr="003A562D">
        <w:rPr>
          <w:rFonts w:eastAsiaTheme="minorEastAsia" w:cs="Arial"/>
          <w:szCs w:val="20"/>
          <w:lang w:eastAsia="sl-SI"/>
        </w:rPr>
        <w:t>e</w:t>
      </w:r>
      <w:r w:rsidRPr="003A562D">
        <w:rPr>
          <w:rFonts w:eastAsiaTheme="minorEastAsia" w:cs="Arial"/>
          <w:szCs w:val="20"/>
          <w:lang w:eastAsia="sl-SI"/>
        </w:rPr>
        <w:t xml:space="preserve"> na festivalu slovenskega filma.</w:t>
      </w:r>
    </w:p>
    <w:p w14:paraId="4F11B2F2" w14:textId="3CBB063D" w:rsidR="00430EE4" w:rsidRPr="003A562D" w:rsidRDefault="007B5392" w:rsidP="00430EE4">
      <w:pPr>
        <w:spacing w:after="200"/>
        <w:jc w:val="both"/>
        <w:rPr>
          <w:rFonts w:eastAsiaTheme="minorEastAsia" w:cs="Arial"/>
          <w:szCs w:val="20"/>
          <w:lang w:eastAsia="sl-SI"/>
        </w:rPr>
      </w:pPr>
      <w:r w:rsidRPr="003A562D">
        <w:rPr>
          <w:rFonts w:eastAsiaTheme="minorEastAsia" w:cs="Arial"/>
          <w:szCs w:val="20"/>
          <w:lang w:eastAsia="sl-SI"/>
        </w:rPr>
        <w:t>K</w:t>
      </w:r>
      <w:r w:rsidR="00430EE4" w:rsidRPr="003A562D">
        <w:rPr>
          <w:rFonts w:eastAsiaTheme="minorEastAsia" w:cs="Arial"/>
          <w:szCs w:val="20"/>
          <w:lang w:eastAsia="sl-SI"/>
        </w:rPr>
        <w:t>azalnik</w:t>
      </w:r>
      <w:r w:rsidRPr="003A562D">
        <w:rPr>
          <w:rFonts w:eastAsiaTheme="minorEastAsia" w:cs="Arial"/>
          <w:szCs w:val="20"/>
          <w:lang w:eastAsia="sl-SI"/>
        </w:rPr>
        <w:t>i</w:t>
      </w:r>
      <w:r w:rsidR="00430EE4" w:rsidRPr="003A562D">
        <w:rPr>
          <w:rFonts w:eastAsiaTheme="minorEastAsia" w:cs="Arial"/>
          <w:szCs w:val="20"/>
          <w:lang w:eastAsia="sl-SI"/>
        </w:rPr>
        <w:t xml:space="preserve"> in dosež</w:t>
      </w:r>
      <w:r w:rsidRPr="003A562D">
        <w:rPr>
          <w:rFonts w:eastAsiaTheme="minorEastAsia" w:cs="Arial"/>
          <w:szCs w:val="20"/>
          <w:lang w:eastAsia="sl-SI"/>
        </w:rPr>
        <w:t>ki</w:t>
      </w:r>
      <w:r w:rsidR="00430EE4" w:rsidRPr="003A562D">
        <w:rPr>
          <w:rFonts w:eastAsiaTheme="minorEastAsia" w:cs="Arial"/>
          <w:szCs w:val="20"/>
          <w:lang w:eastAsia="sl-SI"/>
        </w:rPr>
        <w:t xml:space="preserve"> </w:t>
      </w:r>
      <w:r w:rsidRPr="003A562D">
        <w:rPr>
          <w:rFonts w:eastAsiaTheme="minorEastAsia" w:cs="Arial"/>
          <w:szCs w:val="20"/>
          <w:lang w:eastAsia="sl-SI"/>
        </w:rPr>
        <w:t>kažejo</w:t>
      </w:r>
      <w:r w:rsidR="00430EE4" w:rsidRPr="003A562D">
        <w:rPr>
          <w:rFonts w:eastAsiaTheme="minorEastAsia" w:cs="Arial"/>
          <w:szCs w:val="20"/>
          <w:lang w:eastAsia="sl-SI"/>
        </w:rPr>
        <w:t>, da je cilj v</w:t>
      </w:r>
      <w:r w:rsidRPr="003A562D">
        <w:rPr>
          <w:rFonts w:eastAsiaTheme="minorEastAsia" w:cs="Arial"/>
          <w:szCs w:val="20"/>
          <w:lang w:eastAsia="sl-SI"/>
        </w:rPr>
        <w:t>ečje</w:t>
      </w:r>
      <w:r w:rsidR="00430EE4" w:rsidRPr="003A562D">
        <w:rPr>
          <w:rFonts w:eastAsiaTheme="minorEastAsia" w:cs="Arial"/>
          <w:szCs w:val="20"/>
          <w:lang w:eastAsia="sl-SI"/>
        </w:rPr>
        <w:t xml:space="preserve"> gledanosti kakovostnih slovenskih in evropskih kinematografskih avdiovizualnih del ter kakovostnih kinematografskih in avdiovizualnih del kinematografij tretjih držav v celotni distribuciji </w:t>
      </w:r>
      <w:r w:rsidRPr="003A562D">
        <w:rPr>
          <w:rFonts w:eastAsiaTheme="minorEastAsia" w:cs="Arial"/>
          <w:szCs w:val="20"/>
          <w:lang w:eastAsia="sl-SI"/>
        </w:rPr>
        <w:t>uresničen</w:t>
      </w:r>
      <w:r w:rsidR="00430EE4" w:rsidRPr="003A562D">
        <w:rPr>
          <w:rFonts w:eastAsiaTheme="minorEastAsia" w:cs="Arial"/>
          <w:szCs w:val="20"/>
          <w:lang w:eastAsia="sl-SI"/>
        </w:rPr>
        <w:t xml:space="preserve"> v večjem obsegu kot doslej</w:t>
      </w:r>
      <w:r w:rsidRPr="003A562D">
        <w:rPr>
          <w:rFonts w:eastAsiaTheme="minorEastAsia" w:cs="Arial"/>
          <w:szCs w:val="20"/>
          <w:lang w:eastAsia="sl-SI"/>
        </w:rPr>
        <w:t xml:space="preserve"> zaradi</w:t>
      </w:r>
      <w:r w:rsidR="00430EE4" w:rsidRPr="003A562D">
        <w:rPr>
          <w:rFonts w:eastAsiaTheme="minorEastAsia" w:cs="Arial"/>
          <w:szCs w:val="20"/>
          <w:lang w:eastAsia="sl-SI"/>
        </w:rPr>
        <w:t xml:space="preserve"> trendo</w:t>
      </w:r>
      <w:r w:rsidRPr="003A562D">
        <w:rPr>
          <w:rFonts w:eastAsiaTheme="minorEastAsia" w:cs="Arial"/>
          <w:szCs w:val="20"/>
          <w:lang w:eastAsia="sl-SI"/>
        </w:rPr>
        <w:t>v</w:t>
      </w:r>
      <w:r w:rsidR="00430EE4" w:rsidRPr="003A562D">
        <w:rPr>
          <w:rFonts w:eastAsiaTheme="minorEastAsia" w:cs="Arial"/>
          <w:szCs w:val="20"/>
          <w:lang w:eastAsia="sl-SI"/>
        </w:rPr>
        <w:t xml:space="preserve"> v tej gospodarski panogi. Glede na podatke </w:t>
      </w:r>
      <w:r w:rsidRPr="003A562D">
        <w:rPr>
          <w:rFonts w:eastAsiaTheme="minorEastAsia" w:cs="Arial"/>
          <w:szCs w:val="20"/>
          <w:lang w:eastAsia="sl-SI"/>
        </w:rPr>
        <w:t>zakonodajalca</w:t>
      </w:r>
      <w:r w:rsidR="00430EE4" w:rsidRPr="003A562D">
        <w:rPr>
          <w:rFonts w:eastAsiaTheme="minorEastAsia" w:cs="Arial"/>
          <w:szCs w:val="20"/>
          <w:lang w:eastAsia="sl-SI"/>
        </w:rPr>
        <w:t xml:space="preserve"> (AKOS) raste gledanost evropskih avdiovizualnih del v avdiovizualnih storitvah na zahtevo, kar ustreza siceršnjemu evropskemu trendu. </w:t>
      </w:r>
      <w:r w:rsidR="003C2F48" w:rsidRPr="003A562D">
        <w:rPr>
          <w:rFonts w:eastAsiaTheme="minorEastAsia" w:cs="Arial"/>
          <w:szCs w:val="20"/>
          <w:lang w:eastAsia="sl-SI"/>
        </w:rPr>
        <w:t>O</w:t>
      </w:r>
      <w:r w:rsidR="00430EE4" w:rsidRPr="003A562D">
        <w:rPr>
          <w:rFonts w:eastAsiaTheme="minorEastAsia" w:cs="Arial"/>
          <w:szCs w:val="20"/>
          <w:lang w:eastAsia="sl-SI"/>
        </w:rPr>
        <w:t xml:space="preserve">dstotek evropskih del v katalogih avdiovizualnih del na zahtevo </w:t>
      </w:r>
      <w:r w:rsidR="003C2F48" w:rsidRPr="003A562D">
        <w:rPr>
          <w:rFonts w:eastAsiaTheme="minorEastAsia" w:cs="Arial"/>
          <w:szCs w:val="20"/>
          <w:lang w:eastAsia="sl-SI"/>
        </w:rPr>
        <w:t>je višji zaradi</w:t>
      </w:r>
      <w:r w:rsidR="00430EE4" w:rsidRPr="003A562D">
        <w:rPr>
          <w:rFonts w:eastAsiaTheme="minorEastAsia" w:cs="Arial"/>
          <w:szCs w:val="20"/>
          <w:lang w:eastAsia="sl-SI"/>
        </w:rPr>
        <w:t xml:space="preserve"> večje</w:t>
      </w:r>
      <w:r w:rsidR="003C2F48" w:rsidRPr="003A562D">
        <w:rPr>
          <w:rFonts w:eastAsiaTheme="minorEastAsia" w:cs="Arial"/>
          <w:szCs w:val="20"/>
          <w:lang w:eastAsia="sl-SI"/>
        </w:rPr>
        <w:t>ga</w:t>
      </w:r>
      <w:r w:rsidR="00430EE4" w:rsidRPr="003A562D">
        <w:rPr>
          <w:rFonts w:eastAsiaTheme="minorEastAsia" w:cs="Arial"/>
          <w:szCs w:val="20"/>
          <w:lang w:eastAsia="sl-SI"/>
        </w:rPr>
        <w:t xml:space="preserve"> števil</w:t>
      </w:r>
      <w:r w:rsidR="003C2F48" w:rsidRPr="003A562D">
        <w:rPr>
          <w:rFonts w:eastAsiaTheme="minorEastAsia" w:cs="Arial"/>
          <w:szCs w:val="20"/>
          <w:lang w:eastAsia="sl-SI"/>
        </w:rPr>
        <w:t>a</w:t>
      </w:r>
      <w:r w:rsidR="00430EE4" w:rsidRPr="003A562D">
        <w:rPr>
          <w:rFonts w:eastAsiaTheme="minorEastAsia" w:cs="Arial"/>
          <w:szCs w:val="20"/>
          <w:lang w:eastAsia="sl-SI"/>
        </w:rPr>
        <w:t xml:space="preserve"> priglašenih ponudnikov. Gledanost art kino program</w:t>
      </w:r>
      <w:r w:rsidR="003A562D">
        <w:rPr>
          <w:rFonts w:eastAsiaTheme="minorEastAsia" w:cs="Arial"/>
          <w:szCs w:val="20"/>
          <w:lang w:eastAsia="sl-SI"/>
        </w:rPr>
        <w:t>ov</w:t>
      </w:r>
      <w:r w:rsidR="00430EE4" w:rsidRPr="003A562D">
        <w:rPr>
          <w:rFonts w:eastAsiaTheme="minorEastAsia" w:cs="Arial"/>
          <w:szCs w:val="20"/>
          <w:lang w:eastAsia="sl-SI"/>
        </w:rPr>
        <w:t xml:space="preserve"> ostaja na enaki ravni.</w:t>
      </w:r>
    </w:p>
    <w:p w14:paraId="750AD17E" w14:textId="385AB86D" w:rsidR="00430EE4" w:rsidRPr="003A562D" w:rsidRDefault="00430EE4" w:rsidP="00430EE4">
      <w:r w:rsidRPr="003A562D">
        <w:rPr>
          <w:rFonts w:eastAsiaTheme="minorEastAsia" w:cs="Arial"/>
          <w:szCs w:val="20"/>
          <w:lang w:eastAsia="sl-SI"/>
        </w:rPr>
        <w:t xml:space="preserve">Digitalizacija art kinematografov je bila dokončana z zadnjim javnim razpisom v letu 2014. Projekt za kakovostno in dolgoročno hrambo filmskega arhivskega gradiva </w:t>
      </w:r>
      <w:r w:rsidR="003C2F48" w:rsidRPr="003A562D">
        <w:rPr>
          <w:rFonts w:eastAsiaTheme="minorEastAsia" w:cs="Arial"/>
          <w:szCs w:val="20"/>
          <w:lang w:eastAsia="sl-SI"/>
        </w:rPr>
        <w:t>se</w:t>
      </w:r>
      <w:r w:rsidRPr="003A562D">
        <w:rPr>
          <w:rFonts w:eastAsiaTheme="minorEastAsia" w:cs="Arial"/>
          <w:szCs w:val="20"/>
          <w:lang w:eastAsia="sl-SI"/>
        </w:rPr>
        <w:t xml:space="preserve"> že izvaja v sklopu Arhiva Republike Slovenije v okviru nastajajočega slovenskega javnega elektronskega arhiva, ki predvideva tako sprejemanje kot obdelavo in dostopnost gradiva v izv</w:t>
      </w:r>
      <w:r w:rsidR="003C2F48" w:rsidRPr="003A562D">
        <w:rPr>
          <w:rFonts w:eastAsiaTheme="minorEastAsia" w:cs="Arial"/>
          <w:szCs w:val="20"/>
          <w:lang w:eastAsia="sl-SI"/>
        </w:rPr>
        <w:t>i</w:t>
      </w:r>
      <w:r w:rsidRPr="003A562D">
        <w:rPr>
          <w:rFonts w:eastAsiaTheme="minorEastAsia" w:cs="Arial"/>
          <w:szCs w:val="20"/>
          <w:lang w:eastAsia="sl-SI"/>
        </w:rPr>
        <w:t>rno digitalni obliki. Do</w:t>
      </w:r>
      <w:r w:rsidR="003C2F48" w:rsidRPr="003A562D">
        <w:rPr>
          <w:rFonts w:eastAsiaTheme="minorEastAsia" w:cs="Arial"/>
          <w:szCs w:val="20"/>
          <w:lang w:eastAsia="sl-SI"/>
        </w:rPr>
        <w:t>slej</w:t>
      </w:r>
      <w:r w:rsidRPr="003A562D">
        <w:rPr>
          <w:rFonts w:eastAsiaTheme="minorEastAsia" w:cs="Arial"/>
          <w:szCs w:val="20"/>
          <w:lang w:eastAsia="sl-SI"/>
        </w:rPr>
        <w:t xml:space="preserve"> prevzeto filmsko in avdiovizualno arhivsko gradivo v digitalni obliki se hrani na e-repozitoriju. Slovenski filmski arhiv evidentira vso filmsko in avdiovizualno produkcijo, ki jo sofinancira država, ter zasebno neodvisno produkcijo. Evidentirano gradivo Slovenski filmski arhiv prevzema </w:t>
      </w:r>
      <w:r w:rsidR="003C2F48" w:rsidRPr="003A562D">
        <w:rPr>
          <w:rFonts w:eastAsiaTheme="minorEastAsia" w:cs="Arial"/>
          <w:szCs w:val="20"/>
          <w:lang w:eastAsia="sl-SI"/>
        </w:rPr>
        <w:t xml:space="preserve">kot </w:t>
      </w:r>
      <w:r w:rsidRPr="003A562D">
        <w:rPr>
          <w:rFonts w:eastAsiaTheme="minorEastAsia" w:cs="Arial"/>
          <w:szCs w:val="20"/>
          <w:lang w:eastAsia="sl-SI"/>
        </w:rPr>
        <w:t>javno in zasebno arhivsko gradivo na podlagi področne zakonodaje.</w:t>
      </w:r>
    </w:p>
    <w:p w14:paraId="3B13B7F9" w14:textId="77777777" w:rsidR="0004264C" w:rsidRPr="003A562D" w:rsidRDefault="0004264C" w:rsidP="00D92AD3">
      <w:pPr>
        <w:rPr>
          <w:rFonts w:eastAsia="Times New Roman" w:cs="Arial"/>
          <w:b/>
          <w:color w:val="4F81BD" w:themeColor="accent1"/>
          <w:szCs w:val="20"/>
        </w:rPr>
      </w:pPr>
      <w:r w:rsidRPr="003A562D">
        <w:rPr>
          <w:rFonts w:eastAsia="Times New Roman" w:cs="Arial"/>
          <w:b/>
          <w:color w:val="4F81BD" w:themeColor="accent1"/>
          <w:szCs w:val="20"/>
        </w:rPr>
        <w:br w:type="page"/>
      </w:r>
    </w:p>
    <w:p w14:paraId="7E85A631" w14:textId="77777777" w:rsidR="0004264C" w:rsidRPr="003A562D" w:rsidRDefault="00FF70A4" w:rsidP="00FF70A4">
      <w:pPr>
        <w:pStyle w:val="NPKNasl2Por"/>
      </w:pPr>
      <w:bookmarkStart w:id="25" w:name="_Toc523490981"/>
      <w:bookmarkStart w:id="26" w:name="_Toc531340883"/>
      <w:r w:rsidRPr="003A562D">
        <w:lastRenderedPageBreak/>
        <w:t>Pregled izvajanja ukrepov v obdobju 2014–2017</w:t>
      </w:r>
      <w:bookmarkEnd w:id="25"/>
      <w:bookmarkEnd w:id="26"/>
    </w:p>
    <w:tbl>
      <w:tblPr>
        <w:tblStyle w:val="Tabelamrea"/>
        <w:tblW w:w="5000" w:type="pct"/>
        <w:tblLook w:val="04A0" w:firstRow="1" w:lastRow="0" w:firstColumn="1" w:lastColumn="0" w:noHBand="0" w:noVBand="1"/>
      </w:tblPr>
      <w:tblGrid>
        <w:gridCol w:w="4116"/>
        <w:gridCol w:w="4946"/>
      </w:tblGrid>
      <w:tr w:rsidR="00F776BA" w:rsidRPr="003A562D" w14:paraId="4C88C1F4" w14:textId="77777777" w:rsidTr="006B7A9E">
        <w:trPr>
          <w:trHeight w:val="585"/>
          <w:tblHeader/>
        </w:trPr>
        <w:tc>
          <w:tcPr>
            <w:tcW w:w="2271" w:type="pct"/>
            <w:noWrap/>
          </w:tcPr>
          <w:p w14:paraId="6845A4BA" w14:textId="77777777" w:rsidR="00F776BA" w:rsidRPr="003A562D" w:rsidRDefault="00F776BA" w:rsidP="00D92AD3">
            <w:pPr>
              <w:pStyle w:val="Brezrazmikov"/>
              <w:spacing w:after="0" w:line="240" w:lineRule="auto"/>
              <w:rPr>
                <w:b/>
                <w:lang w:val="sl-SI"/>
              </w:rPr>
            </w:pPr>
            <w:r w:rsidRPr="003A562D">
              <w:rPr>
                <w:b/>
              </w:rPr>
              <w:t>Cilji in ukrepi</w:t>
            </w:r>
          </w:p>
        </w:tc>
        <w:tc>
          <w:tcPr>
            <w:tcW w:w="2729" w:type="pct"/>
          </w:tcPr>
          <w:p w14:paraId="52CD6862" w14:textId="0B620AD0" w:rsidR="00F776BA" w:rsidRPr="003A562D" w:rsidRDefault="009E3C30" w:rsidP="00D92AD3">
            <w:pPr>
              <w:pStyle w:val="Brezrazmikov"/>
              <w:spacing w:after="0" w:line="240" w:lineRule="auto"/>
              <w:rPr>
                <w:b/>
                <w:lang w:val="sl-SI"/>
              </w:rPr>
            </w:pPr>
            <w:r w:rsidRPr="003A562D">
              <w:rPr>
                <w:b/>
              </w:rPr>
              <w:t>V kakšnem obsegu</w:t>
            </w:r>
            <w:r w:rsidR="00F776BA" w:rsidRPr="003A562D">
              <w:rPr>
                <w:b/>
              </w:rPr>
              <w:t xml:space="preserve"> je bil ukrep izveden?</w:t>
            </w:r>
          </w:p>
          <w:p w14:paraId="2D2A5843" w14:textId="2E468923" w:rsidR="00F776BA" w:rsidRPr="003A562D" w:rsidRDefault="00F776BA" w:rsidP="00D92AD3">
            <w:pPr>
              <w:pStyle w:val="Brezrazmikov"/>
              <w:spacing w:after="0" w:line="240" w:lineRule="auto"/>
              <w:rPr>
                <w:b/>
                <w:lang w:val="sl-SI"/>
              </w:rPr>
            </w:pPr>
            <w:r w:rsidRPr="003A562D">
              <w:rPr>
                <w:b/>
              </w:rPr>
              <w:t xml:space="preserve">1 – v celoti; 2 – </w:t>
            </w:r>
            <w:r w:rsidR="00405CAE" w:rsidRPr="003A562D">
              <w:rPr>
                <w:b/>
              </w:rPr>
              <w:t>večinoma</w:t>
            </w:r>
            <w:r w:rsidRPr="003A562D">
              <w:rPr>
                <w:b/>
              </w:rPr>
              <w:t xml:space="preserve">, 3 – deloma, 4 – ni izveden, 5 – namesto njega je bil izveden drug </w:t>
            </w:r>
            <w:r w:rsidR="009E3C30" w:rsidRPr="003A562D">
              <w:rPr>
                <w:b/>
              </w:rPr>
              <w:t>oziroma nadomestni</w:t>
            </w:r>
            <w:r w:rsidRPr="003A562D">
              <w:rPr>
                <w:b/>
              </w:rPr>
              <w:t xml:space="preserve"> ukrep, </w:t>
            </w:r>
            <w:r w:rsidR="00797350" w:rsidRPr="003A562D">
              <w:rPr>
                <w:b/>
              </w:rPr>
              <w:t>in sicer ...,</w:t>
            </w:r>
            <w:r w:rsidRPr="003A562D">
              <w:rPr>
                <w:b/>
              </w:rPr>
              <w:t xml:space="preserve"> 6 – drugo, kaj …</w:t>
            </w:r>
          </w:p>
        </w:tc>
      </w:tr>
      <w:tr w:rsidR="0004264C" w:rsidRPr="003A562D" w14:paraId="5FE49D42" w14:textId="77777777" w:rsidTr="006B7A9E">
        <w:trPr>
          <w:trHeight w:val="575"/>
        </w:trPr>
        <w:tc>
          <w:tcPr>
            <w:tcW w:w="5000" w:type="pct"/>
            <w:gridSpan w:val="2"/>
            <w:shd w:val="clear" w:color="auto" w:fill="F2F2F2" w:themeFill="background1" w:themeFillShade="F2"/>
            <w:hideMark/>
          </w:tcPr>
          <w:p w14:paraId="35858FA6" w14:textId="3B3C56C4" w:rsidR="0004264C" w:rsidRPr="003A562D" w:rsidRDefault="0004264C" w:rsidP="00D92AD3">
            <w:pPr>
              <w:pStyle w:val="Brezrazmikov"/>
              <w:spacing w:after="0" w:line="240" w:lineRule="auto"/>
              <w:rPr>
                <w:bCs/>
                <w:lang w:val="sl-SI"/>
              </w:rPr>
            </w:pPr>
            <w:r w:rsidRPr="003A562D">
              <w:rPr>
                <w:bCs/>
              </w:rPr>
              <w:t>1. V</w:t>
            </w:r>
            <w:r w:rsidR="003C2F48" w:rsidRPr="003A562D">
              <w:rPr>
                <w:bCs/>
              </w:rPr>
              <w:t>ečja</w:t>
            </w:r>
            <w:r w:rsidRPr="003A562D">
              <w:rPr>
                <w:bCs/>
              </w:rPr>
              <w:t xml:space="preserve"> gledanost kakovostnih slovenskih in evropskih kinematografskih in avdiovizualnih del ter kakovostnih kinematografskih in avdiovizualnih del kinematografij tretjih držav </w:t>
            </w:r>
          </w:p>
        </w:tc>
      </w:tr>
      <w:tr w:rsidR="00AC6BE3" w:rsidRPr="003A562D" w14:paraId="1D9D32AE" w14:textId="77777777" w:rsidTr="006B7A9E">
        <w:trPr>
          <w:trHeight w:val="660"/>
        </w:trPr>
        <w:tc>
          <w:tcPr>
            <w:tcW w:w="2271" w:type="pct"/>
            <w:hideMark/>
          </w:tcPr>
          <w:p w14:paraId="6071D187" w14:textId="14D967C2" w:rsidR="00AC6BE3" w:rsidRPr="003A562D" w:rsidRDefault="00AC6BE3" w:rsidP="00D92AD3">
            <w:pPr>
              <w:pStyle w:val="Brezrazmikov"/>
              <w:spacing w:after="0" w:line="240" w:lineRule="auto"/>
              <w:rPr>
                <w:iCs/>
                <w:lang w:val="sl-SI"/>
              </w:rPr>
            </w:pPr>
            <w:r w:rsidRPr="003A562D">
              <w:rPr>
                <w:iCs/>
              </w:rPr>
              <w:t>sofinanciranje kakovostne kinematografske in avdiovizualne produkcije z večjim</w:t>
            </w:r>
            <w:r w:rsidR="003C2F48" w:rsidRPr="003A562D">
              <w:rPr>
                <w:iCs/>
              </w:rPr>
              <w:t>i</w:t>
            </w:r>
            <w:r w:rsidRPr="003A562D">
              <w:rPr>
                <w:iCs/>
              </w:rPr>
              <w:t xml:space="preserve"> promocijskim</w:t>
            </w:r>
            <w:r w:rsidR="003C2F48" w:rsidRPr="003A562D">
              <w:rPr>
                <w:iCs/>
              </w:rPr>
              <w:t>i</w:t>
            </w:r>
            <w:r w:rsidRPr="003A562D">
              <w:rPr>
                <w:iCs/>
              </w:rPr>
              <w:t xml:space="preserve"> in distribucijskim</w:t>
            </w:r>
            <w:r w:rsidR="003C2F48" w:rsidRPr="003A562D">
              <w:rPr>
                <w:iCs/>
              </w:rPr>
              <w:t>i</w:t>
            </w:r>
            <w:r w:rsidRPr="003A562D">
              <w:rPr>
                <w:iCs/>
              </w:rPr>
              <w:t xml:space="preserve"> </w:t>
            </w:r>
            <w:r w:rsidR="003C2F48" w:rsidRPr="003A562D">
              <w:rPr>
                <w:iCs/>
              </w:rPr>
              <w:t>zmožnostim</w:t>
            </w:r>
          </w:p>
        </w:tc>
        <w:tc>
          <w:tcPr>
            <w:tcW w:w="2729" w:type="pct"/>
          </w:tcPr>
          <w:p w14:paraId="09801F1C" w14:textId="77777777" w:rsidR="00AC6BE3" w:rsidRPr="003A562D" w:rsidRDefault="00AC6BE3" w:rsidP="00D92AD3">
            <w:pPr>
              <w:pStyle w:val="Brezrazmikov"/>
              <w:spacing w:after="0" w:line="240" w:lineRule="auto"/>
              <w:rPr>
                <w:iCs/>
                <w:lang w:val="sl-SI"/>
              </w:rPr>
            </w:pPr>
            <w:r w:rsidRPr="003A562D">
              <w:rPr>
                <w:iCs/>
              </w:rPr>
              <w:t>1</w:t>
            </w:r>
          </w:p>
          <w:p w14:paraId="13361A57" w14:textId="77777777" w:rsidR="00AC6BE3" w:rsidRPr="003A562D" w:rsidRDefault="00AC6BE3" w:rsidP="009A3A91">
            <w:pPr>
              <w:pStyle w:val="Brezrazmikov"/>
              <w:spacing w:after="0" w:line="240" w:lineRule="auto"/>
              <w:rPr>
                <w:iCs/>
                <w:lang w:val="sl-SI"/>
              </w:rPr>
            </w:pPr>
            <w:r w:rsidRPr="003A562D">
              <w:rPr>
                <w:iCs/>
              </w:rPr>
              <w:t>Nadaljuje se sofinanciranje kakovostne kinematografske in avdiovizualne produkcije prek javnih razpisov SFC in MK.</w:t>
            </w:r>
          </w:p>
        </w:tc>
      </w:tr>
      <w:tr w:rsidR="00AC6BE3" w:rsidRPr="003A562D" w14:paraId="2EE1938E" w14:textId="77777777" w:rsidTr="006B7A9E">
        <w:trPr>
          <w:trHeight w:val="870"/>
        </w:trPr>
        <w:tc>
          <w:tcPr>
            <w:tcW w:w="2271" w:type="pct"/>
            <w:hideMark/>
          </w:tcPr>
          <w:p w14:paraId="32AE0418" w14:textId="77777777" w:rsidR="00AC6BE3" w:rsidRPr="003A562D" w:rsidRDefault="00AC6BE3" w:rsidP="00D92AD3">
            <w:pPr>
              <w:pStyle w:val="Brezrazmikov"/>
              <w:spacing w:after="0" w:line="240" w:lineRule="auto"/>
              <w:rPr>
                <w:iCs/>
                <w:lang w:val="sl-SI"/>
              </w:rPr>
            </w:pPr>
            <w:r w:rsidRPr="003A562D">
              <w:rPr>
                <w:iCs/>
              </w:rPr>
              <w:t>ob selektivni shemi sofinanciranja vzpostavitev nove sheme državnih pomoči novim kinematografskim in avdiovizualnim projektom za javno prikazovanje, na podlagi katere se bodo sredstva dodeljevala glede na gledanost in uspešnost prijavitelja</w:t>
            </w:r>
          </w:p>
        </w:tc>
        <w:tc>
          <w:tcPr>
            <w:tcW w:w="2729" w:type="pct"/>
          </w:tcPr>
          <w:p w14:paraId="58DFE01D" w14:textId="77777777" w:rsidR="00AC6BE3" w:rsidRPr="003A562D" w:rsidRDefault="00AC6BE3" w:rsidP="00D92AD3">
            <w:pPr>
              <w:pStyle w:val="Brezrazmikov"/>
              <w:spacing w:after="0" w:line="240" w:lineRule="auto"/>
              <w:rPr>
                <w:iCs/>
                <w:lang w:val="sl-SI"/>
              </w:rPr>
            </w:pPr>
            <w:r w:rsidRPr="003A562D">
              <w:rPr>
                <w:iCs/>
              </w:rPr>
              <w:t>4</w:t>
            </w:r>
          </w:p>
          <w:p w14:paraId="1FA598BF" w14:textId="77777777" w:rsidR="00AC6BE3" w:rsidRPr="003A562D" w:rsidRDefault="00AC6BE3" w:rsidP="00D92AD3">
            <w:pPr>
              <w:pStyle w:val="Brezrazmikov"/>
              <w:spacing w:after="0" w:line="240" w:lineRule="auto"/>
              <w:rPr>
                <w:iCs/>
                <w:lang w:val="sl-SI"/>
              </w:rPr>
            </w:pPr>
            <w:r w:rsidRPr="003A562D">
              <w:rPr>
                <w:iCs/>
              </w:rPr>
              <w:t>Ni bila sprejeta ustrezna pravna podlaga.</w:t>
            </w:r>
          </w:p>
        </w:tc>
      </w:tr>
      <w:tr w:rsidR="00AC6BE3" w:rsidRPr="003A562D" w14:paraId="28572EEE" w14:textId="77777777" w:rsidTr="006B7A9E">
        <w:trPr>
          <w:trHeight w:val="580"/>
        </w:trPr>
        <w:tc>
          <w:tcPr>
            <w:tcW w:w="2271" w:type="pct"/>
            <w:hideMark/>
          </w:tcPr>
          <w:p w14:paraId="1EE682F5" w14:textId="4B7B2C46" w:rsidR="00AC6BE3" w:rsidRPr="003A562D" w:rsidRDefault="00AC6BE3" w:rsidP="00D92AD3">
            <w:pPr>
              <w:pStyle w:val="Brezrazmikov"/>
              <w:spacing w:after="0" w:line="240" w:lineRule="auto"/>
              <w:rPr>
                <w:iCs/>
                <w:lang w:val="sl-SI"/>
              </w:rPr>
            </w:pPr>
            <w:r w:rsidRPr="003A562D">
              <w:rPr>
                <w:iCs/>
              </w:rPr>
              <w:t>finančne spodbude za distribucijske modele (</w:t>
            </w:r>
            <w:r w:rsidR="003C2F48" w:rsidRPr="003A562D">
              <w:rPr>
                <w:iCs/>
              </w:rPr>
              <w:t>npr.</w:t>
            </w:r>
            <w:r w:rsidRPr="003A562D">
              <w:rPr>
                <w:iCs/>
              </w:rPr>
              <w:t xml:space="preserve"> video na zahtevo ipd.), </w:t>
            </w:r>
            <w:r w:rsidR="003C2F48" w:rsidRPr="003A562D">
              <w:rPr>
                <w:iCs/>
              </w:rPr>
              <w:t>pod</w:t>
            </w:r>
            <w:r w:rsidRPr="003A562D">
              <w:rPr>
                <w:iCs/>
              </w:rPr>
              <w:t xml:space="preserve"> pogoj</w:t>
            </w:r>
            <w:r w:rsidR="003C2F48" w:rsidRPr="003A562D">
              <w:rPr>
                <w:iCs/>
              </w:rPr>
              <w:t>em</w:t>
            </w:r>
            <w:r w:rsidRPr="003A562D">
              <w:rPr>
                <w:iCs/>
              </w:rPr>
              <w:t xml:space="preserve"> recipročnega vlaganja prejemnikov sredstev v filmsko in avdiovizualno produkcijo</w:t>
            </w:r>
          </w:p>
        </w:tc>
        <w:tc>
          <w:tcPr>
            <w:tcW w:w="2729" w:type="pct"/>
          </w:tcPr>
          <w:p w14:paraId="0C3AB8B7" w14:textId="77777777" w:rsidR="00AC6BE3" w:rsidRPr="003A562D" w:rsidRDefault="00AC6BE3" w:rsidP="00D92AD3">
            <w:pPr>
              <w:pStyle w:val="Brezrazmikov"/>
              <w:spacing w:after="0" w:line="240" w:lineRule="auto"/>
              <w:rPr>
                <w:iCs/>
                <w:lang w:val="sl-SI"/>
              </w:rPr>
            </w:pPr>
            <w:r w:rsidRPr="003A562D">
              <w:rPr>
                <w:iCs/>
              </w:rPr>
              <w:t>4</w:t>
            </w:r>
          </w:p>
          <w:p w14:paraId="43CCF170" w14:textId="77777777" w:rsidR="00AC6BE3" w:rsidRPr="003A562D" w:rsidRDefault="00AC6BE3" w:rsidP="00D92AD3">
            <w:pPr>
              <w:pStyle w:val="Brezrazmikov"/>
              <w:spacing w:after="0" w:line="240" w:lineRule="auto"/>
              <w:rPr>
                <w:iCs/>
                <w:lang w:val="sl-SI"/>
              </w:rPr>
            </w:pPr>
            <w:r w:rsidRPr="003A562D">
              <w:rPr>
                <w:iCs/>
              </w:rPr>
              <w:t>Ni bila sprejeta ustrezna pravna podlaga.</w:t>
            </w:r>
          </w:p>
        </w:tc>
      </w:tr>
      <w:tr w:rsidR="00AC6BE3" w:rsidRPr="003A562D" w14:paraId="4AFAB1F6" w14:textId="77777777" w:rsidTr="006B7A9E">
        <w:trPr>
          <w:trHeight w:val="870"/>
        </w:trPr>
        <w:tc>
          <w:tcPr>
            <w:tcW w:w="2271" w:type="pct"/>
            <w:hideMark/>
          </w:tcPr>
          <w:p w14:paraId="33B020C0" w14:textId="77777777" w:rsidR="00AC6BE3" w:rsidRPr="003A562D" w:rsidRDefault="00AC6BE3" w:rsidP="00D92AD3">
            <w:pPr>
              <w:pStyle w:val="Brezrazmikov"/>
              <w:spacing w:after="0" w:line="240" w:lineRule="auto"/>
              <w:rPr>
                <w:iCs/>
                <w:lang w:val="sl-SI"/>
              </w:rPr>
            </w:pPr>
            <w:r w:rsidRPr="003A562D">
              <w:rPr>
                <w:iCs/>
              </w:rPr>
              <w:t>dolgoročna podpora festivalom kakovostnega filma, art kino mreži, projektom promocije kakovostnega filma in projektom filmske vzgoje kot bistvenih orodij pri dvigovanju filmske kulture in pismenosti (prehod na večletno financiranje)</w:t>
            </w:r>
          </w:p>
        </w:tc>
        <w:tc>
          <w:tcPr>
            <w:tcW w:w="2729" w:type="pct"/>
          </w:tcPr>
          <w:p w14:paraId="06E539C0" w14:textId="77777777" w:rsidR="00AC6BE3" w:rsidRPr="003A562D" w:rsidRDefault="00AC6BE3" w:rsidP="00D92AD3">
            <w:pPr>
              <w:pStyle w:val="Brezrazmikov"/>
              <w:spacing w:after="0" w:line="240" w:lineRule="auto"/>
              <w:rPr>
                <w:iCs/>
                <w:lang w:val="sl-SI"/>
              </w:rPr>
            </w:pPr>
            <w:r w:rsidRPr="003A562D">
              <w:rPr>
                <w:iCs/>
              </w:rPr>
              <w:t>1</w:t>
            </w:r>
          </w:p>
          <w:p w14:paraId="22E51F9E" w14:textId="2A26615E" w:rsidR="00AC6BE3" w:rsidRPr="003A562D" w:rsidRDefault="00AC6BE3" w:rsidP="00D92AD3">
            <w:pPr>
              <w:pStyle w:val="Brezrazmikov"/>
              <w:spacing w:after="0" w:line="240" w:lineRule="auto"/>
              <w:rPr>
                <w:iCs/>
                <w:lang w:val="sl-SI"/>
              </w:rPr>
            </w:pPr>
            <w:r w:rsidRPr="003A562D">
              <w:rPr>
                <w:iCs/>
              </w:rPr>
              <w:t xml:space="preserve">MK </w:t>
            </w:r>
            <w:r w:rsidR="003C2F48" w:rsidRPr="003A562D">
              <w:rPr>
                <w:iCs/>
              </w:rPr>
              <w:t xml:space="preserve">je </w:t>
            </w:r>
            <w:r w:rsidRPr="003A562D">
              <w:rPr>
                <w:iCs/>
              </w:rPr>
              <w:t xml:space="preserve">v letu 2014 izvedlo programski razpis za izvajalce </w:t>
            </w:r>
            <w:r w:rsidR="00405CAE" w:rsidRPr="003A562D">
              <w:rPr>
                <w:iCs/>
              </w:rPr>
              <w:t>s</w:t>
            </w:r>
            <w:r w:rsidRPr="00B47C4F">
              <w:rPr>
                <w:iCs/>
              </w:rPr>
              <w:t xml:space="preserve"> področj</w:t>
            </w:r>
            <w:r w:rsidR="00405CAE" w:rsidRPr="003A562D">
              <w:rPr>
                <w:iCs/>
              </w:rPr>
              <w:t>a</w:t>
            </w:r>
            <w:r w:rsidRPr="00B47C4F">
              <w:rPr>
                <w:iCs/>
              </w:rPr>
              <w:t xml:space="preserve"> filmskih festivalov, ki poleg osrednjega dogodka zagotavljajo in izvajajo celoletni program promocije, projektov filmske vzgoje in distribucije k</w:t>
            </w:r>
            <w:r w:rsidR="003C2F48" w:rsidRPr="003A562D">
              <w:rPr>
                <w:iCs/>
              </w:rPr>
              <w:t>akovostnih</w:t>
            </w:r>
            <w:r w:rsidRPr="003A562D">
              <w:rPr>
                <w:iCs/>
              </w:rPr>
              <w:t xml:space="preserve"> filmskih vsebin.</w:t>
            </w:r>
          </w:p>
        </w:tc>
      </w:tr>
      <w:tr w:rsidR="00AC6BE3" w:rsidRPr="003A562D" w14:paraId="790161F1" w14:textId="77777777" w:rsidTr="006B7A9E">
        <w:trPr>
          <w:trHeight w:val="580"/>
        </w:trPr>
        <w:tc>
          <w:tcPr>
            <w:tcW w:w="2271" w:type="pct"/>
            <w:hideMark/>
          </w:tcPr>
          <w:p w14:paraId="0E8A01BD" w14:textId="77777777" w:rsidR="00AC6BE3" w:rsidRPr="003A562D" w:rsidRDefault="00AC6BE3" w:rsidP="00D92AD3">
            <w:pPr>
              <w:pStyle w:val="Brezrazmikov"/>
              <w:spacing w:after="0" w:line="240" w:lineRule="auto"/>
              <w:rPr>
                <w:iCs/>
                <w:lang w:val="sl-SI"/>
              </w:rPr>
            </w:pPr>
            <w:r w:rsidRPr="003A562D">
              <w:rPr>
                <w:iCs/>
              </w:rPr>
              <w:t>podpora kinematografski distribuciji kakovostnih slovenskih in evropskih filmov ter filmov kinematografij iz tretjih držav</w:t>
            </w:r>
          </w:p>
        </w:tc>
        <w:tc>
          <w:tcPr>
            <w:tcW w:w="2729" w:type="pct"/>
          </w:tcPr>
          <w:p w14:paraId="5F715B31" w14:textId="77777777" w:rsidR="00AC6BE3" w:rsidRPr="003A562D" w:rsidRDefault="00AC6BE3" w:rsidP="00D92AD3">
            <w:pPr>
              <w:pStyle w:val="Brezrazmikov"/>
              <w:spacing w:after="0" w:line="240" w:lineRule="auto"/>
              <w:rPr>
                <w:iCs/>
                <w:lang w:val="sl-SI"/>
              </w:rPr>
            </w:pPr>
            <w:r w:rsidRPr="003A562D">
              <w:rPr>
                <w:iCs/>
              </w:rPr>
              <w:t>1</w:t>
            </w:r>
          </w:p>
          <w:p w14:paraId="1AC45519" w14:textId="1D720E92" w:rsidR="00AC6BE3" w:rsidRPr="003A562D" w:rsidRDefault="00AC6BE3" w:rsidP="00D92AD3">
            <w:pPr>
              <w:pStyle w:val="Brezrazmikov"/>
              <w:spacing w:after="0" w:line="240" w:lineRule="auto"/>
              <w:rPr>
                <w:iCs/>
                <w:lang w:val="sl-SI"/>
              </w:rPr>
            </w:pPr>
            <w:r w:rsidRPr="003A562D">
              <w:rPr>
                <w:iCs/>
              </w:rPr>
              <w:t xml:space="preserve">MK </w:t>
            </w:r>
            <w:r w:rsidR="003C2F48" w:rsidRPr="003A562D">
              <w:rPr>
                <w:iCs/>
              </w:rPr>
              <w:t xml:space="preserve">je </w:t>
            </w:r>
            <w:r w:rsidRPr="003A562D">
              <w:rPr>
                <w:iCs/>
              </w:rPr>
              <w:t xml:space="preserve">v letu 2014 izvedlo programski razpis za izvajalce na področju filmskih festivalov, ki poleg osrednjega dogodka zagotavljajo in izvajajo celoletni program promocije, projektov filmske vzgoje in distribucije </w:t>
            </w:r>
            <w:r w:rsidR="003C2F48" w:rsidRPr="003A562D">
              <w:rPr>
                <w:iCs/>
              </w:rPr>
              <w:t>kakovostnih</w:t>
            </w:r>
            <w:r w:rsidRPr="003A562D">
              <w:rPr>
                <w:iCs/>
              </w:rPr>
              <w:t xml:space="preserve"> filmskih vsebin.</w:t>
            </w:r>
          </w:p>
        </w:tc>
      </w:tr>
      <w:tr w:rsidR="00AC6BE3" w:rsidRPr="003A562D" w14:paraId="69966A12" w14:textId="77777777" w:rsidTr="006B7A9E">
        <w:trPr>
          <w:trHeight w:val="1450"/>
        </w:trPr>
        <w:tc>
          <w:tcPr>
            <w:tcW w:w="2271" w:type="pct"/>
            <w:hideMark/>
          </w:tcPr>
          <w:p w14:paraId="45174DCA" w14:textId="77777777" w:rsidR="00AC6BE3" w:rsidRPr="003A562D" w:rsidRDefault="00AC6BE3" w:rsidP="00D92AD3">
            <w:pPr>
              <w:pStyle w:val="Brezrazmikov"/>
              <w:spacing w:after="0" w:line="240" w:lineRule="auto"/>
              <w:rPr>
                <w:iCs/>
                <w:lang w:val="sl-SI"/>
              </w:rPr>
            </w:pPr>
            <w:r w:rsidRPr="003A562D">
              <w:rPr>
                <w:iCs/>
              </w:rPr>
              <w:t>vzpostavitev metodologije merjenja števila in gledanosti prikazanih slovenskih in evropskih filmov ter avdiovizualnih del in filmov kinematografij tretjih držav v televizijskih in spletnih medijih ter javna dostopnost izmerjenih podatkov in podatkov o gledanosti filmov na spletni strani SFC (za pridobitev podlage za učinkovitejše načrtovanje programskega sofinanciranja in distribucije)</w:t>
            </w:r>
          </w:p>
        </w:tc>
        <w:tc>
          <w:tcPr>
            <w:tcW w:w="2729" w:type="pct"/>
          </w:tcPr>
          <w:p w14:paraId="2A10264F" w14:textId="77777777" w:rsidR="00AC6BE3" w:rsidRPr="003A562D" w:rsidRDefault="00AC6BE3" w:rsidP="00D92AD3">
            <w:pPr>
              <w:pStyle w:val="Brezrazmikov"/>
              <w:spacing w:after="0" w:line="240" w:lineRule="auto"/>
              <w:rPr>
                <w:iCs/>
                <w:lang w:val="sl-SI"/>
              </w:rPr>
            </w:pPr>
            <w:r w:rsidRPr="003A562D">
              <w:rPr>
                <w:iCs/>
              </w:rPr>
              <w:t>4</w:t>
            </w:r>
          </w:p>
          <w:p w14:paraId="489A7C11" w14:textId="77777777" w:rsidR="00AC6BE3" w:rsidRPr="003A562D" w:rsidRDefault="00AC6BE3" w:rsidP="00D92AD3">
            <w:pPr>
              <w:pStyle w:val="Brezrazmikov"/>
              <w:spacing w:after="0" w:line="240" w:lineRule="auto"/>
              <w:rPr>
                <w:iCs/>
                <w:lang w:val="sl-SI"/>
              </w:rPr>
            </w:pPr>
            <w:r w:rsidRPr="003A562D">
              <w:rPr>
                <w:iCs/>
              </w:rPr>
              <w:t>Ni bila sprejeta zaradi pomanjkanja kadrovskih in organizacijskih možnosti.</w:t>
            </w:r>
          </w:p>
        </w:tc>
      </w:tr>
      <w:tr w:rsidR="00AC6BE3" w:rsidRPr="003A562D" w14:paraId="3FEDD2DA" w14:textId="77777777" w:rsidTr="006B7A9E">
        <w:trPr>
          <w:trHeight w:val="290"/>
        </w:trPr>
        <w:tc>
          <w:tcPr>
            <w:tcW w:w="2271" w:type="pct"/>
            <w:hideMark/>
          </w:tcPr>
          <w:p w14:paraId="4A7022D5" w14:textId="77777777" w:rsidR="00AC6BE3" w:rsidRPr="003A562D" w:rsidRDefault="00AC6BE3" w:rsidP="00D92AD3">
            <w:pPr>
              <w:pStyle w:val="Brezrazmikov"/>
              <w:spacing w:after="0" w:line="240" w:lineRule="auto"/>
              <w:rPr>
                <w:iCs/>
                <w:lang w:val="sl-SI"/>
              </w:rPr>
            </w:pPr>
            <w:r w:rsidRPr="003A562D">
              <w:rPr>
                <w:iCs/>
              </w:rPr>
              <w:t>prilagoditev javnega predvajanja kinematografskih in avdiovizualnih del za senzorno ovirane</w:t>
            </w:r>
          </w:p>
        </w:tc>
        <w:tc>
          <w:tcPr>
            <w:tcW w:w="2729" w:type="pct"/>
          </w:tcPr>
          <w:p w14:paraId="4AF52D9B" w14:textId="77777777" w:rsidR="00AC6BE3" w:rsidRPr="003A562D" w:rsidRDefault="00AC6BE3" w:rsidP="00D92AD3">
            <w:pPr>
              <w:pStyle w:val="Brezrazmikov"/>
              <w:spacing w:after="0" w:line="240" w:lineRule="auto"/>
              <w:rPr>
                <w:iCs/>
                <w:lang w:val="sl-SI"/>
              </w:rPr>
            </w:pPr>
            <w:r w:rsidRPr="003A562D">
              <w:rPr>
                <w:iCs/>
              </w:rPr>
              <w:t>1</w:t>
            </w:r>
          </w:p>
          <w:p w14:paraId="3AE36030" w14:textId="5DC7B8E8" w:rsidR="00AC6BE3" w:rsidRPr="003A562D" w:rsidRDefault="00AC6BE3" w:rsidP="00D92AD3">
            <w:pPr>
              <w:pStyle w:val="Brezrazmikov"/>
              <w:spacing w:after="0" w:line="240" w:lineRule="auto"/>
              <w:rPr>
                <w:iCs/>
                <w:lang w:val="sl-SI"/>
              </w:rPr>
            </w:pPr>
            <w:r w:rsidRPr="003A562D">
              <w:rPr>
                <w:iCs/>
              </w:rPr>
              <w:t xml:space="preserve">V pogodbah o sofinanciranju realizacije filmov je vključena določba o tehničnih standardih za oddajo </w:t>
            </w:r>
            <w:r w:rsidR="003C2F48" w:rsidRPr="003A562D">
              <w:rPr>
                <w:iCs/>
              </w:rPr>
              <w:t>gradiva</w:t>
            </w:r>
            <w:r w:rsidRPr="003A562D">
              <w:rPr>
                <w:iCs/>
              </w:rPr>
              <w:t>, ki vključuje podnapise za gluhe in naglušne; javna RTV omogoča sprejemanje vsebin</w:t>
            </w:r>
            <w:r w:rsidR="003C2F48" w:rsidRPr="003A562D">
              <w:rPr>
                <w:iCs/>
              </w:rPr>
              <w:t>e</w:t>
            </w:r>
            <w:r w:rsidRPr="003A562D">
              <w:rPr>
                <w:iCs/>
              </w:rPr>
              <w:t xml:space="preserve"> za senzorno ovirane.</w:t>
            </w:r>
          </w:p>
        </w:tc>
      </w:tr>
      <w:tr w:rsidR="00AC6BE3" w:rsidRPr="003A562D" w14:paraId="4EC8B25F" w14:textId="77777777" w:rsidTr="006B7A9E">
        <w:trPr>
          <w:trHeight w:val="580"/>
        </w:trPr>
        <w:tc>
          <w:tcPr>
            <w:tcW w:w="2271" w:type="pct"/>
            <w:hideMark/>
          </w:tcPr>
          <w:p w14:paraId="21BEBEA1" w14:textId="77777777" w:rsidR="00AC6BE3" w:rsidRPr="003A562D" w:rsidRDefault="00AC6BE3" w:rsidP="00D92AD3">
            <w:pPr>
              <w:pStyle w:val="Brezrazmikov"/>
              <w:spacing w:after="0" w:line="240" w:lineRule="auto"/>
              <w:rPr>
                <w:iCs/>
                <w:lang w:val="sl-SI"/>
              </w:rPr>
            </w:pPr>
            <w:r w:rsidRPr="003A562D">
              <w:rPr>
                <w:iCs/>
              </w:rPr>
              <w:t>v sodelovanju s SFC, Slovensko kinoteko in MIZŠ priprava strokovnih podlag za vključitev filmske vzgoje v šolski kurikulum</w:t>
            </w:r>
          </w:p>
        </w:tc>
        <w:tc>
          <w:tcPr>
            <w:tcW w:w="2729" w:type="pct"/>
          </w:tcPr>
          <w:p w14:paraId="2DA3DA44" w14:textId="77777777" w:rsidR="00FF70A4" w:rsidRPr="003A562D" w:rsidRDefault="00FF70A4" w:rsidP="00D92AD3">
            <w:pPr>
              <w:pStyle w:val="Brezrazmikov"/>
              <w:spacing w:after="0" w:line="240" w:lineRule="auto"/>
              <w:rPr>
                <w:iCs/>
                <w:lang w:val="sl-SI"/>
              </w:rPr>
            </w:pPr>
            <w:r w:rsidRPr="003A562D">
              <w:rPr>
                <w:iCs/>
              </w:rPr>
              <w:t>1</w:t>
            </w:r>
          </w:p>
          <w:p w14:paraId="01F929E4" w14:textId="6DAF446F" w:rsidR="00AC6BE3" w:rsidRPr="003A562D" w:rsidRDefault="00FF70A4" w:rsidP="00D92AD3">
            <w:pPr>
              <w:pStyle w:val="Brezrazmikov"/>
              <w:spacing w:after="0" w:line="240" w:lineRule="auto"/>
              <w:rPr>
                <w:iCs/>
                <w:lang w:val="sl-SI"/>
              </w:rPr>
            </w:pPr>
            <w:r w:rsidRPr="003A562D">
              <w:rPr>
                <w:iCs/>
              </w:rPr>
              <w:t>Potrjena je strategija filmske vzgoje</w:t>
            </w:r>
            <w:r w:rsidR="00F12385" w:rsidRPr="003A562D">
              <w:rPr>
                <w:iCs/>
              </w:rPr>
              <w:t xml:space="preserve"> na državni ravni</w:t>
            </w:r>
            <w:r w:rsidRPr="003A562D">
              <w:rPr>
                <w:iCs/>
              </w:rPr>
              <w:t>.</w:t>
            </w:r>
          </w:p>
        </w:tc>
      </w:tr>
      <w:tr w:rsidR="00AC6BE3" w:rsidRPr="003A562D" w14:paraId="7E02FE6A" w14:textId="77777777" w:rsidTr="006B7A9E">
        <w:trPr>
          <w:trHeight w:val="930"/>
        </w:trPr>
        <w:tc>
          <w:tcPr>
            <w:tcW w:w="2271" w:type="pct"/>
            <w:hideMark/>
          </w:tcPr>
          <w:p w14:paraId="046FB63E" w14:textId="65F16B63" w:rsidR="00AC6BE3" w:rsidRPr="003A562D" w:rsidRDefault="00AC6BE3" w:rsidP="00D92AD3">
            <w:pPr>
              <w:pStyle w:val="Brezrazmikov"/>
              <w:spacing w:after="0" w:line="240" w:lineRule="auto"/>
              <w:rPr>
                <w:iCs/>
                <w:lang w:val="sl-SI"/>
              </w:rPr>
            </w:pPr>
            <w:r w:rsidRPr="003A562D">
              <w:rPr>
                <w:iCs/>
              </w:rPr>
              <w:t>večja vloga RTV Slovenija pri promociji kakovostnih slovenskih kinematografskih in avdiovizualnih del, še zlasti v obliki promocijskih ali tematskih oddaj, prispevkov, napovednikov ipd</w:t>
            </w:r>
            <w:r w:rsidR="00F12385" w:rsidRPr="003A562D">
              <w:rPr>
                <w:iCs/>
              </w:rPr>
              <w:t>.</w:t>
            </w:r>
          </w:p>
        </w:tc>
        <w:tc>
          <w:tcPr>
            <w:tcW w:w="2729" w:type="pct"/>
          </w:tcPr>
          <w:p w14:paraId="4CAF16D4" w14:textId="77777777" w:rsidR="00AC6BE3" w:rsidRPr="003A562D" w:rsidRDefault="00AC6BE3" w:rsidP="00D92AD3">
            <w:pPr>
              <w:pStyle w:val="Brezrazmikov"/>
              <w:spacing w:after="0" w:line="240" w:lineRule="auto"/>
              <w:rPr>
                <w:iCs/>
                <w:lang w:val="sl-SI"/>
              </w:rPr>
            </w:pPr>
            <w:r w:rsidRPr="003A562D">
              <w:rPr>
                <w:iCs/>
              </w:rPr>
              <w:t>1</w:t>
            </w:r>
          </w:p>
          <w:p w14:paraId="740BA698" w14:textId="78D3B274" w:rsidR="00AC6BE3" w:rsidRPr="003A562D" w:rsidRDefault="00AC6BE3" w:rsidP="00D92AD3">
            <w:pPr>
              <w:pStyle w:val="Brezrazmikov"/>
              <w:spacing w:after="0" w:line="240" w:lineRule="auto"/>
              <w:rPr>
                <w:iCs/>
                <w:lang w:val="sl-SI"/>
              </w:rPr>
            </w:pPr>
            <w:r w:rsidRPr="003A562D">
              <w:rPr>
                <w:iCs/>
              </w:rPr>
              <w:t xml:space="preserve">Promocijo kakovostnih slovenskih kinematografskih in avdiovizualnih del </w:t>
            </w:r>
            <w:r w:rsidR="00F12385" w:rsidRPr="003A562D">
              <w:rPr>
                <w:iCs/>
              </w:rPr>
              <w:t>ter</w:t>
            </w:r>
            <w:r w:rsidRPr="003A562D">
              <w:rPr>
                <w:iCs/>
              </w:rPr>
              <w:t xml:space="preserve"> njihovo prikazovanje je izvedla RTV Slovenija v okviru potrjenega </w:t>
            </w:r>
            <w:r w:rsidR="00F12385" w:rsidRPr="003A562D">
              <w:rPr>
                <w:iCs/>
              </w:rPr>
              <w:t>p</w:t>
            </w:r>
            <w:r w:rsidRPr="003A562D">
              <w:rPr>
                <w:iCs/>
              </w:rPr>
              <w:t>rogramsko-poslovnega načrta.</w:t>
            </w:r>
          </w:p>
        </w:tc>
      </w:tr>
      <w:tr w:rsidR="0004264C" w:rsidRPr="003A562D" w14:paraId="66341E4F" w14:textId="77777777" w:rsidTr="006B7A9E">
        <w:trPr>
          <w:trHeight w:val="302"/>
        </w:trPr>
        <w:tc>
          <w:tcPr>
            <w:tcW w:w="5000" w:type="pct"/>
            <w:gridSpan w:val="2"/>
            <w:shd w:val="clear" w:color="auto" w:fill="F2F2F2" w:themeFill="background1" w:themeFillShade="F2"/>
            <w:hideMark/>
          </w:tcPr>
          <w:p w14:paraId="53E7299C" w14:textId="77777777" w:rsidR="0004264C" w:rsidRPr="003A562D" w:rsidRDefault="0004264C" w:rsidP="00D92AD3">
            <w:pPr>
              <w:pStyle w:val="Brezrazmikov"/>
              <w:spacing w:after="0" w:line="240" w:lineRule="auto"/>
              <w:rPr>
                <w:bCs/>
                <w:lang w:val="sl-SI"/>
              </w:rPr>
            </w:pPr>
            <w:r w:rsidRPr="003A562D">
              <w:rPr>
                <w:bCs/>
              </w:rPr>
              <w:t>2. Večji trg za kinematografska in avdiovizualna dela</w:t>
            </w:r>
          </w:p>
        </w:tc>
      </w:tr>
      <w:tr w:rsidR="00AC6BE3" w:rsidRPr="003A562D" w14:paraId="1965279E" w14:textId="77777777" w:rsidTr="006B7A9E">
        <w:trPr>
          <w:trHeight w:val="1740"/>
        </w:trPr>
        <w:tc>
          <w:tcPr>
            <w:tcW w:w="2271" w:type="pct"/>
            <w:hideMark/>
          </w:tcPr>
          <w:p w14:paraId="787BB854" w14:textId="6C71F57D" w:rsidR="00AC6BE3" w:rsidRPr="003A562D" w:rsidRDefault="00AC6BE3" w:rsidP="00D92AD3">
            <w:pPr>
              <w:pStyle w:val="Brezrazmikov"/>
              <w:spacing w:after="0" w:line="240" w:lineRule="auto"/>
              <w:rPr>
                <w:iCs/>
                <w:lang w:val="sl-SI"/>
              </w:rPr>
            </w:pPr>
            <w:r w:rsidRPr="003A562D">
              <w:rPr>
                <w:iCs/>
              </w:rPr>
              <w:t xml:space="preserve">sprememba Zakona o Slovenskem filmskem centru, javni agenciji Republike Slovenije (Uradni list RS, št. 77/10, 40/12 – ZUJF), Zakona o Radioteleviziji Slovenija (Uradni list RS, št. 96/05, 109/05 – ZDavP-1B, 26/09 – ZIPRS0809-B (31/09); v nadaljnjem besedilu: ZRTVS-1)) in Zakona o medijih (Uradni list RS, št. 110/06 – uradno prečiščeno besedilo, 36/08 – ZPOmK-1, 77/10 – ZSFCJA, 87/11 – ZAvMS, 47/12; v nadaljnjem besedilu: ZMed) </w:t>
            </w:r>
            <w:r w:rsidR="00F12385" w:rsidRPr="003A562D">
              <w:rPr>
                <w:iCs/>
              </w:rPr>
              <w:t>za boljše razmere</w:t>
            </w:r>
            <w:r w:rsidRPr="003A562D">
              <w:rPr>
                <w:iCs/>
              </w:rPr>
              <w:t xml:space="preserve"> za razvoj dejavnosti in trga</w:t>
            </w:r>
          </w:p>
        </w:tc>
        <w:tc>
          <w:tcPr>
            <w:tcW w:w="2729" w:type="pct"/>
          </w:tcPr>
          <w:p w14:paraId="3D5B637B" w14:textId="77777777" w:rsidR="00AC6BE3" w:rsidRPr="003A562D" w:rsidRDefault="00AC6BE3" w:rsidP="00D92AD3">
            <w:pPr>
              <w:pStyle w:val="Brezrazmikov"/>
              <w:spacing w:after="0" w:line="240" w:lineRule="auto"/>
              <w:rPr>
                <w:iCs/>
                <w:lang w:val="sl-SI"/>
              </w:rPr>
            </w:pPr>
            <w:r w:rsidRPr="003A562D">
              <w:rPr>
                <w:iCs/>
              </w:rPr>
              <w:t>1</w:t>
            </w:r>
          </w:p>
          <w:p w14:paraId="76042DFD" w14:textId="77777777" w:rsidR="00AC6BE3" w:rsidRPr="003A562D" w:rsidRDefault="00AC6BE3" w:rsidP="00D92AD3">
            <w:pPr>
              <w:pStyle w:val="Brezrazmikov"/>
              <w:spacing w:after="0" w:line="240" w:lineRule="auto"/>
              <w:rPr>
                <w:iCs/>
                <w:lang w:val="sl-SI"/>
              </w:rPr>
            </w:pPr>
            <w:r w:rsidRPr="003A562D">
              <w:rPr>
                <w:iCs/>
              </w:rPr>
              <w:t>Sprejeta sprememba za denarne spodbude za vlaganja v avdiovizualno produkcijo.</w:t>
            </w:r>
          </w:p>
        </w:tc>
      </w:tr>
      <w:tr w:rsidR="00AC6BE3" w:rsidRPr="003A562D" w14:paraId="438C03F4" w14:textId="77777777" w:rsidTr="006B7A9E">
        <w:trPr>
          <w:trHeight w:val="5505"/>
        </w:trPr>
        <w:tc>
          <w:tcPr>
            <w:tcW w:w="2271" w:type="pct"/>
            <w:hideMark/>
          </w:tcPr>
          <w:p w14:paraId="58AD90AB" w14:textId="113D36DE" w:rsidR="00AC6BE3" w:rsidRPr="003A562D" w:rsidRDefault="00AC6BE3" w:rsidP="00D92AD3">
            <w:pPr>
              <w:pStyle w:val="Brezrazmikov"/>
              <w:spacing w:after="0" w:line="240" w:lineRule="auto"/>
              <w:rPr>
                <w:iCs/>
                <w:lang w:val="sl-SI"/>
              </w:rPr>
            </w:pPr>
            <w:r w:rsidRPr="003A562D">
              <w:rPr>
                <w:iCs/>
              </w:rPr>
              <w:lastRenderedPageBreak/>
              <w:t xml:space="preserve">SFC oblikuje srednjeročno strategijo, v kateri še posebej opredeli: </w:t>
            </w:r>
            <w:r w:rsidRPr="003A562D">
              <w:rPr>
                <w:iCs/>
              </w:rPr>
              <w:br/>
              <w:t xml:space="preserve">1. strokovno podlago za razpise v naslednjem petletnem obdobju, ki bodo temeljili na tematski in žanrski raznovrstnosti kinematografskih in avdiovizualnih del, generacijski zastopanosti avtorjev, opredelitvi ciljnega občinstva in povezovanju različnih nosilcev produkcije; </w:t>
            </w:r>
            <w:r w:rsidRPr="003A562D">
              <w:rPr>
                <w:iCs/>
              </w:rPr>
              <w:br/>
              <w:t xml:space="preserve">2. merila za uravnoteženo spodbujanje celovečernih prvencev glede na filme drugih avtorjev, pri čemer se določi najvišji zgornji prag financiranja posameznega filma; </w:t>
            </w:r>
            <w:r w:rsidRPr="003A562D">
              <w:rPr>
                <w:iCs/>
              </w:rPr>
              <w:br/>
              <w:t xml:space="preserve">3. </w:t>
            </w:r>
            <w:r w:rsidR="00F12385" w:rsidRPr="003A562D">
              <w:rPr>
                <w:iCs/>
              </w:rPr>
              <w:t xml:space="preserve">določitev </w:t>
            </w:r>
            <w:r w:rsidRPr="003A562D">
              <w:rPr>
                <w:iCs/>
              </w:rPr>
              <w:t>zgornje vsote</w:t>
            </w:r>
            <w:r w:rsidR="00F12385" w:rsidRPr="003A562D">
              <w:rPr>
                <w:iCs/>
              </w:rPr>
              <w:t xml:space="preserve"> financiranja za</w:t>
            </w:r>
            <w:r w:rsidRPr="003A562D">
              <w:rPr>
                <w:iCs/>
              </w:rPr>
              <w:t xml:space="preserve"> posamezn</w:t>
            </w:r>
            <w:r w:rsidR="00F12385" w:rsidRPr="003A562D">
              <w:rPr>
                <w:iCs/>
              </w:rPr>
              <w:t>i</w:t>
            </w:r>
            <w:r w:rsidRPr="003A562D">
              <w:rPr>
                <w:iCs/>
              </w:rPr>
              <w:t xml:space="preserve"> celovečern</w:t>
            </w:r>
            <w:r w:rsidR="00F12385" w:rsidRPr="003A562D">
              <w:rPr>
                <w:iCs/>
              </w:rPr>
              <w:t>i</w:t>
            </w:r>
            <w:r w:rsidRPr="003A562D">
              <w:rPr>
                <w:iCs/>
              </w:rPr>
              <w:t xml:space="preserve"> film ob upoštevanju spodbujanja večjega deleža zasebnih vlaganj in pridobljenih sredstev EU; </w:t>
            </w:r>
            <w:r w:rsidRPr="003A562D">
              <w:rPr>
                <w:iCs/>
              </w:rPr>
              <w:br/>
              <w:t xml:space="preserve">4. obseg in število velikih </w:t>
            </w:r>
            <w:r w:rsidR="00F12385" w:rsidRPr="003A562D">
              <w:rPr>
                <w:iCs/>
              </w:rPr>
              <w:t>domačih</w:t>
            </w:r>
            <w:r w:rsidRPr="003A562D">
              <w:rPr>
                <w:iCs/>
              </w:rPr>
              <w:t xml:space="preserve"> filmov v naslednjem srednjeročnem obdobju, med njimi tudi povečanje deleža filmov za otroke in mladino; </w:t>
            </w:r>
            <w:r w:rsidRPr="003A562D">
              <w:rPr>
                <w:iCs/>
              </w:rPr>
              <w:br/>
              <w:t xml:space="preserve">5. ukrepe za razvoj scenaristike; </w:t>
            </w:r>
            <w:r w:rsidRPr="003A562D">
              <w:rPr>
                <w:iCs/>
              </w:rPr>
              <w:br/>
              <w:t xml:space="preserve">6. prednostna merila in način sofinanciranja razvoja, realizacije in distribucije filmov </w:t>
            </w:r>
            <w:r w:rsidR="00F12385" w:rsidRPr="003A562D">
              <w:rPr>
                <w:iCs/>
              </w:rPr>
              <w:t>ter</w:t>
            </w:r>
            <w:r w:rsidRPr="003A562D">
              <w:rPr>
                <w:iCs/>
              </w:rPr>
              <w:t xml:space="preserve"> drugih filmskih projektov (festivali, filmska vzgoja) z že zagotovljenimi sredstvi EU (program Ustvarjalna Evropa ipd.), sredstvi iz drugih virov financiranja ali na podlagi drugih zagotovljenih paritetnih sredstev; </w:t>
            </w:r>
            <w:r w:rsidRPr="003A562D">
              <w:rPr>
                <w:iCs/>
              </w:rPr>
              <w:br/>
              <w:t xml:space="preserve">7. natančna merila za dodeljevanje </w:t>
            </w:r>
            <w:r w:rsidR="00F12385" w:rsidRPr="003A562D">
              <w:rPr>
                <w:iCs/>
              </w:rPr>
              <w:t>samodejne</w:t>
            </w:r>
            <w:r w:rsidRPr="003A562D">
              <w:rPr>
                <w:iCs/>
              </w:rPr>
              <w:t xml:space="preserve"> sheme pomoči kinematografskim in avdiovizualnim delom</w:t>
            </w:r>
          </w:p>
        </w:tc>
        <w:tc>
          <w:tcPr>
            <w:tcW w:w="2729" w:type="pct"/>
          </w:tcPr>
          <w:p w14:paraId="1593D9C6" w14:textId="77777777" w:rsidR="00AC6BE3" w:rsidRPr="003A562D" w:rsidRDefault="00AC6BE3" w:rsidP="00D92AD3">
            <w:pPr>
              <w:pStyle w:val="Brezrazmikov"/>
              <w:spacing w:after="0" w:line="240" w:lineRule="auto"/>
              <w:rPr>
                <w:iCs/>
                <w:lang w:val="sl-SI"/>
              </w:rPr>
            </w:pPr>
            <w:r w:rsidRPr="003A562D">
              <w:rPr>
                <w:iCs/>
              </w:rPr>
              <w:t>1</w:t>
            </w:r>
          </w:p>
          <w:p w14:paraId="641638C0" w14:textId="77777777" w:rsidR="00AC6BE3" w:rsidRPr="003A562D" w:rsidRDefault="00AC6BE3" w:rsidP="00631441">
            <w:pPr>
              <w:pStyle w:val="Brezrazmikov"/>
              <w:spacing w:after="0" w:line="240" w:lineRule="auto"/>
              <w:rPr>
                <w:iCs/>
                <w:lang w:val="sl-SI"/>
              </w:rPr>
            </w:pPr>
            <w:r w:rsidRPr="003A562D">
              <w:rPr>
                <w:iCs/>
              </w:rPr>
              <w:t>Sprejet je bil Strateški načrt Slovenskega filmskega centra za obdobje 2015</w:t>
            </w:r>
            <w:r w:rsidRPr="003A562D">
              <w:rPr>
                <w:rFonts w:ascii="Verdana" w:hAnsi="Verdana"/>
                <w:iCs/>
              </w:rPr>
              <w:t>‒</w:t>
            </w:r>
            <w:r w:rsidRPr="003A562D">
              <w:rPr>
                <w:iCs/>
              </w:rPr>
              <w:t>2019.</w:t>
            </w:r>
          </w:p>
        </w:tc>
      </w:tr>
      <w:tr w:rsidR="00AC6BE3" w:rsidRPr="003A562D" w14:paraId="4247C1AD" w14:textId="77777777" w:rsidTr="006B7A9E">
        <w:trPr>
          <w:trHeight w:val="580"/>
        </w:trPr>
        <w:tc>
          <w:tcPr>
            <w:tcW w:w="2271" w:type="pct"/>
            <w:hideMark/>
          </w:tcPr>
          <w:p w14:paraId="6D807830" w14:textId="77777777" w:rsidR="00AC6BE3" w:rsidRPr="003A562D" w:rsidRDefault="00AC6BE3" w:rsidP="00D92AD3">
            <w:pPr>
              <w:pStyle w:val="Brezrazmikov"/>
              <w:spacing w:after="0" w:line="240" w:lineRule="auto"/>
              <w:rPr>
                <w:iCs/>
                <w:lang w:val="sl-SI"/>
              </w:rPr>
            </w:pPr>
            <w:r w:rsidRPr="003A562D">
              <w:rPr>
                <w:iCs/>
              </w:rPr>
              <w:t>učinkovitejše izkoriščanje evropskih sredstev (Eurimages, podprogram Media v okviru Ustvarjalne Evrope)</w:t>
            </w:r>
          </w:p>
        </w:tc>
        <w:tc>
          <w:tcPr>
            <w:tcW w:w="2729" w:type="pct"/>
          </w:tcPr>
          <w:p w14:paraId="748FAD64" w14:textId="77777777" w:rsidR="00AC6BE3" w:rsidRPr="003A562D" w:rsidRDefault="00AC6BE3" w:rsidP="00D92AD3">
            <w:pPr>
              <w:pStyle w:val="Brezrazmikov"/>
              <w:spacing w:after="0" w:line="240" w:lineRule="auto"/>
              <w:rPr>
                <w:iCs/>
                <w:lang w:val="sl-SI"/>
              </w:rPr>
            </w:pPr>
            <w:r w:rsidRPr="003A562D">
              <w:rPr>
                <w:iCs/>
              </w:rPr>
              <w:t>2</w:t>
            </w:r>
          </w:p>
          <w:p w14:paraId="46FBBB28" w14:textId="77777777" w:rsidR="00AC6BE3" w:rsidRPr="003A562D" w:rsidRDefault="00AC6BE3" w:rsidP="00D92AD3">
            <w:pPr>
              <w:pStyle w:val="Brezrazmikov"/>
              <w:spacing w:after="0" w:line="240" w:lineRule="auto"/>
              <w:rPr>
                <w:iCs/>
                <w:lang w:val="sl-SI"/>
              </w:rPr>
            </w:pPr>
            <w:r w:rsidRPr="003A562D">
              <w:rPr>
                <w:iCs/>
              </w:rPr>
              <w:t>Uspeh odvisen od zunanjih dejavnosti, koprodukcijskih razmerij, sprememb pravil v podprogramu Media.</w:t>
            </w:r>
          </w:p>
        </w:tc>
      </w:tr>
      <w:tr w:rsidR="00AC6BE3" w:rsidRPr="003A562D" w14:paraId="29C55C37" w14:textId="77777777" w:rsidTr="006B7A9E">
        <w:trPr>
          <w:trHeight w:val="1450"/>
        </w:trPr>
        <w:tc>
          <w:tcPr>
            <w:tcW w:w="2271" w:type="pct"/>
            <w:hideMark/>
          </w:tcPr>
          <w:p w14:paraId="55DDE303" w14:textId="7B151CCD" w:rsidR="00AC6BE3" w:rsidRPr="003A562D" w:rsidRDefault="00AC6BE3" w:rsidP="00D92AD3">
            <w:pPr>
              <w:pStyle w:val="Brezrazmikov"/>
              <w:spacing w:after="0" w:line="240" w:lineRule="auto"/>
              <w:rPr>
                <w:iCs/>
                <w:lang w:val="sl-SI"/>
              </w:rPr>
            </w:pPr>
            <w:r w:rsidRPr="003A562D">
              <w:rPr>
                <w:iCs/>
              </w:rPr>
              <w:t xml:space="preserve">zvišanje odstotka zbranega prispevka za programe in storitve RTV Slovenije, ki ga ta nameni za financiranje avdiovizualnih in kinematografskih del neodvisnih producentov in koprodukcijsko sodelovanje pri avdiovizualnih in kinematografskih delih za javno oziroma kinematografsko predvajanje (vsaj 4 %). RTV Slovenija pri tem sama določi pogoje in </w:t>
            </w:r>
            <w:r w:rsidR="00F12385" w:rsidRPr="003A562D">
              <w:rPr>
                <w:iCs/>
              </w:rPr>
              <w:t>merila</w:t>
            </w:r>
            <w:r w:rsidRPr="003A562D">
              <w:rPr>
                <w:iCs/>
              </w:rPr>
              <w:t>, na podlagi katerih izb</w:t>
            </w:r>
            <w:r w:rsidR="005A3A77" w:rsidRPr="003A562D">
              <w:rPr>
                <w:iCs/>
              </w:rPr>
              <w:t>ere</w:t>
            </w:r>
            <w:r w:rsidRPr="003A562D">
              <w:rPr>
                <w:iCs/>
              </w:rPr>
              <w:t xml:space="preserve"> projekte za financiranje oziroma koprodukcijsko sodelovanje</w:t>
            </w:r>
          </w:p>
        </w:tc>
        <w:tc>
          <w:tcPr>
            <w:tcW w:w="2729" w:type="pct"/>
          </w:tcPr>
          <w:p w14:paraId="3C5AC9C6" w14:textId="77777777" w:rsidR="00AC6BE3" w:rsidRPr="003A562D" w:rsidRDefault="00AC6BE3" w:rsidP="00D92AD3">
            <w:pPr>
              <w:pStyle w:val="Brezrazmikov"/>
              <w:spacing w:after="0" w:line="240" w:lineRule="auto"/>
              <w:rPr>
                <w:iCs/>
                <w:lang w:val="sl-SI"/>
              </w:rPr>
            </w:pPr>
            <w:r w:rsidRPr="003A562D">
              <w:rPr>
                <w:iCs/>
              </w:rPr>
              <w:t>4</w:t>
            </w:r>
          </w:p>
          <w:p w14:paraId="01FB890D" w14:textId="77777777" w:rsidR="00AC6BE3" w:rsidRPr="003A562D" w:rsidRDefault="00AC6BE3" w:rsidP="00D92AD3">
            <w:pPr>
              <w:pStyle w:val="Brezrazmikov"/>
              <w:spacing w:after="0" w:line="240" w:lineRule="auto"/>
              <w:rPr>
                <w:iCs/>
                <w:lang w:val="sl-SI"/>
              </w:rPr>
            </w:pPr>
            <w:r w:rsidRPr="003A562D">
              <w:rPr>
                <w:iCs/>
              </w:rPr>
              <w:t>Ni ustrezne pravne podlage.</w:t>
            </w:r>
          </w:p>
        </w:tc>
      </w:tr>
      <w:tr w:rsidR="00AC6BE3" w:rsidRPr="003A562D" w14:paraId="014B12F9" w14:textId="77777777" w:rsidTr="006B7A9E">
        <w:trPr>
          <w:trHeight w:val="870"/>
        </w:trPr>
        <w:tc>
          <w:tcPr>
            <w:tcW w:w="2271" w:type="pct"/>
            <w:hideMark/>
          </w:tcPr>
          <w:p w14:paraId="136F6F12" w14:textId="77777777" w:rsidR="00AC6BE3" w:rsidRPr="003A562D" w:rsidRDefault="00AC6BE3" w:rsidP="00D92AD3">
            <w:pPr>
              <w:pStyle w:val="Brezrazmikov"/>
              <w:spacing w:after="0" w:line="240" w:lineRule="auto"/>
              <w:rPr>
                <w:iCs/>
                <w:lang w:val="sl-SI"/>
              </w:rPr>
            </w:pPr>
            <w:r w:rsidRPr="003A562D">
              <w:rPr>
                <w:iCs/>
              </w:rPr>
              <w:t>uvedba dodatne sheme finančne pomoči (denarne spodbude) za tuje producente, katerih produkcijska dejavnost je vezana na ozemlje RS, ob upoštevanju kulturnega testa in višine porabljenih sredstev na ozemlju RS</w:t>
            </w:r>
          </w:p>
        </w:tc>
        <w:tc>
          <w:tcPr>
            <w:tcW w:w="2729" w:type="pct"/>
          </w:tcPr>
          <w:p w14:paraId="3504BBCA" w14:textId="77777777" w:rsidR="00AC6BE3" w:rsidRPr="003A562D" w:rsidRDefault="00AC6BE3" w:rsidP="00D92AD3">
            <w:pPr>
              <w:pStyle w:val="Brezrazmikov"/>
              <w:spacing w:after="0" w:line="240" w:lineRule="auto"/>
              <w:rPr>
                <w:iCs/>
                <w:lang w:val="sl-SI"/>
              </w:rPr>
            </w:pPr>
            <w:r w:rsidRPr="003A562D">
              <w:rPr>
                <w:iCs/>
              </w:rPr>
              <w:t>1</w:t>
            </w:r>
          </w:p>
          <w:p w14:paraId="11A4FB58" w14:textId="77777777" w:rsidR="00AC6BE3" w:rsidRPr="003A562D" w:rsidRDefault="00AC6BE3" w:rsidP="00D92AD3">
            <w:pPr>
              <w:pStyle w:val="Brezrazmikov"/>
              <w:spacing w:after="0" w:line="240" w:lineRule="auto"/>
              <w:rPr>
                <w:iCs/>
                <w:lang w:val="sl-SI"/>
              </w:rPr>
            </w:pPr>
            <w:r w:rsidRPr="003A562D">
              <w:rPr>
                <w:iCs/>
              </w:rPr>
              <w:t>Sprejem dopolnitve Zakona o Slovenskem filmskem centru, javni agenciji Republike Slovenije.</w:t>
            </w:r>
          </w:p>
        </w:tc>
      </w:tr>
      <w:tr w:rsidR="00AC6BE3" w:rsidRPr="003A562D" w14:paraId="4A67EB90" w14:textId="77777777" w:rsidTr="006B7A9E">
        <w:trPr>
          <w:trHeight w:val="3180"/>
        </w:trPr>
        <w:tc>
          <w:tcPr>
            <w:tcW w:w="2271" w:type="pct"/>
            <w:hideMark/>
          </w:tcPr>
          <w:p w14:paraId="3823902E" w14:textId="0E7FE479" w:rsidR="00AC6BE3" w:rsidRPr="003A562D" w:rsidRDefault="00AC6BE3" w:rsidP="00D92AD3">
            <w:pPr>
              <w:pStyle w:val="Brezrazmikov"/>
              <w:spacing w:after="0" w:line="240" w:lineRule="auto"/>
              <w:rPr>
                <w:iCs/>
                <w:lang w:val="sl-SI"/>
              </w:rPr>
            </w:pPr>
            <w:r w:rsidRPr="003A562D">
              <w:rPr>
                <w:iCs/>
              </w:rPr>
              <w:t>uvedba novih zunajproračunskih virov v obliki prispevkov, oblikovanih na podlagi določenega odstotka letnega bruto prihodka oziroma izvedenih storitev vseh udeležencev v kinematografski verigi (izdajatelji televizijskih programov, kabelski, mobilni, satelitski in internetni operaterji, distributerji, prikazovalci, ponudniki komercialnih televizijskih vsebin ter ponudniki videa na zahtevo). Sredstva se v dogovorjenih deležih in pod pogoji, ki jih opredeli SFC, namenijo za celoto sofinanciranih programov in projektov s področja avdiovizualne in kinematografske dejavnosti, ki so v javnem interesu (produkcija kakovostnih slovenskih kinematografskih in avdiovizualnih del, distribucija in prikazovanje kakovostnih kinematografskih in avdiovizualnih del, promocija filma, festivalske dejavnosti, programi kulturne vzgoje itd.)</w:t>
            </w:r>
          </w:p>
        </w:tc>
        <w:tc>
          <w:tcPr>
            <w:tcW w:w="2729" w:type="pct"/>
          </w:tcPr>
          <w:p w14:paraId="475F179E" w14:textId="77777777" w:rsidR="00AC6BE3" w:rsidRPr="003A562D" w:rsidRDefault="00AC6BE3" w:rsidP="00D92AD3">
            <w:pPr>
              <w:pStyle w:val="Brezrazmikov"/>
              <w:spacing w:after="0" w:line="240" w:lineRule="auto"/>
              <w:rPr>
                <w:iCs/>
                <w:lang w:val="sl-SI"/>
              </w:rPr>
            </w:pPr>
            <w:r w:rsidRPr="003A562D">
              <w:rPr>
                <w:iCs/>
              </w:rPr>
              <w:t>4</w:t>
            </w:r>
          </w:p>
          <w:p w14:paraId="2619E4B6" w14:textId="77777777" w:rsidR="00AC6BE3" w:rsidRPr="003A562D" w:rsidRDefault="00AC6BE3" w:rsidP="00D92AD3">
            <w:pPr>
              <w:pStyle w:val="Brezrazmikov"/>
              <w:spacing w:after="0" w:line="240" w:lineRule="auto"/>
              <w:rPr>
                <w:iCs/>
                <w:lang w:val="sl-SI"/>
              </w:rPr>
            </w:pPr>
            <w:r w:rsidRPr="003A562D">
              <w:rPr>
                <w:iCs/>
              </w:rPr>
              <w:t>Ni ustrezne pravne podlage.</w:t>
            </w:r>
          </w:p>
        </w:tc>
      </w:tr>
      <w:tr w:rsidR="00AC6BE3" w:rsidRPr="003A562D" w14:paraId="3D1BD364" w14:textId="77777777" w:rsidTr="006B7A9E">
        <w:trPr>
          <w:trHeight w:val="580"/>
        </w:trPr>
        <w:tc>
          <w:tcPr>
            <w:tcW w:w="2271" w:type="pct"/>
            <w:hideMark/>
          </w:tcPr>
          <w:p w14:paraId="0FC4DE2A" w14:textId="436CFC48" w:rsidR="00AC6BE3" w:rsidRPr="003A562D" w:rsidRDefault="00AC6BE3" w:rsidP="00D92AD3">
            <w:pPr>
              <w:pStyle w:val="Brezrazmikov"/>
              <w:spacing w:after="0" w:line="240" w:lineRule="auto"/>
              <w:rPr>
                <w:iCs/>
                <w:lang w:val="sl-SI"/>
              </w:rPr>
            </w:pPr>
            <w:r w:rsidRPr="003A562D">
              <w:rPr>
                <w:iCs/>
              </w:rPr>
              <w:t xml:space="preserve">oblikovanje sveta SFC, </w:t>
            </w:r>
            <w:r w:rsidR="006B7264" w:rsidRPr="003A562D">
              <w:rPr>
                <w:iCs/>
              </w:rPr>
              <w:t xml:space="preserve">ki ga sestavljajo </w:t>
            </w:r>
            <w:r w:rsidRPr="003A562D">
              <w:rPr>
                <w:iCs/>
              </w:rPr>
              <w:t xml:space="preserve">predstavniki vseh členov kinematografske verige: avtorji in producenti, distributerji in prikazovalci, kabelski, mobilni, satelitski in internetni operaterji, RTV Slovenija, prikazovalci </w:t>
            </w:r>
            <w:r w:rsidRPr="003A562D">
              <w:rPr>
                <w:iCs/>
              </w:rPr>
              <w:lastRenderedPageBreak/>
              <w:t>komercialnih televizijskih vsebin in ponudniki videa na zahtevo, filmsk</w:t>
            </w:r>
            <w:r w:rsidR="006B7264" w:rsidRPr="003A562D">
              <w:rPr>
                <w:iCs/>
              </w:rPr>
              <w:t>a</w:t>
            </w:r>
            <w:r w:rsidRPr="003A562D">
              <w:rPr>
                <w:iCs/>
              </w:rPr>
              <w:t xml:space="preserve"> vzgoj</w:t>
            </w:r>
            <w:r w:rsidR="006B7264" w:rsidRPr="003A562D">
              <w:rPr>
                <w:iCs/>
              </w:rPr>
              <w:t>a</w:t>
            </w:r>
            <w:r w:rsidRPr="003A562D">
              <w:rPr>
                <w:iCs/>
              </w:rPr>
              <w:t xml:space="preserve"> in promoc</w:t>
            </w:r>
            <w:r w:rsidR="006B7264" w:rsidRPr="003A562D">
              <w:rPr>
                <w:iCs/>
              </w:rPr>
              <w:t>ija filma</w:t>
            </w:r>
          </w:p>
        </w:tc>
        <w:tc>
          <w:tcPr>
            <w:tcW w:w="2729" w:type="pct"/>
          </w:tcPr>
          <w:p w14:paraId="0E8BA57C" w14:textId="77777777" w:rsidR="00AC6BE3" w:rsidRPr="003A562D" w:rsidRDefault="00AC6BE3" w:rsidP="00D92AD3">
            <w:pPr>
              <w:pStyle w:val="Brezrazmikov"/>
              <w:spacing w:after="0" w:line="240" w:lineRule="auto"/>
              <w:rPr>
                <w:iCs/>
                <w:lang w:val="sl-SI"/>
              </w:rPr>
            </w:pPr>
            <w:r w:rsidRPr="003A562D">
              <w:rPr>
                <w:iCs/>
              </w:rPr>
              <w:lastRenderedPageBreak/>
              <w:t>4</w:t>
            </w:r>
          </w:p>
          <w:p w14:paraId="1E5850AE" w14:textId="77777777" w:rsidR="00AC6BE3" w:rsidRPr="003A562D" w:rsidRDefault="00AC6BE3" w:rsidP="00D92AD3">
            <w:pPr>
              <w:pStyle w:val="Brezrazmikov"/>
              <w:spacing w:after="0" w:line="240" w:lineRule="auto"/>
              <w:rPr>
                <w:iCs/>
                <w:lang w:val="sl-SI"/>
              </w:rPr>
            </w:pPr>
            <w:r w:rsidRPr="003A562D">
              <w:rPr>
                <w:iCs/>
              </w:rPr>
              <w:t>Ni ustrezne pravne podlage.</w:t>
            </w:r>
          </w:p>
        </w:tc>
      </w:tr>
      <w:tr w:rsidR="0004264C" w:rsidRPr="003A562D" w14:paraId="0765D9E0" w14:textId="77777777" w:rsidTr="006B7A9E">
        <w:trPr>
          <w:trHeight w:val="337"/>
        </w:trPr>
        <w:tc>
          <w:tcPr>
            <w:tcW w:w="5000" w:type="pct"/>
            <w:gridSpan w:val="2"/>
            <w:shd w:val="clear" w:color="auto" w:fill="F2F2F2" w:themeFill="background1" w:themeFillShade="F2"/>
            <w:hideMark/>
          </w:tcPr>
          <w:p w14:paraId="6F89754C" w14:textId="61E0A10E" w:rsidR="0004264C" w:rsidRPr="003A562D" w:rsidRDefault="0004264C" w:rsidP="00D92AD3">
            <w:pPr>
              <w:pStyle w:val="Brezrazmikov"/>
              <w:spacing w:after="0" w:line="240" w:lineRule="auto"/>
              <w:rPr>
                <w:bCs/>
                <w:lang w:val="sl-SI"/>
              </w:rPr>
            </w:pPr>
            <w:r w:rsidRPr="003A562D">
              <w:rPr>
                <w:bCs/>
              </w:rPr>
              <w:t>3.</w:t>
            </w:r>
            <w:r w:rsidR="006B7264" w:rsidRPr="003A562D">
              <w:rPr>
                <w:bCs/>
              </w:rPr>
              <w:t xml:space="preserve"> Vzpostavitev</w:t>
            </w:r>
            <w:r w:rsidRPr="003A562D">
              <w:rPr>
                <w:bCs/>
              </w:rPr>
              <w:t xml:space="preserve"> kinematografske mreže in krepitev programov filmske kulture</w:t>
            </w:r>
          </w:p>
        </w:tc>
      </w:tr>
      <w:tr w:rsidR="00AC6BE3" w:rsidRPr="003A562D" w14:paraId="672548D6" w14:textId="77777777" w:rsidTr="006B7A9E">
        <w:trPr>
          <w:trHeight w:val="690"/>
        </w:trPr>
        <w:tc>
          <w:tcPr>
            <w:tcW w:w="2271" w:type="pct"/>
            <w:hideMark/>
          </w:tcPr>
          <w:p w14:paraId="69642430" w14:textId="77777777" w:rsidR="00AC6BE3" w:rsidRPr="003A562D" w:rsidRDefault="00AC6BE3" w:rsidP="00D92AD3">
            <w:pPr>
              <w:pStyle w:val="Brezrazmikov"/>
              <w:spacing w:after="0" w:line="240" w:lineRule="auto"/>
              <w:rPr>
                <w:iCs/>
                <w:lang w:val="sl-SI"/>
              </w:rPr>
            </w:pPr>
            <w:r w:rsidRPr="003A562D">
              <w:rPr>
                <w:iCs/>
              </w:rPr>
              <w:t>širitev in razvoj mreže art kinematografov v sodelovanju z lokalnimi skupnostmi in s tem večanje dostopnosti kakovostnega filma na celotnem ozemlju Republike Slovenije</w:t>
            </w:r>
          </w:p>
        </w:tc>
        <w:tc>
          <w:tcPr>
            <w:tcW w:w="2729" w:type="pct"/>
          </w:tcPr>
          <w:p w14:paraId="41CD4005" w14:textId="77777777" w:rsidR="00AC6BE3" w:rsidRPr="003A562D" w:rsidRDefault="00AC6BE3" w:rsidP="00D92AD3">
            <w:pPr>
              <w:pStyle w:val="Brezrazmikov"/>
              <w:spacing w:after="0" w:line="240" w:lineRule="auto"/>
              <w:rPr>
                <w:iCs/>
                <w:lang w:val="sl-SI"/>
              </w:rPr>
            </w:pPr>
            <w:r w:rsidRPr="003A562D">
              <w:rPr>
                <w:iCs/>
              </w:rPr>
              <w:t>2</w:t>
            </w:r>
          </w:p>
          <w:p w14:paraId="7A1DDFF2" w14:textId="77777777" w:rsidR="00AC6BE3" w:rsidRPr="003A562D" w:rsidRDefault="00AC6BE3" w:rsidP="00D92AD3">
            <w:pPr>
              <w:pStyle w:val="Brezrazmikov"/>
              <w:spacing w:after="0" w:line="240" w:lineRule="auto"/>
              <w:rPr>
                <w:iCs/>
                <w:lang w:val="sl-SI"/>
              </w:rPr>
            </w:pPr>
            <w:r w:rsidRPr="003A562D">
              <w:rPr>
                <w:iCs/>
              </w:rPr>
              <w:t>Odvisen od lokalnih samoupravnih skupnosti.</w:t>
            </w:r>
          </w:p>
        </w:tc>
      </w:tr>
      <w:tr w:rsidR="00AC6BE3" w:rsidRPr="003A562D" w14:paraId="372C6A15" w14:textId="77777777" w:rsidTr="006B7A9E">
        <w:trPr>
          <w:trHeight w:val="870"/>
        </w:trPr>
        <w:tc>
          <w:tcPr>
            <w:tcW w:w="2271" w:type="pct"/>
            <w:hideMark/>
          </w:tcPr>
          <w:p w14:paraId="1C6838C0" w14:textId="277CDECA" w:rsidR="00AC6BE3" w:rsidRPr="003A562D" w:rsidRDefault="00AC6BE3" w:rsidP="00D92AD3">
            <w:pPr>
              <w:pStyle w:val="Brezrazmikov"/>
              <w:spacing w:after="0" w:line="240" w:lineRule="auto"/>
              <w:rPr>
                <w:iCs/>
                <w:lang w:val="sl-SI"/>
              </w:rPr>
            </w:pPr>
            <w:r w:rsidRPr="003A562D">
              <w:rPr>
                <w:iCs/>
              </w:rPr>
              <w:t>večletni programski razpisi za sofinanciranje art kinematografov in programov filmske vzgoje (na način sofinanciranja javnih kulturnih programov)</w:t>
            </w:r>
            <w:r w:rsidR="00BB62A9" w:rsidRPr="003A562D">
              <w:rPr>
                <w:iCs/>
              </w:rPr>
              <w:t xml:space="preserve"> z obveznim</w:t>
            </w:r>
            <w:r w:rsidRPr="003A562D">
              <w:rPr>
                <w:iCs/>
              </w:rPr>
              <w:t xml:space="preserve"> </w:t>
            </w:r>
            <w:r w:rsidR="00BB62A9" w:rsidRPr="003A562D">
              <w:rPr>
                <w:iCs/>
              </w:rPr>
              <w:t>so</w:t>
            </w:r>
            <w:r w:rsidRPr="003A562D">
              <w:rPr>
                <w:iCs/>
              </w:rPr>
              <w:t>financiranj</w:t>
            </w:r>
            <w:r w:rsidR="00BB62A9" w:rsidRPr="003A562D">
              <w:rPr>
                <w:iCs/>
              </w:rPr>
              <w:t>em</w:t>
            </w:r>
            <w:r w:rsidRPr="003A562D">
              <w:rPr>
                <w:iCs/>
              </w:rPr>
              <w:t xml:space="preserve"> s strani lokalnih skupnosti</w:t>
            </w:r>
          </w:p>
        </w:tc>
        <w:tc>
          <w:tcPr>
            <w:tcW w:w="2729" w:type="pct"/>
          </w:tcPr>
          <w:p w14:paraId="6555CCA7" w14:textId="77777777" w:rsidR="00AC6BE3" w:rsidRPr="003A562D" w:rsidRDefault="00AC6BE3" w:rsidP="00D92AD3">
            <w:pPr>
              <w:pStyle w:val="Brezrazmikov"/>
              <w:spacing w:after="0" w:line="240" w:lineRule="auto"/>
              <w:rPr>
                <w:iCs/>
                <w:lang w:val="sl-SI"/>
              </w:rPr>
            </w:pPr>
            <w:r w:rsidRPr="003A562D">
              <w:rPr>
                <w:iCs/>
              </w:rPr>
              <w:t>1</w:t>
            </w:r>
          </w:p>
          <w:p w14:paraId="279917A2" w14:textId="77777777" w:rsidR="00AC6BE3" w:rsidRPr="003A562D" w:rsidRDefault="00AC6BE3" w:rsidP="00D92AD3">
            <w:pPr>
              <w:pStyle w:val="Brezrazmikov"/>
              <w:spacing w:after="0" w:line="240" w:lineRule="auto"/>
              <w:rPr>
                <w:iCs/>
                <w:lang w:val="sl-SI"/>
              </w:rPr>
            </w:pPr>
            <w:r w:rsidRPr="003A562D">
              <w:rPr>
                <w:iCs/>
              </w:rPr>
              <w:t>Na podlagi spremembe Zakona o Slovenskem filmskem centru, javni agenciji RS sprememba pravilnika o izvedbi javnih razpisov, tudi za programe v okviru SFC.</w:t>
            </w:r>
          </w:p>
        </w:tc>
      </w:tr>
      <w:tr w:rsidR="0004264C" w:rsidRPr="003A562D" w14:paraId="027F238B" w14:textId="77777777" w:rsidTr="006B7A9E">
        <w:trPr>
          <w:trHeight w:val="260"/>
        </w:trPr>
        <w:tc>
          <w:tcPr>
            <w:tcW w:w="5000" w:type="pct"/>
            <w:gridSpan w:val="2"/>
            <w:shd w:val="clear" w:color="auto" w:fill="F2F2F2" w:themeFill="background1" w:themeFillShade="F2"/>
            <w:hideMark/>
          </w:tcPr>
          <w:p w14:paraId="3DEE855D" w14:textId="77777777" w:rsidR="0004264C" w:rsidRPr="003A562D" w:rsidRDefault="0004264C" w:rsidP="00D92AD3">
            <w:pPr>
              <w:pStyle w:val="Brezrazmikov"/>
              <w:spacing w:after="0" w:line="240" w:lineRule="auto"/>
              <w:rPr>
                <w:bCs/>
                <w:lang w:val="sl-SI"/>
              </w:rPr>
            </w:pPr>
            <w:r w:rsidRPr="003A562D">
              <w:rPr>
                <w:bCs/>
              </w:rPr>
              <w:t>4. Boljša izraba digitalnih tehnologij</w:t>
            </w:r>
          </w:p>
        </w:tc>
      </w:tr>
      <w:tr w:rsidR="00AC6BE3" w:rsidRPr="003A562D" w14:paraId="0A060089" w14:textId="77777777" w:rsidTr="006B7A9E">
        <w:trPr>
          <w:trHeight w:val="870"/>
        </w:trPr>
        <w:tc>
          <w:tcPr>
            <w:tcW w:w="2271" w:type="pct"/>
            <w:hideMark/>
          </w:tcPr>
          <w:p w14:paraId="62834E68" w14:textId="08F0A108" w:rsidR="00AC6BE3" w:rsidRPr="003A562D" w:rsidRDefault="00AC6BE3" w:rsidP="00D92AD3">
            <w:pPr>
              <w:pStyle w:val="Brezrazmikov"/>
              <w:spacing w:after="0" w:line="240" w:lineRule="auto"/>
              <w:rPr>
                <w:iCs/>
                <w:lang w:val="sl-SI"/>
              </w:rPr>
            </w:pPr>
            <w:r w:rsidRPr="003A562D">
              <w:rPr>
                <w:iCs/>
              </w:rPr>
              <w:t>dokončanje digit</w:t>
            </w:r>
            <w:r w:rsidR="003A562D">
              <w:rPr>
                <w:iCs/>
                <w:lang w:val="sl-SI"/>
              </w:rPr>
              <w:t>ali</w:t>
            </w:r>
            <w:r w:rsidRPr="003A562D">
              <w:rPr>
                <w:iCs/>
              </w:rPr>
              <w:t>zacije kinematografov, ki v večin</w:t>
            </w:r>
            <w:r w:rsidR="00BB62A9" w:rsidRPr="003A562D">
              <w:rPr>
                <w:iCs/>
              </w:rPr>
              <w:t>oma</w:t>
            </w:r>
            <w:r w:rsidRPr="003A562D">
              <w:rPr>
                <w:iCs/>
              </w:rPr>
              <w:t xml:space="preserve"> prikazujejo </w:t>
            </w:r>
            <w:r w:rsidR="00BB62A9" w:rsidRPr="003A562D">
              <w:rPr>
                <w:iCs/>
              </w:rPr>
              <w:t>domača</w:t>
            </w:r>
            <w:r w:rsidRPr="003A562D">
              <w:rPr>
                <w:iCs/>
              </w:rPr>
              <w:t xml:space="preserve"> in evropska kinematografska dela ter dela kinematografij tretjih držav, do leta 2014 ob sodelovanju lokalnih skupnosti</w:t>
            </w:r>
          </w:p>
        </w:tc>
        <w:tc>
          <w:tcPr>
            <w:tcW w:w="2729" w:type="pct"/>
          </w:tcPr>
          <w:p w14:paraId="6263CD7D" w14:textId="77777777" w:rsidR="00AC6BE3" w:rsidRPr="003A562D" w:rsidRDefault="00AC6BE3" w:rsidP="00D92AD3">
            <w:pPr>
              <w:pStyle w:val="Brezrazmikov"/>
              <w:spacing w:after="0" w:line="240" w:lineRule="auto"/>
              <w:rPr>
                <w:iCs/>
                <w:lang w:val="sl-SI"/>
              </w:rPr>
            </w:pPr>
            <w:r w:rsidRPr="003A562D">
              <w:rPr>
                <w:iCs/>
              </w:rPr>
              <w:t>1</w:t>
            </w:r>
          </w:p>
          <w:p w14:paraId="29CF1FDC" w14:textId="125E53BA" w:rsidR="00AC6BE3" w:rsidRPr="003A562D" w:rsidRDefault="00AC6BE3" w:rsidP="00D92AD3">
            <w:pPr>
              <w:pStyle w:val="Brezrazmikov"/>
              <w:spacing w:after="0" w:line="240" w:lineRule="auto"/>
              <w:rPr>
                <w:iCs/>
                <w:lang w:val="sl-SI"/>
              </w:rPr>
            </w:pPr>
            <w:r w:rsidRPr="003A562D">
              <w:rPr>
                <w:iCs/>
              </w:rPr>
              <w:t xml:space="preserve">Dokončano je sofinanciranje digitalizacije </w:t>
            </w:r>
            <w:r w:rsidR="003C4122" w:rsidRPr="003A562D">
              <w:rPr>
                <w:iCs/>
              </w:rPr>
              <w:t>oziroma</w:t>
            </w:r>
            <w:r w:rsidRPr="003A562D">
              <w:rPr>
                <w:iCs/>
              </w:rPr>
              <w:t xml:space="preserve"> prehoda na digitalno predvajalno opremo.</w:t>
            </w:r>
          </w:p>
        </w:tc>
      </w:tr>
      <w:tr w:rsidR="00AC6BE3" w:rsidRPr="003A562D" w14:paraId="05E29146" w14:textId="77777777" w:rsidTr="006B7A9E">
        <w:trPr>
          <w:trHeight w:val="645"/>
        </w:trPr>
        <w:tc>
          <w:tcPr>
            <w:tcW w:w="2271" w:type="pct"/>
            <w:hideMark/>
          </w:tcPr>
          <w:p w14:paraId="234F316F" w14:textId="77777777" w:rsidR="00AC6BE3" w:rsidRPr="003A562D" w:rsidRDefault="00AC6BE3" w:rsidP="00D92AD3">
            <w:pPr>
              <w:pStyle w:val="Brezrazmikov"/>
              <w:spacing w:after="0" w:line="240" w:lineRule="auto"/>
              <w:rPr>
                <w:iCs/>
                <w:lang w:val="sl-SI"/>
              </w:rPr>
            </w:pPr>
            <w:r w:rsidRPr="003A562D">
              <w:rPr>
                <w:iCs/>
              </w:rPr>
              <w:t>večanje digitaliziranega fonda slovenske filmske dediščine s ciljem dostopnosti in uporabe v kulturne, vzgojno-izobraževalne in komercialne namene</w:t>
            </w:r>
          </w:p>
        </w:tc>
        <w:tc>
          <w:tcPr>
            <w:tcW w:w="2729" w:type="pct"/>
          </w:tcPr>
          <w:p w14:paraId="30282280" w14:textId="77777777" w:rsidR="00AC6BE3" w:rsidRPr="003A562D" w:rsidRDefault="00AC6BE3" w:rsidP="00D92AD3">
            <w:pPr>
              <w:pStyle w:val="Brezrazmikov"/>
              <w:spacing w:after="0" w:line="240" w:lineRule="auto"/>
              <w:rPr>
                <w:iCs/>
                <w:lang w:val="sl-SI"/>
              </w:rPr>
            </w:pPr>
            <w:r w:rsidRPr="003A562D">
              <w:rPr>
                <w:iCs/>
              </w:rPr>
              <w:t>3</w:t>
            </w:r>
          </w:p>
          <w:p w14:paraId="0EC064AA" w14:textId="77777777" w:rsidR="00AC6BE3" w:rsidRPr="003A562D" w:rsidRDefault="00AC6BE3" w:rsidP="00D92AD3">
            <w:pPr>
              <w:pStyle w:val="Brezrazmikov"/>
              <w:spacing w:after="0" w:line="240" w:lineRule="auto"/>
              <w:rPr>
                <w:iCs/>
                <w:lang w:val="sl-SI"/>
              </w:rPr>
            </w:pPr>
            <w:r w:rsidRPr="003A562D">
              <w:rPr>
                <w:iCs/>
              </w:rPr>
              <w:t xml:space="preserve">Manjša realizacija zaradi omejenih razpoložljivih sredstev. </w:t>
            </w:r>
          </w:p>
        </w:tc>
      </w:tr>
      <w:tr w:rsidR="0004264C" w:rsidRPr="003A562D" w14:paraId="74B5D595" w14:textId="77777777" w:rsidTr="006B7A9E">
        <w:trPr>
          <w:trHeight w:val="238"/>
        </w:trPr>
        <w:tc>
          <w:tcPr>
            <w:tcW w:w="5000" w:type="pct"/>
            <w:gridSpan w:val="2"/>
            <w:shd w:val="clear" w:color="auto" w:fill="F2F2F2" w:themeFill="background1" w:themeFillShade="F2"/>
            <w:hideMark/>
          </w:tcPr>
          <w:p w14:paraId="5FEBD0CB" w14:textId="77777777" w:rsidR="0004264C" w:rsidRPr="003A562D" w:rsidRDefault="0004264C" w:rsidP="00D92AD3">
            <w:pPr>
              <w:pStyle w:val="Brezrazmikov"/>
              <w:spacing w:after="0" w:line="240" w:lineRule="auto"/>
              <w:rPr>
                <w:bCs/>
                <w:lang w:val="sl-SI"/>
              </w:rPr>
            </w:pPr>
            <w:r w:rsidRPr="003A562D">
              <w:rPr>
                <w:bCs/>
              </w:rPr>
              <w:t>5. Prostorska rešitev za kakovostno hrambo slovenske filmske dediščine</w:t>
            </w:r>
          </w:p>
        </w:tc>
      </w:tr>
      <w:tr w:rsidR="00AC6BE3" w:rsidRPr="003A562D" w14:paraId="7C06BBCF" w14:textId="77777777" w:rsidTr="006B7A9E">
        <w:trPr>
          <w:trHeight w:val="290"/>
        </w:trPr>
        <w:tc>
          <w:tcPr>
            <w:tcW w:w="2271" w:type="pct"/>
            <w:hideMark/>
          </w:tcPr>
          <w:p w14:paraId="7ECFAD29" w14:textId="77777777" w:rsidR="00AC6BE3" w:rsidRPr="003A562D" w:rsidRDefault="00AC6BE3" w:rsidP="00D92AD3">
            <w:pPr>
              <w:pStyle w:val="Brezrazmikov"/>
              <w:spacing w:after="0" w:line="240" w:lineRule="auto"/>
              <w:rPr>
                <w:iCs/>
                <w:lang w:val="sl-SI"/>
              </w:rPr>
            </w:pPr>
            <w:r w:rsidRPr="003A562D">
              <w:rPr>
                <w:iCs/>
              </w:rPr>
              <w:t>izdelava projekta, ki bo zagotovil dolgoročno in kakovostno urejeno hrambo slovenske filmske dediščine</w:t>
            </w:r>
          </w:p>
        </w:tc>
        <w:tc>
          <w:tcPr>
            <w:tcW w:w="2729" w:type="pct"/>
          </w:tcPr>
          <w:p w14:paraId="0032FDCD" w14:textId="77777777" w:rsidR="00AC6BE3" w:rsidRPr="003A562D" w:rsidRDefault="00AC6BE3" w:rsidP="00D92AD3">
            <w:pPr>
              <w:pStyle w:val="Brezrazmikov"/>
              <w:spacing w:after="0" w:line="240" w:lineRule="auto"/>
              <w:rPr>
                <w:iCs/>
                <w:lang w:val="sl-SI"/>
              </w:rPr>
            </w:pPr>
            <w:r w:rsidRPr="003A562D">
              <w:rPr>
                <w:iCs/>
              </w:rPr>
              <w:t>2</w:t>
            </w:r>
          </w:p>
          <w:p w14:paraId="3F3F5759" w14:textId="47BEB34D" w:rsidR="00AC6BE3" w:rsidRPr="003A562D" w:rsidRDefault="00AC6BE3">
            <w:pPr>
              <w:pStyle w:val="Brezrazmikov"/>
              <w:spacing w:after="0" w:line="240" w:lineRule="auto"/>
              <w:rPr>
                <w:rFonts w:cs="Times New Roman"/>
                <w:iCs/>
                <w:lang w:val="sl-SI"/>
              </w:rPr>
            </w:pPr>
            <w:r w:rsidRPr="003A562D">
              <w:rPr>
                <w:iCs/>
              </w:rPr>
              <w:t>Izdelan je elaborat, vendar je</w:t>
            </w:r>
            <w:r w:rsidR="00BB62A9" w:rsidRPr="003A562D">
              <w:rPr>
                <w:iCs/>
              </w:rPr>
              <w:t xml:space="preserve"> </w:t>
            </w:r>
            <w:r w:rsidRPr="003A562D">
              <w:rPr>
                <w:iCs/>
              </w:rPr>
              <w:t>filmska dediščina</w:t>
            </w:r>
            <w:r w:rsidR="00BB62A9" w:rsidRPr="003A562D">
              <w:rPr>
                <w:iCs/>
              </w:rPr>
              <w:t xml:space="preserve"> digitalizirana</w:t>
            </w:r>
            <w:r w:rsidR="000E0CA9" w:rsidRPr="003A562D">
              <w:rPr>
                <w:iCs/>
              </w:rPr>
              <w:t xml:space="preserve"> v manjšem obsegu</w:t>
            </w:r>
            <w:r w:rsidRPr="003A562D">
              <w:rPr>
                <w:iCs/>
              </w:rPr>
              <w:t>.</w:t>
            </w:r>
          </w:p>
        </w:tc>
      </w:tr>
    </w:tbl>
    <w:p w14:paraId="295FF18E" w14:textId="77777777" w:rsidR="0004264C" w:rsidRPr="003A562D" w:rsidRDefault="0004264C" w:rsidP="00D92AD3">
      <w:pPr>
        <w:rPr>
          <w:rFonts w:eastAsia="Times New Roman"/>
          <w:szCs w:val="24"/>
          <w:lang w:eastAsia="sl-SI"/>
        </w:rPr>
      </w:pPr>
    </w:p>
    <w:p w14:paraId="60C2AA14" w14:textId="77777777" w:rsidR="000E7195" w:rsidRPr="003A562D" w:rsidRDefault="000E7195" w:rsidP="00FF70A4">
      <w:pPr>
        <w:pStyle w:val="NPKNasl2Por"/>
      </w:pPr>
      <w:bookmarkStart w:id="27" w:name="_Toc523490982"/>
    </w:p>
    <w:p w14:paraId="2703A4C6" w14:textId="77777777" w:rsidR="00FF70A4" w:rsidRPr="003A562D" w:rsidRDefault="00FF70A4" w:rsidP="00FF70A4">
      <w:pPr>
        <w:pStyle w:val="NPKNasl2Por"/>
      </w:pPr>
      <w:bookmarkStart w:id="28" w:name="_Toc531340884"/>
      <w:r w:rsidRPr="003A562D">
        <w:t xml:space="preserve">Pregled </w:t>
      </w:r>
      <w:r w:rsidR="008D2025" w:rsidRPr="003A562D">
        <w:t>vrednosti</w:t>
      </w:r>
      <w:r w:rsidRPr="003A562D">
        <w:t xml:space="preserve"> kazalnikov v obdobju 2014–2017</w:t>
      </w:r>
      <w:bookmarkEnd w:id="27"/>
      <w:bookmarkEnd w:id="28"/>
    </w:p>
    <w:tbl>
      <w:tblPr>
        <w:tblStyle w:val="Tabelamrea"/>
        <w:tblW w:w="5000" w:type="pct"/>
        <w:tblLayout w:type="fixed"/>
        <w:tblLook w:val="04A0" w:firstRow="1" w:lastRow="0" w:firstColumn="1" w:lastColumn="0" w:noHBand="0" w:noVBand="1"/>
      </w:tblPr>
      <w:tblGrid>
        <w:gridCol w:w="1295"/>
        <w:gridCol w:w="1295"/>
        <w:gridCol w:w="1295"/>
        <w:gridCol w:w="1295"/>
        <w:gridCol w:w="1294"/>
        <w:gridCol w:w="1294"/>
        <w:gridCol w:w="1294"/>
      </w:tblGrid>
      <w:tr w:rsidR="008D4863" w:rsidRPr="003A562D" w14:paraId="0101BBD9" w14:textId="77777777" w:rsidTr="008D4863">
        <w:trPr>
          <w:tblHeader/>
        </w:trPr>
        <w:tc>
          <w:tcPr>
            <w:tcW w:w="714" w:type="pct"/>
          </w:tcPr>
          <w:p w14:paraId="51D4FBCC" w14:textId="77777777" w:rsidR="008D4863" w:rsidRPr="003A562D" w:rsidRDefault="008D4863" w:rsidP="00324A4F">
            <w:pPr>
              <w:pStyle w:val="Brezrazmikov"/>
              <w:spacing w:after="0" w:line="240" w:lineRule="auto"/>
              <w:rPr>
                <w:b/>
                <w:lang w:val="sl-SI"/>
              </w:rPr>
            </w:pPr>
            <w:r w:rsidRPr="003A562D">
              <w:rPr>
                <w:b/>
              </w:rPr>
              <w:t>Cilj</w:t>
            </w:r>
          </w:p>
        </w:tc>
        <w:tc>
          <w:tcPr>
            <w:tcW w:w="714" w:type="pct"/>
          </w:tcPr>
          <w:p w14:paraId="72CC9FF7" w14:textId="77777777" w:rsidR="008D4863" w:rsidRPr="003A562D" w:rsidRDefault="008D4863" w:rsidP="00324A4F">
            <w:pPr>
              <w:pStyle w:val="Brezrazmikov"/>
              <w:spacing w:after="0" w:line="240" w:lineRule="auto"/>
              <w:rPr>
                <w:b/>
                <w:lang w:val="sl-SI"/>
              </w:rPr>
            </w:pPr>
            <w:r w:rsidRPr="003A562D">
              <w:rPr>
                <w:b/>
              </w:rPr>
              <w:t>Kazalnik</w:t>
            </w:r>
          </w:p>
        </w:tc>
        <w:tc>
          <w:tcPr>
            <w:tcW w:w="714" w:type="pct"/>
          </w:tcPr>
          <w:p w14:paraId="2F21C549" w14:textId="77777777" w:rsidR="008D4863" w:rsidRPr="003A562D" w:rsidRDefault="008D4863" w:rsidP="00324A4F">
            <w:pPr>
              <w:pStyle w:val="Brezrazmikov"/>
              <w:spacing w:after="0" w:line="240" w:lineRule="auto"/>
              <w:rPr>
                <w:b/>
                <w:lang w:val="sl-SI"/>
              </w:rPr>
            </w:pPr>
            <w:r w:rsidRPr="003A562D">
              <w:rPr>
                <w:b/>
              </w:rPr>
              <w:t>Ciljna vrednost kazalnika v letu 2017</w:t>
            </w:r>
          </w:p>
        </w:tc>
        <w:tc>
          <w:tcPr>
            <w:tcW w:w="714" w:type="pct"/>
            <w:noWrap/>
          </w:tcPr>
          <w:p w14:paraId="3D9A536B" w14:textId="77777777" w:rsidR="008D4863" w:rsidRPr="003A562D" w:rsidRDefault="008D4863" w:rsidP="00324A4F">
            <w:pPr>
              <w:pStyle w:val="Brezrazmikov"/>
              <w:spacing w:after="0" w:line="240" w:lineRule="auto"/>
              <w:rPr>
                <w:b/>
                <w:lang w:val="sl-SI"/>
              </w:rPr>
            </w:pPr>
            <w:r w:rsidRPr="003A562D">
              <w:rPr>
                <w:b/>
              </w:rPr>
              <w:t>Vrednost kazalnika v letu 2014</w:t>
            </w:r>
          </w:p>
        </w:tc>
        <w:tc>
          <w:tcPr>
            <w:tcW w:w="714" w:type="pct"/>
          </w:tcPr>
          <w:p w14:paraId="647EF7CD" w14:textId="77777777" w:rsidR="008D4863" w:rsidRPr="003A562D" w:rsidRDefault="008D4863" w:rsidP="00324A4F">
            <w:pPr>
              <w:pStyle w:val="Brezrazmikov"/>
              <w:spacing w:after="0" w:line="240" w:lineRule="auto"/>
              <w:rPr>
                <w:b/>
                <w:lang w:val="sl-SI"/>
              </w:rPr>
            </w:pPr>
            <w:r w:rsidRPr="003A562D">
              <w:rPr>
                <w:b/>
              </w:rPr>
              <w:t>Vrednost kazalnika v letu 2015</w:t>
            </w:r>
          </w:p>
        </w:tc>
        <w:tc>
          <w:tcPr>
            <w:tcW w:w="714" w:type="pct"/>
          </w:tcPr>
          <w:p w14:paraId="75F55BB2" w14:textId="77777777" w:rsidR="008D4863" w:rsidRPr="003A562D" w:rsidRDefault="008D4863" w:rsidP="00324A4F">
            <w:pPr>
              <w:pStyle w:val="Brezrazmikov"/>
              <w:spacing w:after="0" w:line="240" w:lineRule="auto"/>
              <w:rPr>
                <w:b/>
                <w:lang w:val="sl-SI"/>
              </w:rPr>
            </w:pPr>
            <w:r w:rsidRPr="003A562D">
              <w:rPr>
                <w:b/>
              </w:rPr>
              <w:t>Vrednost kazalnika v letu 2016</w:t>
            </w:r>
          </w:p>
        </w:tc>
        <w:tc>
          <w:tcPr>
            <w:tcW w:w="714" w:type="pct"/>
          </w:tcPr>
          <w:p w14:paraId="60CBAEE7" w14:textId="77777777" w:rsidR="008D4863" w:rsidRPr="003A562D" w:rsidRDefault="008D4863" w:rsidP="00324A4F">
            <w:pPr>
              <w:pStyle w:val="Brezrazmikov"/>
              <w:spacing w:after="0" w:line="240" w:lineRule="auto"/>
              <w:rPr>
                <w:b/>
                <w:lang w:val="sl-SI"/>
              </w:rPr>
            </w:pPr>
            <w:r w:rsidRPr="003A562D">
              <w:rPr>
                <w:b/>
              </w:rPr>
              <w:t>Vrednost kazalnika v letu 2017</w:t>
            </w:r>
          </w:p>
        </w:tc>
      </w:tr>
      <w:tr w:rsidR="008D4863" w:rsidRPr="003A562D" w14:paraId="674F3157" w14:textId="77777777" w:rsidTr="008D4863">
        <w:tc>
          <w:tcPr>
            <w:tcW w:w="714" w:type="pct"/>
            <w:vMerge w:val="restart"/>
            <w:hideMark/>
          </w:tcPr>
          <w:p w14:paraId="3A9024D6" w14:textId="79F17BAB" w:rsidR="008D4863" w:rsidRPr="003A562D" w:rsidRDefault="008D4863" w:rsidP="00324A4F">
            <w:pPr>
              <w:pStyle w:val="Brezrazmikov"/>
              <w:spacing w:after="0" w:line="240" w:lineRule="auto"/>
              <w:rPr>
                <w:lang w:val="sl-SI"/>
              </w:rPr>
            </w:pPr>
            <w:r w:rsidRPr="003A562D">
              <w:t>1. V</w:t>
            </w:r>
            <w:r w:rsidR="000E0CA9" w:rsidRPr="003A562D">
              <w:t>ečja</w:t>
            </w:r>
            <w:r w:rsidRPr="003A562D">
              <w:t xml:space="preserve"> gledanost kakovostnih slovenskih in evropskih kinematografskih in avdiovizualnih del ter kakovostnih kinematografskih in avdiovizualnih del kinematografij tretjih držav.</w:t>
            </w:r>
          </w:p>
        </w:tc>
        <w:tc>
          <w:tcPr>
            <w:tcW w:w="714" w:type="pct"/>
            <w:hideMark/>
          </w:tcPr>
          <w:p w14:paraId="46E1F7A4" w14:textId="77777777" w:rsidR="008D4863" w:rsidRPr="003A562D" w:rsidRDefault="008D4863" w:rsidP="00324A4F">
            <w:pPr>
              <w:pStyle w:val="Brezrazmikov"/>
              <w:spacing w:after="0" w:line="240" w:lineRule="auto"/>
              <w:rPr>
                <w:lang w:val="sl-SI"/>
              </w:rPr>
            </w:pPr>
            <w:r w:rsidRPr="003A562D">
              <w:t xml:space="preserve">število gledalcev v slovenskih kinematografih </w:t>
            </w:r>
          </w:p>
        </w:tc>
        <w:tc>
          <w:tcPr>
            <w:tcW w:w="714" w:type="pct"/>
            <w:hideMark/>
          </w:tcPr>
          <w:p w14:paraId="65E621F9" w14:textId="40224223" w:rsidR="008D4863" w:rsidRPr="003A562D" w:rsidRDefault="000E0CA9" w:rsidP="00324A4F">
            <w:pPr>
              <w:pStyle w:val="Brezrazmikov"/>
              <w:spacing w:after="0" w:line="240" w:lineRule="auto"/>
              <w:rPr>
                <w:lang w:val="sl-SI"/>
              </w:rPr>
            </w:pPr>
            <w:r w:rsidRPr="003A562D">
              <w:t>–</w:t>
            </w:r>
          </w:p>
        </w:tc>
        <w:tc>
          <w:tcPr>
            <w:tcW w:w="714" w:type="pct"/>
            <w:noWrap/>
            <w:hideMark/>
          </w:tcPr>
          <w:p w14:paraId="48B22DAA" w14:textId="77777777" w:rsidR="008D4863" w:rsidRPr="003A562D" w:rsidRDefault="008D4863" w:rsidP="00324A4F">
            <w:pPr>
              <w:pStyle w:val="Brezrazmikov"/>
              <w:spacing w:after="0" w:line="240" w:lineRule="auto"/>
              <w:rPr>
                <w:bCs/>
                <w:lang w:val="sl-SI"/>
              </w:rPr>
            </w:pPr>
            <w:r w:rsidRPr="003A562D">
              <w:rPr>
                <w:bCs/>
              </w:rPr>
              <w:t>1.849.892</w:t>
            </w:r>
          </w:p>
        </w:tc>
        <w:tc>
          <w:tcPr>
            <w:tcW w:w="714" w:type="pct"/>
          </w:tcPr>
          <w:p w14:paraId="768EB549" w14:textId="77777777" w:rsidR="008D4863" w:rsidRPr="003A562D" w:rsidRDefault="008D4863" w:rsidP="00324A4F">
            <w:pPr>
              <w:pStyle w:val="Brezrazmikov"/>
              <w:spacing w:after="0" w:line="240" w:lineRule="auto"/>
              <w:rPr>
                <w:bCs/>
                <w:lang w:val="sl-SI"/>
              </w:rPr>
            </w:pPr>
            <w:r w:rsidRPr="003A562D">
              <w:rPr>
                <w:bCs/>
              </w:rPr>
              <w:t>1.989.737</w:t>
            </w:r>
          </w:p>
        </w:tc>
        <w:tc>
          <w:tcPr>
            <w:tcW w:w="714" w:type="pct"/>
          </w:tcPr>
          <w:p w14:paraId="5BCDAC40" w14:textId="77777777" w:rsidR="008D4863" w:rsidRPr="003A562D" w:rsidRDefault="008D4863" w:rsidP="00324A4F">
            <w:pPr>
              <w:pStyle w:val="Brezrazmikov"/>
              <w:spacing w:after="0" w:line="240" w:lineRule="auto"/>
              <w:rPr>
                <w:bCs/>
                <w:lang w:val="sl-SI"/>
              </w:rPr>
            </w:pPr>
            <w:r w:rsidRPr="003A562D">
              <w:rPr>
                <w:bCs/>
              </w:rPr>
              <w:t xml:space="preserve">2.295.466 </w:t>
            </w:r>
          </w:p>
          <w:p w14:paraId="7C560177" w14:textId="77777777" w:rsidR="008D4863" w:rsidRPr="003A562D" w:rsidRDefault="008D4863" w:rsidP="00324A4F">
            <w:pPr>
              <w:pStyle w:val="Brezrazmikov"/>
              <w:spacing w:after="0" w:line="240" w:lineRule="auto"/>
              <w:rPr>
                <w:bCs/>
                <w:lang w:val="sl-SI"/>
              </w:rPr>
            </w:pPr>
          </w:p>
        </w:tc>
        <w:tc>
          <w:tcPr>
            <w:tcW w:w="714" w:type="pct"/>
          </w:tcPr>
          <w:p w14:paraId="0A8339DB" w14:textId="77777777" w:rsidR="008D4863" w:rsidRPr="003A562D" w:rsidRDefault="008D4863" w:rsidP="00324A4F">
            <w:pPr>
              <w:pStyle w:val="Brezrazmikov"/>
              <w:spacing w:after="0" w:line="240" w:lineRule="auto"/>
              <w:rPr>
                <w:bCs/>
                <w:lang w:val="sl-SI"/>
              </w:rPr>
            </w:pPr>
            <w:r w:rsidRPr="003A562D">
              <w:rPr>
                <w:bCs/>
              </w:rPr>
              <w:t>2.306.709</w:t>
            </w:r>
          </w:p>
        </w:tc>
      </w:tr>
      <w:tr w:rsidR="008D4863" w:rsidRPr="003A562D" w14:paraId="38B82CD7" w14:textId="77777777" w:rsidTr="008D4863">
        <w:tc>
          <w:tcPr>
            <w:tcW w:w="714" w:type="pct"/>
            <w:vMerge/>
            <w:hideMark/>
          </w:tcPr>
          <w:p w14:paraId="6424CBF1" w14:textId="77777777" w:rsidR="008D4863" w:rsidRPr="003A562D" w:rsidRDefault="008D4863" w:rsidP="00324A4F">
            <w:pPr>
              <w:pStyle w:val="Brezrazmikov"/>
              <w:spacing w:after="0" w:line="240" w:lineRule="auto"/>
              <w:rPr>
                <w:lang w:val="sl-SI"/>
              </w:rPr>
            </w:pPr>
          </w:p>
        </w:tc>
        <w:tc>
          <w:tcPr>
            <w:tcW w:w="714" w:type="pct"/>
            <w:hideMark/>
          </w:tcPr>
          <w:p w14:paraId="72B0C79F" w14:textId="77777777" w:rsidR="008D4863" w:rsidRPr="003A562D" w:rsidRDefault="008D4863" w:rsidP="00324A4F">
            <w:pPr>
              <w:pStyle w:val="Brezrazmikov"/>
              <w:spacing w:after="0" w:line="240" w:lineRule="auto"/>
              <w:rPr>
                <w:lang w:val="sl-SI"/>
              </w:rPr>
            </w:pPr>
            <w:r w:rsidRPr="003A562D">
              <w:t xml:space="preserve">povprečje gledanosti sofinanciranih slovenskih kinematografskih in avdiovizualnih del v kinematografskem predvajanju </w:t>
            </w:r>
          </w:p>
        </w:tc>
        <w:tc>
          <w:tcPr>
            <w:tcW w:w="714" w:type="pct"/>
            <w:hideMark/>
          </w:tcPr>
          <w:p w14:paraId="02E70E42" w14:textId="77777777" w:rsidR="008D4863" w:rsidRPr="003A562D" w:rsidRDefault="008D4863" w:rsidP="00324A4F">
            <w:pPr>
              <w:pStyle w:val="Brezrazmikov"/>
              <w:spacing w:after="0" w:line="240" w:lineRule="auto"/>
              <w:rPr>
                <w:lang w:val="sl-SI"/>
              </w:rPr>
            </w:pPr>
            <w:r w:rsidRPr="003A562D">
              <w:t xml:space="preserve">15.000 </w:t>
            </w:r>
          </w:p>
        </w:tc>
        <w:tc>
          <w:tcPr>
            <w:tcW w:w="714" w:type="pct"/>
            <w:noWrap/>
            <w:hideMark/>
          </w:tcPr>
          <w:p w14:paraId="751AB83D" w14:textId="77777777" w:rsidR="00324A4F" w:rsidRPr="003A562D" w:rsidRDefault="00324A4F" w:rsidP="00324A4F">
            <w:pPr>
              <w:pStyle w:val="Brezrazmikov"/>
              <w:spacing w:after="0" w:line="240" w:lineRule="auto"/>
              <w:rPr>
                <w:bCs/>
                <w:lang w:val="sl-SI"/>
              </w:rPr>
            </w:pPr>
            <w:r w:rsidRPr="003A562D">
              <w:rPr>
                <w:bCs/>
              </w:rPr>
              <w:t>5.834</w:t>
            </w:r>
          </w:p>
          <w:p w14:paraId="1D1AFA32" w14:textId="7D500BA8" w:rsidR="008D4863" w:rsidRPr="003A562D" w:rsidRDefault="008D4863" w:rsidP="00324A4F">
            <w:pPr>
              <w:pStyle w:val="Brezrazmikov"/>
              <w:spacing w:after="0" w:line="240" w:lineRule="auto"/>
              <w:rPr>
                <w:bCs/>
                <w:lang w:val="sl-SI"/>
              </w:rPr>
            </w:pPr>
            <w:r w:rsidRPr="003A562D">
              <w:rPr>
                <w:bCs/>
              </w:rPr>
              <w:t xml:space="preserve">Vpliv gospodarskih razmer in nizkih finančnih sredstev </w:t>
            </w:r>
            <w:r w:rsidR="0006318F" w:rsidRPr="003A562D">
              <w:rPr>
                <w:bCs/>
              </w:rPr>
              <w:t>n</w:t>
            </w:r>
            <w:r w:rsidRPr="003A562D">
              <w:rPr>
                <w:bCs/>
              </w:rPr>
              <w:t>a področje filma in kulture v celoti.</w:t>
            </w:r>
          </w:p>
        </w:tc>
        <w:tc>
          <w:tcPr>
            <w:tcW w:w="714" w:type="pct"/>
          </w:tcPr>
          <w:p w14:paraId="2EFD0849" w14:textId="77777777" w:rsidR="008D4863" w:rsidRPr="003A562D" w:rsidRDefault="008D4863" w:rsidP="00324A4F">
            <w:pPr>
              <w:pStyle w:val="Brezrazmikov"/>
              <w:spacing w:after="0" w:line="240" w:lineRule="auto"/>
              <w:rPr>
                <w:bCs/>
                <w:lang w:val="sl-SI"/>
              </w:rPr>
            </w:pPr>
            <w:r w:rsidRPr="003A562D">
              <w:rPr>
                <w:bCs/>
              </w:rPr>
              <w:t>4.243</w:t>
            </w:r>
          </w:p>
          <w:p w14:paraId="3C33B43B" w14:textId="02DC2F29" w:rsidR="008D4863" w:rsidRPr="003A562D" w:rsidRDefault="008D4863" w:rsidP="00324A4F">
            <w:pPr>
              <w:pStyle w:val="Brezrazmikov"/>
              <w:spacing w:after="0" w:line="240" w:lineRule="auto"/>
              <w:rPr>
                <w:lang w:val="sl-SI"/>
              </w:rPr>
            </w:pPr>
            <w:r w:rsidRPr="003A562D">
              <w:rPr>
                <w:bCs/>
              </w:rPr>
              <w:t xml:space="preserve">Vpliv gospodarskih razmer in nizkih finančnih sredstev </w:t>
            </w:r>
            <w:r w:rsidR="0006318F" w:rsidRPr="003A562D">
              <w:rPr>
                <w:bCs/>
              </w:rPr>
              <w:t>n</w:t>
            </w:r>
            <w:r w:rsidRPr="003A562D">
              <w:rPr>
                <w:bCs/>
              </w:rPr>
              <w:t>a področje filma in kulture v celoti.</w:t>
            </w:r>
          </w:p>
        </w:tc>
        <w:tc>
          <w:tcPr>
            <w:tcW w:w="714" w:type="pct"/>
          </w:tcPr>
          <w:p w14:paraId="269621DD" w14:textId="77777777" w:rsidR="008D4863" w:rsidRPr="003A562D" w:rsidRDefault="008D4863" w:rsidP="00324A4F">
            <w:pPr>
              <w:pStyle w:val="Brezrazmikov"/>
              <w:spacing w:after="0" w:line="240" w:lineRule="auto"/>
              <w:rPr>
                <w:bCs/>
                <w:lang w:val="sl-SI"/>
              </w:rPr>
            </w:pPr>
            <w:r w:rsidRPr="003A562D">
              <w:rPr>
                <w:bCs/>
              </w:rPr>
              <w:t>4.109</w:t>
            </w:r>
          </w:p>
          <w:p w14:paraId="689DDA5F" w14:textId="1ADF7577" w:rsidR="008D4863" w:rsidRPr="003A562D" w:rsidRDefault="008D4863" w:rsidP="00324A4F">
            <w:pPr>
              <w:pStyle w:val="Brezrazmikov"/>
              <w:spacing w:after="0" w:line="240" w:lineRule="auto"/>
              <w:rPr>
                <w:bCs/>
                <w:lang w:val="sl-SI"/>
              </w:rPr>
            </w:pPr>
            <w:r w:rsidRPr="003A562D">
              <w:rPr>
                <w:bCs/>
              </w:rPr>
              <w:t>(vir: SFC – 7 na novo distribuirani filmi v letu 2016 so v povprečju dosegli 7.168 gledalcev)</w:t>
            </w:r>
          </w:p>
        </w:tc>
        <w:tc>
          <w:tcPr>
            <w:tcW w:w="714" w:type="pct"/>
          </w:tcPr>
          <w:p w14:paraId="0ACF6C78" w14:textId="77777777" w:rsidR="008D4863" w:rsidRPr="003A562D" w:rsidRDefault="008D4863" w:rsidP="00324A4F">
            <w:pPr>
              <w:pStyle w:val="Brezrazmikov"/>
              <w:spacing w:after="0" w:line="240" w:lineRule="auto"/>
              <w:rPr>
                <w:bCs/>
                <w:lang w:val="sl-SI"/>
              </w:rPr>
            </w:pPr>
            <w:r w:rsidRPr="003A562D">
              <w:rPr>
                <w:bCs/>
              </w:rPr>
              <w:t>10.914</w:t>
            </w:r>
          </w:p>
          <w:p w14:paraId="5280F808" w14:textId="5211BDFB" w:rsidR="008D4863" w:rsidRPr="003A562D" w:rsidRDefault="008D4863" w:rsidP="00324A4F">
            <w:pPr>
              <w:pStyle w:val="Brezrazmikov"/>
              <w:spacing w:after="0" w:line="240" w:lineRule="auto"/>
              <w:rPr>
                <w:rFonts w:eastAsia="Times New Roman"/>
                <w:szCs w:val="24"/>
                <w:lang w:val="sl-SI"/>
              </w:rPr>
            </w:pPr>
            <w:r w:rsidRPr="003A562D">
              <w:rPr>
                <w:bCs/>
              </w:rPr>
              <w:t>(vir: SFC – 9 sofinanciranih filmov, ki so začeli distribucijo v</w:t>
            </w:r>
            <w:r w:rsidR="000E0CA9" w:rsidRPr="003A562D">
              <w:rPr>
                <w:bCs/>
              </w:rPr>
              <w:t xml:space="preserve"> letu</w:t>
            </w:r>
            <w:r w:rsidRPr="003A562D">
              <w:rPr>
                <w:bCs/>
              </w:rPr>
              <w:t xml:space="preserve"> 2017)</w:t>
            </w:r>
          </w:p>
        </w:tc>
      </w:tr>
      <w:tr w:rsidR="008D4863" w:rsidRPr="003A562D" w14:paraId="07A9C8A8" w14:textId="77777777" w:rsidTr="008D4863">
        <w:tc>
          <w:tcPr>
            <w:tcW w:w="714" w:type="pct"/>
            <w:vMerge/>
            <w:hideMark/>
          </w:tcPr>
          <w:p w14:paraId="0C9CF718" w14:textId="77777777" w:rsidR="008D4863" w:rsidRPr="003A562D" w:rsidRDefault="008D4863" w:rsidP="00324A4F">
            <w:pPr>
              <w:pStyle w:val="Brezrazmikov"/>
              <w:spacing w:after="0" w:line="240" w:lineRule="auto"/>
              <w:rPr>
                <w:lang w:val="sl-SI"/>
              </w:rPr>
            </w:pPr>
          </w:p>
        </w:tc>
        <w:tc>
          <w:tcPr>
            <w:tcW w:w="714" w:type="pct"/>
            <w:hideMark/>
          </w:tcPr>
          <w:p w14:paraId="7CC01607" w14:textId="77777777" w:rsidR="008D4863" w:rsidRPr="003A562D" w:rsidRDefault="008D4863" w:rsidP="00324A4F">
            <w:pPr>
              <w:pStyle w:val="Brezrazmikov"/>
              <w:spacing w:after="0" w:line="240" w:lineRule="auto"/>
              <w:rPr>
                <w:lang w:val="sl-SI"/>
              </w:rPr>
            </w:pPr>
            <w:r w:rsidRPr="003A562D">
              <w:t>povprečje gledanosti kakovostnega evropskega filma in filmov iz kinematografij tretjih držav, distribuiranih v art kino mreži</w:t>
            </w:r>
          </w:p>
        </w:tc>
        <w:tc>
          <w:tcPr>
            <w:tcW w:w="714" w:type="pct"/>
            <w:hideMark/>
          </w:tcPr>
          <w:p w14:paraId="701A013A" w14:textId="77777777" w:rsidR="008D4863" w:rsidRPr="003A562D" w:rsidRDefault="008D4863" w:rsidP="00324A4F">
            <w:pPr>
              <w:pStyle w:val="Brezrazmikov"/>
              <w:spacing w:after="0" w:line="240" w:lineRule="auto"/>
              <w:rPr>
                <w:lang w:val="sl-SI"/>
              </w:rPr>
            </w:pPr>
            <w:r w:rsidRPr="003A562D">
              <w:t xml:space="preserve">14.000 </w:t>
            </w:r>
          </w:p>
        </w:tc>
        <w:tc>
          <w:tcPr>
            <w:tcW w:w="714" w:type="pct"/>
            <w:noWrap/>
            <w:hideMark/>
          </w:tcPr>
          <w:p w14:paraId="30AE037C" w14:textId="77777777" w:rsidR="008D4863" w:rsidRPr="003A562D" w:rsidRDefault="008D4863" w:rsidP="00324A4F">
            <w:pPr>
              <w:pStyle w:val="Brezrazmikov"/>
              <w:spacing w:after="0" w:line="240" w:lineRule="auto"/>
              <w:rPr>
                <w:bCs/>
                <w:lang w:val="sl-SI"/>
              </w:rPr>
            </w:pPr>
            <w:r w:rsidRPr="003A562D">
              <w:rPr>
                <w:bCs/>
              </w:rPr>
              <w:t>11.197</w:t>
            </w:r>
          </w:p>
          <w:p w14:paraId="1EC877CD" w14:textId="77777777" w:rsidR="008D4863" w:rsidRPr="003A562D" w:rsidRDefault="008D4863" w:rsidP="00324A4F">
            <w:pPr>
              <w:pStyle w:val="Brezrazmikov"/>
              <w:spacing w:after="0" w:line="240" w:lineRule="auto"/>
              <w:rPr>
                <w:bCs/>
                <w:lang w:val="sl-SI"/>
              </w:rPr>
            </w:pPr>
          </w:p>
        </w:tc>
        <w:tc>
          <w:tcPr>
            <w:tcW w:w="714" w:type="pct"/>
          </w:tcPr>
          <w:p w14:paraId="0BA8BF74" w14:textId="77777777" w:rsidR="008D4863" w:rsidRPr="003A562D" w:rsidRDefault="008D4863" w:rsidP="00324A4F">
            <w:pPr>
              <w:pStyle w:val="Brezrazmikov"/>
              <w:spacing w:after="0" w:line="240" w:lineRule="auto"/>
              <w:rPr>
                <w:bCs/>
                <w:lang w:val="sl-SI"/>
              </w:rPr>
            </w:pPr>
            <w:r w:rsidRPr="003A562D">
              <w:rPr>
                <w:bCs/>
              </w:rPr>
              <w:t>11.112</w:t>
            </w:r>
          </w:p>
        </w:tc>
        <w:tc>
          <w:tcPr>
            <w:tcW w:w="714" w:type="pct"/>
          </w:tcPr>
          <w:p w14:paraId="63C57FA8" w14:textId="77777777" w:rsidR="008D4863" w:rsidRPr="003A562D" w:rsidRDefault="008D4863" w:rsidP="00324A4F">
            <w:pPr>
              <w:pStyle w:val="Brezrazmikov"/>
              <w:spacing w:after="0" w:line="240" w:lineRule="auto"/>
              <w:rPr>
                <w:bCs/>
                <w:lang w:val="sl-SI"/>
              </w:rPr>
            </w:pPr>
            <w:r w:rsidRPr="003A562D">
              <w:rPr>
                <w:bCs/>
              </w:rPr>
              <w:t>11.265</w:t>
            </w:r>
          </w:p>
        </w:tc>
        <w:tc>
          <w:tcPr>
            <w:tcW w:w="714" w:type="pct"/>
          </w:tcPr>
          <w:p w14:paraId="2ABF4AEA" w14:textId="77777777" w:rsidR="008D4863" w:rsidRPr="003A562D" w:rsidRDefault="008D4863" w:rsidP="00324A4F">
            <w:pPr>
              <w:pStyle w:val="Brezrazmikov"/>
              <w:spacing w:after="0" w:line="240" w:lineRule="auto"/>
              <w:rPr>
                <w:bCs/>
                <w:lang w:val="sl-SI"/>
              </w:rPr>
            </w:pPr>
            <w:r w:rsidRPr="003A562D">
              <w:rPr>
                <w:bCs/>
              </w:rPr>
              <w:t>12.580</w:t>
            </w:r>
          </w:p>
        </w:tc>
      </w:tr>
      <w:tr w:rsidR="008D4863" w:rsidRPr="003A562D" w14:paraId="2D474F61" w14:textId="77777777" w:rsidTr="008D4863">
        <w:tc>
          <w:tcPr>
            <w:tcW w:w="714" w:type="pct"/>
            <w:vMerge/>
            <w:hideMark/>
          </w:tcPr>
          <w:p w14:paraId="178379C0" w14:textId="77777777" w:rsidR="008D4863" w:rsidRPr="003A562D" w:rsidRDefault="008D4863" w:rsidP="00324A4F">
            <w:pPr>
              <w:pStyle w:val="Brezrazmikov"/>
              <w:spacing w:after="0" w:line="240" w:lineRule="auto"/>
              <w:rPr>
                <w:lang w:val="sl-SI"/>
              </w:rPr>
            </w:pPr>
          </w:p>
        </w:tc>
        <w:tc>
          <w:tcPr>
            <w:tcW w:w="714" w:type="pct"/>
            <w:hideMark/>
          </w:tcPr>
          <w:p w14:paraId="29E26E61" w14:textId="77777777" w:rsidR="008D4863" w:rsidRPr="003A562D" w:rsidRDefault="008D4863" w:rsidP="00324A4F">
            <w:pPr>
              <w:pStyle w:val="Brezrazmikov"/>
              <w:spacing w:after="0" w:line="240" w:lineRule="auto"/>
              <w:rPr>
                <w:lang w:val="sl-SI"/>
              </w:rPr>
            </w:pPr>
            <w:r w:rsidRPr="003A562D">
              <w:t xml:space="preserve">povprečje gledanosti slovenskih in evropskih filmov </w:t>
            </w:r>
            <w:r w:rsidRPr="003A562D">
              <w:lastRenderedPageBreak/>
              <w:t xml:space="preserve">ter filmov iz kinematografij tretjih držav, prikazanih v distribuciji na celotnem ozemlju Slovenije </w:t>
            </w:r>
          </w:p>
        </w:tc>
        <w:tc>
          <w:tcPr>
            <w:tcW w:w="714" w:type="pct"/>
            <w:hideMark/>
          </w:tcPr>
          <w:p w14:paraId="6EB1387B" w14:textId="09AA1B78" w:rsidR="008D4863" w:rsidRPr="003A562D" w:rsidRDefault="000E0CA9" w:rsidP="00324A4F">
            <w:pPr>
              <w:pStyle w:val="Brezrazmikov"/>
              <w:spacing w:after="0" w:line="240" w:lineRule="auto"/>
              <w:rPr>
                <w:lang w:val="sl-SI"/>
              </w:rPr>
            </w:pPr>
            <w:r w:rsidRPr="003A562D">
              <w:lastRenderedPageBreak/>
              <w:t>–</w:t>
            </w:r>
          </w:p>
        </w:tc>
        <w:tc>
          <w:tcPr>
            <w:tcW w:w="714" w:type="pct"/>
            <w:noWrap/>
            <w:hideMark/>
          </w:tcPr>
          <w:p w14:paraId="1FD0BE32" w14:textId="77777777" w:rsidR="008D4863" w:rsidRPr="003A562D" w:rsidRDefault="008D4863" w:rsidP="00324A4F">
            <w:pPr>
              <w:pStyle w:val="Brezrazmikov"/>
              <w:spacing w:after="0" w:line="240" w:lineRule="auto"/>
              <w:rPr>
                <w:bCs/>
                <w:lang w:val="sl-SI"/>
              </w:rPr>
            </w:pPr>
            <w:r w:rsidRPr="003A562D">
              <w:rPr>
                <w:bCs/>
              </w:rPr>
              <w:t>2.163</w:t>
            </w:r>
          </w:p>
        </w:tc>
        <w:tc>
          <w:tcPr>
            <w:tcW w:w="714" w:type="pct"/>
          </w:tcPr>
          <w:p w14:paraId="261D5337" w14:textId="77777777" w:rsidR="008D4863" w:rsidRPr="003A562D" w:rsidRDefault="008D4863" w:rsidP="00324A4F">
            <w:pPr>
              <w:pStyle w:val="Brezrazmikov"/>
              <w:spacing w:after="0" w:line="240" w:lineRule="auto"/>
              <w:rPr>
                <w:bCs/>
                <w:lang w:val="sl-SI"/>
              </w:rPr>
            </w:pPr>
            <w:r w:rsidRPr="003A562D">
              <w:rPr>
                <w:bCs/>
              </w:rPr>
              <w:t>1.501</w:t>
            </w:r>
          </w:p>
        </w:tc>
        <w:tc>
          <w:tcPr>
            <w:tcW w:w="714" w:type="pct"/>
          </w:tcPr>
          <w:p w14:paraId="4E0E30A8" w14:textId="77777777" w:rsidR="008D4863" w:rsidRPr="003A562D" w:rsidRDefault="008D4863" w:rsidP="00324A4F">
            <w:pPr>
              <w:pStyle w:val="Brezrazmikov"/>
              <w:spacing w:after="0" w:line="240" w:lineRule="auto"/>
              <w:rPr>
                <w:bCs/>
                <w:lang w:val="sl-SI"/>
              </w:rPr>
            </w:pPr>
            <w:r w:rsidRPr="003A562D">
              <w:rPr>
                <w:bCs/>
              </w:rPr>
              <w:t>2.067</w:t>
            </w:r>
          </w:p>
        </w:tc>
        <w:tc>
          <w:tcPr>
            <w:tcW w:w="714" w:type="pct"/>
          </w:tcPr>
          <w:p w14:paraId="116D8868" w14:textId="77777777" w:rsidR="008D4863" w:rsidRPr="003A562D" w:rsidRDefault="008D4863" w:rsidP="00324A4F">
            <w:pPr>
              <w:pStyle w:val="Brezrazmikov"/>
              <w:spacing w:after="0" w:line="240" w:lineRule="auto"/>
              <w:rPr>
                <w:bCs/>
                <w:lang w:val="sl-SI"/>
              </w:rPr>
            </w:pPr>
            <w:r w:rsidRPr="003A562D">
              <w:rPr>
                <w:bCs/>
              </w:rPr>
              <w:t>2.126</w:t>
            </w:r>
          </w:p>
          <w:p w14:paraId="3216BC6C" w14:textId="77777777" w:rsidR="008D4863" w:rsidRPr="003A562D" w:rsidRDefault="008D4863" w:rsidP="00324A4F">
            <w:pPr>
              <w:pStyle w:val="Brezrazmikov"/>
              <w:spacing w:after="0" w:line="240" w:lineRule="auto"/>
              <w:rPr>
                <w:bCs/>
                <w:lang w:val="sl-SI"/>
              </w:rPr>
            </w:pPr>
          </w:p>
        </w:tc>
      </w:tr>
      <w:tr w:rsidR="008D4863" w:rsidRPr="003A562D" w14:paraId="3A3ED14F" w14:textId="77777777" w:rsidTr="008D4863">
        <w:tc>
          <w:tcPr>
            <w:tcW w:w="714" w:type="pct"/>
            <w:vMerge/>
            <w:hideMark/>
          </w:tcPr>
          <w:p w14:paraId="23BD1568" w14:textId="77777777" w:rsidR="008D4863" w:rsidRPr="003A562D" w:rsidRDefault="008D4863" w:rsidP="00324A4F">
            <w:pPr>
              <w:pStyle w:val="Brezrazmikov"/>
              <w:spacing w:after="0" w:line="240" w:lineRule="auto"/>
              <w:rPr>
                <w:lang w:val="sl-SI"/>
              </w:rPr>
            </w:pPr>
          </w:p>
        </w:tc>
        <w:tc>
          <w:tcPr>
            <w:tcW w:w="714" w:type="pct"/>
            <w:hideMark/>
          </w:tcPr>
          <w:p w14:paraId="27EAF01A" w14:textId="67EA1430" w:rsidR="008D4863" w:rsidRPr="003A562D" w:rsidRDefault="008D4863" w:rsidP="00324A4F">
            <w:pPr>
              <w:pStyle w:val="Brezrazmikov"/>
              <w:spacing w:after="0" w:line="240" w:lineRule="auto"/>
              <w:rPr>
                <w:lang w:val="sl-SI"/>
              </w:rPr>
            </w:pPr>
            <w:r w:rsidRPr="003A562D">
              <w:t xml:space="preserve">število filmov, sofinanciranih z javnimi sredstvi, </w:t>
            </w:r>
            <w:r w:rsidR="000E0CA9" w:rsidRPr="003A562D">
              <w:t>ki so jih odkupili</w:t>
            </w:r>
            <w:r w:rsidRPr="003A562D">
              <w:t xml:space="preserve"> izdajatelj</w:t>
            </w:r>
            <w:r w:rsidR="000E0CA9" w:rsidRPr="003A562D">
              <w:t>i</w:t>
            </w:r>
            <w:r w:rsidRPr="003A562D">
              <w:t xml:space="preserve"> televizijskih medijev</w:t>
            </w:r>
          </w:p>
        </w:tc>
        <w:tc>
          <w:tcPr>
            <w:tcW w:w="714" w:type="pct"/>
            <w:hideMark/>
          </w:tcPr>
          <w:p w14:paraId="7B09ED8F" w14:textId="1A1570EC" w:rsidR="008D4863" w:rsidRPr="003A562D" w:rsidRDefault="0008502D" w:rsidP="00324A4F">
            <w:pPr>
              <w:pStyle w:val="Brezrazmikov"/>
              <w:spacing w:after="0" w:line="240" w:lineRule="auto"/>
              <w:rPr>
                <w:lang w:val="sl-SI"/>
              </w:rPr>
            </w:pPr>
            <w:r w:rsidRPr="003A562D">
              <w:t>–</w:t>
            </w:r>
          </w:p>
        </w:tc>
        <w:tc>
          <w:tcPr>
            <w:tcW w:w="714" w:type="pct"/>
            <w:noWrap/>
            <w:hideMark/>
          </w:tcPr>
          <w:p w14:paraId="46EB782A" w14:textId="77777777" w:rsidR="008D4863" w:rsidRPr="003A562D" w:rsidRDefault="008D4863" w:rsidP="00324A4F">
            <w:pPr>
              <w:pStyle w:val="Brezrazmikov"/>
              <w:spacing w:after="0" w:line="240" w:lineRule="auto"/>
              <w:rPr>
                <w:bCs/>
                <w:lang w:val="sl-SI"/>
              </w:rPr>
            </w:pPr>
            <w:r w:rsidRPr="003A562D">
              <w:rPr>
                <w:bCs/>
              </w:rPr>
              <w:t>14</w:t>
            </w:r>
          </w:p>
          <w:p w14:paraId="526DCEC7" w14:textId="7E8FEF86" w:rsidR="008D4863" w:rsidRPr="003A562D" w:rsidRDefault="0008502D" w:rsidP="00324A4F">
            <w:pPr>
              <w:pStyle w:val="Brezrazmikov"/>
              <w:spacing w:after="0" w:line="240" w:lineRule="auto"/>
              <w:rPr>
                <w:bCs/>
                <w:lang w:val="sl-SI"/>
              </w:rPr>
            </w:pPr>
            <w:r w:rsidRPr="003A562D">
              <w:rPr>
                <w:bCs/>
              </w:rPr>
              <w:t>Neuradni p</w:t>
            </w:r>
            <w:r w:rsidR="008D4863" w:rsidRPr="003A562D">
              <w:rPr>
                <w:bCs/>
              </w:rPr>
              <w:t>odatek SFC</w:t>
            </w:r>
          </w:p>
        </w:tc>
        <w:tc>
          <w:tcPr>
            <w:tcW w:w="714" w:type="pct"/>
          </w:tcPr>
          <w:p w14:paraId="59A29B3B" w14:textId="77777777" w:rsidR="008D4863" w:rsidRPr="003A562D" w:rsidRDefault="008D4863" w:rsidP="00324A4F">
            <w:pPr>
              <w:pStyle w:val="Brezrazmikov"/>
              <w:spacing w:after="0" w:line="240" w:lineRule="auto"/>
              <w:rPr>
                <w:bCs/>
                <w:lang w:val="sl-SI"/>
              </w:rPr>
            </w:pPr>
            <w:r w:rsidRPr="003A562D">
              <w:rPr>
                <w:bCs/>
              </w:rPr>
              <w:t>14</w:t>
            </w:r>
          </w:p>
          <w:p w14:paraId="4E2A18B3" w14:textId="19E2C54B" w:rsidR="008D4863" w:rsidRPr="003A562D" w:rsidRDefault="008D4863" w:rsidP="00324A4F">
            <w:pPr>
              <w:pStyle w:val="Brezrazmikov"/>
              <w:spacing w:after="0" w:line="240" w:lineRule="auto"/>
              <w:rPr>
                <w:lang w:val="sl-SI"/>
              </w:rPr>
            </w:pPr>
            <w:r w:rsidRPr="003A562D">
              <w:t>Vir: SFC (glede na sofinancirana AV</w:t>
            </w:r>
            <w:r w:rsidR="000E0CA9" w:rsidRPr="003A562D">
              <w:t>-</w:t>
            </w:r>
            <w:r w:rsidRPr="003A562D">
              <w:t>dela, ki</w:t>
            </w:r>
            <w:r w:rsidR="000E0CA9" w:rsidRPr="003A562D">
              <w:t xml:space="preserve"> morajo</w:t>
            </w:r>
            <w:r w:rsidR="003A5993" w:rsidRPr="003A562D">
              <w:t xml:space="preserve"> poroča</w:t>
            </w:r>
            <w:r w:rsidR="000E0CA9" w:rsidRPr="003A562D">
              <w:t>ti</w:t>
            </w:r>
            <w:r w:rsidR="003A5993" w:rsidRPr="003A562D">
              <w:t xml:space="preserve"> do konca februarja)</w:t>
            </w:r>
          </w:p>
        </w:tc>
        <w:tc>
          <w:tcPr>
            <w:tcW w:w="714" w:type="pct"/>
          </w:tcPr>
          <w:p w14:paraId="400264F1" w14:textId="77777777" w:rsidR="008D4863" w:rsidRPr="003A562D" w:rsidRDefault="008D4863" w:rsidP="00324A4F">
            <w:pPr>
              <w:pStyle w:val="Brezrazmikov"/>
              <w:spacing w:after="0" w:line="240" w:lineRule="auto"/>
              <w:rPr>
                <w:bCs/>
                <w:lang w:val="sl-SI"/>
              </w:rPr>
            </w:pPr>
            <w:r w:rsidRPr="003A562D">
              <w:rPr>
                <w:bCs/>
              </w:rPr>
              <w:t>43</w:t>
            </w:r>
          </w:p>
          <w:p w14:paraId="36E74A31" w14:textId="77777777" w:rsidR="008D4863" w:rsidRPr="003A562D" w:rsidRDefault="008D4863" w:rsidP="00324A4F">
            <w:pPr>
              <w:pStyle w:val="Brezrazmikov"/>
              <w:spacing w:after="0" w:line="240" w:lineRule="auto"/>
              <w:rPr>
                <w:lang w:val="sl-SI"/>
              </w:rPr>
            </w:pPr>
            <w:r w:rsidRPr="003A562D">
              <w:t>Vir: SFC</w:t>
            </w:r>
          </w:p>
        </w:tc>
        <w:tc>
          <w:tcPr>
            <w:tcW w:w="714" w:type="pct"/>
          </w:tcPr>
          <w:p w14:paraId="62160F11" w14:textId="77777777" w:rsidR="008D4863" w:rsidRPr="003A562D" w:rsidRDefault="008D4863" w:rsidP="00324A4F">
            <w:pPr>
              <w:pStyle w:val="Brezrazmikov"/>
              <w:spacing w:after="0" w:line="240" w:lineRule="auto"/>
              <w:rPr>
                <w:bCs/>
                <w:lang w:val="sl-SI"/>
              </w:rPr>
            </w:pPr>
            <w:r w:rsidRPr="003A562D">
              <w:rPr>
                <w:bCs/>
              </w:rPr>
              <w:t>53</w:t>
            </w:r>
          </w:p>
          <w:p w14:paraId="034CF425" w14:textId="77777777" w:rsidR="008D4863" w:rsidRPr="003A562D" w:rsidRDefault="008D4863" w:rsidP="00324A4F">
            <w:pPr>
              <w:pStyle w:val="Brezrazmikov"/>
              <w:spacing w:after="0" w:line="240" w:lineRule="auto"/>
              <w:rPr>
                <w:lang w:val="sl-SI"/>
              </w:rPr>
            </w:pPr>
            <w:r w:rsidRPr="003A562D">
              <w:rPr>
                <w:bCs/>
              </w:rPr>
              <w:t>Vir: SFC</w:t>
            </w:r>
          </w:p>
        </w:tc>
      </w:tr>
      <w:tr w:rsidR="008D4863" w:rsidRPr="003A562D" w14:paraId="5887F57F" w14:textId="77777777" w:rsidTr="008D4863">
        <w:tc>
          <w:tcPr>
            <w:tcW w:w="714" w:type="pct"/>
            <w:vMerge/>
            <w:hideMark/>
          </w:tcPr>
          <w:p w14:paraId="16F0A171" w14:textId="77777777" w:rsidR="008D4863" w:rsidRPr="003A562D" w:rsidRDefault="008D4863" w:rsidP="00324A4F">
            <w:pPr>
              <w:pStyle w:val="Brezrazmikov"/>
              <w:spacing w:after="0" w:line="240" w:lineRule="auto"/>
              <w:rPr>
                <w:lang w:val="sl-SI"/>
              </w:rPr>
            </w:pPr>
          </w:p>
        </w:tc>
        <w:tc>
          <w:tcPr>
            <w:tcW w:w="714" w:type="pct"/>
            <w:hideMark/>
          </w:tcPr>
          <w:p w14:paraId="286E1916" w14:textId="77777777" w:rsidR="008D4863" w:rsidRPr="003A562D" w:rsidRDefault="008D4863" w:rsidP="00324A4F">
            <w:pPr>
              <w:pStyle w:val="Brezrazmikov"/>
              <w:spacing w:after="0" w:line="240" w:lineRule="auto"/>
              <w:rPr>
                <w:lang w:val="sl-SI"/>
              </w:rPr>
            </w:pPr>
            <w:r w:rsidRPr="003A562D">
              <w:t xml:space="preserve">število odkupljenih licenc za javno predvajanje slovenskih filmov in avdiovizualnih del v mednarodnem prostoru </w:t>
            </w:r>
          </w:p>
        </w:tc>
        <w:tc>
          <w:tcPr>
            <w:tcW w:w="714" w:type="pct"/>
            <w:hideMark/>
          </w:tcPr>
          <w:p w14:paraId="22C51AD7" w14:textId="77777777" w:rsidR="008D4863" w:rsidRPr="003A562D" w:rsidRDefault="008D4863" w:rsidP="00324A4F">
            <w:pPr>
              <w:pStyle w:val="Brezrazmikov"/>
              <w:spacing w:after="0" w:line="240" w:lineRule="auto"/>
              <w:rPr>
                <w:lang w:val="sl-SI"/>
              </w:rPr>
            </w:pPr>
            <w:r w:rsidRPr="003A562D">
              <w:t xml:space="preserve">6 </w:t>
            </w:r>
          </w:p>
        </w:tc>
        <w:tc>
          <w:tcPr>
            <w:tcW w:w="714" w:type="pct"/>
            <w:noWrap/>
            <w:hideMark/>
          </w:tcPr>
          <w:p w14:paraId="7EA36645" w14:textId="77777777" w:rsidR="008D4863" w:rsidRPr="003A562D" w:rsidRDefault="008D4863" w:rsidP="00324A4F">
            <w:pPr>
              <w:pStyle w:val="Brezrazmikov"/>
              <w:spacing w:after="0" w:line="240" w:lineRule="auto"/>
              <w:rPr>
                <w:bCs/>
                <w:lang w:val="sl-SI"/>
              </w:rPr>
            </w:pPr>
            <w:r w:rsidRPr="003A562D">
              <w:rPr>
                <w:bCs/>
              </w:rPr>
              <w:t>3</w:t>
            </w:r>
          </w:p>
          <w:p w14:paraId="5D975FCC" w14:textId="3DE0BAE0" w:rsidR="008D4863" w:rsidRPr="003A562D" w:rsidRDefault="0008502D" w:rsidP="00324A4F">
            <w:pPr>
              <w:pStyle w:val="Brezrazmikov"/>
              <w:spacing w:after="0" w:line="240" w:lineRule="auto"/>
              <w:rPr>
                <w:bCs/>
                <w:lang w:val="sl-SI"/>
              </w:rPr>
            </w:pPr>
            <w:r w:rsidRPr="003A562D">
              <w:rPr>
                <w:bCs/>
              </w:rPr>
              <w:t>Neuradni p</w:t>
            </w:r>
            <w:r w:rsidR="008D4863" w:rsidRPr="003A562D">
              <w:rPr>
                <w:bCs/>
              </w:rPr>
              <w:t>odatek SFC</w:t>
            </w:r>
          </w:p>
        </w:tc>
        <w:tc>
          <w:tcPr>
            <w:tcW w:w="714" w:type="pct"/>
          </w:tcPr>
          <w:p w14:paraId="13430355" w14:textId="77777777" w:rsidR="008D4863" w:rsidRPr="003A562D" w:rsidRDefault="008D4863" w:rsidP="00324A4F">
            <w:pPr>
              <w:pStyle w:val="Brezrazmikov"/>
              <w:spacing w:after="0" w:line="240" w:lineRule="auto"/>
              <w:rPr>
                <w:bCs/>
                <w:lang w:val="sl-SI"/>
              </w:rPr>
            </w:pPr>
            <w:r w:rsidRPr="003A562D">
              <w:rPr>
                <w:bCs/>
              </w:rPr>
              <w:t>0</w:t>
            </w:r>
          </w:p>
        </w:tc>
        <w:tc>
          <w:tcPr>
            <w:tcW w:w="714" w:type="pct"/>
          </w:tcPr>
          <w:p w14:paraId="0CE38EC7" w14:textId="77777777" w:rsidR="008D4863" w:rsidRPr="003A562D" w:rsidRDefault="008D4863" w:rsidP="00324A4F">
            <w:pPr>
              <w:pStyle w:val="Brezrazmikov"/>
              <w:spacing w:after="0" w:line="240" w:lineRule="auto"/>
              <w:rPr>
                <w:bCs/>
                <w:lang w:val="sl-SI"/>
              </w:rPr>
            </w:pPr>
            <w:r w:rsidRPr="003A562D">
              <w:rPr>
                <w:bCs/>
              </w:rPr>
              <w:t>2</w:t>
            </w:r>
          </w:p>
        </w:tc>
        <w:tc>
          <w:tcPr>
            <w:tcW w:w="714" w:type="pct"/>
          </w:tcPr>
          <w:p w14:paraId="10E912EE" w14:textId="77777777" w:rsidR="008D4863" w:rsidRPr="003A562D" w:rsidRDefault="008D4863" w:rsidP="00324A4F">
            <w:pPr>
              <w:pStyle w:val="Brezrazmikov"/>
              <w:spacing w:after="0" w:line="240" w:lineRule="auto"/>
              <w:rPr>
                <w:bCs/>
                <w:lang w:val="sl-SI"/>
              </w:rPr>
            </w:pPr>
            <w:r w:rsidRPr="003A562D">
              <w:rPr>
                <w:bCs/>
              </w:rPr>
              <w:t>7</w:t>
            </w:r>
          </w:p>
        </w:tc>
      </w:tr>
      <w:tr w:rsidR="008D4863" w:rsidRPr="003A562D" w14:paraId="1742335F" w14:textId="77777777" w:rsidTr="008D4863">
        <w:tc>
          <w:tcPr>
            <w:tcW w:w="714" w:type="pct"/>
            <w:vMerge/>
            <w:hideMark/>
          </w:tcPr>
          <w:p w14:paraId="72E1FC73" w14:textId="77777777" w:rsidR="008D4863" w:rsidRPr="003A562D" w:rsidRDefault="008D4863" w:rsidP="00324A4F">
            <w:pPr>
              <w:pStyle w:val="Brezrazmikov"/>
              <w:spacing w:after="0" w:line="240" w:lineRule="auto"/>
              <w:rPr>
                <w:lang w:val="sl-SI"/>
              </w:rPr>
            </w:pPr>
          </w:p>
        </w:tc>
        <w:tc>
          <w:tcPr>
            <w:tcW w:w="714" w:type="pct"/>
            <w:hideMark/>
          </w:tcPr>
          <w:p w14:paraId="629EB685" w14:textId="716DEE13" w:rsidR="008D4863" w:rsidRPr="003A562D" w:rsidRDefault="008D4863" w:rsidP="00324A4F">
            <w:pPr>
              <w:pStyle w:val="Brezrazmikov"/>
              <w:spacing w:after="0" w:line="240" w:lineRule="auto"/>
              <w:rPr>
                <w:lang w:val="sl-SI"/>
              </w:rPr>
            </w:pPr>
            <w:r w:rsidRPr="003A562D">
              <w:t xml:space="preserve">deleži evropskih avdiovizualnih del, evropskih avdiovizualnih del neodvisnih producentov v televizijskih programih in avdiovizualnih medijskih storitvah na zahtevo in slovenskih avdiovizualnih del </w:t>
            </w:r>
            <w:r w:rsidR="000E0CA9" w:rsidRPr="003A562D">
              <w:t>ter</w:t>
            </w:r>
            <w:r w:rsidRPr="003A562D">
              <w:t xml:space="preserve"> avdiovizualnih del neodvisnih producentov v letnem oddajnem času televizijskih programov Radiotelevizije Slovenija </w:t>
            </w:r>
          </w:p>
        </w:tc>
        <w:tc>
          <w:tcPr>
            <w:tcW w:w="714" w:type="pct"/>
            <w:hideMark/>
          </w:tcPr>
          <w:p w14:paraId="7DCCF823" w14:textId="215352C7" w:rsidR="008D4863" w:rsidRPr="003A562D" w:rsidRDefault="000E0CA9" w:rsidP="00324A4F">
            <w:pPr>
              <w:pStyle w:val="Brezrazmikov"/>
              <w:spacing w:after="0" w:line="240" w:lineRule="auto"/>
              <w:rPr>
                <w:lang w:val="sl-SI"/>
              </w:rPr>
            </w:pPr>
            <w:r w:rsidRPr="003A562D">
              <w:t>–</w:t>
            </w:r>
          </w:p>
        </w:tc>
        <w:tc>
          <w:tcPr>
            <w:tcW w:w="714" w:type="pct"/>
            <w:noWrap/>
            <w:hideMark/>
          </w:tcPr>
          <w:p w14:paraId="3B583F2A" w14:textId="77777777" w:rsidR="008D4863" w:rsidRPr="003A562D" w:rsidRDefault="008D4863" w:rsidP="00324A4F">
            <w:pPr>
              <w:pStyle w:val="Brezrazmikov"/>
              <w:spacing w:after="0" w:line="240" w:lineRule="auto"/>
              <w:rPr>
                <w:bCs/>
                <w:lang w:val="sl-SI"/>
              </w:rPr>
            </w:pPr>
            <w:r w:rsidRPr="003A562D">
              <w:rPr>
                <w:bCs/>
              </w:rPr>
              <w:t>Glejte spodaj.</w:t>
            </w:r>
          </w:p>
        </w:tc>
        <w:tc>
          <w:tcPr>
            <w:tcW w:w="714" w:type="pct"/>
          </w:tcPr>
          <w:p w14:paraId="437C1030" w14:textId="77777777" w:rsidR="008D4863" w:rsidRPr="003A562D" w:rsidRDefault="008D4863" w:rsidP="00324A4F">
            <w:pPr>
              <w:pStyle w:val="Brezrazmikov"/>
              <w:spacing w:after="0" w:line="240" w:lineRule="auto"/>
              <w:rPr>
                <w:bCs/>
                <w:lang w:val="sl-SI"/>
              </w:rPr>
            </w:pPr>
            <w:r w:rsidRPr="003A562D">
              <w:rPr>
                <w:bCs/>
              </w:rPr>
              <w:t>Glejte spodaj.</w:t>
            </w:r>
          </w:p>
          <w:p w14:paraId="0985EACA" w14:textId="77777777" w:rsidR="008D4863" w:rsidRPr="003A562D" w:rsidRDefault="008D4863" w:rsidP="00324A4F">
            <w:pPr>
              <w:pStyle w:val="Brezrazmikov"/>
              <w:spacing w:after="0" w:line="240" w:lineRule="auto"/>
              <w:rPr>
                <w:bCs/>
                <w:lang w:val="sl-SI"/>
              </w:rPr>
            </w:pPr>
          </w:p>
          <w:p w14:paraId="718D09B1" w14:textId="149B6A25" w:rsidR="008D4863" w:rsidRPr="003A562D" w:rsidRDefault="008D4863" w:rsidP="00324A4F">
            <w:pPr>
              <w:pStyle w:val="Brezrazmikov"/>
              <w:spacing w:after="0" w:line="240" w:lineRule="auto"/>
              <w:rPr>
                <w:lang w:val="sl-SI"/>
              </w:rPr>
            </w:pPr>
            <w:r w:rsidRPr="003A562D">
              <w:rPr>
                <w:bCs/>
              </w:rPr>
              <w:t xml:space="preserve">Podatki so pridobljeni od AKOS, vendar še niso revidirani </w:t>
            </w:r>
            <w:r w:rsidR="003C4122" w:rsidRPr="003A562D">
              <w:rPr>
                <w:bCs/>
              </w:rPr>
              <w:t>oziroma</w:t>
            </w:r>
            <w:r w:rsidRPr="003A562D">
              <w:rPr>
                <w:bCs/>
              </w:rPr>
              <w:t xml:space="preserve"> potrjeni.</w:t>
            </w:r>
          </w:p>
        </w:tc>
        <w:tc>
          <w:tcPr>
            <w:tcW w:w="714" w:type="pct"/>
          </w:tcPr>
          <w:p w14:paraId="4AB9C1FD" w14:textId="77777777" w:rsidR="008D4863" w:rsidRPr="003A562D" w:rsidRDefault="008D4863" w:rsidP="00324A4F">
            <w:pPr>
              <w:pStyle w:val="Brezrazmikov"/>
              <w:spacing w:after="0" w:line="240" w:lineRule="auto"/>
              <w:rPr>
                <w:bCs/>
                <w:lang w:val="sl-SI"/>
              </w:rPr>
            </w:pPr>
            <w:r w:rsidRPr="003A562D">
              <w:rPr>
                <w:bCs/>
              </w:rPr>
              <w:t>Glejte spodaj.</w:t>
            </w:r>
          </w:p>
          <w:p w14:paraId="5353D5F5" w14:textId="77777777" w:rsidR="008D4863" w:rsidRPr="003A562D" w:rsidRDefault="008D4863" w:rsidP="00324A4F">
            <w:pPr>
              <w:pStyle w:val="Brezrazmikov"/>
              <w:spacing w:after="0" w:line="240" w:lineRule="auto"/>
              <w:rPr>
                <w:bCs/>
                <w:lang w:val="sl-SI"/>
              </w:rPr>
            </w:pPr>
          </w:p>
        </w:tc>
        <w:tc>
          <w:tcPr>
            <w:tcW w:w="714" w:type="pct"/>
          </w:tcPr>
          <w:p w14:paraId="52440A0B" w14:textId="77777777" w:rsidR="008D4863" w:rsidRPr="003A562D" w:rsidRDefault="008D4863" w:rsidP="00324A4F">
            <w:pPr>
              <w:pStyle w:val="Brezrazmikov"/>
              <w:spacing w:after="0" w:line="240" w:lineRule="auto"/>
              <w:rPr>
                <w:bCs/>
                <w:lang w:val="sl-SI"/>
              </w:rPr>
            </w:pPr>
            <w:r w:rsidRPr="003A562D">
              <w:rPr>
                <w:bCs/>
              </w:rPr>
              <w:t>Glejte spodaj.</w:t>
            </w:r>
          </w:p>
        </w:tc>
      </w:tr>
      <w:tr w:rsidR="008D4863" w:rsidRPr="003A562D" w14:paraId="1632B8FE" w14:textId="77777777" w:rsidTr="008D4863">
        <w:tc>
          <w:tcPr>
            <w:tcW w:w="714" w:type="pct"/>
            <w:vMerge/>
            <w:hideMark/>
          </w:tcPr>
          <w:p w14:paraId="61B98226" w14:textId="77777777" w:rsidR="008D4863" w:rsidRPr="003A562D" w:rsidRDefault="008D4863" w:rsidP="00324A4F">
            <w:pPr>
              <w:pStyle w:val="Brezrazmikov"/>
              <w:spacing w:after="0" w:line="240" w:lineRule="auto"/>
              <w:rPr>
                <w:lang w:val="sl-SI"/>
              </w:rPr>
            </w:pPr>
          </w:p>
        </w:tc>
        <w:tc>
          <w:tcPr>
            <w:tcW w:w="714" w:type="pct"/>
            <w:hideMark/>
          </w:tcPr>
          <w:p w14:paraId="24C2E650" w14:textId="2943DCB8" w:rsidR="008D4863" w:rsidRPr="003A562D" w:rsidRDefault="008D4863" w:rsidP="00324A4F">
            <w:pPr>
              <w:pStyle w:val="Brezrazmikov"/>
              <w:spacing w:after="0" w:line="240" w:lineRule="auto"/>
              <w:rPr>
                <w:i/>
                <w:iCs/>
                <w:lang w:val="sl-SI"/>
              </w:rPr>
            </w:pPr>
            <w:r w:rsidRPr="003A562D">
              <w:rPr>
                <w:i/>
                <w:iCs/>
              </w:rPr>
              <w:t>delež evropskih avdiovizualnih del v televizijskih programih</w:t>
            </w:r>
          </w:p>
        </w:tc>
        <w:tc>
          <w:tcPr>
            <w:tcW w:w="714" w:type="pct"/>
            <w:hideMark/>
          </w:tcPr>
          <w:p w14:paraId="640A643A" w14:textId="2B773911" w:rsidR="008D4863" w:rsidRPr="003A562D" w:rsidRDefault="000E0CA9" w:rsidP="00324A4F">
            <w:pPr>
              <w:pStyle w:val="Brezrazmikov"/>
              <w:spacing w:after="0" w:line="240" w:lineRule="auto"/>
              <w:rPr>
                <w:i/>
                <w:iCs/>
                <w:lang w:val="sl-SI"/>
              </w:rPr>
            </w:pPr>
            <w:r w:rsidRPr="003A562D">
              <w:rPr>
                <w:i/>
                <w:iCs/>
              </w:rPr>
              <w:t>–</w:t>
            </w:r>
          </w:p>
        </w:tc>
        <w:tc>
          <w:tcPr>
            <w:tcW w:w="714" w:type="pct"/>
            <w:noWrap/>
            <w:hideMark/>
          </w:tcPr>
          <w:p w14:paraId="7DB3E4C0" w14:textId="77777777" w:rsidR="008D4863" w:rsidRPr="003A562D" w:rsidRDefault="008D4863" w:rsidP="00324A4F">
            <w:pPr>
              <w:pStyle w:val="Brezrazmikov"/>
              <w:spacing w:after="0" w:line="240" w:lineRule="auto"/>
              <w:rPr>
                <w:bCs/>
                <w:lang w:val="sl-SI"/>
              </w:rPr>
            </w:pPr>
            <w:r w:rsidRPr="003A562D">
              <w:rPr>
                <w:bCs/>
              </w:rPr>
              <w:t>76,7</w:t>
            </w:r>
          </w:p>
          <w:p w14:paraId="795B983A" w14:textId="17D4F9D3" w:rsidR="008D4863" w:rsidRPr="003A562D" w:rsidRDefault="008D4863" w:rsidP="00324A4F">
            <w:pPr>
              <w:pStyle w:val="Brezrazmikov"/>
              <w:spacing w:after="0" w:line="240" w:lineRule="auto"/>
              <w:rPr>
                <w:bCs/>
                <w:lang w:val="sl-SI"/>
              </w:rPr>
            </w:pPr>
            <w:r w:rsidRPr="003A562D">
              <w:rPr>
                <w:bCs/>
              </w:rPr>
              <w:t>Podatek je pos</w:t>
            </w:r>
            <w:r w:rsidR="000E0CA9" w:rsidRPr="003A562D">
              <w:rPr>
                <w:bCs/>
              </w:rPr>
              <w:t>lala</w:t>
            </w:r>
            <w:r w:rsidRPr="003A562D">
              <w:rPr>
                <w:bCs/>
              </w:rPr>
              <w:t xml:space="preserve"> Agencija za komunikacijska omrežja in storitve Republike Slovenije (AKOS).</w:t>
            </w:r>
          </w:p>
        </w:tc>
        <w:tc>
          <w:tcPr>
            <w:tcW w:w="714" w:type="pct"/>
          </w:tcPr>
          <w:p w14:paraId="49EBDA49" w14:textId="77777777" w:rsidR="008D4863" w:rsidRPr="003A562D" w:rsidRDefault="008D4863" w:rsidP="00324A4F">
            <w:pPr>
              <w:pStyle w:val="Brezrazmikov"/>
              <w:spacing w:after="0" w:line="240" w:lineRule="auto"/>
              <w:rPr>
                <w:bCs/>
                <w:highlight w:val="green"/>
                <w:lang w:val="sl-SI"/>
              </w:rPr>
            </w:pPr>
            <w:r w:rsidRPr="003A562D">
              <w:rPr>
                <w:bCs/>
              </w:rPr>
              <w:t>69,94 %</w:t>
            </w:r>
          </w:p>
        </w:tc>
        <w:tc>
          <w:tcPr>
            <w:tcW w:w="714" w:type="pct"/>
          </w:tcPr>
          <w:p w14:paraId="78220E0A" w14:textId="6080D36A" w:rsidR="008D4863" w:rsidRPr="003A562D" w:rsidRDefault="008D4863" w:rsidP="00324A4F">
            <w:pPr>
              <w:pStyle w:val="Brezrazmikov"/>
              <w:spacing w:after="0" w:line="240" w:lineRule="auto"/>
              <w:rPr>
                <w:bCs/>
                <w:lang w:val="sl-SI"/>
              </w:rPr>
            </w:pPr>
            <w:r w:rsidRPr="003A562D">
              <w:rPr>
                <w:bCs/>
              </w:rPr>
              <w:t>75,23 % (nerevidiran</w:t>
            </w:r>
            <w:r w:rsidR="001829B9" w:rsidRPr="003A562D">
              <w:rPr>
                <w:bCs/>
              </w:rPr>
              <w:t>i</w:t>
            </w:r>
            <w:r w:rsidRPr="003A562D">
              <w:rPr>
                <w:bCs/>
              </w:rPr>
              <w:t xml:space="preserve"> podatek, upoštevana so dela neodvisnih producentov)</w:t>
            </w:r>
          </w:p>
        </w:tc>
        <w:tc>
          <w:tcPr>
            <w:tcW w:w="714" w:type="pct"/>
          </w:tcPr>
          <w:p w14:paraId="4D818893" w14:textId="77777777" w:rsidR="008D4863" w:rsidRPr="003A562D" w:rsidRDefault="008D4863" w:rsidP="00324A4F">
            <w:pPr>
              <w:pStyle w:val="Brezrazmikov"/>
              <w:spacing w:after="0" w:line="240" w:lineRule="auto"/>
              <w:rPr>
                <w:bCs/>
                <w:lang w:val="sl-SI"/>
              </w:rPr>
            </w:pPr>
            <w:r w:rsidRPr="003A562D">
              <w:rPr>
                <w:bCs/>
              </w:rPr>
              <w:t>75,69 %</w:t>
            </w:r>
          </w:p>
          <w:p w14:paraId="7D613B73" w14:textId="493B7973" w:rsidR="008D4863" w:rsidRPr="003A562D" w:rsidRDefault="008D4863" w:rsidP="00324A4F">
            <w:pPr>
              <w:pStyle w:val="Brezrazmikov"/>
              <w:spacing w:after="0" w:line="240" w:lineRule="auto"/>
              <w:rPr>
                <w:bCs/>
                <w:lang w:val="sl-SI"/>
              </w:rPr>
            </w:pPr>
            <w:r w:rsidRPr="003A562D">
              <w:rPr>
                <w:bCs/>
              </w:rPr>
              <w:t>(nerevidiran</w:t>
            </w:r>
            <w:r w:rsidR="001829B9" w:rsidRPr="003A562D">
              <w:rPr>
                <w:bCs/>
              </w:rPr>
              <w:t>i</w:t>
            </w:r>
            <w:r w:rsidRPr="003A562D">
              <w:rPr>
                <w:bCs/>
              </w:rPr>
              <w:t xml:space="preserve"> podatek)</w:t>
            </w:r>
          </w:p>
        </w:tc>
      </w:tr>
      <w:tr w:rsidR="008D4863" w:rsidRPr="003A562D" w14:paraId="540E9328" w14:textId="77777777" w:rsidTr="008D4863">
        <w:tc>
          <w:tcPr>
            <w:tcW w:w="714" w:type="pct"/>
            <w:vMerge/>
            <w:hideMark/>
          </w:tcPr>
          <w:p w14:paraId="32EFB8D3" w14:textId="77777777" w:rsidR="008D4863" w:rsidRPr="003A562D" w:rsidRDefault="008D4863" w:rsidP="00324A4F">
            <w:pPr>
              <w:pStyle w:val="Brezrazmikov"/>
              <w:spacing w:after="0" w:line="240" w:lineRule="auto"/>
              <w:rPr>
                <w:lang w:val="sl-SI"/>
              </w:rPr>
            </w:pPr>
          </w:p>
        </w:tc>
        <w:tc>
          <w:tcPr>
            <w:tcW w:w="714" w:type="pct"/>
            <w:hideMark/>
          </w:tcPr>
          <w:p w14:paraId="3192343F" w14:textId="77777777" w:rsidR="008D4863" w:rsidRPr="003A562D" w:rsidRDefault="008D4863" w:rsidP="00324A4F">
            <w:pPr>
              <w:pStyle w:val="Brezrazmikov"/>
              <w:spacing w:after="0" w:line="240" w:lineRule="auto"/>
              <w:rPr>
                <w:i/>
                <w:iCs/>
                <w:lang w:val="sl-SI"/>
              </w:rPr>
            </w:pPr>
            <w:r w:rsidRPr="003A562D">
              <w:rPr>
                <w:i/>
                <w:iCs/>
              </w:rPr>
              <w:t xml:space="preserve">delež evropskih avdiovizualnih del v avdiovizualnih </w:t>
            </w:r>
            <w:r w:rsidRPr="003A562D">
              <w:rPr>
                <w:i/>
                <w:iCs/>
              </w:rPr>
              <w:lastRenderedPageBreak/>
              <w:t>medijskih storitvah na zahtevo</w:t>
            </w:r>
          </w:p>
        </w:tc>
        <w:tc>
          <w:tcPr>
            <w:tcW w:w="714" w:type="pct"/>
            <w:hideMark/>
          </w:tcPr>
          <w:p w14:paraId="50EB1433" w14:textId="09AF18DB" w:rsidR="008D4863" w:rsidRPr="003A562D" w:rsidRDefault="001829B9" w:rsidP="00324A4F">
            <w:pPr>
              <w:pStyle w:val="Brezrazmikov"/>
              <w:spacing w:after="0" w:line="240" w:lineRule="auto"/>
              <w:rPr>
                <w:i/>
                <w:iCs/>
                <w:lang w:val="sl-SI"/>
              </w:rPr>
            </w:pPr>
            <w:r w:rsidRPr="003A562D">
              <w:rPr>
                <w:i/>
                <w:iCs/>
              </w:rPr>
              <w:lastRenderedPageBreak/>
              <w:t>–</w:t>
            </w:r>
          </w:p>
        </w:tc>
        <w:tc>
          <w:tcPr>
            <w:tcW w:w="714" w:type="pct"/>
            <w:noWrap/>
            <w:hideMark/>
          </w:tcPr>
          <w:p w14:paraId="6572D506" w14:textId="77777777" w:rsidR="008D4863" w:rsidRPr="003A562D" w:rsidRDefault="008D4863" w:rsidP="00324A4F">
            <w:pPr>
              <w:pStyle w:val="Brezrazmikov"/>
              <w:spacing w:after="0" w:line="240" w:lineRule="auto"/>
              <w:rPr>
                <w:bCs/>
                <w:lang w:val="sl-SI"/>
              </w:rPr>
            </w:pPr>
            <w:r w:rsidRPr="003A562D">
              <w:rPr>
                <w:bCs/>
              </w:rPr>
              <w:t>49,9</w:t>
            </w:r>
          </w:p>
          <w:p w14:paraId="0163219F" w14:textId="1D594880" w:rsidR="008D4863" w:rsidRPr="003A562D" w:rsidRDefault="008D4863" w:rsidP="00324A4F">
            <w:pPr>
              <w:pStyle w:val="Brezrazmikov"/>
              <w:spacing w:after="0" w:line="240" w:lineRule="auto"/>
              <w:rPr>
                <w:bCs/>
                <w:lang w:val="sl-SI"/>
              </w:rPr>
            </w:pPr>
            <w:r w:rsidRPr="003A562D">
              <w:rPr>
                <w:bCs/>
              </w:rPr>
              <w:t>Podatek AKOS.</w:t>
            </w:r>
          </w:p>
        </w:tc>
        <w:tc>
          <w:tcPr>
            <w:tcW w:w="714" w:type="pct"/>
          </w:tcPr>
          <w:p w14:paraId="530D8D74" w14:textId="67E11D81" w:rsidR="008D4863" w:rsidRPr="003A562D" w:rsidRDefault="008D4863" w:rsidP="00324A4F">
            <w:pPr>
              <w:pStyle w:val="Brezrazmikov"/>
              <w:spacing w:after="0" w:line="240" w:lineRule="auto"/>
              <w:rPr>
                <w:bCs/>
                <w:lang w:val="sl-SI"/>
              </w:rPr>
            </w:pPr>
            <w:r w:rsidRPr="003A562D">
              <w:rPr>
                <w:bCs/>
              </w:rPr>
              <w:t>73,13</w:t>
            </w:r>
            <w:r w:rsidR="001829B9" w:rsidRPr="003A562D">
              <w:rPr>
                <w:bCs/>
              </w:rPr>
              <w:t xml:space="preserve"> </w:t>
            </w:r>
            <w:r w:rsidRPr="003A562D">
              <w:rPr>
                <w:bCs/>
              </w:rPr>
              <w:t>%</w:t>
            </w:r>
          </w:p>
        </w:tc>
        <w:tc>
          <w:tcPr>
            <w:tcW w:w="714" w:type="pct"/>
          </w:tcPr>
          <w:p w14:paraId="49F879ED" w14:textId="77777777" w:rsidR="008D4863" w:rsidRPr="003A562D" w:rsidRDefault="008D4863" w:rsidP="00324A4F">
            <w:pPr>
              <w:pStyle w:val="Brezrazmikov"/>
              <w:spacing w:after="0" w:line="240" w:lineRule="auto"/>
              <w:rPr>
                <w:bCs/>
                <w:lang w:val="sl-SI"/>
              </w:rPr>
            </w:pPr>
            <w:r w:rsidRPr="003A562D">
              <w:rPr>
                <w:bCs/>
              </w:rPr>
              <w:t>58 %</w:t>
            </w:r>
          </w:p>
        </w:tc>
        <w:tc>
          <w:tcPr>
            <w:tcW w:w="714" w:type="pct"/>
          </w:tcPr>
          <w:p w14:paraId="5C6A55C8" w14:textId="77777777" w:rsidR="008D4863" w:rsidRPr="003A562D" w:rsidRDefault="008D4863" w:rsidP="00324A4F">
            <w:pPr>
              <w:pStyle w:val="Brezrazmikov"/>
              <w:spacing w:after="0" w:line="240" w:lineRule="auto"/>
              <w:rPr>
                <w:szCs w:val="18"/>
                <w:lang w:val="sl-SI"/>
              </w:rPr>
            </w:pPr>
            <w:r w:rsidRPr="003A562D">
              <w:rPr>
                <w:szCs w:val="18"/>
              </w:rPr>
              <w:t>35,42 %</w:t>
            </w:r>
          </w:p>
          <w:p w14:paraId="7669CDF1" w14:textId="053F2029" w:rsidR="008D4863" w:rsidRPr="00B47C4F" w:rsidRDefault="008D4863" w:rsidP="00324A4F">
            <w:pPr>
              <w:pStyle w:val="Brezrazmikov"/>
              <w:spacing w:after="0" w:line="240" w:lineRule="auto"/>
              <w:rPr>
                <w:szCs w:val="18"/>
                <w:lang w:val="sl-SI"/>
              </w:rPr>
            </w:pPr>
            <w:r w:rsidRPr="003A562D">
              <w:rPr>
                <w:szCs w:val="18"/>
              </w:rPr>
              <w:t xml:space="preserve">Upoštevani so na novo priglašeni </w:t>
            </w:r>
            <w:r w:rsidRPr="003A562D">
              <w:rPr>
                <w:szCs w:val="18"/>
              </w:rPr>
              <w:lastRenderedPageBreak/>
              <w:t>ponudniki v letu 2017 in njihovi deleži glede na zatečeno stanje poročanja</w:t>
            </w:r>
          </w:p>
        </w:tc>
      </w:tr>
      <w:tr w:rsidR="008D4863" w:rsidRPr="003A562D" w14:paraId="4734FA06" w14:textId="77777777" w:rsidTr="008D4863">
        <w:tc>
          <w:tcPr>
            <w:tcW w:w="714" w:type="pct"/>
            <w:vMerge/>
            <w:hideMark/>
          </w:tcPr>
          <w:p w14:paraId="4E304211" w14:textId="77777777" w:rsidR="008D4863" w:rsidRPr="003A562D" w:rsidRDefault="008D4863" w:rsidP="00324A4F">
            <w:pPr>
              <w:pStyle w:val="Brezrazmikov"/>
              <w:spacing w:after="0" w:line="240" w:lineRule="auto"/>
              <w:rPr>
                <w:lang w:val="sl-SI"/>
              </w:rPr>
            </w:pPr>
          </w:p>
        </w:tc>
        <w:tc>
          <w:tcPr>
            <w:tcW w:w="714" w:type="pct"/>
            <w:hideMark/>
          </w:tcPr>
          <w:p w14:paraId="2C636C88" w14:textId="61C16736" w:rsidR="008D4863" w:rsidRPr="003A562D" w:rsidRDefault="008D4863" w:rsidP="00324A4F">
            <w:pPr>
              <w:pStyle w:val="Brezrazmikov"/>
              <w:spacing w:after="0" w:line="240" w:lineRule="auto"/>
              <w:rPr>
                <w:i/>
                <w:iCs/>
                <w:lang w:val="sl-SI"/>
              </w:rPr>
            </w:pPr>
            <w:r w:rsidRPr="003A562D">
              <w:rPr>
                <w:i/>
                <w:iCs/>
              </w:rPr>
              <w:t>delež evropskih avdiovizualnih del neodvisnih producentov v televizijskih programih</w:t>
            </w:r>
          </w:p>
        </w:tc>
        <w:tc>
          <w:tcPr>
            <w:tcW w:w="714" w:type="pct"/>
            <w:hideMark/>
          </w:tcPr>
          <w:p w14:paraId="7D475586" w14:textId="53A163CC" w:rsidR="008D4863" w:rsidRPr="003A562D" w:rsidRDefault="001829B9" w:rsidP="00324A4F">
            <w:pPr>
              <w:pStyle w:val="Brezrazmikov"/>
              <w:spacing w:after="0" w:line="240" w:lineRule="auto"/>
              <w:rPr>
                <w:i/>
                <w:iCs/>
                <w:lang w:val="sl-SI"/>
              </w:rPr>
            </w:pPr>
            <w:r w:rsidRPr="003A562D">
              <w:rPr>
                <w:i/>
                <w:iCs/>
              </w:rPr>
              <w:t>–</w:t>
            </w:r>
          </w:p>
        </w:tc>
        <w:tc>
          <w:tcPr>
            <w:tcW w:w="714" w:type="pct"/>
            <w:noWrap/>
            <w:hideMark/>
          </w:tcPr>
          <w:p w14:paraId="34A8F7C2" w14:textId="77777777" w:rsidR="008D4863" w:rsidRPr="003A562D" w:rsidRDefault="008D4863" w:rsidP="00324A4F">
            <w:pPr>
              <w:pStyle w:val="Brezrazmikov"/>
              <w:spacing w:after="0" w:line="240" w:lineRule="auto"/>
              <w:rPr>
                <w:bCs/>
                <w:lang w:val="sl-SI"/>
              </w:rPr>
            </w:pPr>
            <w:r w:rsidRPr="003A562D">
              <w:rPr>
                <w:bCs/>
              </w:rPr>
              <w:t>22,08</w:t>
            </w:r>
          </w:p>
          <w:p w14:paraId="51358D8A" w14:textId="717E7980" w:rsidR="008D4863" w:rsidRPr="003A562D" w:rsidRDefault="008D4863" w:rsidP="00324A4F">
            <w:pPr>
              <w:pStyle w:val="Brezrazmikov"/>
              <w:spacing w:after="0" w:line="240" w:lineRule="auto"/>
              <w:rPr>
                <w:bCs/>
                <w:lang w:val="sl-SI"/>
              </w:rPr>
            </w:pPr>
            <w:r w:rsidRPr="003A562D">
              <w:rPr>
                <w:bCs/>
              </w:rPr>
              <w:t>Podatek AKOS.</w:t>
            </w:r>
          </w:p>
        </w:tc>
        <w:tc>
          <w:tcPr>
            <w:tcW w:w="714" w:type="pct"/>
          </w:tcPr>
          <w:p w14:paraId="0E83CC97" w14:textId="77777777" w:rsidR="008D4863" w:rsidRPr="003A562D" w:rsidRDefault="008D4863" w:rsidP="00324A4F">
            <w:pPr>
              <w:pStyle w:val="Brezrazmikov"/>
              <w:spacing w:after="0" w:line="240" w:lineRule="auto"/>
              <w:rPr>
                <w:bCs/>
                <w:highlight w:val="green"/>
                <w:lang w:val="sl-SI"/>
              </w:rPr>
            </w:pPr>
            <w:r w:rsidRPr="003A562D">
              <w:rPr>
                <w:bCs/>
              </w:rPr>
              <w:t>22,32 %</w:t>
            </w:r>
          </w:p>
        </w:tc>
        <w:tc>
          <w:tcPr>
            <w:tcW w:w="714" w:type="pct"/>
          </w:tcPr>
          <w:p w14:paraId="714C6E15" w14:textId="77777777" w:rsidR="008D4863" w:rsidRPr="003A562D" w:rsidRDefault="008D4863" w:rsidP="00324A4F">
            <w:pPr>
              <w:pStyle w:val="Brezrazmikov"/>
              <w:spacing w:after="0" w:line="240" w:lineRule="auto"/>
              <w:rPr>
                <w:bCs/>
                <w:lang w:val="sl-SI"/>
              </w:rPr>
            </w:pPr>
            <w:r w:rsidRPr="003A562D">
              <w:rPr>
                <w:bCs/>
              </w:rPr>
              <w:t xml:space="preserve">25,17 % </w:t>
            </w:r>
          </w:p>
          <w:p w14:paraId="1C28026F" w14:textId="1C080F06" w:rsidR="008D4863" w:rsidRPr="003A562D" w:rsidRDefault="008D4863" w:rsidP="00324A4F">
            <w:pPr>
              <w:pStyle w:val="Brezrazmikov"/>
              <w:spacing w:after="0" w:line="240" w:lineRule="auto"/>
              <w:rPr>
                <w:bCs/>
                <w:lang w:val="sl-SI"/>
              </w:rPr>
            </w:pPr>
            <w:r w:rsidRPr="003A562D">
              <w:rPr>
                <w:bCs/>
              </w:rPr>
              <w:t>(nerevidirani podatki)</w:t>
            </w:r>
          </w:p>
        </w:tc>
        <w:tc>
          <w:tcPr>
            <w:tcW w:w="714" w:type="pct"/>
          </w:tcPr>
          <w:p w14:paraId="45F217E4" w14:textId="77777777" w:rsidR="008D4863" w:rsidRPr="003A562D" w:rsidRDefault="008D4863" w:rsidP="00324A4F">
            <w:pPr>
              <w:pStyle w:val="Brezrazmikov"/>
              <w:spacing w:after="0" w:line="240" w:lineRule="auto"/>
              <w:rPr>
                <w:bCs/>
                <w:lang w:val="sl-SI"/>
              </w:rPr>
            </w:pPr>
            <w:r w:rsidRPr="003A562D">
              <w:rPr>
                <w:bCs/>
              </w:rPr>
              <w:t>34,62 %</w:t>
            </w:r>
          </w:p>
          <w:p w14:paraId="738B6F2D" w14:textId="7C3525D4" w:rsidR="008D4863" w:rsidRPr="003A562D" w:rsidRDefault="008D4863" w:rsidP="00324A4F">
            <w:pPr>
              <w:pStyle w:val="Brezrazmikov"/>
              <w:spacing w:after="0" w:line="240" w:lineRule="auto"/>
              <w:rPr>
                <w:lang w:val="sl-SI"/>
              </w:rPr>
            </w:pPr>
            <w:r w:rsidRPr="003A562D">
              <w:rPr>
                <w:bCs/>
              </w:rPr>
              <w:t>(nerevidiran</w:t>
            </w:r>
            <w:r w:rsidR="001829B9" w:rsidRPr="003A562D">
              <w:rPr>
                <w:bCs/>
              </w:rPr>
              <w:t>i</w:t>
            </w:r>
            <w:r w:rsidRPr="003A562D">
              <w:rPr>
                <w:bCs/>
              </w:rPr>
              <w:t xml:space="preserve"> podatek)</w:t>
            </w:r>
          </w:p>
        </w:tc>
      </w:tr>
      <w:tr w:rsidR="008D4863" w:rsidRPr="003A562D" w14:paraId="24B68E89" w14:textId="77777777" w:rsidTr="008D4863">
        <w:tc>
          <w:tcPr>
            <w:tcW w:w="714" w:type="pct"/>
            <w:vMerge/>
            <w:hideMark/>
          </w:tcPr>
          <w:p w14:paraId="56688894" w14:textId="77777777" w:rsidR="008D4863" w:rsidRPr="003A562D" w:rsidRDefault="008D4863" w:rsidP="00324A4F">
            <w:pPr>
              <w:pStyle w:val="Brezrazmikov"/>
              <w:spacing w:after="0" w:line="240" w:lineRule="auto"/>
              <w:rPr>
                <w:lang w:val="sl-SI"/>
              </w:rPr>
            </w:pPr>
          </w:p>
        </w:tc>
        <w:tc>
          <w:tcPr>
            <w:tcW w:w="714" w:type="pct"/>
            <w:hideMark/>
          </w:tcPr>
          <w:p w14:paraId="034C6BCA" w14:textId="77777777" w:rsidR="008D4863" w:rsidRPr="003A562D" w:rsidRDefault="008D4863" w:rsidP="00324A4F">
            <w:pPr>
              <w:pStyle w:val="Brezrazmikov"/>
              <w:spacing w:after="0" w:line="240" w:lineRule="auto"/>
              <w:rPr>
                <w:i/>
                <w:iCs/>
                <w:lang w:val="sl-SI"/>
              </w:rPr>
            </w:pPr>
            <w:r w:rsidRPr="003A562D">
              <w:rPr>
                <w:i/>
                <w:iCs/>
              </w:rPr>
              <w:t>delež slovenskih avdiovizualnih del v televizijskih programih</w:t>
            </w:r>
          </w:p>
        </w:tc>
        <w:tc>
          <w:tcPr>
            <w:tcW w:w="714" w:type="pct"/>
            <w:hideMark/>
          </w:tcPr>
          <w:p w14:paraId="25CFC594" w14:textId="1DF92F41" w:rsidR="008D4863" w:rsidRPr="003A562D" w:rsidRDefault="001829B9" w:rsidP="00324A4F">
            <w:pPr>
              <w:pStyle w:val="Brezrazmikov"/>
              <w:spacing w:after="0" w:line="240" w:lineRule="auto"/>
              <w:rPr>
                <w:i/>
                <w:iCs/>
                <w:lang w:val="sl-SI"/>
              </w:rPr>
            </w:pPr>
            <w:r w:rsidRPr="003A562D">
              <w:rPr>
                <w:i/>
                <w:iCs/>
              </w:rPr>
              <w:t>–</w:t>
            </w:r>
          </w:p>
        </w:tc>
        <w:tc>
          <w:tcPr>
            <w:tcW w:w="714" w:type="pct"/>
            <w:noWrap/>
            <w:hideMark/>
          </w:tcPr>
          <w:p w14:paraId="2EDB8427" w14:textId="77777777" w:rsidR="008D4863" w:rsidRPr="003A562D" w:rsidRDefault="008D4863" w:rsidP="00324A4F">
            <w:pPr>
              <w:pStyle w:val="Brezrazmikov"/>
              <w:spacing w:after="0" w:line="240" w:lineRule="auto"/>
              <w:rPr>
                <w:bCs/>
                <w:lang w:val="sl-SI"/>
              </w:rPr>
            </w:pPr>
            <w:r w:rsidRPr="003A562D">
              <w:rPr>
                <w:bCs/>
              </w:rPr>
              <w:t>40,46</w:t>
            </w:r>
          </w:p>
          <w:p w14:paraId="36699E4A" w14:textId="7B968030" w:rsidR="008D4863" w:rsidRPr="003A562D" w:rsidRDefault="008D4863" w:rsidP="00324A4F">
            <w:pPr>
              <w:pStyle w:val="Brezrazmikov"/>
              <w:spacing w:after="0" w:line="240" w:lineRule="auto"/>
              <w:rPr>
                <w:bCs/>
                <w:lang w:val="sl-SI"/>
              </w:rPr>
            </w:pPr>
            <w:r w:rsidRPr="003A562D">
              <w:rPr>
                <w:bCs/>
              </w:rPr>
              <w:t>Podatek AKOS.</w:t>
            </w:r>
          </w:p>
        </w:tc>
        <w:tc>
          <w:tcPr>
            <w:tcW w:w="714" w:type="pct"/>
          </w:tcPr>
          <w:p w14:paraId="0CEA59B9" w14:textId="77777777" w:rsidR="008D4863" w:rsidRPr="003A562D" w:rsidRDefault="008D4863" w:rsidP="00324A4F">
            <w:pPr>
              <w:pStyle w:val="Brezrazmikov"/>
              <w:spacing w:after="0" w:line="240" w:lineRule="auto"/>
              <w:rPr>
                <w:bCs/>
                <w:highlight w:val="green"/>
                <w:lang w:val="sl-SI"/>
              </w:rPr>
            </w:pPr>
            <w:r w:rsidRPr="003A562D">
              <w:rPr>
                <w:bCs/>
              </w:rPr>
              <w:t>34,88 % (gre za dela neodvisnih producentov)</w:t>
            </w:r>
          </w:p>
        </w:tc>
        <w:tc>
          <w:tcPr>
            <w:tcW w:w="714" w:type="pct"/>
          </w:tcPr>
          <w:p w14:paraId="1580C3B5" w14:textId="77777777" w:rsidR="008D4863" w:rsidRPr="003A562D" w:rsidRDefault="008D4863" w:rsidP="00324A4F">
            <w:pPr>
              <w:pStyle w:val="Brezrazmikov"/>
              <w:spacing w:after="0" w:line="240" w:lineRule="auto"/>
              <w:rPr>
                <w:bCs/>
                <w:lang w:val="sl-SI"/>
              </w:rPr>
            </w:pPr>
            <w:r w:rsidRPr="003A562D">
              <w:rPr>
                <w:bCs/>
              </w:rPr>
              <w:t xml:space="preserve">32,80 % </w:t>
            </w:r>
          </w:p>
          <w:p w14:paraId="07E0C4C2" w14:textId="57C0BEC0" w:rsidR="008D4863" w:rsidRPr="003A562D" w:rsidRDefault="008D4863" w:rsidP="00324A4F">
            <w:pPr>
              <w:pStyle w:val="Brezrazmikov"/>
              <w:spacing w:after="0" w:line="240" w:lineRule="auto"/>
              <w:rPr>
                <w:bCs/>
                <w:lang w:val="sl-SI"/>
              </w:rPr>
            </w:pPr>
            <w:r w:rsidRPr="003A562D">
              <w:rPr>
                <w:bCs/>
              </w:rPr>
              <w:t>(nerevidirani podatki, gre za dela neodvisnih producentov)</w:t>
            </w:r>
          </w:p>
        </w:tc>
        <w:tc>
          <w:tcPr>
            <w:tcW w:w="714" w:type="pct"/>
          </w:tcPr>
          <w:p w14:paraId="54E8FD53" w14:textId="77777777" w:rsidR="008D4863" w:rsidRPr="003A562D" w:rsidRDefault="008D4863" w:rsidP="00324A4F">
            <w:pPr>
              <w:pStyle w:val="Brezrazmikov"/>
              <w:spacing w:after="0" w:line="240" w:lineRule="auto"/>
              <w:rPr>
                <w:bCs/>
                <w:lang w:val="sl-SI"/>
              </w:rPr>
            </w:pPr>
            <w:r w:rsidRPr="003A562D">
              <w:rPr>
                <w:bCs/>
              </w:rPr>
              <w:t>41,10 %</w:t>
            </w:r>
          </w:p>
          <w:p w14:paraId="094B317F" w14:textId="1862BBC5" w:rsidR="008D4863" w:rsidRPr="003A562D" w:rsidRDefault="008D4863" w:rsidP="00324A4F">
            <w:pPr>
              <w:pStyle w:val="Brezrazmikov"/>
              <w:spacing w:after="0" w:line="240" w:lineRule="auto"/>
              <w:rPr>
                <w:bCs/>
                <w:lang w:val="sl-SI"/>
              </w:rPr>
            </w:pPr>
            <w:r w:rsidRPr="003A562D">
              <w:rPr>
                <w:bCs/>
              </w:rPr>
              <w:t>(nerevidirani podatki, gre za dela neodvisnih producentov)</w:t>
            </w:r>
          </w:p>
        </w:tc>
      </w:tr>
      <w:tr w:rsidR="008D4863" w:rsidRPr="003A562D" w14:paraId="0D5C07B2" w14:textId="77777777" w:rsidTr="008D4863">
        <w:tc>
          <w:tcPr>
            <w:tcW w:w="714" w:type="pct"/>
            <w:vMerge/>
            <w:hideMark/>
          </w:tcPr>
          <w:p w14:paraId="0A86D67E" w14:textId="77777777" w:rsidR="008D4863" w:rsidRPr="003A562D" w:rsidRDefault="008D4863" w:rsidP="00324A4F">
            <w:pPr>
              <w:pStyle w:val="Brezrazmikov"/>
              <w:spacing w:after="0" w:line="240" w:lineRule="auto"/>
              <w:rPr>
                <w:lang w:val="sl-SI"/>
              </w:rPr>
            </w:pPr>
          </w:p>
        </w:tc>
        <w:tc>
          <w:tcPr>
            <w:tcW w:w="714" w:type="pct"/>
            <w:hideMark/>
          </w:tcPr>
          <w:p w14:paraId="71DF6681" w14:textId="77777777" w:rsidR="008D4863" w:rsidRPr="003A562D" w:rsidRDefault="008D4863" w:rsidP="00324A4F">
            <w:pPr>
              <w:pStyle w:val="Brezrazmikov"/>
              <w:spacing w:after="0" w:line="240" w:lineRule="auto"/>
              <w:rPr>
                <w:i/>
                <w:iCs/>
                <w:lang w:val="sl-SI"/>
              </w:rPr>
            </w:pPr>
            <w:r w:rsidRPr="003A562D">
              <w:rPr>
                <w:i/>
                <w:iCs/>
              </w:rPr>
              <w:t xml:space="preserve">delež slovenskih avdiovizualnih del neodvisnih producentov v letnem oddajnem času televizijskih programov Radiotelevizije Slovenija </w:t>
            </w:r>
          </w:p>
        </w:tc>
        <w:tc>
          <w:tcPr>
            <w:tcW w:w="714" w:type="pct"/>
            <w:hideMark/>
          </w:tcPr>
          <w:p w14:paraId="226C4EB0" w14:textId="1ECA3D40" w:rsidR="008D4863" w:rsidRPr="003A562D" w:rsidRDefault="0008502D" w:rsidP="00324A4F">
            <w:pPr>
              <w:pStyle w:val="Brezrazmikov"/>
              <w:spacing w:after="0" w:line="240" w:lineRule="auto"/>
              <w:rPr>
                <w:lang w:val="sl-SI"/>
              </w:rPr>
            </w:pPr>
            <w:r w:rsidRPr="003A562D">
              <w:t>–</w:t>
            </w:r>
          </w:p>
        </w:tc>
        <w:tc>
          <w:tcPr>
            <w:tcW w:w="714" w:type="pct"/>
            <w:noWrap/>
            <w:hideMark/>
          </w:tcPr>
          <w:p w14:paraId="3013781A" w14:textId="77777777" w:rsidR="008D4863" w:rsidRPr="003A562D" w:rsidRDefault="008D4863" w:rsidP="00324A4F">
            <w:pPr>
              <w:pStyle w:val="Brezrazmikov"/>
              <w:spacing w:after="0" w:line="240" w:lineRule="auto"/>
              <w:rPr>
                <w:bCs/>
                <w:lang w:val="sl-SI"/>
              </w:rPr>
            </w:pPr>
            <w:r w:rsidRPr="003A562D">
              <w:rPr>
                <w:bCs/>
              </w:rPr>
              <w:t>35,10</w:t>
            </w:r>
          </w:p>
          <w:p w14:paraId="75F33FD4" w14:textId="4F9C7B11" w:rsidR="008D4863" w:rsidRPr="003A562D" w:rsidRDefault="008D4863" w:rsidP="00324A4F">
            <w:pPr>
              <w:pStyle w:val="Brezrazmikov"/>
              <w:spacing w:after="0" w:line="240" w:lineRule="auto"/>
              <w:rPr>
                <w:bCs/>
                <w:lang w:val="sl-SI"/>
              </w:rPr>
            </w:pPr>
            <w:r w:rsidRPr="003A562D">
              <w:rPr>
                <w:bCs/>
              </w:rPr>
              <w:t>Podatek AKOS.</w:t>
            </w:r>
          </w:p>
        </w:tc>
        <w:tc>
          <w:tcPr>
            <w:tcW w:w="714" w:type="pct"/>
          </w:tcPr>
          <w:p w14:paraId="0FE4A5AC" w14:textId="77777777" w:rsidR="008D4863" w:rsidRPr="003A562D" w:rsidRDefault="008D4863" w:rsidP="00324A4F">
            <w:pPr>
              <w:pStyle w:val="Brezrazmikov"/>
              <w:spacing w:after="0" w:line="240" w:lineRule="auto"/>
              <w:rPr>
                <w:bCs/>
                <w:highlight w:val="green"/>
                <w:lang w:val="sl-SI"/>
              </w:rPr>
            </w:pPr>
            <w:r w:rsidRPr="003A562D">
              <w:rPr>
                <w:bCs/>
              </w:rPr>
              <w:t>35,4 %</w:t>
            </w:r>
          </w:p>
        </w:tc>
        <w:tc>
          <w:tcPr>
            <w:tcW w:w="714" w:type="pct"/>
          </w:tcPr>
          <w:p w14:paraId="51B4827D" w14:textId="77777777" w:rsidR="008D4863" w:rsidRPr="003A562D" w:rsidRDefault="008D4863" w:rsidP="00324A4F">
            <w:pPr>
              <w:pStyle w:val="Brezrazmikov"/>
              <w:spacing w:after="0" w:line="240" w:lineRule="auto"/>
              <w:rPr>
                <w:bCs/>
                <w:lang w:val="sl-SI"/>
              </w:rPr>
            </w:pPr>
            <w:r w:rsidRPr="003A562D">
              <w:rPr>
                <w:bCs/>
              </w:rPr>
              <w:t>25,69 %</w:t>
            </w:r>
          </w:p>
        </w:tc>
        <w:tc>
          <w:tcPr>
            <w:tcW w:w="714" w:type="pct"/>
          </w:tcPr>
          <w:p w14:paraId="14FEC86F" w14:textId="77777777" w:rsidR="008D4863" w:rsidRPr="003A562D" w:rsidRDefault="008D4863" w:rsidP="00324A4F">
            <w:pPr>
              <w:pStyle w:val="Brezrazmikov"/>
              <w:spacing w:after="0" w:line="240" w:lineRule="auto"/>
              <w:rPr>
                <w:bCs/>
                <w:lang w:val="sl-SI"/>
              </w:rPr>
            </w:pPr>
            <w:r w:rsidRPr="003A562D">
              <w:rPr>
                <w:bCs/>
              </w:rPr>
              <w:t>29,30 %</w:t>
            </w:r>
          </w:p>
        </w:tc>
      </w:tr>
      <w:tr w:rsidR="008D4863" w:rsidRPr="003A562D" w14:paraId="09B73917" w14:textId="77777777" w:rsidTr="008D4863">
        <w:tc>
          <w:tcPr>
            <w:tcW w:w="714" w:type="pct"/>
            <w:vMerge/>
          </w:tcPr>
          <w:p w14:paraId="1E9FE213" w14:textId="77777777" w:rsidR="008D4863" w:rsidRPr="003A562D" w:rsidRDefault="008D4863" w:rsidP="00324A4F">
            <w:pPr>
              <w:pStyle w:val="Brezrazmikov"/>
              <w:spacing w:after="0" w:line="240" w:lineRule="auto"/>
              <w:rPr>
                <w:lang w:val="sl-SI"/>
              </w:rPr>
            </w:pPr>
          </w:p>
        </w:tc>
        <w:tc>
          <w:tcPr>
            <w:tcW w:w="714" w:type="pct"/>
          </w:tcPr>
          <w:p w14:paraId="76B0C565" w14:textId="77777777" w:rsidR="008D4863" w:rsidRPr="003A562D" w:rsidRDefault="008D4863" w:rsidP="00324A4F">
            <w:pPr>
              <w:pStyle w:val="Brezrazmikov"/>
              <w:spacing w:after="0" w:line="240" w:lineRule="auto"/>
              <w:rPr>
                <w:lang w:val="sl-SI"/>
              </w:rPr>
            </w:pPr>
            <w:r w:rsidRPr="003A562D">
              <w:t>število projektov, odobrenih po novi dodatni shemi sofinanciranja projektov po merilu gledanosti oziroma komercialne uspešnosti</w:t>
            </w:r>
          </w:p>
        </w:tc>
        <w:tc>
          <w:tcPr>
            <w:tcW w:w="714" w:type="pct"/>
          </w:tcPr>
          <w:p w14:paraId="7691B35E" w14:textId="77777777" w:rsidR="008D4863" w:rsidRPr="003A562D" w:rsidRDefault="008D4863" w:rsidP="00324A4F">
            <w:pPr>
              <w:pStyle w:val="Brezrazmikov"/>
              <w:spacing w:after="0" w:line="240" w:lineRule="auto"/>
              <w:rPr>
                <w:lang w:val="sl-SI"/>
              </w:rPr>
            </w:pPr>
            <w:r w:rsidRPr="003A562D">
              <w:t>4</w:t>
            </w:r>
          </w:p>
        </w:tc>
        <w:tc>
          <w:tcPr>
            <w:tcW w:w="714" w:type="pct"/>
            <w:noWrap/>
          </w:tcPr>
          <w:p w14:paraId="4E9B0AC5" w14:textId="77777777" w:rsidR="008D4863" w:rsidRPr="003A562D" w:rsidRDefault="008D4863" w:rsidP="00324A4F">
            <w:pPr>
              <w:pStyle w:val="Brezrazmikov"/>
              <w:spacing w:after="0" w:line="240" w:lineRule="auto"/>
              <w:rPr>
                <w:bCs/>
                <w:szCs w:val="18"/>
                <w:lang w:val="sl-SI"/>
              </w:rPr>
            </w:pPr>
            <w:r w:rsidRPr="003A562D">
              <w:rPr>
                <w:bCs/>
                <w:szCs w:val="18"/>
              </w:rPr>
              <w:t>0</w:t>
            </w:r>
          </w:p>
          <w:p w14:paraId="2CF8F784" w14:textId="77777777" w:rsidR="008D4863" w:rsidRPr="003A562D" w:rsidRDefault="008D4863" w:rsidP="00324A4F">
            <w:pPr>
              <w:pStyle w:val="Brezrazmikov"/>
              <w:spacing w:after="0" w:line="240" w:lineRule="auto"/>
              <w:rPr>
                <w:bCs/>
                <w:szCs w:val="18"/>
                <w:lang w:val="sl-SI"/>
              </w:rPr>
            </w:pPr>
            <w:r w:rsidRPr="003A562D">
              <w:rPr>
                <w:szCs w:val="18"/>
              </w:rPr>
              <w:t>Ni dovolj finančnih sredstev</w:t>
            </w:r>
          </w:p>
        </w:tc>
        <w:tc>
          <w:tcPr>
            <w:tcW w:w="714" w:type="pct"/>
          </w:tcPr>
          <w:p w14:paraId="663C5586" w14:textId="77777777" w:rsidR="008D4863" w:rsidRPr="003A562D" w:rsidRDefault="008D4863" w:rsidP="00324A4F">
            <w:pPr>
              <w:pStyle w:val="Brezrazmikov"/>
              <w:spacing w:after="0" w:line="240" w:lineRule="auto"/>
              <w:rPr>
                <w:bCs/>
                <w:szCs w:val="18"/>
                <w:lang w:val="sl-SI"/>
              </w:rPr>
            </w:pPr>
            <w:r w:rsidRPr="003A562D">
              <w:rPr>
                <w:bCs/>
                <w:szCs w:val="18"/>
              </w:rPr>
              <w:t>0</w:t>
            </w:r>
          </w:p>
          <w:p w14:paraId="33A9D5F7" w14:textId="77777777" w:rsidR="008D4863" w:rsidRPr="003A562D" w:rsidRDefault="008D4863" w:rsidP="00324A4F">
            <w:pPr>
              <w:pStyle w:val="Brezrazmikov"/>
              <w:spacing w:after="0" w:line="240" w:lineRule="auto"/>
              <w:rPr>
                <w:bCs/>
                <w:szCs w:val="18"/>
                <w:lang w:val="sl-SI"/>
              </w:rPr>
            </w:pPr>
            <w:r w:rsidRPr="003A562D">
              <w:rPr>
                <w:szCs w:val="18"/>
              </w:rPr>
              <w:t>Ni dovolj finančnih sredstev</w:t>
            </w:r>
          </w:p>
        </w:tc>
        <w:tc>
          <w:tcPr>
            <w:tcW w:w="714" w:type="pct"/>
          </w:tcPr>
          <w:p w14:paraId="158227DE" w14:textId="77777777" w:rsidR="008D4863" w:rsidRPr="003A562D" w:rsidRDefault="008D4863" w:rsidP="00324A4F">
            <w:pPr>
              <w:pStyle w:val="Brezrazmikov"/>
              <w:spacing w:after="0" w:line="240" w:lineRule="auto"/>
              <w:rPr>
                <w:bCs/>
                <w:szCs w:val="18"/>
                <w:lang w:val="sl-SI"/>
              </w:rPr>
            </w:pPr>
            <w:r w:rsidRPr="003A562D">
              <w:rPr>
                <w:bCs/>
                <w:szCs w:val="18"/>
              </w:rPr>
              <w:t>0</w:t>
            </w:r>
          </w:p>
          <w:p w14:paraId="3D403FE6" w14:textId="77777777" w:rsidR="008D4863" w:rsidRPr="003A562D" w:rsidRDefault="008D4863" w:rsidP="00324A4F">
            <w:pPr>
              <w:pStyle w:val="Brezrazmikov"/>
              <w:spacing w:after="0" w:line="240" w:lineRule="auto"/>
              <w:rPr>
                <w:bCs/>
                <w:szCs w:val="18"/>
                <w:lang w:val="sl-SI"/>
              </w:rPr>
            </w:pPr>
            <w:r w:rsidRPr="003A562D">
              <w:rPr>
                <w:szCs w:val="18"/>
              </w:rPr>
              <w:t>Ni dovolj finančnih sredstev</w:t>
            </w:r>
          </w:p>
        </w:tc>
        <w:tc>
          <w:tcPr>
            <w:tcW w:w="714" w:type="pct"/>
          </w:tcPr>
          <w:p w14:paraId="64E022A2" w14:textId="77777777" w:rsidR="008D4863" w:rsidRPr="003A562D" w:rsidRDefault="008D4863" w:rsidP="00324A4F">
            <w:pPr>
              <w:pStyle w:val="Brezrazmikov"/>
              <w:spacing w:after="0" w:line="240" w:lineRule="auto"/>
              <w:rPr>
                <w:bCs/>
                <w:lang w:val="sl-SI"/>
              </w:rPr>
            </w:pPr>
            <w:r w:rsidRPr="003A562D">
              <w:rPr>
                <w:bCs/>
              </w:rPr>
              <w:t>0</w:t>
            </w:r>
          </w:p>
          <w:p w14:paraId="059D9704" w14:textId="77777777" w:rsidR="008D4863" w:rsidRPr="003A562D" w:rsidRDefault="008D4863" w:rsidP="00324A4F">
            <w:pPr>
              <w:pStyle w:val="Brezrazmikov"/>
              <w:spacing w:after="0" w:line="240" w:lineRule="auto"/>
              <w:rPr>
                <w:bCs/>
                <w:lang w:val="sl-SI"/>
              </w:rPr>
            </w:pPr>
            <w:r w:rsidRPr="003A562D">
              <w:rPr>
                <w:bCs/>
              </w:rPr>
              <w:t>Ni dovolj finančnih sredstev</w:t>
            </w:r>
          </w:p>
        </w:tc>
      </w:tr>
      <w:tr w:rsidR="008D4863" w:rsidRPr="003A562D" w14:paraId="0109AADA" w14:textId="77777777" w:rsidTr="008D4863">
        <w:tc>
          <w:tcPr>
            <w:tcW w:w="714" w:type="pct"/>
            <w:vMerge/>
            <w:hideMark/>
          </w:tcPr>
          <w:p w14:paraId="5515E984" w14:textId="77777777" w:rsidR="008D4863" w:rsidRPr="003A562D" w:rsidRDefault="008D4863" w:rsidP="00324A4F">
            <w:pPr>
              <w:pStyle w:val="Brezrazmikov"/>
              <w:spacing w:after="0" w:line="240" w:lineRule="auto"/>
              <w:rPr>
                <w:lang w:val="sl-SI"/>
              </w:rPr>
            </w:pPr>
          </w:p>
        </w:tc>
        <w:tc>
          <w:tcPr>
            <w:tcW w:w="714" w:type="pct"/>
            <w:hideMark/>
          </w:tcPr>
          <w:p w14:paraId="44AC55B4" w14:textId="77777777" w:rsidR="008D4863" w:rsidRPr="003A562D" w:rsidRDefault="008D4863" w:rsidP="00324A4F">
            <w:pPr>
              <w:pStyle w:val="Brezrazmikov"/>
              <w:spacing w:after="0" w:line="240" w:lineRule="auto"/>
              <w:rPr>
                <w:lang w:val="sl-SI"/>
              </w:rPr>
            </w:pPr>
            <w:r w:rsidRPr="003A562D">
              <w:t xml:space="preserve">delež zasebnih vlaganj prejemnikov sredstev za zagon novih distribucijskih modelov v produkcijo </w:t>
            </w:r>
          </w:p>
        </w:tc>
        <w:tc>
          <w:tcPr>
            <w:tcW w:w="714" w:type="pct"/>
            <w:hideMark/>
          </w:tcPr>
          <w:p w14:paraId="2260B1AF" w14:textId="77777777" w:rsidR="008D4863" w:rsidRPr="003A562D" w:rsidRDefault="008D4863" w:rsidP="00324A4F">
            <w:pPr>
              <w:pStyle w:val="Brezrazmikov"/>
              <w:spacing w:after="0" w:line="240" w:lineRule="auto"/>
              <w:rPr>
                <w:lang w:val="sl-SI"/>
              </w:rPr>
            </w:pPr>
            <w:r w:rsidRPr="003A562D">
              <w:t>povečanje deleža zasebnih vlaganj prejemnikov sredstev za zagon novih distribucijskih modelov v produkcijo, od 10 % kot začetnega praga v letu 2014 do 35 % v letu 2018</w:t>
            </w:r>
          </w:p>
        </w:tc>
        <w:tc>
          <w:tcPr>
            <w:tcW w:w="714" w:type="pct"/>
            <w:noWrap/>
            <w:hideMark/>
          </w:tcPr>
          <w:p w14:paraId="728D5180" w14:textId="77777777" w:rsidR="008D4863" w:rsidRPr="003A562D" w:rsidRDefault="008D4863" w:rsidP="00324A4F">
            <w:pPr>
              <w:pStyle w:val="Brezrazmikov"/>
              <w:spacing w:after="0" w:line="240" w:lineRule="auto"/>
              <w:rPr>
                <w:bCs/>
                <w:lang w:val="sl-SI"/>
              </w:rPr>
            </w:pPr>
            <w:r w:rsidRPr="003A562D">
              <w:rPr>
                <w:bCs/>
              </w:rPr>
              <w:t>Izvajanje ukrepa je odvisno od sprejema zakona, ki ureja nujne investicije v kulturo.</w:t>
            </w:r>
          </w:p>
        </w:tc>
        <w:tc>
          <w:tcPr>
            <w:tcW w:w="714" w:type="pct"/>
          </w:tcPr>
          <w:p w14:paraId="327C8DEB" w14:textId="77777777" w:rsidR="008D4863" w:rsidRPr="003A562D" w:rsidRDefault="008D4863" w:rsidP="00324A4F">
            <w:pPr>
              <w:pStyle w:val="Brezrazmikov"/>
              <w:spacing w:after="0" w:line="240" w:lineRule="auto"/>
              <w:rPr>
                <w:bCs/>
                <w:lang w:val="sl-SI"/>
              </w:rPr>
            </w:pPr>
            <w:r w:rsidRPr="003A562D">
              <w:rPr>
                <w:bCs/>
              </w:rPr>
              <w:t>Izvajanje ukrepa je odvisno od sprejema zakona, ki ureja nujne investicije v kulturo.</w:t>
            </w:r>
          </w:p>
        </w:tc>
        <w:tc>
          <w:tcPr>
            <w:tcW w:w="714" w:type="pct"/>
          </w:tcPr>
          <w:p w14:paraId="6F5D31EE" w14:textId="77777777" w:rsidR="008D4863" w:rsidRPr="003A562D" w:rsidRDefault="008D4863" w:rsidP="00324A4F">
            <w:pPr>
              <w:pStyle w:val="Brezrazmikov"/>
              <w:spacing w:after="0" w:line="240" w:lineRule="auto"/>
              <w:rPr>
                <w:bCs/>
                <w:lang w:val="sl-SI"/>
              </w:rPr>
            </w:pPr>
            <w:r w:rsidRPr="003A562D">
              <w:rPr>
                <w:bCs/>
              </w:rPr>
              <w:t>Izvajanje ukrepa je odvisno od sprejema zakona, ki ureja nujne investicije v kulturo.</w:t>
            </w:r>
          </w:p>
        </w:tc>
        <w:tc>
          <w:tcPr>
            <w:tcW w:w="714" w:type="pct"/>
          </w:tcPr>
          <w:p w14:paraId="65517530" w14:textId="77777777" w:rsidR="008D4863" w:rsidRPr="003A562D" w:rsidRDefault="008D4863" w:rsidP="00324A4F">
            <w:pPr>
              <w:pStyle w:val="Brezrazmikov"/>
              <w:spacing w:after="0" w:line="240" w:lineRule="auto"/>
              <w:rPr>
                <w:bCs/>
                <w:lang w:val="sl-SI"/>
              </w:rPr>
            </w:pPr>
            <w:r w:rsidRPr="003A562D">
              <w:rPr>
                <w:bCs/>
              </w:rPr>
              <w:t>Izvajanje ukrepa je odvisno od sprejema zakona, ki ureja nujne investicije v kulturo.</w:t>
            </w:r>
          </w:p>
        </w:tc>
      </w:tr>
      <w:tr w:rsidR="008D4863" w:rsidRPr="003A562D" w14:paraId="5AA37828" w14:textId="77777777" w:rsidTr="008D4863">
        <w:tc>
          <w:tcPr>
            <w:tcW w:w="714" w:type="pct"/>
            <w:vMerge/>
            <w:hideMark/>
          </w:tcPr>
          <w:p w14:paraId="6AEC1CB3" w14:textId="77777777" w:rsidR="008D4863" w:rsidRPr="003A562D" w:rsidRDefault="008D4863" w:rsidP="00324A4F">
            <w:pPr>
              <w:pStyle w:val="Brezrazmikov"/>
              <w:spacing w:after="0" w:line="240" w:lineRule="auto"/>
              <w:rPr>
                <w:lang w:val="sl-SI"/>
              </w:rPr>
            </w:pPr>
          </w:p>
        </w:tc>
        <w:tc>
          <w:tcPr>
            <w:tcW w:w="714" w:type="pct"/>
            <w:hideMark/>
          </w:tcPr>
          <w:p w14:paraId="7F15DF02" w14:textId="09D64534" w:rsidR="008D4863" w:rsidRPr="003A562D" w:rsidRDefault="008D4863" w:rsidP="00324A4F">
            <w:pPr>
              <w:pStyle w:val="Brezrazmikov"/>
              <w:spacing w:after="0" w:line="240" w:lineRule="auto"/>
              <w:rPr>
                <w:lang w:val="sl-SI"/>
              </w:rPr>
            </w:pPr>
            <w:r w:rsidRPr="003A562D">
              <w:t>število filmov, udeleženih na mednarodnih festivalih</w:t>
            </w:r>
            <w:r w:rsidR="001829B9" w:rsidRPr="003A562D">
              <w:t>,</w:t>
            </w:r>
            <w:r w:rsidRPr="003A562D">
              <w:t xml:space="preserve"> glede na </w:t>
            </w:r>
            <w:r w:rsidR="001829B9" w:rsidRPr="003A562D">
              <w:t>vrsto</w:t>
            </w:r>
            <w:r w:rsidRPr="003A562D">
              <w:t xml:space="preserve"> festival</w:t>
            </w:r>
            <w:r w:rsidR="001829B9" w:rsidRPr="003A562D">
              <w:t>a</w:t>
            </w:r>
            <w:r w:rsidRPr="003A562D">
              <w:t xml:space="preserve"> in število nagrad </w:t>
            </w:r>
          </w:p>
        </w:tc>
        <w:tc>
          <w:tcPr>
            <w:tcW w:w="714" w:type="pct"/>
            <w:hideMark/>
          </w:tcPr>
          <w:p w14:paraId="05194F55" w14:textId="77777777" w:rsidR="008D4863" w:rsidRPr="003A562D" w:rsidRDefault="008D4863" w:rsidP="00324A4F">
            <w:pPr>
              <w:pStyle w:val="Brezrazmikov"/>
              <w:spacing w:after="0" w:line="240" w:lineRule="auto"/>
              <w:rPr>
                <w:rFonts w:eastAsiaTheme="minorEastAsia"/>
                <w:lang w:val="sl-SI"/>
              </w:rPr>
            </w:pPr>
            <w:r w:rsidRPr="003A562D">
              <w:t>15 filmov</w:t>
            </w:r>
          </w:p>
          <w:p w14:paraId="3705303E" w14:textId="77777777" w:rsidR="008D4863" w:rsidRPr="003A562D" w:rsidRDefault="008D4863" w:rsidP="00324A4F">
            <w:pPr>
              <w:pStyle w:val="Brezrazmikov"/>
              <w:spacing w:after="0" w:line="240" w:lineRule="auto"/>
              <w:rPr>
                <w:rFonts w:eastAsiaTheme="minorEastAsia"/>
                <w:lang w:val="sl-SI"/>
              </w:rPr>
            </w:pPr>
            <w:r w:rsidRPr="003A562D">
              <w:t>8 nagrad</w:t>
            </w:r>
          </w:p>
        </w:tc>
        <w:tc>
          <w:tcPr>
            <w:tcW w:w="714" w:type="pct"/>
            <w:noWrap/>
            <w:hideMark/>
          </w:tcPr>
          <w:p w14:paraId="5D18957C" w14:textId="77777777" w:rsidR="008D4863" w:rsidRPr="003A562D" w:rsidRDefault="008D4863" w:rsidP="00324A4F">
            <w:pPr>
              <w:pStyle w:val="Brezrazmikov"/>
              <w:spacing w:after="0" w:line="240" w:lineRule="auto"/>
              <w:rPr>
                <w:bCs/>
                <w:lang w:val="sl-SI"/>
              </w:rPr>
            </w:pPr>
            <w:r w:rsidRPr="003A562D">
              <w:rPr>
                <w:bCs/>
              </w:rPr>
              <w:t>Glejte spodaj.</w:t>
            </w:r>
          </w:p>
        </w:tc>
        <w:tc>
          <w:tcPr>
            <w:tcW w:w="714" w:type="pct"/>
          </w:tcPr>
          <w:p w14:paraId="132BA385" w14:textId="77777777" w:rsidR="008D4863" w:rsidRPr="003A562D" w:rsidRDefault="008D4863" w:rsidP="00324A4F">
            <w:pPr>
              <w:pStyle w:val="Brezrazmikov"/>
              <w:spacing w:after="0" w:line="240" w:lineRule="auto"/>
              <w:rPr>
                <w:bCs/>
                <w:lang w:val="sl-SI"/>
              </w:rPr>
            </w:pPr>
            <w:r w:rsidRPr="003A562D">
              <w:rPr>
                <w:bCs/>
              </w:rPr>
              <w:t>Glejte spodaj.</w:t>
            </w:r>
          </w:p>
        </w:tc>
        <w:tc>
          <w:tcPr>
            <w:tcW w:w="714" w:type="pct"/>
          </w:tcPr>
          <w:p w14:paraId="0C2CE742" w14:textId="77777777" w:rsidR="008D4863" w:rsidRPr="003A562D" w:rsidRDefault="008D4863" w:rsidP="00324A4F">
            <w:pPr>
              <w:pStyle w:val="Brezrazmikov"/>
              <w:spacing w:after="0" w:line="240" w:lineRule="auto"/>
              <w:rPr>
                <w:bCs/>
                <w:lang w:val="sl-SI"/>
              </w:rPr>
            </w:pPr>
            <w:r w:rsidRPr="003A562D">
              <w:rPr>
                <w:bCs/>
              </w:rPr>
              <w:t>Glejte spodaj.</w:t>
            </w:r>
          </w:p>
        </w:tc>
        <w:tc>
          <w:tcPr>
            <w:tcW w:w="714" w:type="pct"/>
          </w:tcPr>
          <w:p w14:paraId="31B07C76" w14:textId="77777777" w:rsidR="008D4863" w:rsidRPr="003A562D" w:rsidRDefault="008D4863" w:rsidP="00324A4F">
            <w:pPr>
              <w:pStyle w:val="Brezrazmikov"/>
              <w:spacing w:after="0" w:line="240" w:lineRule="auto"/>
              <w:rPr>
                <w:bCs/>
                <w:lang w:val="sl-SI"/>
              </w:rPr>
            </w:pPr>
            <w:r w:rsidRPr="003A562D">
              <w:rPr>
                <w:bCs/>
              </w:rPr>
              <w:t>Glejte spodaj.</w:t>
            </w:r>
          </w:p>
        </w:tc>
      </w:tr>
      <w:tr w:rsidR="008D4863" w:rsidRPr="003A562D" w14:paraId="3E556B2D" w14:textId="77777777" w:rsidTr="008D4863">
        <w:tc>
          <w:tcPr>
            <w:tcW w:w="714" w:type="pct"/>
            <w:hideMark/>
          </w:tcPr>
          <w:p w14:paraId="4C4586B3" w14:textId="77777777" w:rsidR="008D4863" w:rsidRPr="003A562D" w:rsidRDefault="008D4863" w:rsidP="00324A4F">
            <w:pPr>
              <w:pStyle w:val="Brezrazmikov"/>
              <w:spacing w:after="0" w:line="240" w:lineRule="auto"/>
              <w:rPr>
                <w:lang w:val="sl-SI"/>
              </w:rPr>
            </w:pPr>
            <w:r w:rsidRPr="003A562D">
              <w:t> </w:t>
            </w:r>
          </w:p>
        </w:tc>
        <w:tc>
          <w:tcPr>
            <w:tcW w:w="714" w:type="pct"/>
            <w:hideMark/>
          </w:tcPr>
          <w:p w14:paraId="224D57A6" w14:textId="5F7111B6" w:rsidR="008D4863" w:rsidRPr="003A562D" w:rsidRDefault="008D4863" w:rsidP="00324A4F">
            <w:pPr>
              <w:pStyle w:val="Brezrazmikov"/>
              <w:spacing w:after="0" w:line="240" w:lineRule="auto"/>
              <w:rPr>
                <w:i/>
                <w:iCs/>
                <w:lang w:val="sl-SI"/>
              </w:rPr>
            </w:pPr>
            <w:r w:rsidRPr="003A562D">
              <w:rPr>
                <w:i/>
                <w:iCs/>
              </w:rPr>
              <w:t xml:space="preserve">število filmov, udeleženih na mednarodnih </w:t>
            </w:r>
            <w:r w:rsidRPr="003A562D">
              <w:rPr>
                <w:i/>
                <w:iCs/>
              </w:rPr>
              <w:lastRenderedPageBreak/>
              <w:t>festivalih</w:t>
            </w:r>
            <w:r w:rsidR="001829B9" w:rsidRPr="003A562D">
              <w:rPr>
                <w:i/>
                <w:iCs/>
              </w:rPr>
              <w:t>,</w:t>
            </w:r>
            <w:r w:rsidRPr="003A562D">
              <w:rPr>
                <w:i/>
                <w:iCs/>
              </w:rPr>
              <w:t xml:space="preserve"> glede na </w:t>
            </w:r>
            <w:r w:rsidR="001829B9" w:rsidRPr="003A562D">
              <w:rPr>
                <w:i/>
                <w:iCs/>
              </w:rPr>
              <w:t>vrsto</w:t>
            </w:r>
            <w:r w:rsidRPr="003A562D">
              <w:rPr>
                <w:i/>
                <w:iCs/>
              </w:rPr>
              <w:t xml:space="preserve"> festival</w:t>
            </w:r>
            <w:r w:rsidR="001829B9" w:rsidRPr="003A562D">
              <w:rPr>
                <w:i/>
                <w:iCs/>
              </w:rPr>
              <w:t>a</w:t>
            </w:r>
          </w:p>
        </w:tc>
        <w:tc>
          <w:tcPr>
            <w:tcW w:w="714" w:type="pct"/>
            <w:hideMark/>
          </w:tcPr>
          <w:p w14:paraId="0C282DE3" w14:textId="77777777" w:rsidR="008D4863" w:rsidRPr="003A562D" w:rsidRDefault="008D4863" w:rsidP="00324A4F">
            <w:pPr>
              <w:pStyle w:val="Brezrazmikov"/>
              <w:spacing w:after="0" w:line="240" w:lineRule="auto"/>
              <w:rPr>
                <w:iCs/>
                <w:lang w:val="sl-SI"/>
              </w:rPr>
            </w:pPr>
            <w:r w:rsidRPr="003A562D">
              <w:rPr>
                <w:iCs/>
              </w:rPr>
              <w:lastRenderedPageBreak/>
              <w:t xml:space="preserve">15 filmov </w:t>
            </w:r>
          </w:p>
        </w:tc>
        <w:tc>
          <w:tcPr>
            <w:tcW w:w="714" w:type="pct"/>
            <w:noWrap/>
            <w:hideMark/>
          </w:tcPr>
          <w:p w14:paraId="7C7501E0" w14:textId="77777777" w:rsidR="008D4863" w:rsidRPr="003A562D" w:rsidRDefault="008D4863" w:rsidP="00324A4F">
            <w:pPr>
              <w:pStyle w:val="Brezrazmikov"/>
              <w:spacing w:after="0" w:line="240" w:lineRule="auto"/>
              <w:rPr>
                <w:bCs/>
                <w:lang w:val="sl-SI"/>
              </w:rPr>
            </w:pPr>
            <w:r w:rsidRPr="003A562D">
              <w:rPr>
                <w:bCs/>
              </w:rPr>
              <w:t>26</w:t>
            </w:r>
          </w:p>
        </w:tc>
        <w:tc>
          <w:tcPr>
            <w:tcW w:w="714" w:type="pct"/>
          </w:tcPr>
          <w:p w14:paraId="2FD5F938" w14:textId="77777777" w:rsidR="008D4863" w:rsidRPr="003A562D" w:rsidRDefault="008D4863" w:rsidP="00324A4F">
            <w:pPr>
              <w:pStyle w:val="Brezrazmikov"/>
              <w:spacing w:after="0" w:line="240" w:lineRule="auto"/>
              <w:rPr>
                <w:bCs/>
                <w:lang w:val="sl-SI"/>
              </w:rPr>
            </w:pPr>
            <w:r w:rsidRPr="003A562D">
              <w:rPr>
                <w:bCs/>
              </w:rPr>
              <w:t>20</w:t>
            </w:r>
          </w:p>
        </w:tc>
        <w:tc>
          <w:tcPr>
            <w:tcW w:w="714" w:type="pct"/>
          </w:tcPr>
          <w:p w14:paraId="3EC6A326" w14:textId="77777777" w:rsidR="008D4863" w:rsidRPr="003A562D" w:rsidRDefault="008D4863" w:rsidP="00324A4F">
            <w:pPr>
              <w:pStyle w:val="Brezrazmikov"/>
              <w:spacing w:after="0" w:line="240" w:lineRule="auto"/>
              <w:rPr>
                <w:bCs/>
                <w:lang w:val="sl-SI"/>
              </w:rPr>
            </w:pPr>
            <w:r w:rsidRPr="003A562D">
              <w:rPr>
                <w:bCs/>
              </w:rPr>
              <w:t>25</w:t>
            </w:r>
          </w:p>
        </w:tc>
        <w:tc>
          <w:tcPr>
            <w:tcW w:w="714" w:type="pct"/>
          </w:tcPr>
          <w:p w14:paraId="656DBF6B" w14:textId="77777777" w:rsidR="008D4863" w:rsidRPr="003A562D" w:rsidRDefault="008D4863" w:rsidP="00324A4F">
            <w:pPr>
              <w:pStyle w:val="Brezrazmikov"/>
              <w:spacing w:after="0" w:line="240" w:lineRule="auto"/>
              <w:rPr>
                <w:bCs/>
                <w:lang w:val="sl-SI"/>
              </w:rPr>
            </w:pPr>
            <w:r w:rsidRPr="003A562D">
              <w:rPr>
                <w:bCs/>
              </w:rPr>
              <w:t>444 (vir: SFC, vključeni so tudi vsi kratki filmi)</w:t>
            </w:r>
          </w:p>
        </w:tc>
      </w:tr>
      <w:tr w:rsidR="008D4863" w:rsidRPr="003A562D" w14:paraId="389A41B5" w14:textId="77777777" w:rsidTr="008D4863">
        <w:tc>
          <w:tcPr>
            <w:tcW w:w="714" w:type="pct"/>
            <w:hideMark/>
          </w:tcPr>
          <w:p w14:paraId="6DFD6820" w14:textId="77777777" w:rsidR="008D4863" w:rsidRPr="003A562D" w:rsidRDefault="008D4863" w:rsidP="00324A4F">
            <w:pPr>
              <w:pStyle w:val="Brezrazmikov"/>
              <w:spacing w:after="0" w:line="240" w:lineRule="auto"/>
              <w:rPr>
                <w:lang w:val="sl-SI"/>
              </w:rPr>
            </w:pPr>
            <w:r w:rsidRPr="003A562D">
              <w:t> </w:t>
            </w:r>
          </w:p>
        </w:tc>
        <w:tc>
          <w:tcPr>
            <w:tcW w:w="714" w:type="pct"/>
            <w:hideMark/>
          </w:tcPr>
          <w:p w14:paraId="2D90781B" w14:textId="05B7E46C" w:rsidR="008D4863" w:rsidRPr="003A562D" w:rsidRDefault="008D4863" w:rsidP="00324A4F">
            <w:pPr>
              <w:pStyle w:val="Brezrazmikov"/>
              <w:spacing w:after="0" w:line="240" w:lineRule="auto"/>
              <w:rPr>
                <w:i/>
                <w:iCs/>
                <w:lang w:val="sl-SI"/>
              </w:rPr>
            </w:pPr>
            <w:r w:rsidRPr="003A562D">
              <w:rPr>
                <w:i/>
                <w:iCs/>
              </w:rPr>
              <w:t xml:space="preserve">število nagrad glede na </w:t>
            </w:r>
            <w:r w:rsidR="001829B9" w:rsidRPr="003A562D">
              <w:rPr>
                <w:i/>
                <w:iCs/>
              </w:rPr>
              <w:t>vrsto</w:t>
            </w:r>
            <w:r w:rsidRPr="003A562D">
              <w:rPr>
                <w:i/>
                <w:iCs/>
              </w:rPr>
              <w:t xml:space="preserve"> festival</w:t>
            </w:r>
            <w:r w:rsidR="001829B9" w:rsidRPr="003A562D">
              <w:rPr>
                <w:i/>
                <w:iCs/>
              </w:rPr>
              <w:t>a</w:t>
            </w:r>
          </w:p>
        </w:tc>
        <w:tc>
          <w:tcPr>
            <w:tcW w:w="714" w:type="pct"/>
            <w:hideMark/>
          </w:tcPr>
          <w:p w14:paraId="1A5C6D9E" w14:textId="77777777" w:rsidR="008D4863" w:rsidRPr="003A562D" w:rsidRDefault="008D4863" w:rsidP="00324A4F">
            <w:pPr>
              <w:pStyle w:val="Brezrazmikov"/>
              <w:spacing w:after="0" w:line="240" w:lineRule="auto"/>
              <w:rPr>
                <w:iCs/>
                <w:lang w:val="sl-SI"/>
              </w:rPr>
            </w:pPr>
            <w:r w:rsidRPr="003A562D">
              <w:rPr>
                <w:iCs/>
              </w:rPr>
              <w:t>8</w:t>
            </w:r>
          </w:p>
        </w:tc>
        <w:tc>
          <w:tcPr>
            <w:tcW w:w="714" w:type="pct"/>
            <w:noWrap/>
            <w:hideMark/>
          </w:tcPr>
          <w:p w14:paraId="66E5F6A6" w14:textId="77777777" w:rsidR="008D4863" w:rsidRPr="003A562D" w:rsidRDefault="008D4863" w:rsidP="00324A4F">
            <w:pPr>
              <w:pStyle w:val="Brezrazmikov"/>
              <w:spacing w:after="0" w:line="240" w:lineRule="auto"/>
              <w:rPr>
                <w:bCs/>
                <w:lang w:val="sl-SI"/>
              </w:rPr>
            </w:pPr>
            <w:r w:rsidRPr="003A562D">
              <w:rPr>
                <w:bCs/>
              </w:rPr>
              <w:t>44</w:t>
            </w:r>
          </w:p>
        </w:tc>
        <w:tc>
          <w:tcPr>
            <w:tcW w:w="714" w:type="pct"/>
          </w:tcPr>
          <w:p w14:paraId="1F343D9C" w14:textId="77777777" w:rsidR="008D4863" w:rsidRPr="003A562D" w:rsidRDefault="008D4863" w:rsidP="00324A4F">
            <w:pPr>
              <w:pStyle w:val="Brezrazmikov"/>
              <w:spacing w:after="0" w:line="240" w:lineRule="auto"/>
              <w:rPr>
                <w:bCs/>
                <w:lang w:val="sl-SI"/>
              </w:rPr>
            </w:pPr>
            <w:r w:rsidRPr="003A562D">
              <w:rPr>
                <w:bCs/>
              </w:rPr>
              <w:t>36</w:t>
            </w:r>
          </w:p>
        </w:tc>
        <w:tc>
          <w:tcPr>
            <w:tcW w:w="714" w:type="pct"/>
          </w:tcPr>
          <w:p w14:paraId="322C5474" w14:textId="77777777" w:rsidR="008D4863" w:rsidRPr="003A562D" w:rsidRDefault="008D4863" w:rsidP="00324A4F">
            <w:pPr>
              <w:pStyle w:val="Brezrazmikov"/>
              <w:spacing w:after="0" w:line="240" w:lineRule="auto"/>
              <w:rPr>
                <w:bCs/>
                <w:lang w:val="sl-SI"/>
              </w:rPr>
            </w:pPr>
            <w:r w:rsidRPr="003A562D">
              <w:rPr>
                <w:bCs/>
              </w:rPr>
              <w:t>17</w:t>
            </w:r>
          </w:p>
        </w:tc>
        <w:tc>
          <w:tcPr>
            <w:tcW w:w="714" w:type="pct"/>
          </w:tcPr>
          <w:p w14:paraId="69B0A441" w14:textId="77777777" w:rsidR="008D4863" w:rsidRPr="003A562D" w:rsidRDefault="008D4863" w:rsidP="00324A4F">
            <w:pPr>
              <w:pStyle w:val="Brezrazmikov"/>
              <w:spacing w:after="0" w:line="240" w:lineRule="auto"/>
              <w:rPr>
                <w:bCs/>
                <w:lang w:val="sl-SI"/>
              </w:rPr>
            </w:pPr>
            <w:r w:rsidRPr="003A562D">
              <w:rPr>
                <w:bCs/>
              </w:rPr>
              <w:t>9</w:t>
            </w:r>
          </w:p>
        </w:tc>
      </w:tr>
      <w:tr w:rsidR="008D4863" w:rsidRPr="003A562D" w14:paraId="06CA5214" w14:textId="77777777" w:rsidTr="008D4863">
        <w:tc>
          <w:tcPr>
            <w:tcW w:w="714" w:type="pct"/>
            <w:vMerge w:val="restart"/>
            <w:hideMark/>
          </w:tcPr>
          <w:p w14:paraId="10D78C68" w14:textId="77777777" w:rsidR="008D4863" w:rsidRPr="003A562D" w:rsidRDefault="008D4863" w:rsidP="00324A4F">
            <w:pPr>
              <w:pStyle w:val="Brezrazmikov"/>
              <w:spacing w:after="0" w:line="240" w:lineRule="auto"/>
              <w:rPr>
                <w:lang w:val="sl-SI"/>
              </w:rPr>
            </w:pPr>
            <w:r w:rsidRPr="003A562D">
              <w:t>2. Večji trg za kinematografska in avdiovizualna dela.</w:t>
            </w:r>
          </w:p>
        </w:tc>
        <w:tc>
          <w:tcPr>
            <w:tcW w:w="714" w:type="pct"/>
            <w:hideMark/>
          </w:tcPr>
          <w:p w14:paraId="3832287B" w14:textId="77777777" w:rsidR="008D4863" w:rsidRPr="003A562D" w:rsidRDefault="008D4863" w:rsidP="00324A4F">
            <w:pPr>
              <w:pStyle w:val="Brezrazmikov"/>
              <w:spacing w:after="0" w:line="240" w:lineRule="auto"/>
              <w:rPr>
                <w:lang w:val="sl-SI"/>
              </w:rPr>
            </w:pPr>
            <w:r w:rsidRPr="003A562D">
              <w:t xml:space="preserve">število koprodukcijskih filmov z večinskim slovenskim deležem, pri katerih se postopoma veča odstotek tujih koprodukcijskih vlaganj </w:t>
            </w:r>
          </w:p>
        </w:tc>
        <w:tc>
          <w:tcPr>
            <w:tcW w:w="714" w:type="pct"/>
            <w:hideMark/>
          </w:tcPr>
          <w:p w14:paraId="7747C116" w14:textId="77777777" w:rsidR="008D4863" w:rsidRPr="003A562D" w:rsidRDefault="008D4863" w:rsidP="00324A4F">
            <w:pPr>
              <w:pStyle w:val="Brezrazmikov"/>
              <w:spacing w:after="0" w:line="240" w:lineRule="auto"/>
              <w:rPr>
                <w:lang w:val="sl-SI"/>
              </w:rPr>
            </w:pPr>
            <w:r w:rsidRPr="003A562D">
              <w:t xml:space="preserve">6 </w:t>
            </w:r>
          </w:p>
        </w:tc>
        <w:tc>
          <w:tcPr>
            <w:tcW w:w="714" w:type="pct"/>
            <w:noWrap/>
            <w:hideMark/>
          </w:tcPr>
          <w:p w14:paraId="16C750FF" w14:textId="7AC2AE04" w:rsidR="008D4863" w:rsidRPr="003A562D" w:rsidRDefault="008D4863" w:rsidP="00324A4F">
            <w:pPr>
              <w:pStyle w:val="Brezrazmikov"/>
              <w:spacing w:after="0" w:line="240" w:lineRule="auto"/>
              <w:rPr>
                <w:bCs/>
                <w:lang w:val="sl-SI"/>
              </w:rPr>
            </w:pPr>
            <w:r w:rsidRPr="003A562D">
              <w:rPr>
                <w:bCs/>
              </w:rPr>
              <w:t>1 končan, 5 sprejetih v sofinanciranje programa SFC v letu 2014</w:t>
            </w:r>
          </w:p>
        </w:tc>
        <w:tc>
          <w:tcPr>
            <w:tcW w:w="714" w:type="pct"/>
          </w:tcPr>
          <w:p w14:paraId="777AFE9B" w14:textId="77777777" w:rsidR="008D4863" w:rsidRPr="003A562D" w:rsidRDefault="008D4863" w:rsidP="00324A4F">
            <w:pPr>
              <w:pStyle w:val="Brezrazmikov"/>
              <w:spacing w:after="0" w:line="240" w:lineRule="auto"/>
              <w:rPr>
                <w:bCs/>
                <w:lang w:val="sl-SI"/>
              </w:rPr>
            </w:pPr>
            <w:r w:rsidRPr="003A562D">
              <w:rPr>
                <w:bCs/>
              </w:rPr>
              <w:t xml:space="preserve">1 končan, 7 sprejetih v sofinanciranje SFC v letu 2015 </w:t>
            </w:r>
          </w:p>
        </w:tc>
        <w:tc>
          <w:tcPr>
            <w:tcW w:w="714" w:type="pct"/>
          </w:tcPr>
          <w:p w14:paraId="44867473" w14:textId="77777777" w:rsidR="008D4863" w:rsidRPr="003A562D" w:rsidRDefault="008D4863" w:rsidP="00324A4F">
            <w:pPr>
              <w:pStyle w:val="Brezrazmikov"/>
              <w:spacing w:after="0" w:line="240" w:lineRule="auto"/>
              <w:rPr>
                <w:bCs/>
                <w:lang w:val="sl-SI"/>
              </w:rPr>
            </w:pPr>
            <w:r w:rsidRPr="003A562D">
              <w:rPr>
                <w:bCs/>
              </w:rPr>
              <w:t>5 večinskih koprodukcij končanih, SFC je odobril 6 večinskih koprodukcij</w:t>
            </w:r>
          </w:p>
        </w:tc>
        <w:tc>
          <w:tcPr>
            <w:tcW w:w="714" w:type="pct"/>
          </w:tcPr>
          <w:p w14:paraId="752E283B" w14:textId="77777777" w:rsidR="008D4863" w:rsidRPr="003A562D" w:rsidRDefault="008D4863" w:rsidP="00324A4F">
            <w:pPr>
              <w:pStyle w:val="Brezrazmikov"/>
              <w:spacing w:after="0" w:line="240" w:lineRule="auto"/>
              <w:rPr>
                <w:bCs/>
                <w:lang w:val="sl-SI"/>
              </w:rPr>
            </w:pPr>
            <w:r w:rsidRPr="003A562D">
              <w:rPr>
                <w:bCs/>
              </w:rPr>
              <w:t>6 (4 + 2 prvenca)</w:t>
            </w:r>
          </w:p>
        </w:tc>
      </w:tr>
      <w:tr w:rsidR="008D4863" w:rsidRPr="003A562D" w14:paraId="22975904" w14:textId="77777777" w:rsidTr="008D4863">
        <w:tc>
          <w:tcPr>
            <w:tcW w:w="714" w:type="pct"/>
            <w:vMerge/>
            <w:hideMark/>
          </w:tcPr>
          <w:p w14:paraId="1ABB7972" w14:textId="77777777" w:rsidR="008D4863" w:rsidRPr="003A562D" w:rsidRDefault="008D4863" w:rsidP="00324A4F">
            <w:pPr>
              <w:pStyle w:val="Brezrazmikov"/>
              <w:spacing w:after="0" w:line="240" w:lineRule="auto"/>
              <w:rPr>
                <w:lang w:val="sl-SI"/>
              </w:rPr>
            </w:pPr>
          </w:p>
        </w:tc>
        <w:tc>
          <w:tcPr>
            <w:tcW w:w="714" w:type="pct"/>
            <w:hideMark/>
          </w:tcPr>
          <w:p w14:paraId="252EDC63" w14:textId="617C649A" w:rsidR="008D4863" w:rsidRPr="003A562D" w:rsidRDefault="008D4863" w:rsidP="00324A4F">
            <w:pPr>
              <w:pStyle w:val="Brezrazmikov"/>
              <w:spacing w:after="0" w:line="240" w:lineRule="auto"/>
              <w:rPr>
                <w:lang w:val="sl-SI"/>
              </w:rPr>
            </w:pPr>
            <w:r w:rsidRPr="003A562D">
              <w:t>povprečni delež zasebnih vlaganj v projekt</w:t>
            </w:r>
            <w:r w:rsidR="00333154" w:rsidRPr="003A562D">
              <w:t>e</w:t>
            </w:r>
            <w:r w:rsidRPr="003A562D">
              <w:t>, sofinanciran</w:t>
            </w:r>
            <w:r w:rsidR="008B7E4B" w:rsidRPr="003A562D">
              <w:t>e</w:t>
            </w:r>
            <w:r w:rsidRPr="003A562D">
              <w:t xml:space="preserve"> z javnimi sredstvi, letno</w:t>
            </w:r>
          </w:p>
        </w:tc>
        <w:tc>
          <w:tcPr>
            <w:tcW w:w="714" w:type="pct"/>
            <w:hideMark/>
          </w:tcPr>
          <w:p w14:paraId="11C990DE" w14:textId="7C2C655F" w:rsidR="008D4863" w:rsidRPr="003A562D" w:rsidRDefault="001829B9" w:rsidP="00324A4F">
            <w:pPr>
              <w:pStyle w:val="Brezrazmikov"/>
              <w:spacing w:after="0" w:line="240" w:lineRule="auto"/>
              <w:rPr>
                <w:lang w:val="sl-SI"/>
              </w:rPr>
            </w:pPr>
            <w:r w:rsidRPr="003A562D">
              <w:t>–</w:t>
            </w:r>
          </w:p>
        </w:tc>
        <w:tc>
          <w:tcPr>
            <w:tcW w:w="714" w:type="pct"/>
            <w:noWrap/>
            <w:hideMark/>
          </w:tcPr>
          <w:p w14:paraId="7CC75263" w14:textId="77777777" w:rsidR="008D4863" w:rsidRPr="003A562D" w:rsidRDefault="008D4863" w:rsidP="00324A4F">
            <w:pPr>
              <w:pStyle w:val="Brezrazmikov"/>
              <w:spacing w:after="0" w:line="240" w:lineRule="auto"/>
              <w:rPr>
                <w:bCs/>
                <w:lang w:val="sl-SI"/>
              </w:rPr>
            </w:pPr>
            <w:r w:rsidRPr="003A562D">
              <w:rPr>
                <w:bCs/>
              </w:rPr>
              <w:t>30,35</w:t>
            </w:r>
          </w:p>
        </w:tc>
        <w:tc>
          <w:tcPr>
            <w:tcW w:w="714" w:type="pct"/>
          </w:tcPr>
          <w:p w14:paraId="05B09395" w14:textId="77777777" w:rsidR="008D4863" w:rsidRPr="003A562D" w:rsidRDefault="008D4863" w:rsidP="00324A4F">
            <w:pPr>
              <w:pStyle w:val="Brezrazmikov"/>
              <w:spacing w:after="0" w:line="240" w:lineRule="auto"/>
              <w:rPr>
                <w:bCs/>
                <w:lang w:val="sl-SI"/>
              </w:rPr>
            </w:pPr>
            <w:r w:rsidRPr="003A562D">
              <w:rPr>
                <w:bCs/>
              </w:rPr>
              <w:t>33,51</w:t>
            </w:r>
          </w:p>
        </w:tc>
        <w:tc>
          <w:tcPr>
            <w:tcW w:w="714" w:type="pct"/>
          </w:tcPr>
          <w:p w14:paraId="621A7918" w14:textId="4E39F043" w:rsidR="008D4863" w:rsidRPr="003A562D" w:rsidRDefault="008D4863" w:rsidP="00324A4F">
            <w:pPr>
              <w:pStyle w:val="Brezrazmikov"/>
              <w:spacing w:after="0" w:line="240" w:lineRule="auto"/>
              <w:rPr>
                <w:bCs/>
                <w:lang w:val="sl-SI"/>
              </w:rPr>
            </w:pPr>
            <w:r w:rsidRPr="003A562D">
              <w:rPr>
                <w:bCs/>
              </w:rPr>
              <w:t>15,53 – izračunano na podlagi končnih obračunov celovečernih filmskih projektov</w:t>
            </w:r>
            <w:r w:rsidR="00333154" w:rsidRPr="003A562D">
              <w:rPr>
                <w:bCs/>
              </w:rPr>
              <w:t>,</w:t>
            </w:r>
            <w:r w:rsidRPr="003A562D">
              <w:rPr>
                <w:bCs/>
              </w:rPr>
              <w:t xml:space="preserve"> javn</w:t>
            </w:r>
            <w:r w:rsidR="00333154" w:rsidRPr="003A562D">
              <w:rPr>
                <w:bCs/>
              </w:rPr>
              <w:t>o</w:t>
            </w:r>
            <w:r w:rsidRPr="003A562D">
              <w:rPr>
                <w:bCs/>
              </w:rPr>
              <w:t xml:space="preserve"> predvajanih v</w:t>
            </w:r>
            <w:r w:rsidR="00333154" w:rsidRPr="003A562D">
              <w:rPr>
                <w:bCs/>
              </w:rPr>
              <w:t xml:space="preserve"> letu</w:t>
            </w:r>
            <w:r w:rsidRPr="003A562D">
              <w:rPr>
                <w:bCs/>
              </w:rPr>
              <w:t xml:space="preserve"> 2016</w:t>
            </w:r>
          </w:p>
        </w:tc>
        <w:tc>
          <w:tcPr>
            <w:tcW w:w="714" w:type="pct"/>
          </w:tcPr>
          <w:p w14:paraId="2CA46FE0" w14:textId="77777777" w:rsidR="008D4863" w:rsidRPr="003A562D" w:rsidRDefault="008D4863" w:rsidP="00324A4F">
            <w:pPr>
              <w:pStyle w:val="Brezrazmikov"/>
              <w:spacing w:after="0" w:line="240" w:lineRule="auto"/>
              <w:rPr>
                <w:bCs/>
                <w:lang w:val="sl-SI"/>
              </w:rPr>
            </w:pPr>
            <w:r w:rsidRPr="003A562D">
              <w:rPr>
                <w:bCs/>
              </w:rPr>
              <w:t>32,08 %</w:t>
            </w:r>
          </w:p>
          <w:p w14:paraId="3B64BC44" w14:textId="1FC312D5" w:rsidR="008D4863" w:rsidRPr="003A562D" w:rsidRDefault="008D4863" w:rsidP="00324A4F">
            <w:pPr>
              <w:pStyle w:val="Brezrazmikov"/>
              <w:spacing w:after="0" w:line="240" w:lineRule="auto"/>
              <w:rPr>
                <w:bCs/>
                <w:lang w:val="sl-SI"/>
              </w:rPr>
            </w:pPr>
            <w:r w:rsidRPr="003A562D">
              <w:rPr>
                <w:bCs/>
              </w:rPr>
              <w:t>izračunano na podlagi končnih obračunov celovečernih filmskih in AV</w:t>
            </w:r>
            <w:r w:rsidR="00333154" w:rsidRPr="003A562D">
              <w:rPr>
                <w:bCs/>
              </w:rPr>
              <w:t>-</w:t>
            </w:r>
            <w:r w:rsidRPr="003A562D">
              <w:rPr>
                <w:bCs/>
              </w:rPr>
              <w:t>projektov, končanih (javno predvajanih) v letu 2017 brez manjšinskih koprodukcij</w:t>
            </w:r>
          </w:p>
        </w:tc>
      </w:tr>
      <w:tr w:rsidR="008D4863" w:rsidRPr="003A562D" w14:paraId="6F8FD8E9" w14:textId="77777777" w:rsidTr="008D4863">
        <w:tc>
          <w:tcPr>
            <w:tcW w:w="714" w:type="pct"/>
            <w:vMerge/>
            <w:hideMark/>
          </w:tcPr>
          <w:p w14:paraId="233EBFE7" w14:textId="77777777" w:rsidR="008D4863" w:rsidRPr="003A562D" w:rsidRDefault="008D4863" w:rsidP="00324A4F">
            <w:pPr>
              <w:pStyle w:val="Brezrazmikov"/>
              <w:spacing w:after="0" w:line="240" w:lineRule="auto"/>
              <w:rPr>
                <w:lang w:val="sl-SI"/>
              </w:rPr>
            </w:pPr>
          </w:p>
        </w:tc>
        <w:tc>
          <w:tcPr>
            <w:tcW w:w="714" w:type="pct"/>
            <w:hideMark/>
          </w:tcPr>
          <w:p w14:paraId="3954C567" w14:textId="19B63CB7" w:rsidR="008D4863" w:rsidRPr="003A562D" w:rsidRDefault="008D4863" w:rsidP="00324A4F">
            <w:pPr>
              <w:pStyle w:val="Brezrazmikov"/>
              <w:spacing w:after="0" w:line="240" w:lineRule="auto"/>
              <w:rPr>
                <w:lang w:val="sl-SI"/>
              </w:rPr>
            </w:pPr>
            <w:r w:rsidRPr="003A562D">
              <w:t>število režijskih prvencev in drugih celovečernih filmov: najmanj en celovečerni igrani ali dokumentarni režijski prvenec ali drug celovečerni film v karieri na leto</w:t>
            </w:r>
          </w:p>
        </w:tc>
        <w:tc>
          <w:tcPr>
            <w:tcW w:w="714" w:type="pct"/>
            <w:hideMark/>
          </w:tcPr>
          <w:p w14:paraId="0425DB03" w14:textId="77777777" w:rsidR="008D4863" w:rsidRPr="003A562D" w:rsidRDefault="008D4863" w:rsidP="00324A4F">
            <w:pPr>
              <w:pStyle w:val="Brezrazmikov"/>
              <w:spacing w:after="0" w:line="240" w:lineRule="auto"/>
              <w:rPr>
                <w:lang w:val="sl-SI"/>
              </w:rPr>
            </w:pPr>
            <w:r w:rsidRPr="003A562D">
              <w:t>najmanj en celovečerni igrani ali dokumentarni režijski prvenec ali drugi celovečerni film v karieri na leto</w:t>
            </w:r>
          </w:p>
        </w:tc>
        <w:tc>
          <w:tcPr>
            <w:tcW w:w="714" w:type="pct"/>
            <w:noWrap/>
            <w:hideMark/>
          </w:tcPr>
          <w:p w14:paraId="3B4FA65B" w14:textId="6B4CECD9" w:rsidR="008D4863" w:rsidRPr="003A562D" w:rsidRDefault="008D4863" w:rsidP="00324A4F">
            <w:pPr>
              <w:pStyle w:val="Brezrazmikov"/>
              <w:spacing w:after="0" w:line="240" w:lineRule="auto"/>
              <w:rPr>
                <w:bCs/>
                <w:lang w:val="sl-SI"/>
              </w:rPr>
            </w:pPr>
            <w:r w:rsidRPr="003A562D">
              <w:rPr>
                <w:bCs/>
              </w:rPr>
              <w:t xml:space="preserve">2 </w:t>
            </w:r>
            <w:r w:rsidR="00333154" w:rsidRPr="003A562D">
              <w:rPr>
                <w:bCs/>
              </w:rPr>
              <w:t>končana</w:t>
            </w:r>
            <w:r w:rsidRPr="003A562D">
              <w:rPr>
                <w:bCs/>
              </w:rPr>
              <w:t>, 2 sprejeta v sofinanciranje programa SFC v letu 2014</w:t>
            </w:r>
          </w:p>
        </w:tc>
        <w:tc>
          <w:tcPr>
            <w:tcW w:w="714" w:type="pct"/>
          </w:tcPr>
          <w:p w14:paraId="79ADC799" w14:textId="77777777" w:rsidR="008D4863" w:rsidRPr="003A562D" w:rsidRDefault="008D4863" w:rsidP="00324A4F">
            <w:pPr>
              <w:pStyle w:val="Brezrazmikov"/>
              <w:spacing w:after="0" w:line="240" w:lineRule="auto"/>
              <w:rPr>
                <w:bCs/>
                <w:lang w:val="sl-SI"/>
              </w:rPr>
            </w:pPr>
            <w:r w:rsidRPr="003A562D">
              <w:rPr>
                <w:bCs/>
              </w:rPr>
              <w:t>3</w:t>
            </w:r>
          </w:p>
        </w:tc>
        <w:tc>
          <w:tcPr>
            <w:tcW w:w="714" w:type="pct"/>
          </w:tcPr>
          <w:p w14:paraId="1ACF30EB" w14:textId="55E07717" w:rsidR="008D4863" w:rsidRPr="003A562D" w:rsidRDefault="008B7E4B" w:rsidP="00324A4F">
            <w:pPr>
              <w:pStyle w:val="Brezrazmikov"/>
              <w:spacing w:after="0" w:line="240" w:lineRule="auto"/>
              <w:rPr>
                <w:bCs/>
                <w:lang w:val="sl-SI"/>
              </w:rPr>
            </w:pPr>
            <w:r w:rsidRPr="003A562D">
              <w:rPr>
                <w:bCs/>
              </w:rPr>
              <w:t>Končanih</w:t>
            </w:r>
            <w:r w:rsidR="008D4863" w:rsidRPr="003A562D">
              <w:rPr>
                <w:bCs/>
              </w:rPr>
              <w:t xml:space="preserve"> prvencev ni bilo. V program SFC je bilo sprejetih 5 celovečernih prvencev</w:t>
            </w:r>
          </w:p>
        </w:tc>
        <w:tc>
          <w:tcPr>
            <w:tcW w:w="714" w:type="pct"/>
          </w:tcPr>
          <w:p w14:paraId="1994766C" w14:textId="77777777" w:rsidR="008D4863" w:rsidRPr="003A562D" w:rsidRDefault="008D4863" w:rsidP="00324A4F">
            <w:pPr>
              <w:pStyle w:val="Brezrazmikov"/>
              <w:spacing w:after="0" w:line="240" w:lineRule="auto"/>
              <w:rPr>
                <w:bCs/>
                <w:lang w:val="sl-SI"/>
              </w:rPr>
            </w:pPr>
            <w:r w:rsidRPr="003A562D">
              <w:rPr>
                <w:bCs/>
              </w:rPr>
              <w:t>4 – 2 prvenca in 2 druga filma</w:t>
            </w:r>
          </w:p>
        </w:tc>
      </w:tr>
      <w:tr w:rsidR="008D4863" w:rsidRPr="003A562D" w14:paraId="5C84E82D" w14:textId="77777777" w:rsidTr="008D4863">
        <w:tc>
          <w:tcPr>
            <w:tcW w:w="714" w:type="pct"/>
            <w:vMerge/>
            <w:hideMark/>
          </w:tcPr>
          <w:p w14:paraId="7C814E03" w14:textId="77777777" w:rsidR="008D4863" w:rsidRPr="003A562D" w:rsidRDefault="008D4863" w:rsidP="00324A4F">
            <w:pPr>
              <w:pStyle w:val="Brezrazmikov"/>
              <w:spacing w:after="0" w:line="240" w:lineRule="auto"/>
              <w:rPr>
                <w:lang w:val="sl-SI"/>
              </w:rPr>
            </w:pPr>
          </w:p>
        </w:tc>
        <w:tc>
          <w:tcPr>
            <w:tcW w:w="714" w:type="pct"/>
            <w:hideMark/>
          </w:tcPr>
          <w:p w14:paraId="079AD489" w14:textId="62ADABD4" w:rsidR="008D4863" w:rsidRPr="003A562D" w:rsidRDefault="008D4863" w:rsidP="00324A4F">
            <w:pPr>
              <w:pStyle w:val="Brezrazmikov"/>
              <w:spacing w:after="0" w:line="240" w:lineRule="auto"/>
              <w:rPr>
                <w:lang w:val="sl-SI"/>
              </w:rPr>
            </w:pPr>
            <w:r w:rsidRPr="003A562D">
              <w:t>višina sredstev, črpanih na podlagi evropskih programov za financiranje kinematografskih in avdiovizualnih del, prikazano v odstot</w:t>
            </w:r>
            <w:r w:rsidR="008B7E4B" w:rsidRPr="003A562D">
              <w:t>kih</w:t>
            </w:r>
            <w:r w:rsidRPr="003A562D">
              <w:t xml:space="preserve"> </w:t>
            </w:r>
            <w:r w:rsidR="008B7E4B" w:rsidRPr="003A562D">
              <w:t>glede na</w:t>
            </w:r>
            <w:r w:rsidRPr="003A562D">
              <w:t xml:space="preserve"> celotn</w:t>
            </w:r>
            <w:r w:rsidR="008B7E4B" w:rsidRPr="003A562D">
              <w:t>o</w:t>
            </w:r>
            <w:r w:rsidRPr="003A562D">
              <w:t xml:space="preserve"> višin</w:t>
            </w:r>
            <w:r w:rsidR="008B7E4B" w:rsidRPr="003A562D">
              <w:t>o</w:t>
            </w:r>
            <w:r w:rsidRPr="003A562D">
              <w:t xml:space="preserve"> razpoložljivih sredstev</w:t>
            </w:r>
          </w:p>
        </w:tc>
        <w:tc>
          <w:tcPr>
            <w:tcW w:w="714" w:type="pct"/>
            <w:hideMark/>
          </w:tcPr>
          <w:p w14:paraId="59D84098" w14:textId="77777777" w:rsidR="008D4863" w:rsidRPr="003A562D" w:rsidRDefault="008D4863" w:rsidP="00324A4F">
            <w:pPr>
              <w:pStyle w:val="Brezrazmikov"/>
              <w:spacing w:after="0" w:line="240" w:lineRule="auto"/>
              <w:rPr>
                <w:lang w:val="sl-SI"/>
              </w:rPr>
            </w:pPr>
            <w:r w:rsidRPr="003A562D">
              <w:t xml:space="preserve">Eurimages: leta 2014 načrtujemo povečanje za 25 odstotkov, leta 2017 pa povečanje za 30 odstotkov glede na leto 2014; </w:t>
            </w:r>
          </w:p>
          <w:p w14:paraId="5832E33B" w14:textId="77777777" w:rsidR="008D4863" w:rsidRPr="003A562D" w:rsidRDefault="008D4863" w:rsidP="00324A4F">
            <w:pPr>
              <w:pStyle w:val="Brezrazmikov"/>
              <w:spacing w:after="0" w:line="240" w:lineRule="auto"/>
              <w:rPr>
                <w:lang w:val="sl-SI"/>
              </w:rPr>
            </w:pPr>
            <w:r w:rsidRPr="003A562D">
              <w:t xml:space="preserve">Media v sklopu razvoja projektov: do leta 2017 povišati odstotek črpanih sredstev na 6 do 7 % </w:t>
            </w:r>
          </w:p>
        </w:tc>
        <w:tc>
          <w:tcPr>
            <w:tcW w:w="714" w:type="pct"/>
            <w:noWrap/>
            <w:hideMark/>
          </w:tcPr>
          <w:p w14:paraId="33442A5F" w14:textId="77777777" w:rsidR="008D4863" w:rsidRPr="003A562D" w:rsidRDefault="008D4863" w:rsidP="00324A4F">
            <w:pPr>
              <w:pStyle w:val="Brezrazmikov"/>
              <w:spacing w:after="0" w:line="240" w:lineRule="auto"/>
              <w:rPr>
                <w:bCs/>
                <w:lang w:val="sl-SI"/>
              </w:rPr>
            </w:pPr>
            <w:r w:rsidRPr="003A562D">
              <w:rPr>
                <w:bCs/>
              </w:rPr>
              <w:t>Glejte spodaj.</w:t>
            </w:r>
          </w:p>
        </w:tc>
        <w:tc>
          <w:tcPr>
            <w:tcW w:w="714" w:type="pct"/>
          </w:tcPr>
          <w:p w14:paraId="591A537B" w14:textId="77777777" w:rsidR="008D4863" w:rsidRPr="003A562D" w:rsidRDefault="008D4863" w:rsidP="00324A4F">
            <w:pPr>
              <w:pStyle w:val="Brezrazmikov"/>
              <w:spacing w:after="0" w:line="240" w:lineRule="auto"/>
              <w:rPr>
                <w:bCs/>
                <w:lang w:val="sl-SI"/>
              </w:rPr>
            </w:pPr>
            <w:r w:rsidRPr="003A562D">
              <w:rPr>
                <w:bCs/>
              </w:rPr>
              <w:t>Glejte spodaj.</w:t>
            </w:r>
          </w:p>
        </w:tc>
        <w:tc>
          <w:tcPr>
            <w:tcW w:w="714" w:type="pct"/>
          </w:tcPr>
          <w:p w14:paraId="62016EC6" w14:textId="77777777" w:rsidR="008D4863" w:rsidRPr="003A562D" w:rsidRDefault="008D4863" w:rsidP="00324A4F">
            <w:pPr>
              <w:pStyle w:val="Brezrazmikov"/>
              <w:spacing w:after="0" w:line="240" w:lineRule="auto"/>
              <w:rPr>
                <w:bCs/>
                <w:lang w:val="sl-SI"/>
              </w:rPr>
            </w:pPr>
            <w:r w:rsidRPr="003A562D">
              <w:rPr>
                <w:bCs/>
              </w:rPr>
              <w:t>Glejte spodaj.</w:t>
            </w:r>
          </w:p>
        </w:tc>
        <w:tc>
          <w:tcPr>
            <w:tcW w:w="714" w:type="pct"/>
          </w:tcPr>
          <w:p w14:paraId="6C037AA4" w14:textId="77777777" w:rsidR="008D4863" w:rsidRPr="003A562D" w:rsidRDefault="008D4863" w:rsidP="00324A4F">
            <w:pPr>
              <w:pStyle w:val="Brezrazmikov"/>
              <w:spacing w:after="0" w:line="240" w:lineRule="auto"/>
              <w:rPr>
                <w:bCs/>
                <w:lang w:val="sl-SI"/>
              </w:rPr>
            </w:pPr>
            <w:r w:rsidRPr="003A562D">
              <w:rPr>
                <w:bCs/>
              </w:rPr>
              <w:t>Glejte spodaj.</w:t>
            </w:r>
          </w:p>
        </w:tc>
      </w:tr>
      <w:tr w:rsidR="008D4863" w:rsidRPr="003A562D" w14:paraId="7DC59CF3" w14:textId="77777777" w:rsidTr="008D4863">
        <w:tc>
          <w:tcPr>
            <w:tcW w:w="714" w:type="pct"/>
            <w:vMerge/>
            <w:hideMark/>
          </w:tcPr>
          <w:p w14:paraId="71CBF743" w14:textId="77777777" w:rsidR="008D4863" w:rsidRPr="003A562D" w:rsidRDefault="008D4863" w:rsidP="00324A4F">
            <w:pPr>
              <w:pStyle w:val="Brezrazmikov"/>
              <w:spacing w:after="0" w:line="240" w:lineRule="auto"/>
              <w:rPr>
                <w:lang w:val="sl-SI"/>
              </w:rPr>
            </w:pPr>
          </w:p>
        </w:tc>
        <w:tc>
          <w:tcPr>
            <w:tcW w:w="714" w:type="pct"/>
            <w:hideMark/>
          </w:tcPr>
          <w:p w14:paraId="38D9BB47" w14:textId="65D22E48" w:rsidR="008D4863" w:rsidRPr="003A562D" w:rsidRDefault="008D4863" w:rsidP="00324A4F">
            <w:pPr>
              <w:pStyle w:val="Brezrazmikov"/>
              <w:spacing w:after="0" w:line="240" w:lineRule="auto"/>
              <w:rPr>
                <w:i/>
                <w:iCs/>
                <w:lang w:val="sl-SI"/>
              </w:rPr>
            </w:pPr>
            <w:r w:rsidRPr="003A562D">
              <w:rPr>
                <w:i/>
                <w:iCs/>
              </w:rPr>
              <w:t>višina sredstev, črpanih iz evropskega koprodukcijskeg</w:t>
            </w:r>
            <w:r w:rsidRPr="003A562D">
              <w:rPr>
                <w:i/>
                <w:iCs/>
              </w:rPr>
              <w:lastRenderedPageBreak/>
              <w:t>a sklada Eurimages za financiranje kinematografskih in avdiovizualnih del, prikazano v odstot</w:t>
            </w:r>
            <w:r w:rsidR="008B7E4B" w:rsidRPr="003A562D">
              <w:rPr>
                <w:i/>
                <w:iCs/>
              </w:rPr>
              <w:t>kih glede na</w:t>
            </w:r>
            <w:r w:rsidRPr="003A562D">
              <w:rPr>
                <w:i/>
                <w:iCs/>
              </w:rPr>
              <w:t xml:space="preserve"> višin</w:t>
            </w:r>
            <w:r w:rsidR="008B7E4B" w:rsidRPr="003A562D">
              <w:rPr>
                <w:i/>
                <w:iCs/>
              </w:rPr>
              <w:t>o</w:t>
            </w:r>
            <w:r w:rsidRPr="003A562D">
              <w:rPr>
                <w:i/>
                <w:iCs/>
              </w:rPr>
              <w:t xml:space="preserve"> razpoložljivih sredstev</w:t>
            </w:r>
          </w:p>
        </w:tc>
        <w:tc>
          <w:tcPr>
            <w:tcW w:w="714" w:type="pct"/>
            <w:hideMark/>
          </w:tcPr>
          <w:p w14:paraId="13F2690A" w14:textId="4B466E73" w:rsidR="008D4863" w:rsidRPr="003A562D" w:rsidRDefault="008B7E4B" w:rsidP="00324A4F">
            <w:pPr>
              <w:pStyle w:val="Brezrazmikov"/>
              <w:spacing w:after="0" w:line="240" w:lineRule="auto"/>
              <w:rPr>
                <w:i/>
                <w:iCs/>
                <w:lang w:val="sl-SI"/>
              </w:rPr>
            </w:pPr>
            <w:r w:rsidRPr="003A562D">
              <w:rPr>
                <w:i/>
                <w:iCs/>
              </w:rPr>
              <w:lastRenderedPageBreak/>
              <w:t>–</w:t>
            </w:r>
          </w:p>
        </w:tc>
        <w:tc>
          <w:tcPr>
            <w:tcW w:w="714" w:type="pct"/>
            <w:noWrap/>
            <w:hideMark/>
          </w:tcPr>
          <w:p w14:paraId="55B45ABB" w14:textId="77777777" w:rsidR="008D4863" w:rsidRPr="003A562D" w:rsidRDefault="008D4863" w:rsidP="00324A4F">
            <w:pPr>
              <w:pStyle w:val="Brezrazmikov"/>
              <w:spacing w:after="0" w:line="240" w:lineRule="auto"/>
              <w:rPr>
                <w:bCs/>
                <w:lang w:val="sl-SI"/>
              </w:rPr>
            </w:pPr>
            <w:r w:rsidRPr="003A562D">
              <w:rPr>
                <w:bCs/>
              </w:rPr>
              <w:t>122.707 EUR</w:t>
            </w:r>
          </w:p>
        </w:tc>
        <w:tc>
          <w:tcPr>
            <w:tcW w:w="714" w:type="pct"/>
          </w:tcPr>
          <w:p w14:paraId="03099752" w14:textId="68081A00" w:rsidR="008D4863" w:rsidRPr="003A562D" w:rsidRDefault="008D4863" w:rsidP="00324A4F">
            <w:pPr>
              <w:pStyle w:val="Brezrazmikov"/>
              <w:spacing w:after="0" w:line="240" w:lineRule="auto"/>
              <w:rPr>
                <w:bCs/>
                <w:lang w:val="sl-SI"/>
              </w:rPr>
            </w:pPr>
            <w:r w:rsidRPr="003A562D">
              <w:rPr>
                <w:bCs/>
              </w:rPr>
              <w:t xml:space="preserve">1,98 % </w:t>
            </w:r>
            <w:r w:rsidR="003C4122" w:rsidRPr="003A562D">
              <w:rPr>
                <w:bCs/>
              </w:rPr>
              <w:t>oziroma</w:t>
            </w:r>
          </w:p>
          <w:p w14:paraId="21FEE109" w14:textId="77777777" w:rsidR="008D4863" w:rsidRPr="003A562D" w:rsidRDefault="008D4863" w:rsidP="00324A4F">
            <w:pPr>
              <w:pStyle w:val="Brezrazmikov"/>
              <w:spacing w:after="0" w:line="240" w:lineRule="auto"/>
              <w:rPr>
                <w:bCs/>
                <w:lang w:val="sl-SI"/>
              </w:rPr>
            </w:pPr>
            <w:r w:rsidRPr="003A562D">
              <w:rPr>
                <w:bCs/>
              </w:rPr>
              <w:t>447.426 EUR</w:t>
            </w:r>
          </w:p>
          <w:p w14:paraId="4A0BCB3F" w14:textId="19DA653E" w:rsidR="008D4863" w:rsidRPr="003A562D" w:rsidRDefault="008D4863" w:rsidP="00324A4F">
            <w:pPr>
              <w:pStyle w:val="Brezrazmikov"/>
              <w:spacing w:after="0" w:line="240" w:lineRule="auto"/>
              <w:rPr>
                <w:lang w:val="sl-SI"/>
              </w:rPr>
            </w:pPr>
            <w:r w:rsidRPr="003A562D">
              <w:t xml:space="preserve">Eurimagesov proračun za leto </w:t>
            </w:r>
            <w:r w:rsidRPr="003A562D">
              <w:lastRenderedPageBreak/>
              <w:t>2015 je znašal 22.619.895 EUR (za vseh 37 članic), podpora slovenskim projektom je bila 447.426 EUR</w:t>
            </w:r>
          </w:p>
        </w:tc>
        <w:tc>
          <w:tcPr>
            <w:tcW w:w="714" w:type="pct"/>
          </w:tcPr>
          <w:p w14:paraId="41810A7A" w14:textId="6A6ABCEF" w:rsidR="008D4863" w:rsidRPr="003A562D" w:rsidRDefault="008D4863" w:rsidP="00324A4F">
            <w:pPr>
              <w:pStyle w:val="Brezrazmikov"/>
              <w:spacing w:after="0" w:line="240" w:lineRule="auto"/>
              <w:rPr>
                <w:bCs/>
                <w:lang w:val="sl-SI"/>
              </w:rPr>
            </w:pPr>
            <w:r w:rsidRPr="003A562D">
              <w:rPr>
                <w:bCs/>
              </w:rPr>
              <w:lastRenderedPageBreak/>
              <w:t xml:space="preserve">2,3 % </w:t>
            </w:r>
            <w:r w:rsidR="003C4122" w:rsidRPr="003A562D">
              <w:rPr>
                <w:bCs/>
              </w:rPr>
              <w:t>oziroma</w:t>
            </w:r>
          </w:p>
          <w:p w14:paraId="0E7BB4F4" w14:textId="77777777" w:rsidR="008D4863" w:rsidRPr="003A562D" w:rsidRDefault="008D4863" w:rsidP="00324A4F">
            <w:pPr>
              <w:pStyle w:val="Brezrazmikov"/>
              <w:spacing w:after="0" w:line="240" w:lineRule="auto"/>
              <w:rPr>
                <w:bCs/>
                <w:lang w:val="sl-SI"/>
              </w:rPr>
            </w:pPr>
            <w:r w:rsidRPr="003A562D">
              <w:rPr>
                <w:bCs/>
              </w:rPr>
              <w:t>510.000 EUR</w:t>
            </w:r>
          </w:p>
          <w:p w14:paraId="3AD9A4D2" w14:textId="1BDF0C9F" w:rsidR="008D4863" w:rsidRPr="003A562D" w:rsidRDefault="008D4863" w:rsidP="00324A4F">
            <w:pPr>
              <w:pStyle w:val="Brezrazmikov"/>
              <w:spacing w:after="0" w:line="240" w:lineRule="auto"/>
              <w:rPr>
                <w:lang w:val="sl-SI"/>
              </w:rPr>
            </w:pPr>
            <w:r w:rsidRPr="003A562D">
              <w:t xml:space="preserve">Eurimagesov proračun za leto </w:t>
            </w:r>
            <w:r w:rsidRPr="003A562D">
              <w:lastRenderedPageBreak/>
              <w:t>2016 je znašal 22.193 125</w:t>
            </w:r>
            <w:r w:rsidRPr="003A562D">
              <w:rPr>
                <w:bCs/>
                <w:szCs w:val="20"/>
              </w:rPr>
              <w:t xml:space="preserve"> </w:t>
            </w:r>
            <w:r w:rsidRPr="003A562D">
              <w:t>EUR (za vseh 37 članic), podpora slovenskim projektom je bila 510.000 EUR</w:t>
            </w:r>
          </w:p>
        </w:tc>
        <w:tc>
          <w:tcPr>
            <w:tcW w:w="714" w:type="pct"/>
          </w:tcPr>
          <w:p w14:paraId="4A94DE43" w14:textId="77777777" w:rsidR="008D4863" w:rsidRPr="003A562D" w:rsidRDefault="008D4863" w:rsidP="00324A4F">
            <w:pPr>
              <w:pStyle w:val="Brezrazmikov"/>
              <w:spacing w:after="0" w:line="240" w:lineRule="auto"/>
              <w:rPr>
                <w:lang w:val="sl-SI"/>
              </w:rPr>
            </w:pPr>
            <w:r w:rsidRPr="003A562D">
              <w:lastRenderedPageBreak/>
              <w:t>6.3 %</w:t>
            </w:r>
          </w:p>
          <w:p w14:paraId="4C1F7F3D" w14:textId="77777777" w:rsidR="003A5993" w:rsidRPr="003A562D" w:rsidRDefault="008D4863" w:rsidP="00324A4F">
            <w:pPr>
              <w:pStyle w:val="Brezrazmikov"/>
              <w:spacing w:after="0" w:line="240" w:lineRule="auto"/>
              <w:rPr>
                <w:lang w:val="sl-SI"/>
              </w:rPr>
            </w:pPr>
            <w:r w:rsidRPr="003A562D">
              <w:t xml:space="preserve">1.399.000 EUR </w:t>
            </w:r>
          </w:p>
          <w:p w14:paraId="6F612B43" w14:textId="56F3E389" w:rsidR="008D4863" w:rsidRPr="003A562D" w:rsidRDefault="008D4863" w:rsidP="00324A4F">
            <w:pPr>
              <w:pStyle w:val="Brezrazmikov"/>
              <w:spacing w:after="0" w:line="240" w:lineRule="auto"/>
              <w:rPr>
                <w:lang w:val="sl-SI"/>
              </w:rPr>
            </w:pPr>
            <w:r w:rsidRPr="003A562D">
              <w:t xml:space="preserve">Eurimagesov proračun za leto </w:t>
            </w:r>
            <w:r w:rsidRPr="003A562D">
              <w:lastRenderedPageBreak/>
              <w:t>2017 je znašal 22.076.600 EUR (za vseh 37 članic), podpora slovenskim projektom je bila 1.399.000 EUR</w:t>
            </w:r>
          </w:p>
        </w:tc>
      </w:tr>
      <w:tr w:rsidR="008D4863" w:rsidRPr="003A562D" w14:paraId="53F7044A" w14:textId="77777777" w:rsidTr="008D4863">
        <w:tc>
          <w:tcPr>
            <w:tcW w:w="714" w:type="pct"/>
            <w:vMerge/>
            <w:hideMark/>
          </w:tcPr>
          <w:p w14:paraId="212320F9" w14:textId="77777777" w:rsidR="008D4863" w:rsidRPr="003A562D" w:rsidRDefault="008D4863" w:rsidP="00324A4F">
            <w:pPr>
              <w:pStyle w:val="Brezrazmikov"/>
              <w:spacing w:after="0" w:line="240" w:lineRule="auto"/>
              <w:rPr>
                <w:lang w:val="sl-SI"/>
              </w:rPr>
            </w:pPr>
          </w:p>
        </w:tc>
        <w:tc>
          <w:tcPr>
            <w:tcW w:w="714" w:type="pct"/>
            <w:hideMark/>
          </w:tcPr>
          <w:p w14:paraId="5BB4AC53" w14:textId="1EB2A855" w:rsidR="008D4863" w:rsidRPr="003A562D" w:rsidRDefault="008D4863" w:rsidP="00324A4F">
            <w:pPr>
              <w:pStyle w:val="Brezrazmikov"/>
              <w:spacing w:after="0" w:line="240" w:lineRule="auto"/>
              <w:rPr>
                <w:i/>
                <w:iCs/>
                <w:lang w:val="sl-SI"/>
              </w:rPr>
            </w:pPr>
            <w:r w:rsidRPr="003A562D">
              <w:rPr>
                <w:i/>
                <w:iCs/>
              </w:rPr>
              <w:t>višina sredstev, črpanih iz programa Media za financiranje kinematografskih in avdiovizualnih del, prikazano v odstot</w:t>
            </w:r>
            <w:r w:rsidR="00B95193" w:rsidRPr="003A562D">
              <w:rPr>
                <w:i/>
                <w:iCs/>
              </w:rPr>
              <w:t>kih glede na</w:t>
            </w:r>
            <w:r w:rsidRPr="003A562D">
              <w:rPr>
                <w:i/>
                <w:iCs/>
              </w:rPr>
              <w:t xml:space="preserve"> višin</w:t>
            </w:r>
            <w:r w:rsidR="00B95193" w:rsidRPr="003A562D">
              <w:rPr>
                <w:i/>
                <w:iCs/>
              </w:rPr>
              <w:t>o</w:t>
            </w:r>
            <w:r w:rsidRPr="003A562D">
              <w:rPr>
                <w:i/>
                <w:iCs/>
              </w:rPr>
              <w:t xml:space="preserve"> razpoložljivih sredstev</w:t>
            </w:r>
          </w:p>
        </w:tc>
        <w:tc>
          <w:tcPr>
            <w:tcW w:w="714" w:type="pct"/>
            <w:hideMark/>
          </w:tcPr>
          <w:p w14:paraId="3D43CB03" w14:textId="46F0949A" w:rsidR="008D4863" w:rsidRPr="003A562D" w:rsidRDefault="008B7E4B" w:rsidP="00324A4F">
            <w:pPr>
              <w:pStyle w:val="Brezrazmikov"/>
              <w:spacing w:after="0" w:line="240" w:lineRule="auto"/>
              <w:rPr>
                <w:i/>
                <w:iCs/>
                <w:lang w:val="sl-SI"/>
              </w:rPr>
            </w:pPr>
            <w:r w:rsidRPr="003A562D">
              <w:rPr>
                <w:i/>
                <w:iCs/>
              </w:rPr>
              <w:t>–</w:t>
            </w:r>
          </w:p>
        </w:tc>
        <w:tc>
          <w:tcPr>
            <w:tcW w:w="714" w:type="pct"/>
            <w:noWrap/>
            <w:hideMark/>
          </w:tcPr>
          <w:p w14:paraId="6CD00A47" w14:textId="77777777" w:rsidR="008D4863" w:rsidRPr="003A562D" w:rsidRDefault="008D4863" w:rsidP="00324A4F">
            <w:pPr>
              <w:pStyle w:val="Brezrazmikov"/>
              <w:spacing w:after="0" w:line="240" w:lineRule="auto"/>
              <w:rPr>
                <w:bCs/>
                <w:lang w:val="sl-SI"/>
              </w:rPr>
            </w:pPr>
            <w:r w:rsidRPr="003A562D">
              <w:rPr>
                <w:bCs/>
              </w:rPr>
              <w:t>1,78 %</w:t>
            </w:r>
          </w:p>
          <w:p w14:paraId="04273DFB" w14:textId="0A152C1B" w:rsidR="008D4863" w:rsidRPr="003A562D" w:rsidRDefault="008D4863" w:rsidP="00324A4F">
            <w:pPr>
              <w:pStyle w:val="Brezrazmikov"/>
              <w:spacing w:after="0" w:line="240" w:lineRule="auto"/>
              <w:rPr>
                <w:bCs/>
                <w:lang w:val="sl-SI"/>
              </w:rPr>
            </w:pPr>
            <w:r w:rsidRPr="003A562D">
              <w:rPr>
                <w:bCs/>
              </w:rPr>
              <w:t>Glede na razpoložljiva sredstva za projekt</w:t>
            </w:r>
            <w:r w:rsidR="00B95193" w:rsidRPr="003A562D">
              <w:rPr>
                <w:bCs/>
              </w:rPr>
              <w:t>e</w:t>
            </w:r>
            <w:r w:rsidRPr="003A562D">
              <w:rPr>
                <w:bCs/>
              </w:rPr>
              <w:t xml:space="preserve"> predstavljajo sredstva slovenskih prijaviteljev 1,78 %, glede na celoto vseh sredstev pa 1,73 %.</w:t>
            </w:r>
          </w:p>
        </w:tc>
        <w:tc>
          <w:tcPr>
            <w:tcW w:w="714" w:type="pct"/>
          </w:tcPr>
          <w:p w14:paraId="70818725" w14:textId="77777777" w:rsidR="008D4863" w:rsidRPr="003A562D" w:rsidRDefault="008D4863" w:rsidP="00324A4F">
            <w:pPr>
              <w:pStyle w:val="Brezrazmikov"/>
              <w:spacing w:after="0" w:line="240" w:lineRule="auto"/>
              <w:rPr>
                <w:bCs/>
                <w:lang w:val="sl-SI"/>
              </w:rPr>
            </w:pPr>
            <w:r w:rsidRPr="003A562D">
              <w:rPr>
                <w:bCs/>
              </w:rPr>
              <w:t>2,34 %</w:t>
            </w:r>
          </w:p>
          <w:p w14:paraId="342A82CA" w14:textId="4ED0581A" w:rsidR="008D4863" w:rsidRPr="003A562D" w:rsidRDefault="008D4863" w:rsidP="00324A4F">
            <w:pPr>
              <w:pStyle w:val="Brezrazmikov"/>
              <w:spacing w:after="0" w:line="240" w:lineRule="auto"/>
              <w:rPr>
                <w:bCs/>
                <w:lang w:val="sl-SI"/>
              </w:rPr>
            </w:pPr>
            <w:r w:rsidRPr="003A562D">
              <w:rPr>
                <w:bCs/>
              </w:rPr>
              <w:t>Glede na razpoložljiva sredstva za projekt</w:t>
            </w:r>
            <w:r w:rsidR="00B95193" w:rsidRPr="003A562D">
              <w:rPr>
                <w:bCs/>
              </w:rPr>
              <w:t>e</w:t>
            </w:r>
            <w:r w:rsidRPr="003A562D">
              <w:rPr>
                <w:bCs/>
              </w:rPr>
              <w:t xml:space="preserve"> predstavljajo sredstva slovenskih prijaviteljev 2,34 %. </w:t>
            </w:r>
          </w:p>
        </w:tc>
        <w:tc>
          <w:tcPr>
            <w:tcW w:w="714" w:type="pct"/>
          </w:tcPr>
          <w:p w14:paraId="5DE84C08" w14:textId="77777777" w:rsidR="008D4863" w:rsidRPr="003A562D" w:rsidRDefault="008D4863" w:rsidP="00324A4F">
            <w:pPr>
              <w:pStyle w:val="Brezrazmikov"/>
              <w:spacing w:after="0" w:line="240" w:lineRule="auto"/>
              <w:rPr>
                <w:lang w:val="sl-SI"/>
              </w:rPr>
            </w:pPr>
            <w:r w:rsidRPr="003A562D">
              <w:t>1,1 %</w:t>
            </w:r>
          </w:p>
          <w:p w14:paraId="33B9C824" w14:textId="2E44A770" w:rsidR="008D4863" w:rsidRPr="003A562D" w:rsidRDefault="008D4863" w:rsidP="00324A4F">
            <w:pPr>
              <w:pStyle w:val="Brezrazmikov"/>
              <w:spacing w:after="0" w:line="240" w:lineRule="auto"/>
              <w:rPr>
                <w:lang w:val="sl-SI"/>
              </w:rPr>
            </w:pPr>
            <w:r w:rsidRPr="003A562D">
              <w:t>Izračunano glede na razpoložljiva sredstva za posam</w:t>
            </w:r>
            <w:r w:rsidR="00B95193" w:rsidRPr="003A562D">
              <w:t>ezni</w:t>
            </w:r>
            <w:r w:rsidRPr="003A562D">
              <w:t xml:space="preserve"> projekt </w:t>
            </w:r>
          </w:p>
        </w:tc>
        <w:tc>
          <w:tcPr>
            <w:tcW w:w="714" w:type="pct"/>
          </w:tcPr>
          <w:p w14:paraId="793FE2DE" w14:textId="77777777" w:rsidR="008D4863" w:rsidRPr="003A562D" w:rsidRDefault="008D4863" w:rsidP="00324A4F">
            <w:pPr>
              <w:pStyle w:val="Brezrazmikov"/>
              <w:spacing w:after="0" w:line="240" w:lineRule="auto"/>
              <w:rPr>
                <w:lang w:val="sl-SI"/>
              </w:rPr>
            </w:pPr>
            <w:r w:rsidRPr="003A562D">
              <w:t>2,23 %</w:t>
            </w:r>
          </w:p>
          <w:p w14:paraId="22EF5E07" w14:textId="1AD84057" w:rsidR="008D4863" w:rsidRPr="003A562D" w:rsidRDefault="008D4863" w:rsidP="00324A4F">
            <w:pPr>
              <w:pStyle w:val="Brezrazmikov"/>
              <w:spacing w:after="0" w:line="240" w:lineRule="auto"/>
              <w:rPr>
                <w:lang w:val="sl-SI"/>
              </w:rPr>
            </w:pPr>
            <w:r w:rsidRPr="003A562D">
              <w:t xml:space="preserve">Izračunano glede na razpoložljiva sredstva za </w:t>
            </w:r>
            <w:r w:rsidR="00B95193" w:rsidRPr="003A562D">
              <w:t>projekte</w:t>
            </w:r>
          </w:p>
        </w:tc>
      </w:tr>
      <w:tr w:rsidR="008D4863" w:rsidRPr="003A562D" w14:paraId="4041EFB1" w14:textId="77777777" w:rsidTr="008D4863">
        <w:tc>
          <w:tcPr>
            <w:tcW w:w="714" w:type="pct"/>
            <w:vMerge/>
            <w:hideMark/>
          </w:tcPr>
          <w:p w14:paraId="466C6B3E" w14:textId="77777777" w:rsidR="008D4863" w:rsidRPr="003A562D" w:rsidRDefault="008D4863" w:rsidP="00324A4F">
            <w:pPr>
              <w:pStyle w:val="Brezrazmikov"/>
              <w:spacing w:after="0" w:line="240" w:lineRule="auto"/>
              <w:rPr>
                <w:lang w:val="sl-SI"/>
              </w:rPr>
            </w:pPr>
          </w:p>
        </w:tc>
        <w:tc>
          <w:tcPr>
            <w:tcW w:w="714" w:type="pct"/>
            <w:hideMark/>
          </w:tcPr>
          <w:p w14:paraId="485AF3A1" w14:textId="75291C79" w:rsidR="008D4863" w:rsidRPr="003A562D" w:rsidRDefault="008D4863" w:rsidP="00324A4F">
            <w:pPr>
              <w:pStyle w:val="Brezrazmikov"/>
              <w:spacing w:after="0" w:line="240" w:lineRule="auto"/>
              <w:rPr>
                <w:lang w:val="sl-SI"/>
              </w:rPr>
            </w:pPr>
            <w:r w:rsidRPr="003A562D">
              <w:t xml:space="preserve">število kinematografskih in avdiovizualnih del, nastalih v koprodukciji z RTV Slovenija in drugimi izdajatelji televizijskih programov na celotnem </w:t>
            </w:r>
            <w:r w:rsidR="00B95193" w:rsidRPr="003A562D">
              <w:t>domačem</w:t>
            </w:r>
            <w:r w:rsidRPr="003A562D">
              <w:t xml:space="preserve"> multipleksu prizemne digitalne radiodifuzije </w:t>
            </w:r>
          </w:p>
        </w:tc>
        <w:tc>
          <w:tcPr>
            <w:tcW w:w="714" w:type="pct"/>
            <w:hideMark/>
          </w:tcPr>
          <w:p w14:paraId="6441339D" w14:textId="77777777" w:rsidR="008D4863" w:rsidRPr="003A562D" w:rsidRDefault="008D4863" w:rsidP="00324A4F">
            <w:pPr>
              <w:pStyle w:val="Brezrazmikov"/>
              <w:spacing w:after="0" w:line="240" w:lineRule="auto"/>
              <w:rPr>
                <w:lang w:val="sl-SI"/>
              </w:rPr>
            </w:pPr>
            <w:r w:rsidRPr="003A562D">
              <w:t xml:space="preserve">20 </w:t>
            </w:r>
          </w:p>
        </w:tc>
        <w:tc>
          <w:tcPr>
            <w:tcW w:w="714" w:type="pct"/>
            <w:noWrap/>
            <w:hideMark/>
          </w:tcPr>
          <w:p w14:paraId="3465FCDB" w14:textId="77777777" w:rsidR="008D4863" w:rsidRPr="003A562D" w:rsidRDefault="008D4863" w:rsidP="00324A4F">
            <w:pPr>
              <w:pStyle w:val="Brezrazmikov"/>
              <w:spacing w:after="0" w:line="240" w:lineRule="auto"/>
              <w:rPr>
                <w:bCs/>
                <w:lang w:val="sl-SI"/>
              </w:rPr>
            </w:pPr>
            <w:r w:rsidRPr="003A562D">
              <w:rPr>
                <w:bCs/>
              </w:rPr>
              <w:t>19</w:t>
            </w:r>
          </w:p>
          <w:p w14:paraId="47A229D6" w14:textId="77777777" w:rsidR="008D4863" w:rsidRPr="003A562D" w:rsidRDefault="008D4863" w:rsidP="00324A4F">
            <w:pPr>
              <w:pStyle w:val="Brezrazmikov"/>
              <w:spacing w:after="0" w:line="240" w:lineRule="auto"/>
              <w:rPr>
                <w:bCs/>
                <w:lang w:val="sl-SI"/>
              </w:rPr>
            </w:pPr>
            <w:r w:rsidRPr="003A562D">
              <w:rPr>
                <w:bCs/>
              </w:rPr>
              <w:t>V okviru največjega zasebnega izdajatelja televizijskih programov ni bilo koprodukcijskih projektov. Navedena številka predstavlja koprodukcijske projekte RTV Slovenija, ki jih je ta vodila v letu 2014.</w:t>
            </w:r>
          </w:p>
        </w:tc>
        <w:tc>
          <w:tcPr>
            <w:tcW w:w="714" w:type="pct"/>
          </w:tcPr>
          <w:p w14:paraId="332BCD23" w14:textId="77777777" w:rsidR="008D4863" w:rsidRPr="003A562D" w:rsidRDefault="008D4863" w:rsidP="00324A4F">
            <w:pPr>
              <w:pStyle w:val="Brezrazmikov"/>
              <w:spacing w:after="0" w:line="240" w:lineRule="auto"/>
              <w:rPr>
                <w:bCs/>
                <w:lang w:val="sl-SI"/>
              </w:rPr>
            </w:pPr>
            <w:r w:rsidRPr="003A562D">
              <w:rPr>
                <w:bCs/>
              </w:rPr>
              <w:t>19</w:t>
            </w:r>
          </w:p>
          <w:p w14:paraId="32697BC0" w14:textId="77777777" w:rsidR="008D4863" w:rsidRPr="003A562D" w:rsidRDefault="008D4863" w:rsidP="00324A4F">
            <w:pPr>
              <w:pStyle w:val="Brezrazmikov"/>
              <w:spacing w:after="0" w:line="240" w:lineRule="auto"/>
              <w:rPr>
                <w:lang w:val="sl-SI"/>
              </w:rPr>
            </w:pPr>
            <w:r w:rsidRPr="003A562D">
              <w:rPr>
                <w:bCs/>
              </w:rPr>
              <w:t>V okviru največjega zasebnega izdajatelja televizijskih programov ni bilo koprodukcijskih projektov. Navedena številka predstavlja koprodukcijske projekte RTV Slovenija, ki jih je ta vodila v letu 2015.</w:t>
            </w:r>
          </w:p>
        </w:tc>
        <w:tc>
          <w:tcPr>
            <w:tcW w:w="714" w:type="pct"/>
          </w:tcPr>
          <w:p w14:paraId="13BD4BE5" w14:textId="77777777" w:rsidR="008D4863" w:rsidRPr="003A562D" w:rsidRDefault="008D4863" w:rsidP="00324A4F">
            <w:pPr>
              <w:pStyle w:val="Brezrazmikov"/>
              <w:spacing w:after="0" w:line="240" w:lineRule="auto"/>
              <w:rPr>
                <w:bCs/>
                <w:lang w:val="sl-SI"/>
              </w:rPr>
            </w:pPr>
            <w:r w:rsidRPr="003A562D">
              <w:rPr>
                <w:bCs/>
              </w:rPr>
              <w:t>24 projektov</w:t>
            </w:r>
          </w:p>
          <w:p w14:paraId="60154D2E" w14:textId="4A1B7F72" w:rsidR="008D4863" w:rsidRPr="003A562D" w:rsidRDefault="008D4863" w:rsidP="00324A4F">
            <w:pPr>
              <w:pStyle w:val="Brezrazmikov"/>
              <w:spacing w:after="0" w:line="240" w:lineRule="auto"/>
              <w:rPr>
                <w:bCs/>
                <w:lang w:val="sl-SI"/>
              </w:rPr>
            </w:pPr>
            <w:r w:rsidRPr="003A562D">
              <w:rPr>
                <w:bCs/>
              </w:rPr>
              <w:t>Gre za podatke, ki jih je pos</w:t>
            </w:r>
            <w:r w:rsidR="00B95193" w:rsidRPr="003A562D">
              <w:rPr>
                <w:bCs/>
              </w:rPr>
              <w:t>lala</w:t>
            </w:r>
            <w:r w:rsidRPr="003A562D">
              <w:rPr>
                <w:bCs/>
              </w:rPr>
              <w:t xml:space="preserve"> RTV Slovenija</w:t>
            </w:r>
            <w:r w:rsidR="00B95193" w:rsidRPr="003A562D">
              <w:rPr>
                <w:bCs/>
              </w:rPr>
              <w:t>,</w:t>
            </w:r>
            <w:r w:rsidRPr="003A562D">
              <w:rPr>
                <w:bCs/>
              </w:rPr>
              <w:t xml:space="preserve"> in </w:t>
            </w:r>
            <w:r w:rsidR="00B95193" w:rsidRPr="003A562D">
              <w:rPr>
                <w:bCs/>
              </w:rPr>
              <w:t>za</w:t>
            </w:r>
            <w:r w:rsidRPr="003A562D">
              <w:rPr>
                <w:bCs/>
              </w:rPr>
              <w:t xml:space="preserve"> koprodukcijsk</w:t>
            </w:r>
            <w:r w:rsidR="00B95193" w:rsidRPr="003A562D">
              <w:rPr>
                <w:bCs/>
              </w:rPr>
              <w:t>e</w:t>
            </w:r>
            <w:r w:rsidRPr="003A562D">
              <w:rPr>
                <w:bCs/>
              </w:rPr>
              <w:t xml:space="preserve"> projekt</w:t>
            </w:r>
            <w:r w:rsidR="00B95193" w:rsidRPr="003A562D">
              <w:rPr>
                <w:bCs/>
              </w:rPr>
              <w:t>e,</w:t>
            </w:r>
            <w:r w:rsidRPr="003A562D">
              <w:rPr>
                <w:bCs/>
              </w:rPr>
              <w:t xml:space="preserve"> </w:t>
            </w:r>
            <w:r w:rsidR="00B95193" w:rsidRPr="003A562D">
              <w:rPr>
                <w:bCs/>
              </w:rPr>
              <w:t>končane</w:t>
            </w:r>
            <w:r w:rsidRPr="003A562D">
              <w:rPr>
                <w:bCs/>
              </w:rPr>
              <w:t xml:space="preserve"> v tem letu. </w:t>
            </w:r>
          </w:p>
        </w:tc>
        <w:tc>
          <w:tcPr>
            <w:tcW w:w="714" w:type="pct"/>
          </w:tcPr>
          <w:p w14:paraId="2C3ED85F" w14:textId="77777777" w:rsidR="008D4863" w:rsidRPr="003A562D" w:rsidRDefault="008D4863" w:rsidP="00324A4F">
            <w:pPr>
              <w:pStyle w:val="Brezrazmikov"/>
              <w:spacing w:after="0" w:line="240" w:lineRule="auto"/>
              <w:rPr>
                <w:bCs/>
                <w:lang w:val="sl-SI"/>
              </w:rPr>
            </w:pPr>
            <w:r w:rsidRPr="003A562D">
              <w:rPr>
                <w:bCs/>
              </w:rPr>
              <w:t>38</w:t>
            </w:r>
          </w:p>
          <w:p w14:paraId="01FF7541" w14:textId="5B8D9AD2" w:rsidR="008D4863" w:rsidRPr="003A562D" w:rsidRDefault="008D4863" w:rsidP="00324A4F">
            <w:pPr>
              <w:pStyle w:val="Brezrazmikov"/>
              <w:spacing w:after="0" w:line="240" w:lineRule="auto"/>
              <w:rPr>
                <w:rFonts w:eastAsia="Times New Roman"/>
                <w:szCs w:val="24"/>
                <w:lang w:val="sl-SI"/>
              </w:rPr>
            </w:pPr>
            <w:r w:rsidRPr="003A562D">
              <w:rPr>
                <w:bCs/>
              </w:rPr>
              <w:t>Gre za podatke, ki jih je pos</w:t>
            </w:r>
            <w:r w:rsidR="007B27FA" w:rsidRPr="003A562D">
              <w:rPr>
                <w:bCs/>
              </w:rPr>
              <w:t>lala</w:t>
            </w:r>
            <w:r w:rsidRPr="003A562D">
              <w:rPr>
                <w:bCs/>
              </w:rPr>
              <w:t xml:space="preserve"> RTV Slovenija</w:t>
            </w:r>
            <w:r w:rsidR="007B27FA" w:rsidRPr="003A562D">
              <w:rPr>
                <w:bCs/>
              </w:rPr>
              <w:t>,</w:t>
            </w:r>
            <w:r w:rsidRPr="003A562D">
              <w:rPr>
                <w:bCs/>
              </w:rPr>
              <w:t xml:space="preserve"> in </w:t>
            </w:r>
            <w:r w:rsidR="007B27FA" w:rsidRPr="003A562D">
              <w:rPr>
                <w:bCs/>
              </w:rPr>
              <w:t>za</w:t>
            </w:r>
            <w:r w:rsidRPr="003A562D">
              <w:rPr>
                <w:bCs/>
              </w:rPr>
              <w:t xml:space="preserve"> koprodukcijsk</w:t>
            </w:r>
            <w:r w:rsidR="007B27FA" w:rsidRPr="003A562D">
              <w:rPr>
                <w:bCs/>
              </w:rPr>
              <w:t>e</w:t>
            </w:r>
            <w:r w:rsidRPr="003A562D">
              <w:rPr>
                <w:bCs/>
              </w:rPr>
              <w:t xml:space="preserve"> projekt</w:t>
            </w:r>
            <w:r w:rsidR="007B27FA" w:rsidRPr="003A562D">
              <w:rPr>
                <w:bCs/>
              </w:rPr>
              <w:t>e,</w:t>
            </w:r>
            <w:r w:rsidRPr="003A562D">
              <w:rPr>
                <w:bCs/>
              </w:rPr>
              <w:t xml:space="preserve"> </w:t>
            </w:r>
            <w:r w:rsidR="007B27FA" w:rsidRPr="003A562D">
              <w:rPr>
                <w:bCs/>
              </w:rPr>
              <w:t>končane</w:t>
            </w:r>
            <w:r w:rsidRPr="003A562D">
              <w:rPr>
                <w:bCs/>
              </w:rPr>
              <w:t xml:space="preserve"> v tem letu, na podlagi 17. člena Zakona o Slovenskem filmskem centru, javni agenciji Republike Slovenije, 9. člena Zakona o Radioteleviziji Slovenija in Pravilnika o koprodukcijskem sodelovanju.</w:t>
            </w:r>
          </w:p>
        </w:tc>
      </w:tr>
      <w:tr w:rsidR="008D4863" w:rsidRPr="003A562D" w14:paraId="6B528CAA" w14:textId="77777777" w:rsidTr="008D4863">
        <w:tc>
          <w:tcPr>
            <w:tcW w:w="714" w:type="pct"/>
            <w:vMerge/>
            <w:hideMark/>
          </w:tcPr>
          <w:p w14:paraId="3C95322B" w14:textId="77777777" w:rsidR="008D4863" w:rsidRPr="003A562D" w:rsidRDefault="008D4863" w:rsidP="00324A4F">
            <w:pPr>
              <w:pStyle w:val="Brezrazmikov"/>
              <w:spacing w:after="0" w:line="240" w:lineRule="auto"/>
              <w:rPr>
                <w:lang w:val="sl-SI"/>
              </w:rPr>
            </w:pPr>
          </w:p>
        </w:tc>
        <w:tc>
          <w:tcPr>
            <w:tcW w:w="714" w:type="pct"/>
            <w:hideMark/>
          </w:tcPr>
          <w:p w14:paraId="42B2766F" w14:textId="77777777" w:rsidR="008D4863" w:rsidRPr="003A562D" w:rsidRDefault="008D4863" w:rsidP="00324A4F">
            <w:pPr>
              <w:pStyle w:val="Brezrazmikov"/>
              <w:spacing w:after="0" w:line="240" w:lineRule="auto"/>
              <w:rPr>
                <w:lang w:val="sl-SI"/>
              </w:rPr>
            </w:pPr>
            <w:r w:rsidRPr="003A562D">
              <w:t xml:space="preserve">število tujih kinematografskih filmov in avdiovizualnih del (igranih in dokumentarnih del za televizijsko predvajanje, televizijske nadaljevanke, nanizanke), posnetih na območju Slovenije </w:t>
            </w:r>
          </w:p>
        </w:tc>
        <w:tc>
          <w:tcPr>
            <w:tcW w:w="714" w:type="pct"/>
            <w:hideMark/>
          </w:tcPr>
          <w:p w14:paraId="53765FDB" w14:textId="62794ACC" w:rsidR="008D4863" w:rsidRPr="003A562D" w:rsidRDefault="007B27FA" w:rsidP="00324A4F">
            <w:pPr>
              <w:pStyle w:val="Brezrazmikov"/>
              <w:spacing w:after="0" w:line="240" w:lineRule="auto"/>
              <w:rPr>
                <w:lang w:val="sl-SI"/>
              </w:rPr>
            </w:pPr>
            <w:r w:rsidRPr="003A562D">
              <w:t>–</w:t>
            </w:r>
          </w:p>
        </w:tc>
        <w:tc>
          <w:tcPr>
            <w:tcW w:w="714" w:type="pct"/>
            <w:noWrap/>
            <w:hideMark/>
          </w:tcPr>
          <w:p w14:paraId="7F484519" w14:textId="77777777" w:rsidR="008D4863" w:rsidRPr="003A562D" w:rsidRDefault="008D4863" w:rsidP="00324A4F">
            <w:pPr>
              <w:pStyle w:val="Brezrazmikov"/>
              <w:spacing w:after="0" w:line="240" w:lineRule="auto"/>
              <w:rPr>
                <w:bCs/>
                <w:lang w:val="sl-SI"/>
              </w:rPr>
            </w:pPr>
            <w:r w:rsidRPr="003A562D">
              <w:rPr>
                <w:bCs/>
              </w:rPr>
              <w:t>Teh evidenc SFC ne vodi.</w:t>
            </w:r>
          </w:p>
        </w:tc>
        <w:tc>
          <w:tcPr>
            <w:tcW w:w="714" w:type="pct"/>
          </w:tcPr>
          <w:p w14:paraId="128FC98B" w14:textId="77777777" w:rsidR="008D4863" w:rsidRPr="003A562D" w:rsidRDefault="008D4863" w:rsidP="00324A4F">
            <w:pPr>
              <w:pStyle w:val="Brezrazmikov"/>
              <w:spacing w:after="0" w:line="240" w:lineRule="auto"/>
              <w:rPr>
                <w:bCs/>
                <w:lang w:val="sl-SI"/>
              </w:rPr>
            </w:pPr>
            <w:r w:rsidRPr="003A562D">
              <w:rPr>
                <w:bCs/>
              </w:rPr>
              <w:t>Teh evidenc SFC ne vodi.</w:t>
            </w:r>
          </w:p>
        </w:tc>
        <w:tc>
          <w:tcPr>
            <w:tcW w:w="714" w:type="pct"/>
          </w:tcPr>
          <w:p w14:paraId="31339DE8" w14:textId="77777777" w:rsidR="008D4863" w:rsidRPr="003A562D" w:rsidRDefault="008D4863" w:rsidP="00324A4F">
            <w:pPr>
              <w:pStyle w:val="Brezrazmikov"/>
              <w:spacing w:after="0" w:line="240" w:lineRule="auto"/>
              <w:rPr>
                <w:bCs/>
                <w:lang w:val="sl-SI"/>
              </w:rPr>
            </w:pPr>
            <w:r w:rsidRPr="003A562D">
              <w:rPr>
                <w:bCs/>
              </w:rPr>
              <w:t>Teh evidenc SFC ne vodi.</w:t>
            </w:r>
          </w:p>
        </w:tc>
        <w:tc>
          <w:tcPr>
            <w:tcW w:w="714" w:type="pct"/>
          </w:tcPr>
          <w:p w14:paraId="243DA0E7" w14:textId="77777777" w:rsidR="008D4863" w:rsidRPr="003A562D" w:rsidRDefault="008D4863" w:rsidP="00324A4F">
            <w:pPr>
              <w:pStyle w:val="Brezrazmikov"/>
              <w:spacing w:after="0" w:line="240" w:lineRule="auto"/>
              <w:rPr>
                <w:bCs/>
                <w:lang w:val="sl-SI"/>
              </w:rPr>
            </w:pPr>
            <w:r w:rsidRPr="003A562D">
              <w:rPr>
                <w:bCs/>
              </w:rPr>
              <w:t>3 (upoštevana le dela, prijavljena na poziv za spodbujanje vlaganj v avdiovizualno produkcijo)</w:t>
            </w:r>
          </w:p>
        </w:tc>
      </w:tr>
      <w:tr w:rsidR="008D4863" w:rsidRPr="003A562D" w14:paraId="3DF16B89" w14:textId="77777777" w:rsidTr="008D4863">
        <w:tc>
          <w:tcPr>
            <w:tcW w:w="714" w:type="pct"/>
            <w:vMerge/>
            <w:hideMark/>
          </w:tcPr>
          <w:p w14:paraId="58EB524A" w14:textId="77777777" w:rsidR="008D4863" w:rsidRPr="003A562D" w:rsidRDefault="008D4863" w:rsidP="00324A4F">
            <w:pPr>
              <w:pStyle w:val="Brezrazmikov"/>
              <w:spacing w:after="0" w:line="240" w:lineRule="auto"/>
              <w:rPr>
                <w:lang w:val="sl-SI"/>
              </w:rPr>
            </w:pPr>
          </w:p>
        </w:tc>
        <w:tc>
          <w:tcPr>
            <w:tcW w:w="714" w:type="pct"/>
            <w:hideMark/>
          </w:tcPr>
          <w:p w14:paraId="56C0B686" w14:textId="77777777" w:rsidR="008D4863" w:rsidRPr="003A562D" w:rsidRDefault="008D4863" w:rsidP="00324A4F">
            <w:pPr>
              <w:pStyle w:val="Brezrazmikov"/>
              <w:spacing w:after="0" w:line="240" w:lineRule="auto"/>
              <w:rPr>
                <w:lang w:val="sl-SI"/>
              </w:rPr>
            </w:pPr>
            <w:r w:rsidRPr="003A562D">
              <w:t xml:space="preserve">znesek porabe tujih produkcij oziroma </w:t>
            </w:r>
            <w:r w:rsidRPr="003A562D">
              <w:lastRenderedPageBreak/>
              <w:t>producentskih hiš v Republiki Sloveniji</w:t>
            </w:r>
          </w:p>
        </w:tc>
        <w:tc>
          <w:tcPr>
            <w:tcW w:w="714" w:type="pct"/>
            <w:hideMark/>
          </w:tcPr>
          <w:p w14:paraId="3A27241F" w14:textId="62374C26" w:rsidR="008D4863" w:rsidRPr="003A562D" w:rsidRDefault="007B27FA" w:rsidP="00324A4F">
            <w:pPr>
              <w:pStyle w:val="Brezrazmikov"/>
              <w:spacing w:after="0" w:line="240" w:lineRule="auto"/>
              <w:rPr>
                <w:lang w:val="sl-SI"/>
              </w:rPr>
            </w:pPr>
            <w:r w:rsidRPr="003A562D">
              <w:lastRenderedPageBreak/>
              <w:t>–</w:t>
            </w:r>
          </w:p>
        </w:tc>
        <w:tc>
          <w:tcPr>
            <w:tcW w:w="714" w:type="pct"/>
            <w:noWrap/>
            <w:hideMark/>
          </w:tcPr>
          <w:p w14:paraId="0AA19341" w14:textId="77777777" w:rsidR="008D4863" w:rsidRPr="003A562D" w:rsidRDefault="008D4863" w:rsidP="00324A4F">
            <w:pPr>
              <w:pStyle w:val="Brezrazmikov"/>
              <w:spacing w:after="0" w:line="240" w:lineRule="auto"/>
              <w:rPr>
                <w:bCs/>
                <w:lang w:val="sl-SI"/>
              </w:rPr>
            </w:pPr>
            <w:r w:rsidRPr="003A562D">
              <w:rPr>
                <w:bCs/>
              </w:rPr>
              <w:t>Teh evidenc SFC ne vodi.</w:t>
            </w:r>
          </w:p>
        </w:tc>
        <w:tc>
          <w:tcPr>
            <w:tcW w:w="714" w:type="pct"/>
          </w:tcPr>
          <w:p w14:paraId="739ADDDB" w14:textId="77777777" w:rsidR="008D4863" w:rsidRPr="003A562D" w:rsidRDefault="008D4863" w:rsidP="00324A4F">
            <w:pPr>
              <w:pStyle w:val="Brezrazmikov"/>
              <w:spacing w:after="0" w:line="240" w:lineRule="auto"/>
              <w:rPr>
                <w:bCs/>
                <w:lang w:val="sl-SI"/>
              </w:rPr>
            </w:pPr>
            <w:r w:rsidRPr="003A562D">
              <w:rPr>
                <w:bCs/>
              </w:rPr>
              <w:t>Teh evidenc SFC ne vodi.</w:t>
            </w:r>
          </w:p>
        </w:tc>
        <w:tc>
          <w:tcPr>
            <w:tcW w:w="714" w:type="pct"/>
          </w:tcPr>
          <w:p w14:paraId="173E1212" w14:textId="77777777" w:rsidR="008D4863" w:rsidRPr="003A562D" w:rsidRDefault="008D4863" w:rsidP="00324A4F">
            <w:pPr>
              <w:pStyle w:val="Brezrazmikov"/>
              <w:spacing w:after="0" w:line="240" w:lineRule="auto"/>
              <w:rPr>
                <w:bCs/>
                <w:lang w:val="sl-SI"/>
              </w:rPr>
            </w:pPr>
            <w:r w:rsidRPr="003A562D">
              <w:rPr>
                <w:bCs/>
              </w:rPr>
              <w:t>Teh evidenc SFC ne vodi.</w:t>
            </w:r>
          </w:p>
        </w:tc>
        <w:tc>
          <w:tcPr>
            <w:tcW w:w="714" w:type="pct"/>
          </w:tcPr>
          <w:p w14:paraId="43480B97" w14:textId="77777777" w:rsidR="008D4863" w:rsidRPr="003A562D" w:rsidRDefault="008D4863" w:rsidP="00324A4F">
            <w:pPr>
              <w:pStyle w:val="Brezrazmikov"/>
              <w:spacing w:after="0" w:line="240" w:lineRule="auto"/>
              <w:rPr>
                <w:bCs/>
                <w:lang w:val="sl-SI"/>
              </w:rPr>
            </w:pPr>
            <w:r w:rsidRPr="003A562D">
              <w:rPr>
                <w:bCs/>
              </w:rPr>
              <w:t>1.205.428,83 EUR</w:t>
            </w:r>
          </w:p>
        </w:tc>
      </w:tr>
      <w:tr w:rsidR="008D4863" w:rsidRPr="003A562D" w14:paraId="01E2E116" w14:textId="77777777" w:rsidTr="008D4863">
        <w:tc>
          <w:tcPr>
            <w:tcW w:w="714" w:type="pct"/>
            <w:vMerge w:val="restart"/>
            <w:hideMark/>
          </w:tcPr>
          <w:p w14:paraId="71B72BC7" w14:textId="7E71380D" w:rsidR="008D4863" w:rsidRPr="003A562D" w:rsidRDefault="008D4863" w:rsidP="00324A4F">
            <w:pPr>
              <w:pStyle w:val="Brezrazmikov"/>
              <w:spacing w:after="0" w:line="240" w:lineRule="auto"/>
              <w:rPr>
                <w:lang w:val="sl-SI"/>
              </w:rPr>
            </w:pPr>
            <w:r w:rsidRPr="003A562D">
              <w:t xml:space="preserve">3. </w:t>
            </w:r>
            <w:r w:rsidR="00844084" w:rsidRPr="003A562D">
              <w:t>Vzpostavitev</w:t>
            </w:r>
            <w:r w:rsidRPr="003A562D">
              <w:t xml:space="preserve"> kinematografske mreže in krepitev programov filmske kulture.</w:t>
            </w:r>
          </w:p>
        </w:tc>
        <w:tc>
          <w:tcPr>
            <w:tcW w:w="714" w:type="pct"/>
            <w:hideMark/>
          </w:tcPr>
          <w:p w14:paraId="1B17564D" w14:textId="77777777" w:rsidR="008D4863" w:rsidRPr="003A562D" w:rsidRDefault="008D4863" w:rsidP="00324A4F">
            <w:pPr>
              <w:pStyle w:val="Brezrazmikov"/>
              <w:spacing w:after="0" w:line="240" w:lineRule="auto"/>
              <w:rPr>
                <w:lang w:val="sl-SI"/>
              </w:rPr>
            </w:pPr>
            <w:r w:rsidRPr="003A562D">
              <w:t xml:space="preserve">število kinematografov v art kino mreži </w:t>
            </w:r>
          </w:p>
        </w:tc>
        <w:tc>
          <w:tcPr>
            <w:tcW w:w="714" w:type="pct"/>
            <w:hideMark/>
          </w:tcPr>
          <w:p w14:paraId="695675C0" w14:textId="77777777" w:rsidR="008D4863" w:rsidRPr="003A562D" w:rsidRDefault="008D4863" w:rsidP="00324A4F">
            <w:pPr>
              <w:pStyle w:val="Brezrazmikov"/>
              <w:spacing w:after="0" w:line="240" w:lineRule="auto"/>
              <w:rPr>
                <w:lang w:val="sl-SI"/>
              </w:rPr>
            </w:pPr>
            <w:r w:rsidRPr="003A562D">
              <w:t xml:space="preserve">30 </w:t>
            </w:r>
          </w:p>
        </w:tc>
        <w:tc>
          <w:tcPr>
            <w:tcW w:w="714" w:type="pct"/>
            <w:noWrap/>
            <w:hideMark/>
          </w:tcPr>
          <w:p w14:paraId="34F04647" w14:textId="77777777" w:rsidR="008D4863" w:rsidRPr="003A562D" w:rsidRDefault="008D4863" w:rsidP="00324A4F">
            <w:pPr>
              <w:pStyle w:val="Brezrazmikov"/>
              <w:spacing w:after="0" w:line="240" w:lineRule="auto"/>
              <w:rPr>
                <w:bCs/>
                <w:lang w:val="sl-SI"/>
              </w:rPr>
            </w:pPr>
            <w:r w:rsidRPr="003A562D">
              <w:rPr>
                <w:bCs/>
              </w:rPr>
              <w:t>28</w:t>
            </w:r>
          </w:p>
        </w:tc>
        <w:tc>
          <w:tcPr>
            <w:tcW w:w="714" w:type="pct"/>
          </w:tcPr>
          <w:p w14:paraId="00C4F17B" w14:textId="77777777" w:rsidR="008D4863" w:rsidRPr="003A562D" w:rsidRDefault="008D4863" w:rsidP="00324A4F">
            <w:pPr>
              <w:pStyle w:val="Brezrazmikov"/>
              <w:spacing w:after="0" w:line="240" w:lineRule="auto"/>
              <w:rPr>
                <w:bCs/>
                <w:lang w:val="sl-SI"/>
              </w:rPr>
            </w:pPr>
            <w:r w:rsidRPr="003A562D">
              <w:rPr>
                <w:bCs/>
              </w:rPr>
              <w:t>27</w:t>
            </w:r>
          </w:p>
        </w:tc>
        <w:tc>
          <w:tcPr>
            <w:tcW w:w="714" w:type="pct"/>
          </w:tcPr>
          <w:p w14:paraId="1E70AD70" w14:textId="77777777" w:rsidR="008D4863" w:rsidRPr="003A562D" w:rsidRDefault="008D4863" w:rsidP="00324A4F">
            <w:pPr>
              <w:pStyle w:val="Brezrazmikov"/>
              <w:spacing w:after="0" w:line="240" w:lineRule="auto"/>
              <w:rPr>
                <w:bCs/>
                <w:lang w:val="sl-SI"/>
              </w:rPr>
            </w:pPr>
            <w:r w:rsidRPr="003A562D">
              <w:rPr>
                <w:bCs/>
              </w:rPr>
              <w:t>29</w:t>
            </w:r>
          </w:p>
        </w:tc>
        <w:tc>
          <w:tcPr>
            <w:tcW w:w="714" w:type="pct"/>
          </w:tcPr>
          <w:p w14:paraId="63BA6C8A" w14:textId="77777777" w:rsidR="008D4863" w:rsidRPr="003A562D" w:rsidRDefault="008D4863" w:rsidP="00324A4F">
            <w:pPr>
              <w:pStyle w:val="Brezrazmikov"/>
              <w:spacing w:after="0" w:line="240" w:lineRule="auto"/>
              <w:rPr>
                <w:bCs/>
                <w:lang w:val="sl-SI"/>
              </w:rPr>
            </w:pPr>
            <w:r w:rsidRPr="003A562D">
              <w:rPr>
                <w:bCs/>
              </w:rPr>
              <w:t>24</w:t>
            </w:r>
          </w:p>
        </w:tc>
      </w:tr>
      <w:tr w:rsidR="008D4863" w:rsidRPr="003A562D" w14:paraId="4E6D8858" w14:textId="77777777" w:rsidTr="008D4863">
        <w:tc>
          <w:tcPr>
            <w:tcW w:w="714" w:type="pct"/>
            <w:vMerge/>
            <w:hideMark/>
          </w:tcPr>
          <w:p w14:paraId="77E1B6D8" w14:textId="77777777" w:rsidR="008D4863" w:rsidRPr="003A562D" w:rsidRDefault="008D4863" w:rsidP="00324A4F">
            <w:pPr>
              <w:pStyle w:val="Brezrazmikov"/>
              <w:spacing w:after="0" w:line="240" w:lineRule="auto"/>
              <w:rPr>
                <w:lang w:val="sl-SI"/>
              </w:rPr>
            </w:pPr>
          </w:p>
        </w:tc>
        <w:tc>
          <w:tcPr>
            <w:tcW w:w="714" w:type="pct"/>
            <w:hideMark/>
          </w:tcPr>
          <w:p w14:paraId="293082F8" w14:textId="77777777" w:rsidR="008D4863" w:rsidRPr="003A562D" w:rsidRDefault="008D4863" w:rsidP="00324A4F">
            <w:pPr>
              <w:pStyle w:val="Brezrazmikov"/>
              <w:spacing w:after="0" w:line="240" w:lineRule="auto"/>
              <w:rPr>
                <w:lang w:val="sl-SI"/>
              </w:rPr>
            </w:pPr>
            <w:r w:rsidRPr="003A562D">
              <w:t xml:space="preserve">število sofinanciranih art kino programov </w:t>
            </w:r>
          </w:p>
        </w:tc>
        <w:tc>
          <w:tcPr>
            <w:tcW w:w="714" w:type="pct"/>
            <w:hideMark/>
          </w:tcPr>
          <w:p w14:paraId="451D304C" w14:textId="77777777" w:rsidR="008D4863" w:rsidRPr="003A562D" w:rsidRDefault="008D4863" w:rsidP="00324A4F">
            <w:pPr>
              <w:pStyle w:val="Brezrazmikov"/>
              <w:spacing w:after="0" w:line="240" w:lineRule="auto"/>
              <w:rPr>
                <w:lang w:val="sl-SI"/>
              </w:rPr>
            </w:pPr>
            <w:r w:rsidRPr="003A562D">
              <w:t xml:space="preserve">20 </w:t>
            </w:r>
          </w:p>
        </w:tc>
        <w:tc>
          <w:tcPr>
            <w:tcW w:w="714" w:type="pct"/>
            <w:noWrap/>
            <w:hideMark/>
          </w:tcPr>
          <w:p w14:paraId="0BD2A309" w14:textId="77777777" w:rsidR="008D4863" w:rsidRPr="003A562D" w:rsidRDefault="008D4863" w:rsidP="00324A4F">
            <w:pPr>
              <w:pStyle w:val="Brezrazmikov"/>
              <w:spacing w:after="0" w:line="240" w:lineRule="auto"/>
              <w:rPr>
                <w:bCs/>
                <w:lang w:val="sl-SI"/>
              </w:rPr>
            </w:pPr>
            <w:r w:rsidRPr="003A562D">
              <w:rPr>
                <w:bCs/>
              </w:rPr>
              <w:t>19</w:t>
            </w:r>
          </w:p>
        </w:tc>
        <w:tc>
          <w:tcPr>
            <w:tcW w:w="714" w:type="pct"/>
          </w:tcPr>
          <w:p w14:paraId="2AC5586D" w14:textId="77777777" w:rsidR="008D4863" w:rsidRPr="003A562D" w:rsidRDefault="008D4863" w:rsidP="00324A4F">
            <w:pPr>
              <w:pStyle w:val="Brezrazmikov"/>
              <w:spacing w:after="0" w:line="240" w:lineRule="auto"/>
              <w:rPr>
                <w:bCs/>
                <w:lang w:val="sl-SI"/>
              </w:rPr>
            </w:pPr>
            <w:r w:rsidRPr="003A562D">
              <w:rPr>
                <w:bCs/>
              </w:rPr>
              <w:t>15</w:t>
            </w:r>
          </w:p>
          <w:p w14:paraId="6FDE245D" w14:textId="77777777" w:rsidR="008D4863" w:rsidRPr="003A562D" w:rsidRDefault="008D4863" w:rsidP="00324A4F">
            <w:pPr>
              <w:pStyle w:val="Brezrazmikov"/>
              <w:spacing w:after="0" w:line="240" w:lineRule="auto"/>
              <w:rPr>
                <w:lang w:val="sl-SI"/>
              </w:rPr>
            </w:pPr>
            <w:r w:rsidRPr="003A562D">
              <w:t>Vključeni so samo prikazovalci, ki jim je bilo sofinanciranje izplačano.</w:t>
            </w:r>
          </w:p>
        </w:tc>
        <w:tc>
          <w:tcPr>
            <w:tcW w:w="714" w:type="pct"/>
          </w:tcPr>
          <w:p w14:paraId="3825EAAA" w14:textId="77777777" w:rsidR="008D4863" w:rsidRPr="003A562D" w:rsidRDefault="008D4863" w:rsidP="00324A4F">
            <w:pPr>
              <w:pStyle w:val="Brezrazmikov"/>
              <w:spacing w:after="0" w:line="240" w:lineRule="auto"/>
              <w:rPr>
                <w:bCs/>
                <w:lang w:val="sl-SI"/>
              </w:rPr>
            </w:pPr>
            <w:r w:rsidRPr="003A562D">
              <w:rPr>
                <w:bCs/>
              </w:rPr>
              <w:t>14</w:t>
            </w:r>
          </w:p>
        </w:tc>
        <w:tc>
          <w:tcPr>
            <w:tcW w:w="714" w:type="pct"/>
          </w:tcPr>
          <w:p w14:paraId="21A83E5F" w14:textId="77777777" w:rsidR="008D4863" w:rsidRPr="003A562D" w:rsidRDefault="008D4863" w:rsidP="00324A4F">
            <w:pPr>
              <w:pStyle w:val="Brezrazmikov"/>
              <w:spacing w:after="0" w:line="240" w:lineRule="auto"/>
              <w:rPr>
                <w:bCs/>
                <w:lang w:val="sl-SI"/>
              </w:rPr>
            </w:pPr>
            <w:r w:rsidRPr="003A562D">
              <w:rPr>
                <w:bCs/>
              </w:rPr>
              <w:t>10</w:t>
            </w:r>
          </w:p>
        </w:tc>
      </w:tr>
      <w:tr w:rsidR="008D4863" w:rsidRPr="003A562D" w14:paraId="17738C3B" w14:textId="77777777" w:rsidTr="008D4863">
        <w:tc>
          <w:tcPr>
            <w:tcW w:w="714" w:type="pct"/>
            <w:vMerge/>
            <w:hideMark/>
          </w:tcPr>
          <w:p w14:paraId="5B147CE5" w14:textId="77777777" w:rsidR="008D4863" w:rsidRPr="003A562D" w:rsidRDefault="008D4863" w:rsidP="00324A4F">
            <w:pPr>
              <w:pStyle w:val="Brezrazmikov"/>
              <w:spacing w:after="0" w:line="240" w:lineRule="auto"/>
              <w:rPr>
                <w:lang w:val="sl-SI"/>
              </w:rPr>
            </w:pPr>
          </w:p>
        </w:tc>
        <w:tc>
          <w:tcPr>
            <w:tcW w:w="714" w:type="pct"/>
            <w:hideMark/>
          </w:tcPr>
          <w:p w14:paraId="3C0850BB" w14:textId="77777777" w:rsidR="008D4863" w:rsidRPr="003A562D" w:rsidRDefault="008D4863" w:rsidP="00324A4F">
            <w:pPr>
              <w:pStyle w:val="Brezrazmikov"/>
              <w:spacing w:after="0" w:line="240" w:lineRule="auto"/>
              <w:rPr>
                <w:lang w:val="sl-SI"/>
              </w:rPr>
            </w:pPr>
            <w:r w:rsidRPr="003A562D">
              <w:t xml:space="preserve">število sofinancirane distribucije tujih kakovostnih evropskih in umetniških filmov </w:t>
            </w:r>
          </w:p>
        </w:tc>
        <w:tc>
          <w:tcPr>
            <w:tcW w:w="714" w:type="pct"/>
            <w:hideMark/>
          </w:tcPr>
          <w:p w14:paraId="260DF339" w14:textId="77777777" w:rsidR="008D4863" w:rsidRPr="003A562D" w:rsidRDefault="008D4863" w:rsidP="00324A4F">
            <w:pPr>
              <w:pStyle w:val="Brezrazmikov"/>
              <w:spacing w:after="0" w:line="240" w:lineRule="auto"/>
              <w:rPr>
                <w:lang w:val="sl-SI"/>
              </w:rPr>
            </w:pPr>
            <w:r w:rsidRPr="003A562D">
              <w:t xml:space="preserve">20 </w:t>
            </w:r>
          </w:p>
        </w:tc>
        <w:tc>
          <w:tcPr>
            <w:tcW w:w="714" w:type="pct"/>
            <w:noWrap/>
            <w:hideMark/>
          </w:tcPr>
          <w:p w14:paraId="00388AA8" w14:textId="77777777" w:rsidR="008D4863" w:rsidRPr="003A562D" w:rsidRDefault="008D4863" w:rsidP="00324A4F">
            <w:pPr>
              <w:pStyle w:val="Brezrazmikov"/>
              <w:spacing w:after="0" w:line="240" w:lineRule="auto"/>
              <w:rPr>
                <w:bCs/>
                <w:lang w:val="sl-SI"/>
              </w:rPr>
            </w:pPr>
            <w:r w:rsidRPr="003A562D">
              <w:rPr>
                <w:bCs/>
              </w:rPr>
              <w:t>7</w:t>
            </w:r>
          </w:p>
        </w:tc>
        <w:tc>
          <w:tcPr>
            <w:tcW w:w="714" w:type="pct"/>
          </w:tcPr>
          <w:p w14:paraId="142C044F" w14:textId="77777777" w:rsidR="008D4863" w:rsidRPr="003A562D" w:rsidRDefault="008D4863" w:rsidP="00324A4F">
            <w:pPr>
              <w:pStyle w:val="Brezrazmikov"/>
              <w:spacing w:after="0" w:line="240" w:lineRule="auto"/>
              <w:rPr>
                <w:bCs/>
                <w:lang w:val="sl-SI"/>
              </w:rPr>
            </w:pPr>
            <w:r w:rsidRPr="003A562D">
              <w:rPr>
                <w:bCs/>
              </w:rPr>
              <w:t>7</w:t>
            </w:r>
          </w:p>
        </w:tc>
        <w:tc>
          <w:tcPr>
            <w:tcW w:w="714" w:type="pct"/>
          </w:tcPr>
          <w:p w14:paraId="77AE03CB" w14:textId="77777777" w:rsidR="008D4863" w:rsidRPr="003A562D" w:rsidRDefault="008D4863" w:rsidP="00324A4F">
            <w:pPr>
              <w:pStyle w:val="Brezrazmikov"/>
              <w:spacing w:after="0" w:line="240" w:lineRule="auto"/>
              <w:rPr>
                <w:bCs/>
                <w:lang w:val="sl-SI"/>
              </w:rPr>
            </w:pPr>
            <w:r w:rsidRPr="003A562D">
              <w:rPr>
                <w:bCs/>
              </w:rPr>
              <w:t>6</w:t>
            </w:r>
          </w:p>
        </w:tc>
        <w:tc>
          <w:tcPr>
            <w:tcW w:w="714" w:type="pct"/>
          </w:tcPr>
          <w:p w14:paraId="69D47AAF" w14:textId="77777777" w:rsidR="008D4863" w:rsidRPr="003A562D" w:rsidRDefault="008D4863" w:rsidP="00324A4F">
            <w:pPr>
              <w:pStyle w:val="Brezrazmikov"/>
              <w:spacing w:after="0" w:line="240" w:lineRule="auto"/>
              <w:rPr>
                <w:bCs/>
                <w:lang w:val="sl-SI"/>
              </w:rPr>
            </w:pPr>
            <w:r w:rsidRPr="003A562D">
              <w:rPr>
                <w:bCs/>
              </w:rPr>
              <w:t>4</w:t>
            </w:r>
          </w:p>
        </w:tc>
      </w:tr>
      <w:tr w:rsidR="008D4863" w:rsidRPr="003A562D" w14:paraId="6F01F783" w14:textId="77777777" w:rsidTr="008D4863">
        <w:tc>
          <w:tcPr>
            <w:tcW w:w="714" w:type="pct"/>
            <w:vMerge/>
            <w:hideMark/>
          </w:tcPr>
          <w:p w14:paraId="46D76230" w14:textId="77777777" w:rsidR="008D4863" w:rsidRPr="003A562D" w:rsidRDefault="008D4863" w:rsidP="00324A4F">
            <w:pPr>
              <w:pStyle w:val="Brezrazmikov"/>
              <w:spacing w:after="0" w:line="240" w:lineRule="auto"/>
              <w:rPr>
                <w:lang w:val="sl-SI"/>
              </w:rPr>
            </w:pPr>
          </w:p>
        </w:tc>
        <w:tc>
          <w:tcPr>
            <w:tcW w:w="714" w:type="pct"/>
            <w:hideMark/>
          </w:tcPr>
          <w:p w14:paraId="4FDEB277" w14:textId="58803A4A" w:rsidR="008D4863" w:rsidRPr="003A562D" w:rsidRDefault="008D4863" w:rsidP="00324A4F">
            <w:pPr>
              <w:pStyle w:val="Brezrazmikov"/>
              <w:spacing w:after="0" w:line="240" w:lineRule="auto"/>
              <w:rPr>
                <w:lang w:val="sl-SI"/>
              </w:rPr>
            </w:pPr>
            <w:r w:rsidRPr="003A562D">
              <w:t xml:space="preserve">delež prikazanih del </w:t>
            </w:r>
            <w:r w:rsidR="00844084" w:rsidRPr="003A562D">
              <w:t>domače</w:t>
            </w:r>
            <w:r w:rsidRPr="003A562D">
              <w:t xml:space="preserve"> kinematografije, evropskih kinematografij in kinematografij iz tretjih držav na celotnem ozemlju Slovenije </w:t>
            </w:r>
          </w:p>
        </w:tc>
        <w:tc>
          <w:tcPr>
            <w:tcW w:w="714" w:type="pct"/>
            <w:hideMark/>
          </w:tcPr>
          <w:p w14:paraId="2D714FB4" w14:textId="77777777" w:rsidR="008D4863" w:rsidRPr="003A562D" w:rsidRDefault="008D4863" w:rsidP="00324A4F">
            <w:pPr>
              <w:pStyle w:val="Brezrazmikov"/>
              <w:spacing w:after="0" w:line="240" w:lineRule="auto"/>
              <w:rPr>
                <w:lang w:val="sl-SI"/>
              </w:rPr>
            </w:pPr>
            <w:r w:rsidRPr="003A562D">
              <w:t xml:space="preserve">60 % </w:t>
            </w:r>
          </w:p>
        </w:tc>
        <w:tc>
          <w:tcPr>
            <w:tcW w:w="714" w:type="pct"/>
            <w:noWrap/>
            <w:hideMark/>
          </w:tcPr>
          <w:p w14:paraId="6F0B8960" w14:textId="77777777" w:rsidR="008D4863" w:rsidRPr="003A562D" w:rsidRDefault="008D4863" w:rsidP="00324A4F">
            <w:pPr>
              <w:pStyle w:val="Brezrazmikov"/>
              <w:spacing w:after="0" w:line="240" w:lineRule="auto"/>
              <w:rPr>
                <w:bCs/>
                <w:lang w:val="sl-SI"/>
              </w:rPr>
            </w:pPr>
            <w:r w:rsidRPr="003A562D">
              <w:rPr>
                <w:bCs/>
              </w:rPr>
              <w:t>64,11 %</w:t>
            </w:r>
          </w:p>
        </w:tc>
        <w:tc>
          <w:tcPr>
            <w:tcW w:w="714" w:type="pct"/>
          </w:tcPr>
          <w:p w14:paraId="28A211AD" w14:textId="77777777" w:rsidR="008D4863" w:rsidRPr="003A562D" w:rsidRDefault="008D4863" w:rsidP="00324A4F">
            <w:pPr>
              <w:pStyle w:val="Brezrazmikov"/>
              <w:spacing w:after="0" w:line="240" w:lineRule="auto"/>
              <w:rPr>
                <w:bCs/>
                <w:lang w:val="sl-SI"/>
              </w:rPr>
            </w:pPr>
            <w:r w:rsidRPr="003A562D">
              <w:rPr>
                <w:bCs/>
              </w:rPr>
              <w:t>59 %</w:t>
            </w:r>
          </w:p>
        </w:tc>
        <w:tc>
          <w:tcPr>
            <w:tcW w:w="714" w:type="pct"/>
          </w:tcPr>
          <w:p w14:paraId="6C8CDF9A" w14:textId="77777777" w:rsidR="008D4863" w:rsidRPr="003A562D" w:rsidRDefault="008D4863" w:rsidP="00324A4F">
            <w:pPr>
              <w:pStyle w:val="Brezrazmikov"/>
              <w:spacing w:after="0" w:line="240" w:lineRule="auto"/>
              <w:rPr>
                <w:bCs/>
                <w:lang w:val="sl-SI"/>
              </w:rPr>
            </w:pPr>
            <w:r w:rsidRPr="003A562D">
              <w:rPr>
                <w:bCs/>
              </w:rPr>
              <w:t>57 %</w:t>
            </w:r>
          </w:p>
        </w:tc>
        <w:tc>
          <w:tcPr>
            <w:tcW w:w="714" w:type="pct"/>
          </w:tcPr>
          <w:p w14:paraId="736B1B44" w14:textId="77777777" w:rsidR="008D4863" w:rsidRPr="003A562D" w:rsidRDefault="008D4863" w:rsidP="00324A4F">
            <w:pPr>
              <w:pStyle w:val="Brezrazmikov"/>
              <w:spacing w:after="0" w:line="240" w:lineRule="auto"/>
              <w:rPr>
                <w:bCs/>
                <w:lang w:val="sl-SI"/>
              </w:rPr>
            </w:pPr>
            <w:r w:rsidRPr="003A562D">
              <w:rPr>
                <w:bCs/>
              </w:rPr>
              <w:t>62 %</w:t>
            </w:r>
          </w:p>
        </w:tc>
      </w:tr>
      <w:tr w:rsidR="008D4863" w:rsidRPr="003A562D" w14:paraId="1B605934" w14:textId="77777777" w:rsidTr="008D4863">
        <w:tc>
          <w:tcPr>
            <w:tcW w:w="714" w:type="pct"/>
            <w:vMerge/>
            <w:hideMark/>
          </w:tcPr>
          <w:p w14:paraId="39814783" w14:textId="77777777" w:rsidR="008D4863" w:rsidRPr="003A562D" w:rsidRDefault="008D4863" w:rsidP="00324A4F">
            <w:pPr>
              <w:pStyle w:val="Brezrazmikov"/>
              <w:spacing w:after="0" w:line="240" w:lineRule="auto"/>
              <w:rPr>
                <w:lang w:val="sl-SI"/>
              </w:rPr>
            </w:pPr>
          </w:p>
        </w:tc>
        <w:tc>
          <w:tcPr>
            <w:tcW w:w="714" w:type="pct"/>
            <w:hideMark/>
          </w:tcPr>
          <w:p w14:paraId="2FA14E39" w14:textId="77777777" w:rsidR="008D4863" w:rsidRPr="003A562D" w:rsidRDefault="008D4863" w:rsidP="00324A4F">
            <w:pPr>
              <w:pStyle w:val="Brezrazmikov"/>
              <w:spacing w:after="0" w:line="240" w:lineRule="auto"/>
              <w:rPr>
                <w:lang w:val="sl-SI"/>
              </w:rPr>
            </w:pPr>
            <w:r w:rsidRPr="003A562D">
              <w:t xml:space="preserve">povprečno število gledalcev slovenskih in evropskih filmov ter filmov kinematografij tretjih držav </w:t>
            </w:r>
          </w:p>
        </w:tc>
        <w:tc>
          <w:tcPr>
            <w:tcW w:w="714" w:type="pct"/>
            <w:hideMark/>
          </w:tcPr>
          <w:p w14:paraId="5A42AE2E" w14:textId="77777777" w:rsidR="008D4863" w:rsidRPr="003A562D" w:rsidRDefault="008D4863" w:rsidP="00324A4F">
            <w:pPr>
              <w:pStyle w:val="Brezrazmikov"/>
              <w:spacing w:after="0" w:line="240" w:lineRule="auto"/>
              <w:rPr>
                <w:lang w:val="sl-SI"/>
              </w:rPr>
            </w:pPr>
            <w:r w:rsidRPr="003A562D">
              <w:t>14.000</w:t>
            </w:r>
          </w:p>
        </w:tc>
        <w:tc>
          <w:tcPr>
            <w:tcW w:w="714" w:type="pct"/>
            <w:noWrap/>
            <w:hideMark/>
          </w:tcPr>
          <w:p w14:paraId="4B2113DF" w14:textId="77777777" w:rsidR="008D4863" w:rsidRPr="003A562D" w:rsidRDefault="008D4863" w:rsidP="00324A4F">
            <w:pPr>
              <w:pStyle w:val="Brezrazmikov"/>
              <w:spacing w:after="0" w:line="240" w:lineRule="auto"/>
              <w:rPr>
                <w:bCs/>
                <w:lang w:val="sl-SI"/>
              </w:rPr>
            </w:pPr>
            <w:r w:rsidRPr="003A562D">
              <w:rPr>
                <w:bCs/>
              </w:rPr>
              <w:t>11.196,80</w:t>
            </w:r>
          </w:p>
        </w:tc>
        <w:tc>
          <w:tcPr>
            <w:tcW w:w="714" w:type="pct"/>
          </w:tcPr>
          <w:p w14:paraId="4F0420D6" w14:textId="77777777" w:rsidR="008D4863" w:rsidRPr="003A562D" w:rsidRDefault="008D4863" w:rsidP="00324A4F">
            <w:pPr>
              <w:pStyle w:val="Brezrazmikov"/>
              <w:spacing w:after="0" w:line="240" w:lineRule="auto"/>
              <w:rPr>
                <w:bCs/>
                <w:lang w:val="sl-SI"/>
              </w:rPr>
            </w:pPr>
            <w:r w:rsidRPr="003A562D">
              <w:rPr>
                <w:bCs/>
              </w:rPr>
              <w:t>11.112</w:t>
            </w:r>
          </w:p>
        </w:tc>
        <w:tc>
          <w:tcPr>
            <w:tcW w:w="714" w:type="pct"/>
          </w:tcPr>
          <w:p w14:paraId="6C6C8EE0" w14:textId="77777777" w:rsidR="008D4863" w:rsidRPr="003A562D" w:rsidRDefault="008D4863" w:rsidP="00324A4F">
            <w:pPr>
              <w:pStyle w:val="Brezrazmikov"/>
              <w:spacing w:after="0" w:line="240" w:lineRule="auto"/>
              <w:rPr>
                <w:bCs/>
                <w:lang w:val="sl-SI"/>
              </w:rPr>
            </w:pPr>
            <w:r w:rsidRPr="003A562D">
              <w:rPr>
                <w:bCs/>
              </w:rPr>
              <w:t>11.265*</w:t>
            </w:r>
          </w:p>
        </w:tc>
        <w:tc>
          <w:tcPr>
            <w:tcW w:w="714" w:type="pct"/>
          </w:tcPr>
          <w:p w14:paraId="1BB21F1D" w14:textId="77777777" w:rsidR="008D4863" w:rsidRPr="003A562D" w:rsidRDefault="008D4863" w:rsidP="00324A4F">
            <w:pPr>
              <w:pStyle w:val="Brezrazmikov"/>
              <w:spacing w:after="0" w:line="240" w:lineRule="auto"/>
              <w:rPr>
                <w:bCs/>
                <w:lang w:val="sl-SI"/>
              </w:rPr>
            </w:pPr>
            <w:r w:rsidRPr="003A562D">
              <w:rPr>
                <w:bCs/>
              </w:rPr>
              <w:t>12.580</w:t>
            </w:r>
          </w:p>
        </w:tc>
      </w:tr>
      <w:tr w:rsidR="008D4863" w:rsidRPr="003A562D" w14:paraId="2EAC11D1" w14:textId="77777777" w:rsidTr="008D4863">
        <w:tc>
          <w:tcPr>
            <w:tcW w:w="714" w:type="pct"/>
            <w:vMerge w:val="restart"/>
            <w:hideMark/>
          </w:tcPr>
          <w:p w14:paraId="5A4AE62C" w14:textId="4A49148E" w:rsidR="008D4863" w:rsidRPr="003A562D" w:rsidRDefault="008D4863" w:rsidP="00324A4F">
            <w:pPr>
              <w:pStyle w:val="Brezrazmikov"/>
              <w:spacing w:after="0" w:line="240" w:lineRule="auto"/>
              <w:rPr>
                <w:lang w:val="sl-SI"/>
              </w:rPr>
            </w:pPr>
            <w:r w:rsidRPr="003A562D">
              <w:t>4. Boljša izraba digitalnih tehnologij</w:t>
            </w:r>
          </w:p>
        </w:tc>
        <w:tc>
          <w:tcPr>
            <w:tcW w:w="714" w:type="pct"/>
            <w:hideMark/>
          </w:tcPr>
          <w:p w14:paraId="066D0E5D" w14:textId="77777777" w:rsidR="008D4863" w:rsidRPr="003A562D" w:rsidRDefault="008D4863" w:rsidP="00324A4F">
            <w:pPr>
              <w:pStyle w:val="Brezrazmikov"/>
              <w:spacing w:after="0" w:line="240" w:lineRule="auto"/>
              <w:rPr>
                <w:lang w:val="sl-SI"/>
              </w:rPr>
            </w:pPr>
            <w:r w:rsidRPr="003A562D">
              <w:t xml:space="preserve">število kinematografov, ki predvajajo art kino programe z digitalno opremo za predvajanje </w:t>
            </w:r>
          </w:p>
        </w:tc>
        <w:tc>
          <w:tcPr>
            <w:tcW w:w="714" w:type="pct"/>
            <w:hideMark/>
          </w:tcPr>
          <w:p w14:paraId="20CCBA3D" w14:textId="77777777" w:rsidR="008D4863" w:rsidRPr="003A562D" w:rsidRDefault="008D4863" w:rsidP="00324A4F">
            <w:pPr>
              <w:pStyle w:val="Brezrazmikov"/>
              <w:spacing w:after="0" w:line="240" w:lineRule="auto"/>
              <w:rPr>
                <w:lang w:val="sl-SI"/>
              </w:rPr>
            </w:pPr>
            <w:r w:rsidRPr="003A562D">
              <w:t xml:space="preserve">2014: 21 </w:t>
            </w:r>
          </w:p>
        </w:tc>
        <w:tc>
          <w:tcPr>
            <w:tcW w:w="714" w:type="pct"/>
            <w:noWrap/>
            <w:hideMark/>
          </w:tcPr>
          <w:p w14:paraId="69116F54" w14:textId="77777777" w:rsidR="008D4863" w:rsidRPr="003A562D" w:rsidRDefault="008D4863" w:rsidP="00324A4F">
            <w:pPr>
              <w:pStyle w:val="Brezrazmikov"/>
              <w:spacing w:after="0" w:line="240" w:lineRule="auto"/>
              <w:rPr>
                <w:bCs/>
                <w:lang w:val="sl-SI"/>
              </w:rPr>
            </w:pPr>
            <w:r w:rsidRPr="003A562D">
              <w:rPr>
                <w:bCs/>
              </w:rPr>
              <w:t>18</w:t>
            </w:r>
          </w:p>
        </w:tc>
        <w:tc>
          <w:tcPr>
            <w:tcW w:w="714" w:type="pct"/>
          </w:tcPr>
          <w:p w14:paraId="5CE8DA0E" w14:textId="77777777" w:rsidR="008D4863" w:rsidRPr="003A562D" w:rsidRDefault="008D4863" w:rsidP="00324A4F">
            <w:pPr>
              <w:pStyle w:val="Brezrazmikov"/>
              <w:spacing w:after="0" w:line="240" w:lineRule="auto"/>
              <w:rPr>
                <w:bCs/>
                <w:lang w:val="sl-SI"/>
              </w:rPr>
            </w:pPr>
            <w:r w:rsidRPr="003A562D">
              <w:rPr>
                <w:bCs/>
              </w:rPr>
              <w:t>23</w:t>
            </w:r>
          </w:p>
        </w:tc>
        <w:tc>
          <w:tcPr>
            <w:tcW w:w="714" w:type="pct"/>
          </w:tcPr>
          <w:p w14:paraId="6C02448B" w14:textId="77777777" w:rsidR="008D4863" w:rsidRPr="003A562D" w:rsidRDefault="008D4863" w:rsidP="00324A4F">
            <w:pPr>
              <w:pStyle w:val="Brezrazmikov"/>
              <w:spacing w:after="0" w:line="240" w:lineRule="auto"/>
              <w:rPr>
                <w:bCs/>
                <w:lang w:val="sl-SI"/>
              </w:rPr>
            </w:pPr>
            <w:r w:rsidRPr="003A562D">
              <w:rPr>
                <w:bCs/>
              </w:rPr>
              <w:t>33</w:t>
            </w:r>
          </w:p>
        </w:tc>
        <w:tc>
          <w:tcPr>
            <w:tcW w:w="714" w:type="pct"/>
          </w:tcPr>
          <w:p w14:paraId="2E0C7332" w14:textId="77777777" w:rsidR="008D4863" w:rsidRPr="003A562D" w:rsidRDefault="008D4863" w:rsidP="00324A4F">
            <w:pPr>
              <w:pStyle w:val="Brezrazmikov"/>
              <w:spacing w:after="0" w:line="240" w:lineRule="auto"/>
              <w:rPr>
                <w:bCs/>
                <w:lang w:val="sl-SI"/>
              </w:rPr>
            </w:pPr>
            <w:r w:rsidRPr="003A562D">
              <w:rPr>
                <w:bCs/>
              </w:rPr>
              <w:t>24</w:t>
            </w:r>
          </w:p>
        </w:tc>
      </w:tr>
      <w:tr w:rsidR="008D4863" w:rsidRPr="003A562D" w14:paraId="28EE1FA3" w14:textId="77777777" w:rsidTr="008D4863">
        <w:tc>
          <w:tcPr>
            <w:tcW w:w="714" w:type="pct"/>
            <w:vMerge/>
            <w:hideMark/>
          </w:tcPr>
          <w:p w14:paraId="1A3451CD" w14:textId="77777777" w:rsidR="008D4863" w:rsidRPr="003A562D" w:rsidRDefault="008D4863" w:rsidP="00324A4F">
            <w:pPr>
              <w:pStyle w:val="Brezrazmikov"/>
              <w:spacing w:after="0" w:line="240" w:lineRule="auto"/>
              <w:rPr>
                <w:lang w:val="sl-SI"/>
              </w:rPr>
            </w:pPr>
          </w:p>
        </w:tc>
        <w:tc>
          <w:tcPr>
            <w:tcW w:w="714" w:type="pct"/>
            <w:hideMark/>
          </w:tcPr>
          <w:p w14:paraId="6432D4E6" w14:textId="70A66619" w:rsidR="008D4863" w:rsidRPr="003A562D" w:rsidRDefault="008D4863" w:rsidP="00324A4F">
            <w:pPr>
              <w:pStyle w:val="Brezrazmikov"/>
              <w:spacing w:after="0" w:line="240" w:lineRule="auto"/>
              <w:rPr>
                <w:lang w:val="sl-SI"/>
              </w:rPr>
            </w:pPr>
            <w:r w:rsidRPr="003A562D">
              <w:t>število novih</w:t>
            </w:r>
            <w:r w:rsidR="00844084" w:rsidRPr="003A562D">
              <w:t xml:space="preserve"> javno dostopnih</w:t>
            </w:r>
            <w:r w:rsidRPr="003A562D">
              <w:t xml:space="preserve"> digitaliziranih projektov slovenske filmske dediščine </w:t>
            </w:r>
          </w:p>
        </w:tc>
        <w:tc>
          <w:tcPr>
            <w:tcW w:w="714" w:type="pct"/>
            <w:hideMark/>
          </w:tcPr>
          <w:p w14:paraId="0D1E7AF0" w14:textId="77777777" w:rsidR="008D4863" w:rsidRPr="003A562D" w:rsidRDefault="008D4863" w:rsidP="00324A4F">
            <w:pPr>
              <w:pStyle w:val="Brezrazmikov"/>
              <w:spacing w:after="0" w:line="240" w:lineRule="auto"/>
              <w:rPr>
                <w:lang w:val="sl-SI"/>
              </w:rPr>
            </w:pPr>
            <w:r w:rsidRPr="003A562D">
              <w:t xml:space="preserve">najmanj 15 </w:t>
            </w:r>
          </w:p>
        </w:tc>
        <w:tc>
          <w:tcPr>
            <w:tcW w:w="714" w:type="pct"/>
            <w:noWrap/>
            <w:hideMark/>
          </w:tcPr>
          <w:p w14:paraId="655EF492" w14:textId="77777777" w:rsidR="008D4863" w:rsidRPr="003A562D" w:rsidRDefault="008D4863" w:rsidP="00324A4F">
            <w:pPr>
              <w:pStyle w:val="Brezrazmikov"/>
              <w:spacing w:after="0" w:line="240" w:lineRule="auto"/>
              <w:rPr>
                <w:bCs/>
                <w:lang w:val="sl-SI"/>
              </w:rPr>
            </w:pPr>
            <w:r w:rsidRPr="003A562D">
              <w:rPr>
                <w:bCs/>
              </w:rPr>
              <w:t>5</w:t>
            </w:r>
          </w:p>
        </w:tc>
        <w:tc>
          <w:tcPr>
            <w:tcW w:w="714" w:type="pct"/>
          </w:tcPr>
          <w:p w14:paraId="06D96567" w14:textId="77777777" w:rsidR="008D4863" w:rsidRPr="003A562D" w:rsidRDefault="008D4863" w:rsidP="00324A4F">
            <w:pPr>
              <w:pStyle w:val="Brezrazmikov"/>
              <w:spacing w:after="0" w:line="240" w:lineRule="auto"/>
              <w:rPr>
                <w:bCs/>
                <w:lang w:val="sl-SI"/>
              </w:rPr>
            </w:pPr>
            <w:r w:rsidRPr="003A562D">
              <w:rPr>
                <w:bCs/>
              </w:rPr>
              <w:t>6</w:t>
            </w:r>
          </w:p>
        </w:tc>
        <w:tc>
          <w:tcPr>
            <w:tcW w:w="714" w:type="pct"/>
          </w:tcPr>
          <w:p w14:paraId="5D13C428" w14:textId="77777777" w:rsidR="008D4863" w:rsidRPr="003A562D" w:rsidRDefault="008D4863" w:rsidP="00324A4F">
            <w:pPr>
              <w:pStyle w:val="Brezrazmikov"/>
              <w:spacing w:after="0" w:line="240" w:lineRule="auto"/>
              <w:rPr>
                <w:bCs/>
                <w:lang w:val="sl-SI"/>
              </w:rPr>
            </w:pPr>
            <w:r w:rsidRPr="003A562D">
              <w:rPr>
                <w:bCs/>
              </w:rPr>
              <w:t>2 (po podatkih SFC in Arhiva RS)</w:t>
            </w:r>
          </w:p>
        </w:tc>
        <w:tc>
          <w:tcPr>
            <w:tcW w:w="714" w:type="pct"/>
          </w:tcPr>
          <w:p w14:paraId="5A592505" w14:textId="77777777" w:rsidR="008D4863" w:rsidRPr="003A562D" w:rsidRDefault="008D4863" w:rsidP="00324A4F">
            <w:pPr>
              <w:pStyle w:val="Brezrazmikov"/>
              <w:spacing w:after="0" w:line="240" w:lineRule="auto"/>
              <w:rPr>
                <w:bCs/>
                <w:lang w:val="sl-SI"/>
              </w:rPr>
            </w:pPr>
            <w:r w:rsidRPr="003A562D">
              <w:rPr>
                <w:bCs/>
              </w:rPr>
              <w:t>4 (po podatkih SFC in Arhiva RS)</w:t>
            </w:r>
          </w:p>
        </w:tc>
      </w:tr>
      <w:tr w:rsidR="008D4863" w:rsidRPr="003A562D" w14:paraId="1AE58E4E" w14:textId="77777777" w:rsidTr="008D4863">
        <w:tc>
          <w:tcPr>
            <w:tcW w:w="714" w:type="pct"/>
            <w:vMerge/>
            <w:hideMark/>
          </w:tcPr>
          <w:p w14:paraId="52407C7E" w14:textId="77777777" w:rsidR="008D4863" w:rsidRPr="003A562D" w:rsidRDefault="008D4863" w:rsidP="00324A4F">
            <w:pPr>
              <w:pStyle w:val="Brezrazmikov"/>
              <w:spacing w:after="0" w:line="240" w:lineRule="auto"/>
              <w:rPr>
                <w:lang w:val="sl-SI"/>
              </w:rPr>
            </w:pPr>
          </w:p>
        </w:tc>
        <w:tc>
          <w:tcPr>
            <w:tcW w:w="714" w:type="pct"/>
            <w:hideMark/>
          </w:tcPr>
          <w:p w14:paraId="0EF4C42B" w14:textId="3AA7B71B" w:rsidR="008D4863" w:rsidRPr="003A562D" w:rsidRDefault="008D4863" w:rsidP="00324A4F">
            <w:pPr>
              <w:pStyle w:val="Brezrazmikov"/>
              <w:spacing w:after="0" w:line="240" w:lineRule="auto"/>
              <w:rPr>
                <w:lang w:val="sl-SI"/>
              </w:rPr>
            </w:pPr>
            <w:r w:rsidRPr="003A562D">
              <w:t>število obiskov spletnih strani za ogled podatkov o filmski dediščini</w:t>
            </w:r>
            <w:r w:rsidR="00844084" w:rsidRPr="003A562D">
              <w:t xml:space="preserve"> ali za dostop do njih</w:t>
            </w:r>
          </w:p>
        </w:tc>
        <w:tc>
          <w:tcPr>
            <w:tcW w:w="714" w:type="pct"/>
            <w:hideMark/>
          </w:tcPr>
          <w:p w14:paraId="5F1669A8" w14:textId="77777777" w:rsidR="008D4863" w:rsidRPr="003A562D" w:rsidRDefault="008D4863" w:rsidP="00324A4F">
            <w:pPr>
              <w:pStyle w:val="Brezrazmikov"/>
              <w:spacing w:after="0" w:line="240" w:lineRule="auto"/>
              <w:rPr>
                <w:lang w:val="sl-SI"/>
              </w:rPr>
            </w:pPr>
            <w:r w:rsidRPr="003A562D">
              <w:t>-</w:t>
            </w:r>
          </w:p>
        </w:tc>
        <w:tc>
          <w:tcPr>
            <w:tcW w:w="714" w:type="pct"/>
            <w:noWrap/>
            <w:hideMark/>
          </w:tcPr>
          <w:p w14:paraId="79E0292B" w14:textId="77777777" w:rsidR="008D4863" w:rsidRPr="003A562D" w:rsidRDefault="008D4863" w:rsidP="00324A4F">
            <w:pPr>
              <w:pStyle w:val="Brezrazmikov"/>
              <w:spacing w:after="0" w:line="240" w:lineRule="auto"/>
              <w:rPr>
                <w:bCs/>
                <w:lang w:val="sl-SI"/>
              </w:rPr>
            </w:pPr>
            <w:r w:rsidRPr="003A562D">
              <w:rPr>
                <w:bCs/>
              </w:rPr>
              <w:t>633</w:t>
            </w:r>
          </w:p>
        </w:tc>
        <w:tc>
          <w:tcPr>
            <w:tcW w:w="714" w:type="pct"/>
          </w:tcPr>
          <w:p w14:paraId="27986057" w14:textId="77777777" w:rsidR="008D4863" w:rsidRPr="003A562D" w:rsidRDefault="008D4863" w:rsidP="00324A4F">
            <w:pPr>
              <w:pStyle w:val="Brezrazmikov"/>
              <w:spacing w:after="0" w:line="240" w:lineRule="auto"/>
              <w:rPr>
                <w:bCs/>
                <w:lang w:val="sl-SI"/>
              </w:rPr>
            </w:pPr>
            <w:r w:rsidRPr="003A562D">
              <w:rPr>
                <w:bCs/>
              </w:rPr>
              <w:t>735</w:t>
            </w:r>
          </w:p>
        </w:tc>
        <w:tc>
          <w:tcPr>
            <w:tcW w:w="714" w:type="pct"/>
          </w:tcPr>
          <w:p w14:paraId="1BB4BE0D" w14:textId="77777777" w:rsidR="008D4863" w:rsidRPr="003A562D" w:rsidRDefault="008D4863" w:rsidP="00324A4F">
            <w:pPr>
              <w:pStyle w:val="Brezrazmikov"/>
              <w:spacing w:after="0" w:line="240" w:lineRule="auto"/>
              <w:rPr>
                <w:lang w:val="sl-SI"/>
              </w:rPr>
            </w:pPr>
            <w:r w:rsidRPr="003A562D">
              <w:t>76.833 (podatki Arhiva RS in Slovenske kinoteke)</w:t>
            </w:r>
          </w:p>
        </w:tc>
        <w:tc>
          <w:tcPr>
            <w:tcW w:w="714" w:type="pct"/>
          </w:tcPr>
          <w:p w14:paraId="7FEBC765" w14:textId="77777777" w:rsidR="008D4863" w:rsidRPr="003A562D" w:rsidRDefault="008D4863" w:rsidP="00324A4F">
            <w:pPr>
              <w:pStyle w:val="Brezrazmikov"/>
              <w:spacing w:after="0" w:line="240" w:lineRule="auto"/>
              <w:rPr>
                <w:bCs/>
                <w:lang w:val="sl-SI"/>
              </w:rPr>
            </w:pPr>
            <w:r w:rsidRPr="003A562D">
              <w:rPr>
                <w:bCs/>
              </w:rPr>
              <w:t>73.799</w:t>
            </w:r>
          </w:p>
          <w:p w14:paraId="134D6342" w14:textId="77777777" w:rsidR="008D4863" w:rsidRPr="003A562D" w:rsidRDefault="008D4863" w:rsidP="00324A4F">
            <w:pPr>
              <w:pStyle w:val="Brezrazmikov"/>
              <w:spacing w:after="0" w:line="240" w:lineRule="auto"/>
              <w:rPr>
                <w:rFonts w:eastAsia="Times New Roman"/>
                <w:szCs w:val="24"/>
                <w:lang w:val="sl-SI"/>
              </w:rPr>
            </w:pPr>
            <w:r w:rsidRPr="003A562D">
              <w:rPr>
                <w:bCs/>
              </w:rPr>
              <w:t>(podatki Arhiva RS in Slovenske kinoteke)</w:t>
            </w:r>
          </w:p>
        </w:tc>
      </w:tr>
      <w:tr w:rsidR="008D4863" w:rsidRPr="003A562D" w14:paraId="54A858BC" w14:textId="77777777" w:rsidTr="008D4863">
        <w:tc>
          <w:tcPr>
            <w:tcW w:w="714" w:type="pct"/>
            <w:vMerge w:val="restart"/>
            <w:hideMark/>
          </w:tcPr>
          <w:p w14:paraId="73910A11" w14:textId="4F28618C" w:rsidR="008D4863" w:rsidRPr="003A562D" w:rsidRDefault="008D4863" w:rsidP="00324A4F">
            <w:pPr>
              <w:pStyle w:val="Brezrazmikov"/>
              <w:spacing w:after="0" w:line="240" w:lineRule="auto"/>
              <w:rPr>
                <w:lang w:val="sl-SI"/>
              </w:rPr>
            </w:pPr>
            <w:r w:rsidRPr="003A562D">
              <w:t xml:space="preserve">5. Prostorska rešitev za kakovostno hrambo slovenske </w:t>
            </w:r>
            <w:r w:rsidRPr="003A562D">
              <w:lastRenderedPageBreak/>
              <w:t>filmske dediščine</w:t>
            </w:r>
          </w:p>
        </w:tc>
        <w:tc>
          <w:tcPr>
            <w:tcW w:w="714" w:type="pct"/>
            <w:hideMark/>
          </w:tcPr>
          <w:p w14:paraId="1E3C362C" w14:textId="77777777" w:rsidR="008D4863" w:rsidRPr="003A562D" w:rsidRDefault="008D4863" w:rsidP="00324A4F">
            <w:pPr>
              <w:pStyle w:val="Brezrazmikov"/>
              <w:spacing w:after="0" w:line="240" w:lineRule="auto"/>
              <w:rPr>
                <w:lang w:val="sl-SI"/>
              </w:rPr>
            </w:pPr>
            <w:r w:rsidRPr="003A562D">
              <w:lastRenderedPageBreak/>
              <w:t xml:space="preserve">izdelan projekt za kakovostno in trajno hrambo slovenske filmske </w:t>
            </w:r>
            <w:r w:rsidRPr="003A562D">
              <w:lastRenderedPageBreak/>
              <w:t>dediščine in kinotečnega arhiva</w:t>
            </w:r>
          </w:p>
        </w:tc>
        <w:tc>
          <w:tcPr>
            <w:tcW w:w="714" w:type="pct"/>
            <w:hideMark/>
          </w:tcPr>
          <w:p w14:paraId="06F7038A" w14:textId="77777777" w:rsidR="008D4863" w:rsidRPr="003A562D" w:rsidRDefault="008D4863" w:rsidP="00324A4F">
            <w:pPr>
              <w:pStyle w:val="Brezrazmikov"/>
              <w:spacing w:after="0" w:line="240" w:lineRule="auto"/>
              <w:rPr>
                <w:lang w:val="sl-SI"/>
              </w:rPr>
            </w:pPr>
            <w:r w:rsidRPr="003A562D">
              <w:lastRenderedPageBreak/>
              <w:t>DA</w:t>
            </w:r>
          </w:p>
        </w:tc>
        <w:tc>
          <w:tcPr>
            <w:tcW w:w="714" w:type="pct"/>
            <w:noWrap/>
            <w:hideMark/>
          </w:tcPr>
          <w:p w14:paraId="4D4F7888" w14:textId="5B33106C" w:rsidR="008D4863" w:rsidRPr="003A562D" w:rsidRDefault="008D4863" w:rsidP="00324A4F">
            <w:pPr>
              <w:pStyle w:val="Brezrazmikov"/>
              <w:spacing w:after="0" w:line="240" w:lineRule="auto"/>
              <w:rPr>
                <w:bCs/>
                <w:lang w:val="sl-SI"/>
              </w:rPr>
            </w:pPr>
            <w:r w:rsidRPr="003A562D">
              <w:rPr>
                <w:bCs/>
              </w:rPr>
              <w:t xml:space="preserve">Aktivnosti </w:t>
            </w:r>
            <w:r w:rsidR="003C4122" w:rsidRPr="003A562D">
              <w:rPr>
                <w:bCs/>
              </w:rPr>
              <w:t>potekajo</w:t>
            </w:r>
            <w:r w:rsidRPr="003A562D">
              <w:rPr>
                <w:bCs/>
              </w:rPr>
              <w:t>.</w:t>
            </w:r>
          </w:p>
          <w:p w14:paraId="7CCFEA78" w14:textId="77777777" w:rsidR="008D4863" w:rsidRPr="003A562D" w:rsidRDefault="008D4863" w:rsidP="00324A4F">
            <w:pPr>
              <w:pStyle w:val="Brezrazmikov"/>
              <w:spacing w:after="0" w:line="240" w:lineRule="auto"/>
              <w:rPr>
                <w:bCs/>
                <w:lang w:val="sl-SI"/>
              </w:rPr>
            </w:pPr>
          </w:p>
        </w:tc>
        <w:tc>
          <w:tcPr>
            <w:tcW w:w="714" w:type="pct"/>
          </w:tcPr>
          <w:p w14:paraId="4F630178" w14:textId="5109F3E6" w:rsidR="008D4863" w:rsidRPr="003A562D" w:rsidRDefault="008D4863" w:rsidP="00324A4F">
            <w:pPr>
              <w:pStyle w:val="Brezrazmikov"/>
              <w:spacing w:after="0" w:line="240" w:lineRule="auto"/>
              <w:rPr>
                <w:bCs/>
                <w:lang w:val="sl-SI"/>
              </w:rPr>
            </w:pPr>
            <w:r w:rsidRPr="003A562D">
              <w:rPr>
                <w:bCs/>
              </w:rPr>
              <w:t xml:space="preserve">Aktivnosti </w:t>
            </w:r>
            <w:r w:rsidR="003C4122" w:rsidRPr="003A562D">
              <w:rPr>
                <w:bCs/>
              </w:rPr>
              <w:t>potekajo</w:t>
            </w:r>
            <w:r w:rsidRPr="003A562D">
              <w:rPr>
                <w:bCs/>
              </w:rPr>
              <w:t>.</w:t>
            </w:r>
          </w:p>
          <w:p w14:paraId="243C2672" w14:textId="77777777" w:rsidR="008D4863" w:rsidRPr="003A562D" w:rsidRDefault="008D4863" w:rsidP="00324A4F">
            <w:pPr>
              <w:pStyle w:val="Brezrazmikov"/>
              <w:spacing w:after="0" w:line="240" w:lineRule="auto"/>
              <w:rPr>
                <w:bCs/>
                <w:lang w:val="sl-SI"/>
              </w:rPr>
            </w:pPr>
          </w:p>
        </w:tc>
        <w:tc>
          <w:tcPr>
            <w:tcW w:w="714" w:type="pct"/>
          </w:tcPr>
          <w:p w14:paraId="329BB2B0" w14:textId="05DE9148" w:rsidR="008D4863" w:rsidRPr="003A562D" w:rsidRDefault="008D4863" w:rsidP="00324A4F">
            <w:pPr>
              <w:pStyle w:val="Brezrazmikov"/>
              <w:spacing w:after="0" w:line="240" w:lineRule="auto"/>
              <w:rPr>
                <w:bCs/>
                <w:lang w:val="sl-SI"/>
              </w:rPr>
            </w:pPr>
            <w:r w:rsidRPr="003A562D">
              <w:rPr>
                <w:bCs/>
              </w:rPr>
              <w:t xml:space="preserve">Aktivnosti </w:t>
            </w:r>
            <w:r w:rsidR="003C4122" w:rsidRPr="003A562D">
              <w:rPr>
                <w:bCs/>
              </w:rPr>
              <w:t>potekajo</w:t>
            </w:r>
            <w:r w:rsidRPr="003A562D">
              <w:rPr>
                <w:bCs/>
              </w:rPr>
              <w:t>.</w:t>
            </w:r>
          </w:p>
          <w:p w14:paraId="1A22EA86" w14:textId="77777777" w:rsidR="008D4863" w:rsidRPr="003A562D" w:rsidRDefault="008D4863" w:rsidP="00324A4F">
            <w:pPr>
              <w:pStyle w:val="Brezrazmikov"/>
              <w:spacing w:after="0" w:line="240" w:lineRule="auto"/>
              <w:rPr>
                <w:bCs/>
                <w:lang w:val="sl-SI"/>
              </w:rPr>
            </w:pPr>
          </w:p>
        </w:tc>
        <w:tc>
          <w:tcPr>
            <w:tcW w:w="714" w:type="pct"/>
          </w:tcPr>
          <w:p w14:paraId="488BCF53" w14:textId="467818A6" w:rsidR="008D4863" w:rsidRPr="003A562D" w:rsidRDefault="008D4863" w:rsidP="00324A4F">
            <w:pPr>
              <w:pStyle w:val="Brezrazmikov"/>
              <w:spacing w:after="0" w:line="240" w:lineRule="auto"/>
              <w:rPr>
                <w:bCs/>
                <w:lang w:val="sl-SI"/>
              </w:rPr>
            </w:pPr>
            <w:r w:rsidRPr="003A562D">
              <w:rPr>
                <w:bCs/>
              </w:rPr>
              <w:t xml:space="preserve">Aktivnosti </w:t>
            </w:r>
            <w:r w:rsidR="003C4122" w:rsidRPr="003A562D">
              <w:rPr>
                <w:bCs/>
              </w:rPr>
              <w:t>potekajo</w:t>
            </w:r>
            <w:r w:rsidRPr="003A562D">
              <w:rPr>
                <w:bCs/>
              </w:rPr>
              <w:t>.</w:t>
            </w:r>
          </w:p>
          <w:p w14:paraId="369D8948" w14:textId="77777777" w:rsidR="008D4863" w:rsidRPr="003A562D" w:rsidRDefault="008D4863" w:rsidP="00324A4F">
            <w:pPr>
              <w:pStyle w:val="Brezrazmikov"/>
              <w:spacing w:after="0" w:line="240" w:lineRule="auto"/>
              <w:rPr>
                <w:bCs/>
                <w:lang w:val="sl-SI"/>
              </w:rPr>
            </w:pPr>
          </w:p>
        </w:tc>
      </w:tr>
      <w:tr w:rsidR="008D4863" w:rsidRPr="003A562D" w14:paraId="6EFBF101" w14:textId="77777777" w:rsidTr="008D4863">
        <w:tc>
          <w:tcPr>
            <w:tcW w:w="714" w:type="pct"/>
            <w:vMerge/>
            <w:hideMark/>
          </w:tcPr>
          <w:p w14:paraId="59610C5F" w14:textId="77777777" w:rsidR="008D4863" w:rsidRPr="003A562D" w:rsidRDefault="008D4863" w:rsidP="00324A4F">
            <w:pPr>
              <w:pStyle w:val="Brezrazmikov"/>
              <w:spacing w:after="0" w:line="240" w:lineRule="auto"/>
              <w:rPr>
                <w:lang w:val="sl-SI"/>
              </w:rPr>
            </w:pPr>
          </w:p>
        </w:tc>
        <w:tc>
          <w:tcPr>
            <w:tcW w:w="714" w:type="pct"/>
            <w:hideMark/>
          </w:tcPr>
          <w:p w14:paraId="7B247DD0" w14:textId="77777777" w:rsidR="008D4863" w:rsidRPr="003A562D" w:rsidRDefault="008D4863" w:rsidP="00324A4F">
            <w:pPr>
              <w:pStyle w:val="Brezrazmikov"/>
              <w:spacing w:after="0" w:line="240" w:lineRule="auto"/>
              <w:rPr>
                <w:lang w:val="sl-SI"/>
              </w:rPr>
            </w:pPr>
            <w:r w:rsidRPr="003A562D">
              <w:t>celovita evidenca filmskega arhiva v Sloveniji</w:t>
            </w:r>
          </w:p>
        </w:tc>
        <w:tc>
          <w:tcPr>
            <w:tcW w:w="714" w:type="pct"/>
            <w:hideMark/>
          </w:tcPr>
          <w:p w14:paraId="41FB8495" w14:textId="77777777" w:rsidR="008D4863" w:rsidRPr="003A562D" w:rsidRDefault="008D4863" w:rsidP="00324A4F">
            <w:pPr>
              <w:pStyle w:val="Brezrazmikov"/>
              <w:spacing w:after="0" w:line="240" w:lineRule="auto"/>
              <w:rPr>
                <w:lang w:val="sl-SI"/>
              </w:rPr>
            </w:pPr>
            <w:r w:rsidRPr="003A562D">
              <w:t>DA</w:t>
            </w:r>
          </w:p>
        </w:tc>
        <w:tc>
          <w:tcPr>
            <w:tcW w:w="714" w:type="pct"/>
            <w:noWrap/>
            <w:hideMark/>
          </w:tcPr>
          <w:p w14:paraId="691A10E2" w14:textId="08567991" w:rsidR="008D4863" w:rsidRPr="003A562D" w:rsidRDefault="008D4863" w:rsidP="00324A4F">
            <w:pPr>
              <w:pStyle w:val="Brezrazmikov"/>
              <w:spacing w:after="0" w:line="240" w:lineRule="auto"/>
              <w:rPr>
                <w:bCs/>
                <w:lang w:val="sl-SI"/>
              </w:rPr>
            </w:pPr>
            <w:r w:rsidRPr="003A562D">
              <w:rPr>
                <w:bCs/>
              </w:rPr>
              <w:t xml:space="preserve">Aktivnosti </w:t>
            </w:r>
            <w:r w:rsidR="003C4122" w:rsidRPr="003A562D">
              <w:rPr>
                <w:bCs/>
              </w:rPr>
              <w:t>potekajo</w:t>
            </w:r>
            <w:r w:rsidRPr="003A562D">
              <w:rPr>
                <w:bCs/>
              </w:rPr>
              <w:t>.</w:t>
            </w:r>
          </w:p>
        </w:tc>
        <w:tc>
          <w:tcPr>
            <w:tcW w:w="714" w:type="pct"/>
          </w:tcPr>
          <w:p w14:paraId="28069641" w14:textId="78825A4F" w:rsidR="008D4863" w:rsidRPr="003A562D" w:rsidRDefault="008D4863" w:rsidP="00324A4F">
            <w:pPr>
              <w:pStyle w:val="Brezrazmikov"/>
              <w:spacing w:after="0" w:line="240" w:lineRule="auto"/>
              <w:rPr>
                <w:bCs/>
                <w:lang w:val="sl-SI"/>
              </w:rPr>
            </w:pPr>
            <w:r w:rsidRPr="003A562D">
              <w:rPr>
                <w:bCs/>
              </w:rPr>
              <w:t xml:space="preserve">Aktivnosti </w:t>
            </w:r>
            <w:r w:rsidR="003C4122" w:rsidRPr="003A562D">
              <w:rPr>
                <w:bCs/>
              </w:rPr>
              <w:t>potekajo</w:t>
            </w:r>
            <w:r w:rsidRPr="003A562D">
              <w:rPr>
                <w:bCs/>
              </w:rPr>
              <w:t>.</w:t>
            </w:r>
          </w:p>
        </w:tc>
        <w:tc>
          <w:tcPr>
            <w:tcW w:w="714" w:type="pct"/>
          </w:tcPr>
          <w:p w14:paraId="1FBF0186" w14:textId="3BCF701A" w:rsidR="008D4863" w:rsidRPr="003A562D" w:rsidRDefault="008D4863" w:rsidP="00324A4F">
            <w:pPr>
              <w:pStyle w:val="Brezrazmikov"/>
              <w:spacing w:after="0" w:line="240" w:lineRule="auto"/>
              <w:rPr>
                <w:bCs/>
                <w:lang w:val="sl-SI"/>
              </w:rPr>
            </w:pPr>
            <w:r w:rsidRPr="003A562D">
              <w:rPr>
                <w:bCs/>
              </w:rPr>
              <w:t xml:space="preserve">Aktivnosti </w:t>
            </w:r>
            <w:r w:rsidR="003C4122" w:rsidRPr="003A562D">
              <w:rPr>
                <w:bCs/>
              </w:rPr>
              <w:t>potekajo</w:t>
            </w:r>
            <w:r w:rsidRPr="003A562D">
              <w:rPr>
                <w:bCs/>
              </w:rPr>
              <w:t>.</w:t>
            </w:r>
          </w:p>
        </w:tc>
        <w:tc>
          <w:tcPr>
            <w:tcW w:w="714" w:type="pct"/>
          </w:tcPr>
          <w:p w14:paraId="7DAA3736" w14:textId="200C6266" w:rsidR="008D4863" w:rsidRPr="003A562D" w:rsidRDefault="008D4863" w:rsidP="00324A4F">
            <w:pPr>
              <w:pStyle w:val="Brezrazmikov"/>
              <w:spacing w:after="0" w:line="240" w:lineRule="auto"/>
              <w:rPr>
                <w:bCs/>
                <w:lang w:val="sl-SI"/>
              </w:rPr>
            </w:pPr>
            <w:r w:rsidRPr="003A562D">
              <w:rPr>
                <w:bCs/>
              </w:rPr>
              <w:t xml:space="preserve">Aktivnosti </w:t>
            </w:r>
            <w:r w:rsidR="003C4122" w:rsidRPr="003A562D">
              <w:rPr>
                <w:bCs/>
              </w:rPr>
              <w:t>potekajo</w:t>
            </w:r>
            <w:r w:rsidRPr="003A562D">
              <w:rPr>
                <w:bCs/>
              </w:rPr>
              <w:t>.</w:t>
            </w:r>
          </w:p>
          <w:p w14:paraId="0615020A" w14:textId="77777777" w:rsidR="008D4863" w:rsidRPr="003A562D" w:rsidRDefault="008D4863" w:rsidP="00324A4F">
            <w:pPr>
              <w:pStyle w:val="Brezrazmikov"/>
              <w:spacing w:after="0" w:line="240" w:lineRule="auto"/>
              <w:rPr>
                <w:bCs/>
                <w:lang w:val="sl-SI"/>
              </w:rPr>
            </w:pPr>
          </w:p>
        </w:tc>
      </w:tr>
    </w:tbl>
    <w:p w14:paraId="5259961E" w14:textId="1627AB70" w:rsidR="0004264C" w:rsidRPr="003A562D" w:rsidRDefault="0004264C" w:rsidP="00D92AD3">
      <w:pPr>
        <w:pStyle w:val="Brezrazmikov"/>
      </w:pPr>
      <w:bookmarkStart w:id="29" w:name="_Toc416970694"/>
      <w:r w:rsidRPr="003A562D">
        <w:t>* Število p</w:t>
      </w:r>
      <w:r w:rsidR="0006318F" w:rsidRPr="003A562D">
        <w:t>omeni</w:t>
      </w:r>
      <w:r w:rsidRPr="003A562D">
        <w:t xml:space="preserve"> povprečje gledanosti kakovostnega evropskega filma in filmov iz kinematografij tretjih držav, distribuiranih v art kino mreži</w:t>
      </w:r>
    </w:p>
    <w:p w14:paraId="51E0E652" w14:textId="77777777" w:rsidR="0004264C" w:rsidRPr="003A562D" w:rsidRDefault="0004264C" w:rsidP="00D92AD3">
      <w:pPr>
        <w:rPr>
          <w:rFonts w:eastAsia="Times New Roman"/>
          <w:sz w:val="22"/>
          <w:szCs w:val="24"/>
        </w:rPr>
      </w:pPr>
      <w:bookmarkStart w:id="30" w:name="_Toc452725204"/>
      <w:bookmarkStart w:id="31" w:name="_Toc479165098"/>
      <w:bookmarkEnd w:id="29"/>
    </w:p>
    <w:bookmarkEnd w:id="30"/>
    <w:bookmarkEnd w:id="31"/>
    <w:p w14:paraId="0CC1EA85" w14:textId="3C146329" w:rsidR="0004264C" w:rsidRPr="003A562D" w:rsidRDefault="0004264C" w:rsidP="00D92AD3">
      <w:pPr>
        <w:tabs>
          <w:tab w:val="left" w:pos="1800"/>
        </w:tabs>
        <w:spacing w:after="200"/>
        <w:jc w:val="both"/>
        <w:rPr>
          <w:rFonts w:eastAsiaTheme="minorEastAsia" w:cs="Arial"/>
          <w:szCs w:val="20"/>
          <w:lang w:eastAsia="sl-SI"/>
        </w:rPr>
      </w:pPr>
    </w:p>
    <w:p w14:paraId="064EB0D5" w14:textId="77777777" w:rsidR="000E7195" w:rsidRPr="003A562D" w:rsidRDefault="000E7195">
      <w:pPr>
        <w:rPr>
          <w:rFonts w:eastAsia="MS Gothic" w:cs="Arial"/>
          <w:b/>
          <w:bCs/>
          <w:lang w:eastAsia="sl-SI"/>
        </w:rPr>
      </w:pPr>
      <w:bookmarkStart w:id="32" w:name="_Toc522879077"/>
      <w:bookmarkStart w:id="33" w:name="_Toc523141237"/>
      <w:bookmarkStart w:id="34" w:name="_Toc523490667"/>
      <w:bookmarkStart w:id="35" w:name="_Toc523490984"/>
      <w:bookmarkStart w:id="36" w:name="_Toc511229123"/>
      <w:r w:rsidRPr="003A562D">
        <w:br w:type="page"/>
      </w:r>
    </w:p>
    <w:p w14:paraId="13E29DEB" w14:textId="77777777" w:rsidR="0004264C" w:rsidRPr="003A562D" w:rsidRDefault="0004264C" w:rsidP="00D92AD3">
      <w:pPr>
        <w:pStyle w:val="Naslov1"/>
      </w:pPr>
      <w:bookmarkStart w:id="37" w:name="_Toc531340885"/>
      <w:r w:rsidRPr="003A562D">
        <w:lastRenderedPageBreak/>
        <w:t>3. UPRIZORITVENE UMETNOSTI</w:t>
      </w:r>
      <w:bookmarkEnd w:id="32"/>
      <w:bookmarkEnd w:id="33"/>
      <w:bookmarkEnd w:id="34"/>
      <w:bookmarkEnd w:id="35"/>
      <w:bookmarkEnd w:id="37"/>
      <w:r w:rsidRPr="003A562D">
        <w:t xml:space="preserve"> </w:t>
      </w:r>
      <w:bookmarkEnd w:id="36"/>
    </w:p>
    <w:p w14:paraId="77D0FF3C" w14:textId="39D7BF47" w:rsidR="0004264C" w:rsidRPr="003A562D" w:rsidRDefault="0004264C" w:rsidP="00D92AD3">
      <w:r w:rsidRPr="003A562D">
        <w:t xml:space="preserve">Na področju uprizoritvenih umetnosti </w:t>
      </w:r>
      <w:r w:rsidR="00301BB1" w:rsidRPr="00B47C4F">
        <w:t>n</w:t>
      </w:r>
      <w:r w:rsidRPr="00B47C4F">
        <w:t>acionalni program za kulturo</w:t>
      </w:r>
      <w:r w:rsidRPr="003A562D">
        <w:t xml:space="preserve"> opredeljuje naslednje cilje:</w:t>
      </w:r>
    </w:p>
    <w:p w14:paraId="27DC89D9" w14:textId="24D1C6A2" w:rsidR="0004264C" w:rsidRPr="003A562D" w:rsidRDefault="0004264C" w:rsidP="00FC688A">
      <w:pPr>
        <w:pStyle w:val="NPKCiljiPor"/>
        <w:numPr>
          <w:ilvl w:val="0"/>
          <w:numId w:val="10"/>
        </w:numPr>
      </w:pPr>
      <w:r w:rsidRPr="003A562D">
        <w:t>Povečati dostopnost kakovostne gledališke produkcije</w:t>
      </w:r>
    </w:p>
    <w:p w14:paraId="52A116C8" w14:textId="1EBE0567" w:rsidR="0004264C" w:rsidRPr="003A562D" w:rsidRDefault="0004264C" w:rsidP="00FC688A">
      <w:pPr>
        <w:pStyle w:val="NPKCiljiPor"/>
        <w:numPr>
          <w:ilvl w:val="0"/>
          <w:numId w:val="10"/>
        </w:numPr>
      </w:pPr>
      <w:r w:rsidRPr="003A562D">
        <w:t>Razvoj in boljša organiziranost stroke s področja uprizoritvenih umetnosti</w:t>
      </w:r>
    </w:p>
    <w:p w14:paraId="08F3E567" w14:textId="7AE1FE01" w:rsidR="0004264C" w:rsidRPr="003A562D" w:rsidRDefault="0004264C" w:rsidP="00FC688A">
      <w:pPr>
        <w:pStyle w:val="NPKCiljiPor"/>
        <w:numPr>
          <w:ilvl w:val="0"/>
          <w:numId w:val="10"/>
        </w:numPr>
      </w:pPr>
      <w:r w:rsidRPr="003A562D">
        <w:t>Večji obseg vrhunske produkcije na področju sodobnega plesa in večja prepoznavnost sodobnega plesa</w:t>
      </w:r>
    </w:p>
    <w:p w14:paraId="0FB465BB" w14:textId="77777777" w:rsidR="000E7195" w:rsidRPr="003A562D" w:rsidRDefault="000E7195" w:rsidP="00203F5C">
      <w:pPr>
        <w:pStyle w:val="NPKNaslTabPor"/>
      </w:pPr>
    </w:p>
    <w:p w14:paraId="16AF6B16" w14:textId="77777777" w:rsidR="004B5061" w:rsidRPr="003A562D" w:rsidRDefault="004B5061" w:rsidP="00203F5C">
      <w:pPr>
        <w:pStyle w:val="NPKNaslTabPor"/>
      </w:pPr>
      <w:r w:rsidRPr="003A562D">
        <w:t>Opis izvajanja nacionalnega programa v letu 2016</w:t>
      </w:r>
    </w:p>
    <w:p w14:paraId="62ABEEA7" w14:textId="629915D4" w:rsidR="00225B22" w:rsidRPr="003A562D" w:rsidRDefault="00225B22" w:rsidP="00D81680">
      <w:r w:rsidRPr="003A562D">
        <w:t xml:space="preserve">Drugi cilj </w:t>
      </w:r>
      <w:r w:rsidR="006722D7" w:rsidRPr="003A562D">
        <w:t>r</w:t>
      </w:r>
      <w:r w:rsidRPr="003A562D">
        <w:t xml:space="preserve">azvoj in boljša organiziranost stroke s področja uprizoritvenih umetnosti je bil v celoti </w:t>
      </w:r>
      <w:r w:rsidR="00301BB1" w:rsidRPr="003A562D">
        <w:t>dosežen</w:t>
      </w:r>
      <w:r w:rsidRPr="003A562D">
        <w:t xml:space="preserve">, za </w:t>
      </w:r>
      <w:r w:rsidR="00301BB1" w:rsidRPr="003A562D">
        <w:t>uresničitev drugih ciljev</w:t>
      </w:r>
      <w:r w:rsidRPr="003A562D">
        <w:t xml:space="preserve"> pa je predviden</w:t>
      </w:r>
      <w:r w:rsidR="00301BB1" w:rsidRPr="003A562D">
        <w:t>ih</w:t>
      </w:r>
      <w:r w:rsidRPr="003A562D">
        <w:t xml:space="preserve"> v</w:t>
      </w:r>
      <w:r w:rsidR="00301BB1" w:rsidRPr="003A562D">
        <w:t>eč</w:t>
      </w:r>
      <w:r w:rsidRPr="003A562D">
        <w:t xml:space="preserve"> ukrepov, ki so v različnih fazah </w:t>
      </w:r>
      <w:r w:rsidR="00301BB1" w:rsidRPr="003A562D">
        <w:t>uresničevanja</w:t>
      </w:r>
      <w:r w:rsidRPr="003A562D">
        <w:t>, kar se odraža tudi v gibanju kazalnikov.</w:t>
      </w:r>
    </w:p>
    <w:p w14:paraId="78EF5754" w14:textId="77777777" w:rsidR="00225B22" w:rsidRPr="003A562D" w:rsidRDefault="00225B22" w:rsidP="00D81680"/>
    <w:p w14:paraId="10F6297B" w14:textId="359D4E4E" w:rsidR="00225B22" w:rsidRPr="003A562D" w:rsidRDefault="00225B22" w:rsidP="00D81680">
      <w:r w:rsidRPr="003A562D">
        <w:t xml:space="preserve">Podobno kot v letih 2014 in 2015 je težko </w:t>
      </w:r>
      <w:r w:rsidR="006722D7" w:rsidRPr="003A562D">
        <w:t>upoštevati</w:t>
      </w:r>
      <w:r w:rsidRPr="003A562D">
        <w:t xml:space="preserve"> kazalnike, ki niso vsebinsko usklajeni z ukrepi, s katerimi naj bi se jih dosegalo. Medtem ko bi bile za doseganje nekaterih kazalnikov oziroma izvajanje ukrepov potrebne bistvene sistemske spremembe (npr. večletno financiranje programov javnih zavodov, kar je v pripravi ob modernizaciji javnega kulturnega sistema), je </w:t>
      </w:r>
      <w:r w:rsidR="00AB2CC2" w:rsidRPr="003A562D">
        <w:t>doseganje</w:t>
      </w:r>
      <w:r w:rsidRPr="003A562D">
        <w:t xml:space="preserve"> drugih odvisna tudi od sredstev, ki so se v letih 2016 v primerjavi z letom 2015 še dodatno zmanjšala. </w:t>
      </w:r>
    </w:p>
    <w:p w14:paraId="4EA1FFD1" w14:textId="77777777" w:rsidR="00225B22" w:rsidRPr="003A562D" w:rsidRDefault="00225B22" w:rsidP="00D81680"/>
    <w:p w14:paraId="37DFCE3E" w14:textId="1B1A2051" w:rsidR="00225B22" w:rsidRPr="003A562D" w:rsidRDefault="00225B22" w:rsidP="00D81680">
      <w:r w:rsidRPr="003A562D">
        <w:t xml:space="preserve">Za doseganje cilja </w:t>
      </w:r>
      <w:r w:rsidR="006722D7" w:rsidRPr="003A562D">
        <w:t>r</w:t>
      </w:r>
      <w:r w:rsidRPr="003A562D">
        <w:t>azvoj in boljša organiziranost stroke s področja uprizoritvenih umetnosti so bili vsi predvideni ukrepi izvedeni že v letu 2014. Slovenski gledališki inštitut – SLOGI, ki je bil preoblikovan iz Slovenskega gledališkega muzeja, nadaljuje svoje novo poslanstvo kot točka povezovanja vseh akterjev na področju uprizoritvenih umetnosti, gledališke mreže, ustvarjalcev, Akademije za gledališče, radio, film in televizijo, krovnih društev i</w:t>
      </w:r>
      <w:r w:rsidR="00AB2CC2" w:rsidRPr="003A562D">
        <w:t>pd.</w:t>
      </w:r>
      <w:r w:rsidRPr="003A562D">
        <w:t xml:space="preserve"> ter uspešno izvaja </w:t>
      </w:r>
      <w:r w:rsidR="006722D7" w:rsidRPr="003A562D">
        <w:t>številne</w:t>
      </w:r>
      <w:r w:rsidRPr="003A562D">
        <w:t xml:space="preserve"> nov</w:t>
      </w:r>
      <w:r w:rsidR="006722D7" w:rsidRPr="003A562D">
        <w:t>e</w:t>
      </w:r>
      <w:r w:rsidRPr="003A562D">
        <w:t xml:space="preserve"> aktivnosti.</w:t>
      </w:r>
    </w:p>
    <w:p w14:paraId="1FF7E7C8" w14:textId="77777777" w:rsidR="00225B22" w:rsidRPr="003A562D" w:rsidRDefault="00225B22" w:rsidP="00D81680"/>
    <w:p w14:paraId="0483B389" w14:textId="545ACCED" w:rsidR="004B5061" w:rsidRPr="003A562D" w:rsidRDefault="00225B22" w:rsidP="00D81680">
      <w:r w:rsidRPr="003A562D">
        <w:t xml:space="preserve">Za doseganje ciljev </w:t>
      </w:r>
      <w:r w:rsidR="00AB2CC2" w:rsidRPr="003A562D">
        <w:t>v</w:t>
      </w:r>
      <w:r w:rsidRPr="003A562D">
        <w:t xml:space="preserve">ečji obseg vrhunske produkcije na področju sodobnega plesa in </w:t>
      </w:r>
      <w:r w:rsidR="00AB2CC2" w:rsidRPr="003A562D">
        <w:t>v</w:t>
      </w:r>
      <w:r w:rsidRPr="003A562D">
        <w:t xml:space="preserve">ečja prepoznavnost sodobnega plesa sta bila predvidena dva ukrepa: ciljni razpis za </w:t>
      </w:r>
      <w:r w:rsidR="00AB2CC2" w:rsidRPr="003A562D">
        <w:t>povečanje</w:t>
      </w:r>
      <w:r w:rsidRPr="003A562D">
        <w:t xml:space="preserve"> obsega in kakovosti produkcije in postprodukcije sodobnega plesa na </w:t>
      </w:r>
      <w:r w:rsidR="00AB2CC2" w:rsidRPr="003A562D">
        <w:t>državni</w:t>
      </w:r>
      <w:r w:rsidRPr="003A562D">
        <w:t xml:space="preserve"> ravni, ki je bil izveden že v letu 2014. Na podlagi ciljnega razpisa </w:t>
      </w:r>
      <w:r w:rsidR="00AB2CC2" w:rsidRPr="003A562D">
        <w:t>»n</w:t>
      </w:r>
      <w:r w:rsidRPr="003A562D">
        <w:t>ove karierne perspektive v sodobnem plesu</w:t>
      </w:r>
      <w:r w:rsidR="00AB2CC2" w:rsidRPr="003A562D">
        <w:t>«</w:t>
      </w:r>
      <w:r w:rsidRPr="003A562D">
        <w:t xml:space="preserve">, ki je bil izveden v okviru Operativnega programa razvoja človeških virov za obdobje 2007–2013 in je financiran iz </w:t>
      </w:r>
      <w:r w:rsidR="00AB2CC2" w:rsidRPr="003A562D">
        <w:t>e</w:t>
      </w:r>
      <w:r w:rsidRPr="003A562D">
        <w:t xml:space="preserve">vropskega socialnega sklada, je izbrani izvajalec v letu 2015 ustvaril 9 novih delovnih mest za mlade plesalce. V okviru vseh projektov, ki jih je ministrstvo sofinanciralo v letu 2015, sta bila </w:t>
      </w:r>
      <w:r w:rsidR="00AB2CC2" w:rsidRPr="003A562D">
        <w:t>dosežena</w:t>
      </w:r>
      <w:r w:rsidRPr="003A562D">
        <w:t xml:space="preserve"> tudi oba druga kazalnika (število angažiranih ustvarjalcev s področja sodobnega plesa in število premier ter enot podpornih dejavnosti). </w:t>
      </w:r>
      <w:r w:rsidR="00AB2CC2" w:rsidRPr="003A562D">
        <w:t>Ker</w:t>
      </w:r>
      <w:r w:rsidRPr="003A562D">
        <w:t xml:space="preserve"> je bilo izvajanje aktivnosti na podlagi tega razpisa </w:t>
      </w:r>
      <w:r w:rsidR="00AB2CC2" w:rsidRPr="003A562D">
        <w:t>končano</w:t>
      </w:r>
      <w:r w:rsidRPr="003A562D">
        <w:t xml:space="preserve"> konec leta 2015 in zaradi pomanjkanja sredstev, ni bilo novega razpisa za naslednje obdobje, tako da kazalniki glede zaposlitev in angažiranih ustvarjalcev s področja sodobnega plesa v letu 2016 niso mogli biti </w:t>
      </w:r>
      <w:r w:rsidR="00AB2CC2" w:rsidRPr="003A562D">
        <w:t>doseženi</w:t>
      </w:r>
      <w:r w:rsidRPr="003A562D">
        <w:t>.</w:t>
      </w:r>
    </w:p>
    <w:p w14:paraId="4B8B3402" w14:textId="77777777" w:rsidR="004B5061" w:rsidRPr="003A562D" w:rsidRDefault="004B5061" w:rsidP="00D81680"/>
    <w:p w14:paraId="36571522" w14:textId="77777777" w:rsidR="0004264C" w:rsidRPr="003A562D" w:rsidRDefault="0004264C" w:rsidP="00203F5C">
      <w:pPr>
        <w:pStyle w:val="NPKNaslTabPor"/>
      </w:pPr>
      <w:r w:rsidRPr="003A562D">
        <w:t xml:space="preserve">Opis izvajanja nacionalnega programa v letu 2017 </w:t>
      </w:r>
    </w:p>
    <w:p w14:paraId="45D27C1D" w14:textId="229910CD" w:rsidR="0004264C" w:rsidRPr="003A562D" w:rsidRDefault="0004264C" w:rsidP="00D92AD3">
      <w:r w:rsidRPr="003A562D">
        <w:t xml:space="preserve">Drugi cilj </w:t>
      </w:r>
      <w:r w:rsidR="00D7424D" w:rsidRPr="003A562D">
        <w:t>r</w:t>
      </w:r>
      <w:r w:rsidRPr="003A562D">
        <w:rPr>
          <w:noProof/>
        </w:rPr>
        <w:t xml:space="preserve">azvoj in boljša organiziranost stroke s področja uprizoritvenih umetnosti </w:t>
      </w:r>
      <w:r w:rsidRPr="003A562D">
        <w:t xml:space="preserve">je bil v celoti </w:t>
      </w:r>
      <w:r w:rsidR="00D7424D" w:rsidRPr="003A562D">
        <w:t>dosežen</w:t>
      </w:r>
      <w:r w:rsidRPr="003A562D">
        <w:t>.</w:t>
      </w:r>
    </w:p>
    <w:p w14:paraId="36F0384E" w14:textId="77777777" w:rsidR="0004264C" w:rsidRPr="003A562D" w:rsidRDefault="0004264C" w:rsidP="00D92AD3"/>
    <w:p w14:paraId="38ACE506" w14:textId="66357DBE" w:rsidR="0004264C" w:rsidRPr="003A562D" w:rsidRDefault="0004264C" w:rsidP="00D92AD3">
      <w:r w:rsidRPr="003A562D">
        <w:t>Podobno kot do</w:t>
      </w:r>
      <w:r w:rsidR="00D7424D" w:rsidRPr="003A562D">
        <w:t>slej</w:t>
      </w:r>
      <w:r w:rsidRPr="003A562D">
        <w:t xml:space="preserve"> je bilo težko </w:t>
      </w:r>
      <w:r w:rsidR="00D7424D" w:rsidRPr="003A562D">
        <w:t>upoštevati</w:t>
      </w:r>
      <w:r w:rsidRPr="003A562D">
        <w:t xml:space="preserve"> kazalnike, ki niso vsebinsko usklajeni z ukrepi, s katerimi naj bi se jih dosegalo. Medtem ko bi bile za doseganje nekaterih kazalnikov oziroma izvajanje ukrepov potrebne bistvene sistemske spremembe (npr. večletno financiranje programov javnih zavodov, kar je bilo za</w:t>
      </w:r>
      <w:r w:rsidR="00D7424D" w:rsidRPr="003A562D">
        <w:t>jeto</w:t>
      </w:r>
      <w:r w:rsidRPr="003A562D">
        <w:t xml:space="preserve"> v osnutku Nacionalnega programa za kulturo 2018</w:t>
      </w:r>
      <w:r w:rsidRPr="003A562D">
        <w:rPr>
          <w:rFonts w:ascii="Verdana" w:hAnsi="Verdana"/>
        </w:rPr>
        <w:t>‒</w:t>
      </w:r>
      <w:r w:rsidRPr="003A562D">
        <w:t xml:space="preserve">2025), je </w:t>
      </w:r>
      <w:r w:rsidR="00D7424D" w:rsidRPr="003A562D">
        <w:t>izvedba</w:t>
      </w:r>
      <w:r w:rsidRPr="003A562D">
        <w:t xml:space="preserve"> drugih odvisna tudi od sredstev, ki se v letu 2017 na področju uprizoritvenih umetnosti niso povečala oziroma so se (za izvajanje programov javnih zavodov) celo dodatno zmanjšala. </w:t>
      </w:r>
    </w:p>
    <w:p w14:paraId="5BDAE51B" w14:textId="77777777" w:rsidR="0004264C" w:rsidRPr="003A562D" w:rsidRDefault="0004264C" w:rsidP="00D92AD3"/>
    <w:p w14:paraId="7794130C" w14:textId="286C0AE2" w:rsidR="0004264C" w:rsidRPr="003A562D" w:rsidRDefault="0004264C" w:rsidP="00D92AD3">
      <w:r w:rsidRPr="003A562D">
        <w:t xml:space="preserve">Za doseganje cilja </w:t>
      </w:r>
      <w:r w:rsidR="00BC6A4D" w:rsidRPr="003A562D">
        <w:t>r</w:t>
      </w:r>
      <w:r w:rsidRPr="003A562D">
        <w:t>azvoj in boljša organiziranost stroke s področja uprizoritvenih umetnosti so bili vsi predvideni ukrepi izvedeni že v letu 2014. Slovenski gledališki inštitut – SLOGI, ki je bil preoblikovan iz Slovenskega gledališkega muzeja, nadaljuje svoje novo poslanstvo kot točka povezovanja vseh akterjev na področju uprizoritvenih umetnosti, gledališke mreže, ustvarjalcev, Akademije za gledališče, radio, film in televizijo, krovnih društev i</w:t>
      </w:r>
      <w:r w:rsidR="00BC6A4D" w:rsidRPr="003A562D">
        <w:t>pd.</w:t>
      </w:r>
      <w:r w:rsidRPr="003A562D">
        <w:t xml:space="preserve"> ter uspešno vse od preoblikovanja izvaja </w:t>
      </w:r>
      <w:r w:rsidR="00BC6A4D" w:rsidRPr="003A562D">
        <w:t>številne</w:t>
      </w:r>
      <w:r w:rsidRPr="003A562D">
        <w:t xml:space="preserve"> nov</w:t>
      </w:r>
      <w:r w:rsidR="00BC6A4D" w:rsidRPr="003A562D">
        <w:t>e</w:t>
      </w:r>
      <w:r w:rsidRPr="003A562D">
        <w:t xml:space="preserve"> aktivnosti.</w:t>
      </w:r>
    </w:p>
    <w:p w14:paraId="06ABB630" w14:textId="77777777" w:rsidR="0004264C" w:rsidRPr="003A562D" w:rsidRDefault="0004264C" w:rsidP="00D92AD3"/>
    <w:p w14:paraId="0479089D" w14:textId="01CB863A" w:rsidR="0004264C" w:rsidRPr="003A562D" w:rsidRDefault="0004264C" w:rsidP="00D92AD3">
      <w:r w:rsidRPr="003A562D">
        <w:t xml:space="preserve">Za doseganje ciljev </w:t>
      </w:r>
      <w:r w:rsidR="00BC6A4D" w:rsidRPr="003A562D">
        <w:t>v</w:t>
      </w:r>
      <w:r w:rsidRPr="003A562D">
        <w:t xml:space="preserve">ečji obseg vrhunske produkcije na področju sodobnega plesa in </w:t>
      </w:r>
      <w:r w:rsidR="00BC6A4D" w:rsidRPr="003A562D">
        <w:t>v</w:t>
      </w:r>
      <w:r w:rsidRPr="003A562D">
        <w:t xml:space="preserve">ečja prepoznavnost sodobnega plesa sta bila predvidena dva ukrepa: ciljni razpis za </w:t>
      </w:r>
      <w:r w:rsidR="00BC6A4D" w:rsidRPr="003A562D">
        <w:t>povečanje</w:t>
      </w:r>
      <w:r w:rsidRPr="003A562D">
        <w:t xml:space="preserve"> obsega in kakovosti produkcije in postprodukcije sodobnega plesa na </w:t>
      </w:r>
      <w:r w:rsidR="00BC6A4D" w:rsidRPr="003A562D">
        <w:t>državni</w:t>
      </w:r>
      <w:r w:rsidRPr="003A562D">
        <w:t xml:space="preserve"> ravni, ki je bil izveden že v letu 2014. Na podlagi ciljnega razpisa </w:t>
      </w:r>
      <w:r w:rsidR="00BC6A4D" w:rsidRPr="003A562D">
        <w:t>»n</w:t>
      </w:r>
      <w:r w:rsidRPr="003A562D">
        <w:t>ove karierne perspektive v sodobnem plesu</w:t>
      </w:r>
      <w:r w:rsidR="00BC6A4D" w:rsidRPr="003A562D">
        <w:t>«</w:t>
      </w:r>
      <w:r w:rsidRPr="003A562D">
        <w:t xml:space="preserve">, ki je bil izveden v okviru </w:t>
      </w:r>
      <w:r w:rsidRPr="003A562D">
        <w:rPr>
          <w:bCs/>
        </w:rPr>
        <w:t xml:space="preserve">Operativnega programa razvoja človeških virov za obdobje 2007–2013 in je financiran iz </w:t>
      </w:r>
      <w:r w:rsidR="007479D0" w:rsidRPr="003A562D">
        <w:rPr>
          <w:bCs/>
        </w:rPr>
        <w:t>e</w:t>
      </w:r>
      <w:r w:rsidRPr="003A562D">
        <w:rPr>
          <w:bCs/>
        </w:rPr>
        <w:t xml:space="preserve">vropskega socialnega sklada, </w:t>
      </w:r>
      <w:r w:rsidRPr="003A562D">
        <w:t xml:space="preserve">je izbrani izvajalec v letu 2015 ustvaril devet novih bruto delovnih mest za mlade plesalce. V okviru vseh projektov, ki jih je Ministrstvo za kulturo sofinanciralo v letu 2015, sta bila </w:t>
      </w:r>
      <w:r w:rsidR="003872BC" w:rsidRPr="003A562D">
        <w:t>izvedena</w:t>
      </w:r>
      <w:r w:rsidRPr="003A562D">
        <w:t xml:space="preserve"> tudi oba druga kazalnika (število angažiranih ustvarjalcev s področja sodobnega plesa in število premier ter enot podpornih dejavnosti). </w:t>
      </w:r>
      <w:r w:rsidR="003872BC" w:rsidRPr="003A562D">
        <w:t>Ker</w:t>
      </w:r>
      <w:r w:rsidRPr="003A562D">
        <w:t xml:space="preserve"> je bilo izvajanje aktivnosti na podlagi tega razpisa </w:t>
      </w:r>
      <w:r w:rsidR="003872BC" w:rsidRPr="003A562D">
        <w:t>končano</w:t>
      </w:r>
      <w:r w:rsidRPr="003A562D">
        <w:t xml:space="preserve"> konec leta 2015 in zaradi pomanjkanja sredstev ni bilo novega razpisa za naslednje obdobje, kazalniki glede zaposlitev in angažiranih ustvarjalcev s področja sodobnega plesa v letu 2017 niso mogli biti </w:t>
      </w:r>
      <w:r w:rsidR="003872BC" w:rsidRPr="003A562D">
        <w:t>doseženi</w:t>
      </w:r>
      <w:r w:rsidRPr="003A562D">
        <w:t>.</w:t>
      </w:r>
    </w:p>
    <w:p w14:paraId="324C12DA" w14:textId="77777777" w:rsidR="0004264C" w:rsidRPr="003A562D" w:rsidRDefault="0004264C" w:rsidP="00D92AD3"/>
    <w:p w14:paraId="2B7C084B" w14:textId="77777777" w:rsidR="0004264C" w:rsidRPr="003A562D" w:rsidRDefault="0004264C" w:rsidP="004B5061">
      <w:pPr>
        <w:pStyle w:val="NPKNasl2Por"/>
      </w:pPr>
      <w:r w:rsidRPr="003A562D">
        <w:br w:type="page"/>
      </w:r>
      <w:bookmarkStart w:id="38" w:name="_Toc523490077"/>
      <w:bookmarkStart w:id="39" w:name="_Toc531340886"/>
      <w:r w:rsidR="004B5061" w:rsidRPr="003A562D">
        <w:lastRenderedPageBreak/>
        <w:t>Pregled izvajanja ukrepov v obdobju 2014–2017</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4957"/>
      </w:tblGrid>
      <w:tr w:rsidR="00797350" w:rsidRPr="003A562D" w14:paraId="73BD7CD5" w14:textId="77777777" w:rsidTr="004B5061">
        <w:trPr>
          <w:trHeight w:val="958"/>
          <w:tblHeader/>
        </w:trPr>
        <w:tc>
          <w:tcPr>
            <w:tcW w:w="2265" w:type="pct"/>
            <w:shd w:val="clear" w:color="auto" w:fill="auto"/>
            <w:noWrap/>
            <w:hideMark/>
          </w:tcPr>
          <w:p w14:paraId="5056E994" w14:textId="77777777" w:rsidR="00797350" w:rsidRPr="003A562D" w:rsidRDefault="00797350" w:rsidP="00D92AD3">
            <w:pPr>
              <w:pStyle w:val="Brezrazmikov"/>
              <w:rPr>
                <w:b/>
                <w:noProof/>
              </w:rPr>
            </w:pPr>
            <w:r w:rsidRPr="003A562D">
              <w:rPr>
                <w:b/>
                <w:noProof/>
              </w:rPr>
              <w:t>Cilji in ukrepi</w:t>
            </w:r>
          </w:p>
        </w:tc>
        <w:tc>
          <w:tcPr>
            <w:tcW w:w="2735" w:type="pct"/>
            <w:shd w:val="clear" w:color="auto" w:fill="auto"/>
          </w:tcPr>
          <w:p w14:paraId="314BC5C8" w14:textId="77E905F4" w:rsidR="00797350" w:rsidRPr="003A562D" w:rsidRDefault="009E3C30" w:rsidP="00D92AD3">
            <w:pPr>
              <w:pStyle w:val="Brezrazmikov"/>
              <w:rPr>
                <w:b/>
                <w:szCs w:val="18"/>
              </w:rPr>
            </w:pPr>
            <w:r w:rsidRPr="003A562D">
              <w:rPr>
                <w:b/>
                <w:szCs w:val="18"/>
              </w:rPr>
              <w:t>V kakšnem obsegu</w:t>
            </w:r>
            <w:r w:rsidR="00797350" w:rsidRPr="003A562D">
              <w:rPr>
                <w:b/>
                <w:szCs w:val="18"/>
              </w:rPr>
              <w:t xml:space="preserve"> je bil ukrep izveden?</w:t>
            </w:r>
          </w:p>
          <w:p w14:paraId="42EF5C87" w14:textId="76FCAE6F" w:rsidR="00797350" w:rsidRPr="003A562D" w:rsidRDefault="00797350" w:rsidP="00D92AD3">
            <w:pPr>
              <w:pStyle w:val="Brezrazmikov"/>
              <w:rPr>
                <w:b/>
                <w:szCs w:val="18"/>
              </w:rPr>
            </w:pPr>
            <w:r w:rsidRPr="003A562D">
              <w:rPr>
                <w:b/>
                <w:szCs w:val="18"/>
              </w:rPr>
              <w:t xml:space="preserve">1 – v celoti; 2 – </w:t>
            </w:r>
            <w:r w:rsidR="00405CAE" w:rsidRPr="003A562D">
              <w:rPr>
                <w:b/>
                <w:szCs w:val="18"/>
              </w:rPr>
              <w:t>večinoma</w:t>
            </w:r>
            <w:r w:rsidRPr="003A562D">
              <w:rPr>
                <w:b/>
                <w:szCs w:val="18"/>
              </w:rPr>
              <w:t>, 3 – deloma, 4 – ni izveden, 5 – namesto njega je bil izveden drug</w:t>
            </w:r>
            <w:r w:rsidR="00672827" w:rsidRPr="003A562D">
              <w:rPr>
                <w:b/>
                <w:szCs w:val="18"/>
              </w:rPr>
              <w:t xml:space="preserve"> </w:t>
            </w:r>
            <w:r w:rsidR="009E3C30" w:rsidRPr="003A562D">
              <w:rPr>
                <w:b/>
                <w:szCs w:val="18"/>
              </w:rPr>
              <w:t>oziroma nadomestni</w:t>
            </w:r>
            <w:r w:rsidRPr="003A562D">
              <w:rPr>
                <w:b/>
                <w:szCs w:val="18"/>
              </w:rPr>
              <w:t xml:space="preserve"> ukrep, in sicer ..., 6 – drugo; kaj?</w:t>
            </w:r>
          </w:p>
        </w:tc>
      </w:tr>
      <w:tr w:rsidR="0004264C" w:rsidRPr="003A562D" w14:paraId="6D894239" w14:textId="77777777" w:rsidTr="006B7A9E">
        <w:trPr>
          <w:trHeight w:val="276"/>
        </w:trPr>
        <w:tc>
          <w:tcPr>
            <w:tcW w:w="5000" w:type="pct"/>
            <w:gridSpan w:val="2"/>
            <w:shd w:val="clear" w:color="auto" w:fill="F2F2F2" w:themeFill="background1" w:themeFillShade="F2"/>
            <w:noWrap/>
            <w:hideMark/>
          </w:tcPr>
          <w:p w14:paraId="476AF6C2" w14:textId="77777777" w:rsidR="0004264C" w:rsidRPr="003A562D" w:rsidRDefault="0004264C" w:rsidP="00D92AD3">
            <w:pPr>
              <w:pStyle w:val="Brezrazmikov"/>
              <w:rPr>
                <w:bCs/>
                <w:noProof/>
              </w:rPr>
            </w:pPr>
            <w:r w:rsidRPr="003A562D">
              <w:rPr>
                <w:bCs/>
                <w:noProof/>
              </w:rPr>
              <w:t>1. Povečati dostopnost kakovostne gledališke produkcije</w:t>
            </w:r>
          </w:p>
        </w:tc>
      </w:tr>
      <w:tr w:rsidR="00BD5E62" w:rsidRPr="003A562D" w14:paraId="65A289C1" w14:textId="77777777" w:rsidTr="006B7A9E">
        <w:trPr>
          <w:trHeight w:val="580"/>
        </w:trPr>
        <w:tc>
          <w:tcPr>
            <w:tcW w:w="2265" w:type="pct"/>
            <w:shd w:val="clear" w:color="auto" w:fill="auto"/>
            <w:hideMark/>
          </w:tcPr>
          <w:p w14:paraId="45BE6511" w14:textId="259D86DC" w:rsidR="00BD5E62" w:rsidRPr="003A562D" w:rsidRDefault="00BD5E62" w:rsidP="00D92AD3">
            <w:pPr>
              <w:pStyle w:val="Brezrazmikov"/>
              <w:rPr>
                <w:iCs/>
                <w:noProof/>
              </w:rPr>
            </w:pPr>
            <w:r w:rsidRPr="003A562D">
              <w:rPr>
                <w:iCs/>
                <w:noProof/>
              </w:rPr>
              <w:t>do leta 2017 zmanjša</w:t>
            </w:r>
            <w:r w:rsidR="00672827" w:rsidRPr="003A562D">
              <w:rPr>
                <w:iCs/>
                <w:noProof/>
              </w:rPr>
              <w:t>ti</w:t>
            </w:r>
            <w:r w:rsidRPr="003A562D">
              <w:rPr>
                <w:iCs/>
                <w:noProof/>
              </w:rPr>
              <w:t xml:space="preserve"> števil</w:t>
            </w:r>
            <w:r w:rsidR="00672827" w:rsidRPr="003A562D">
              <w:rPr>
                <w:iCs/>
                <w:noProof/>
              </w:rPr>
              <w:t>o</w:t>
            </w:r>
            <w:r w:rsidRPr="003A562D">
              <w:rPr>
                <w:iCs/>
                <w:noProof/>
              </w:rPr>
              <w:t xml:space="preserve"> premier v produkciji NVO za najmanj 20 % in ne povečati števila premier v produkciji javnih zavodov</w:t>
            </w:r>
          </w:p>
        </w:tc>
        <w:tc>
          <w:tcPr>
            <w:tcW w:w="2735" w:type="pct"/>
            <w:shd w:val="clear" w:color="auto" w:fill="auto"/>
          </w:tcPr>
          <w:p w14:paraId="3438076E" w14:textId="77777777" w:rsidR="00BD5E62" w:rsidRPr="003A562D" w:rsidRDefault="00BD5E62" w:rsidP="00D92AD3">
            <w:pPr>
              <w:pStyle w:val="Brezrazmikov"/>
              <w:rPr>
                <w:iCs/>
                <w:noProof/>
              </w:rPr>
            </w:pPr>
            <w:r w:rsidRPr="003A562D">
              <w:rPr>
                <w:szCs w:val="18"/>
              </w:rPr>
              <w:t xml:space="preserve">4 </w:t>
            </w:r>
          </w:p>
          <w:p w14:paraId="6481E106" w14:textId="6AD99654" w:rsidR="00BD5E62" w:rsidRPr="003A562D" w:rsidRDefault="00BD5E62" w:rsidP="00D92AD3">
            <w:pPr>
              <w:pStyle w:val="Brezrazmikov"/>
              <w:rPr>
                <w:iCs/>
                <w:noProof/>
              </w:rPr>
            </w:pPr>
            <w:r w:rsidRPr="003A562D">
              <w:rPr>
                <w:iCs/>
                <w:noProof/>
              </w:rPr>
              <w:t xml:space="preserve">Ukrep očitno ni bil dovolj premišljen, saj bi njegovo dosledno izvajanje drastično poseglo v avtonomijo izvajalcev na področju uprizoritvenih umetnosti oziroma bi zahtevalo bistvene sistemske spremembe. Kljub temu, da so se sredstva tako za </w:t>
            </w:r>
            <w:r w:rsidR="009E3C30" w:rsidRPr="003A562D">
              <w:rPr>
                <w:iCs/>
                <w:noProof/>
              </w:rPr>
              <w:t>izvedbo</w:t>
            </w:r>
            <w:r w:rsidRPr="003A562D">
              <w:rPr>
                <w:iCs/>
                <w:noProof/>
              </w:rPr>
              <w:t xml:space="preserve"> programov javnih zavodov k</w:t>
            </w:r>
            <w:r w:rsidR="009E3C30" w:rsidRPr="003A562D">
              <w:rPr>
                <w:iCs/>
                <w:noProof/>
              </w:rPr>
              <w:t>akor tudi</w:t>
            </w:r>
            <w:r w:rsidRPr="003A562D">
              <w:rPr>
                <w:iCs/>
                <w:noProof/>
              </w:rPr>
              <w:t xml:space="preserve"> NVO v letih 2014</w:t>
            </w:r>
            <w:r w:rsidRPr="003A562D">
              <w:rPr>
                <w:rFonts w:ascii="Verdana" w:hAnsi="Verdana"/>
                <w:iCs/>
                <w:noProof/>
              </w:rPr>
              <w:t>‒</w:t>
            </w:r>
            <w:r w:rsidRPr="003A562D">
              <w:rPr>
                <w:iCs/>
                <w:noProof/>
              </w:rPr>
              <w:t>2017 vztrajno zmanjševala, to namreč ni pripeljalo do večjega upada produkcije (</w:t>
            </w:r>
            <w:r w:rsidR="009E3C30" w:rsidRPr="003A562D">
              <w:rPr>
                <w:iCs/>
                <w:noProof/>
              </w:rPr>
              <w:t>to se je zgodilo</w:t>
            </w:r>
            <w:r w:rsidRPr="003A562D">
              <w:rPr>
                <w:iCs/>
                <w:noProof/>
              </w:rPr>
              <w:t xml:space="preserve"> šele v letu 2017). </w:t>
            </w:r>
            <w:r w:rsidRPr="003A562D">
              <w:rPr>
                <w:rFonts w:cs="Arial"/>
                <w:bCs/>
                <w:noProof/>
                <w:szCs w:val="18"/>
              </w:rPr>
              <w:t xml:space="preserve">Mnogi javni zavodi </w:t>
            </w:r>
            <w:r w:rsidR="009E3C30" w:rsidRPr="003A562D">
              <w:rPr>
                <w:rFonts w:cs="Arial"/>
                <w:bCs/>
                <w:noProof/>
                <w:szCs w:val="18"/>
              </w:rPr>
              <w:t>po</w:t>
            </w:r>
            <w:r w:rsidRPr="003A562D">
              <w:rPr>
                <w:rFonts w:cs="Arial"/>
                <w:bCs/>
                <w:noProof/>
                <w:szCs w:val="18"/>
              </w:rPr>
              <w:t>več</w:t>
            </w:r>
            <w:r w:rsidR="009E3C30" w:rsidRPr="003A562D">
              <w:rPr>
                <w:rFonts w:cs="Arial"/>
                <w:bCs/>
                <w:noProof/>
                <w:szCs w:val="18"/>
              </w:rPr>
              <w:t>ujejo</w:t>
            </w:r>
            <w:r w:rsidRPr="003A562D">
              <w:rPr>
                <w:rFonts w:cs="Arial"/>
                <w:bCs/>
                <w:noProof/>
                <w:szCs w:val="18"/>
              </w:rPr>
              <w:t xml:space="preserve"> število premier, da bi pridobili občinstvo, števila premier v nevladnih organizacijah pa ni mo</w:t>
            </w:r>
            <w:r w:rsidR="009E3C30" w:rsidRPr="003A562D">
              <w:rPr>
                <w:rFonts w:cs="Arial"/>
                <w:bCs/>
                <w:noProof/>
                <w:szCs w:val="18"/>
              </w:rPr>
              <w:t>goče</w:t>
            </w:r>
            <w:r w:rsidRPr="003A562D">
              <w:rPr>
                <w:rFonts w:cs="Arial"/>
                <w:bCs/>
                <w:noProof/>
                <w:szCs w:val="18"/>
              </w:rPr>
              <w:t xml:space="preserve"> znižati zaradi velikega števila prijaviteljev na razpise/izvajalcev</w:t>
            </w:r>
            <w:r w:rsidRPr="003A562D">
              <w:rPr>
                <w:iCs/>
                <w:noProof/>
              </w:rPr>
              <w:t xml:space="preserve"> in drobljenja sredstev.</w:t>
            </w:r>
          </w:p>
        </w:tc>
      </w:tr>
      <w:tr w:rsidR="00BD5E62" w:rsidRPr="003A562D" w14:paraId="7C386781" w14:textId="77777777" w:rsidTr="006B7A9E">
        <w:trPr>
          <w:trHeight w:val="580"/>
        </w:trPr>
        <w:tc>
          <w:tcPr>
            <w:tcW w:w="2265" w:type="pct"/>
            <w:shd w:val="clear" w:color="auto" w:fill="auto"/>
            <w:hideMark/>
          </w:tcPr>
          <w:p w14:paraId="278BA481" w14:textId="2DA69E22" w:rsidR="00BD5E62" w:rsidRPr="003A562D" w:rsidRDefault="00BD5E62" w:rsidP="00D92AD3">
            <w:pPr>
              <w:pStyle w:val="Brezrazmikov"/>
              <w:rPr>
                <w:iCs/>
                <w:noProof/>
              </w:rPr>
            </w:pPr>
            <w:r w:rsidRPr="003A562D">
              <w:rPr>
                <w:iCs/>
                <w:noProof/>
              </w:rPr>
              <w:t>do leta 2017 poveča</w:t>
            </w:r>
            <w:r w:rsidR="00672827" w:rsidRPr="003A562D">
              <w:rPr>
                <w:iCs/>
                <w:noProof/>
              </w:rPr>
              <w:t>ti</w:t>
            </w:r>
            <w:r w:rsidRPr="003A562D">
              <w:rPr>
                <w:iCs/>
                <w:noProof/>
              </w:rPr>
              <w:t xml:space="preserve"> obseg postprodukcije na povprečno najmanj 20 ponovitev </w:t>
            </w:r>
            <w:r w:rsidRPr="006009F4">
              <w:rPr>
                <w:iCs/>
                <w:noProof/>
              </w:rPr>
              <w:t>na produkcijo v produkciji</w:t>
            </w:r>
            <w:r w:rsidRPr="003A562D">
              <w:rPr>
                <w:iCs/>
                <w:noProof/>
              </w:rPr>
              <w:t xml:space="preserve"> javnih zavodov in najmanj 5 ponovitev na produkcijo v produkciji NVO</w:t>
            </w:r>
          </w:p>
        </w:tc>
        <w:tc>
          <w:tcPr>
            <w:tcW w:w="2735" w:type="pct"/>
            <w:shd w:val="clear" w:color="auto" w:fill="auto"/>
          </w:tcPr>
          <w:p w14:paraId="3332B837" w14:textId="77777777" w:rsidR="00BD5E62" w:rsidRPr="003A562D" w:rsidRDefault="00BD5E62" w:rsidP="00D92AD3">
            <w:pPr>
              <w:pStyle w:val="Brezrazmikov"/>
              <w:rPr>
                <w:iCs/>
                <w:noProof/>
              </w:rPr>
            </w:pPr>
            <w:r w:rsidRPr="003A562D">
              <w:rPr>
                <w:szCs w:val="18"/>
              </w:rPr>
              <w:t xml:space="preserve">4 </w:t>
            </w:r>
          </w:p>
          <w:p w14:paraId="3BD1D72B" w14:textId="1DA17B38" w:rsidR="00BD5E62" w:rsidRPr="003A562D" w:rsidRDefault="00BD5E62" w:rsidP="00D92AD3">
            <w:pPr>
              <w:pStyle w:val="Brezrazmikov"/>
              <w:rPr>
                <w:iCs/>
                <w:noProof/>
              </w:rPr>
            </w:pPr>
            <w:r w:rsidRPr="003A562D">
              <w:rPr>
                <w:iCs/>
                <w:noProof/>
              </w:rPr>
              <w:t xml:space="preserve">Tudi ta ukrep ni bil dovolj premišljen, saj ne upošteva zelo raznolikih zmožnosti in </w:t>
            </w:r>
            <w:r w:rsidR="009E3C30" w:rsidRPr="003A562D">
              <w:rPr>
                <w:iCs/>
                <w:noProof/>
              </w:rPr>
              <w:t>zmogljivosti</w:t>
            </w:r>
            <w:r w:rsidRPr="003A562D">
              <w:rPr>
                <w:iCs/>
                <w:noProof/>
              </w:rPr>
              <w:t xml:space="preserve"> vseh javnih zavodov, ki jih sofinancira MK, pa tudi raznolik</w:t>
            </w:r>
            <w:r w:rsidR="009E3C30" w:rsidRPr="003A562D">
              <w:rPr>
                <w:iCs/>
                <w:noProof/>
              </w:rPr>
              <w:t>osti</w:t>
            </w:r>
            <w:r w:rsidRPr="003A562D">
              <w:rPr>
                <w:iCs/>
                <w:noProof/>
              </w:rPr>
              <w:t xml:space="preserve"> razpisov, ki omogočajo sofinanciranje NVO. MK je ukrep sicer delno skušalo izvesti z zaostrovanjem pogojev oziroma </w:t>
            </w:r>
            <w:r w:rsidR="009E3C30" w:rsidRPr="003A562D">
              <w:rPr>
                <w:iCs/>
                <w:noProof/>
              </w:rPr>
              <w:t>meril</w:t>
            </w:r>
            <w:r w:rsidRPr="003A562D">
              <w:rPr>
                <w:iCs/>
                <w:noProof/>
              </w:rPr>
              <w:t xml:space="preserve"> na razpisih.</w:t>
            </w:r>
          </w:p>
        </w:tc>
      </w:tr>
      <w:tr w:rsidR="00BD5E62" w:rsidRPr="003A562D" w14:paraId="32253633" w14:textId="77777777" w:rsidTr="006B7A9E">
        <w:trPr>
          <w:trHeight w:val="580"/>
        </w:trPr>
        <w:tc>
          <w:tcPr>
            <w:tcW w:w="2265" w:type="pct"/>
            <w:shd w:val="clear" w:color="auto" w:fill="auto"/>
            <w:hideMark/>
          </w:tcPr>
          <w:p w14:paraId="1AE7CCBB" w14:textId="5595D24D" w:rsidR="00BD5E62" w:rsidRPr="003A562D" w:rsidRDefault="00BD5E62" w:rsidP="00D92AD3">
            <w:pPr>
              <w:pStyle w:val="Brezrazmikov"/>
              <w:rPr>
                <w:iCs/>
                <w:noProof/>
              </w:rPr>
            </w:pPr>
            <w:r w:rsidRPr="003A562D">
              <w:rPr>
                <w:iCs/>
                <w:noProof/>
              </w:rPr>
              <w:t>načrtno spodbujati sodelovanje v obliki koprodukcij med javnimi zavodi, javnimi zavodi in NVO s prednostno obravnavo pri neposrednem pozivu in javnih razpisih</w:t>
            </w:r>
          </w:p>
        </w:tc>
        <w:tc>
          <w:tcPr>
            <w:tcW w:w="2735" w:type="pct"/>
            <w:shd w:val="clear" w:color="auto" w:fill="auto"/>
          </w:tcPr>
          <w:p w14:paraId="49A5E7FE" w14:textId="77777777" w:rsidR="00BD5E62" w:rsidRPr="003A562D" w:rsidRDefault="00BD5E62" w:rsidP="00D92AD3">
            <w:pPr>
              <w:pStyle w:val="Brezrazmikov"/>
              <w:rPr>
                <w:iCs/>
                <w:noProof/>
              </w:rPr>
            </w:pPr>
            <w:r w:rsidRPr="003A562D">
              <w:rPr>
                <w:szCs w:val="18"/>
              </w:rPr>
              <w:t xml:space="preserve">3 </w:t>
            </w:r>
          </w:p>
          <w:p w14:paraId="7CC1CEBD" w14:textId="6CECA9C3" w:rsidR="00BD5E62" w:rsidRPr="003A562D" w:rsidRDefault="00BD5E62" w:rsidP="00D92AD3">
            <w:pPr>
              <w:pStyle w:val="Brezrazmikov"/>
              <w:rPr>
                <w:iCs/>
                <w:noProof/>
                <w:szCs w:val="18"/>
              </w:rPr>
            </w:pPr>
            <w:r w:rsidRPr="003A562D">
              <w:rPr>
                <w:rFonts w:cs="Arial"/>
                <w:szCs w:val="18"/>
              </w:rPr>
              <w:t>E</w:t>
            </w:r>
            <w:r w:rsidR="00F16633" w:rsidRPr="003A562D">
              <w:rPr>
                <w:rFonts w:cs="Arial"/>
                <w:szCs w:val="18"/>
              </w:rPr>
              <w:t>no</w:t>
            </w:r>
            <w:r w:rsidRPr="003A562D">
              <w:rPr>
                <w:rFonts w:cs="Arial"/>
                <w:szCs w:val="18"/>
              </w:rPr>
              <w:t xml:space="preserve"> od </w:t>
            </w:r>
            <w:r w:rsidR="00F16633" w:rsidRPr="003A562D">
              <w:rPr>
                <w:rFonts w:cs="Arial"/>
                <w:szCs w:val="18"/>
              </w:rPr>
              <w:t>meril</w:t>
            </w:r>
            <w:r w:rsidRPr="003A562D">
              <w:rPr>
                <w:rFonts w:cs="Arial"/>
                <w:szCs w:val="18"/>
              </w:rPr>
              <w:t xml:space="preserve"> za ocenjevanje programov javnih zavodov je tudi sodelovanje z NVO, pri čemer je način sodelovanja</w:t>
            </w:r>
            <w:r w:rsidR="00F16633" w:rsidRPr="003A562D">
              <w:rPr>
                <w:rFonts w:cs="Arial"/>
                <w:szCs w:val="18"/>
              </w:rPr>
              <w:t xml:space="preserve"> določa</w:t>
            </w:r>
            <w:r w:rsidRPr="003A562D">
              <w:rPr>
                <w:rFonts w:cs="Arial"/>
                <w:szCs w:val="18"/>
              </w:rPr>
              <w:t xml:space="preserve"> poslanstv</w:t>
            </w:r>
            <w:r w:rsidR="00F16633" w:rsidRPr="003A562D">
              <w:rPr>
                <w:rFonts w:cs="Arial"/>
                <w:szCs w:val="18"/>
              </w:rPr>
              <w:t>o</w:t>
            </w:r>
            <w:r w:rsidRPr="003A562D">
              <w:rPr>
                <w:rFonts w:cs="Arial"/>
                <w:szCs w:val="18"/>
              </w:rPr>
              <w:t xml:space="preserve"> posameznega javnega zavoda, kot je določeno v ustanovitvenem aktu. Prav tako je sodelovanje med javnimi zavodi in NVO vključeno v </w:t>
            </w:r>
            <w:r w:rsidR="00F16633" w:rsidRPr="003A562D">
              <w:rPr>
                <w:rFonts w:cs="Arial"/>
                <w:szCs w:val="18"/>
              </w:rPr>
              <w:t>merila</w:t>
            </w:r>
            <w:r w:rsidRPr="003A562D">
              <w:rPr>
                <w:rFonts w:cs="Arial"/>
                <w:szCs w:val="18"/>
              </w:rPr>
              <w:t xml:space="preserve"> razpisov za NVO. Ni pa bilo mo</w:t>
            </w:r>
            <w:r w:rsidR="00F16633" w:rsidRPr="003A562D">
              <w:rPr>
                <w:rFonts w:cs="Arial"/>
                <w:szCs w:val="18"/>
              </w:rPr>
              <w:t>goče</w:t>
            </w:r>
            <w:r w:rsidRPr="003A562D">
              <w:rPr>
                <w:rFonts w:cs="Arial"/>
                <w:szCs w:val="18"/>
              </w:rPr>
              <w:t xml:space="preserve"> na vseh </w:t>
            </w:r>
            <w:r w:rsidR="00F16633" w:rsidRPr="003A562D">
              <w:rPr>
                <w:rFonts w:cs="Arial"/>
                <w:szCs w:val="18"/>
              </w:rPr>
              <w:t>ravneh</w:t>
            </w:r>
            <w:r w:rsidRPr="003A562D">
              <w:rPr>
                <w:rFonts w:cs="Arial"/>
                <w:szCs w:val="18"/>
              </w:rPr>
              <w:t xml:space="preserve"> vzpostaviti ustreznega mehanizma prednostne obravnave tovrstnega sodelovanja.</w:t>
            </w:r>
          </w:p>
        </w:tc>
      </w:tr>
      <w:tr w:rsidR="00BD5E62" w:rsidRPr="003A562D" w14:paraId="655DA601" w14:textId="77777777" w:rsidTr="006B7A9E">
        <w:trPr>
          <w:trHeight w:val="870"/>
        </w:trPr>
        <w:tc>
          <w:tcPr>
            <w:tcW w:w="2265" w:type="pct"/>
            <w:shd w:val="clear" w:color="auto" w:fill="auto"/>
            <w:hideMark/>
          </w:tcPr>
          <w:p w14:paraId="589D2103" w14:textId="77777777" w:rsidR="00BD5E62" w:rsidRPr="003A562D" w:rsidRDefault="00BD5E62" w:rsidP="00D92AD3">
            <w:pPr>
              <w:pStyle w:val="Brezrazmikov"/>
              <w:rPr>
                <w:iCs/>
                <w:noProof/>
              </w:rPr>
            </w:pPr>
            <w:r w:rsidRPr="003A562D">
              <w:rPr>
                <w:iCs/>
                <w:noProof/>
              </w:rPr>
              <w:t>načrtno vključevati gostujoče predstave v abonmajsko ponudbo in s tem povečati dostopnost kakovostne gledališke produkcije v mreži gledališč na celotnem slovenskem kulturnem prostoru</w:t>
            </w:r>
          </w:p>
        </w:tc>
        <w:tc>
          <w:tcPr>
            <w:tcW w:w="2735" w:type="pct"/>
            <w:shd w:val="clear" w:color="auto" w:fill="auto"/>
          </w:tcPr>
          <w:p w14:paraId="1F084BCE" w14:textId="77777777" w:rsidR="00BD5E62" w:rsidRPr="003A562D" w:rsidRDefault="00BD5E62" w:rsidP="00D92AD3">
            <w:pPr>
              <w:pStyle w:val="Brezrazmikov"/>
              <w:rPr>
                <w:iCs/>
                <w:noProof/>
              </w:rPr>
            </w:pPr>
            <w:r w:rsidRPr="003A562D">
              <w:rPr>
                <w:szCs w:val="18"/>
              </w:rPr>
              <w:t xml:space="preserve">2 </w:t>
            </w:r>
          </w:p>
          <w:p w14:paraId="1C50DDE7" w14:textId="5DC6A465" w:rsidR="00BD5E62" w:rsidRPr="003A562D" w:rsidRDefault="00BD5E62" w:rsidP="00D92AD3">
            <w:pPr>
              <w:pStyle w:val="Brezrazmikov"/>
              <w:rPr>
                <w:iCs/>
                <w:noProof/>
              </w:rPr>
            </w:pPr>
            <w:r w:rsidRPr="003A562D">
              <w:rPr>
                <w:iCs/>
                <w:noProof/>
              </w:rPr>
              <w:t>Načrtno vključevanje gostujočih predstav v abonmajsko ponudbo je bil</w:t>
            </w:r>
            <w:r w:rsidR="00F16633" w:rsidRPr="003A562D">
              <w:rPr>
                <w:iCs/>
                <w:noProof/>
              </w:rPr>
              <w:t>o</w:t>
            </w:r>
            <w:r w:rsidRPr="003A562D">
              <w:rPr>
                <w:iCs/>
                <w:noProof/>
              </w:rPr>
              <w:t xml:space="preserve"> e</w:t>
            </w:r>
            <w:r w:rsidR="00F16633" w:rsidRPr="003A562D">
              <w:rPr>
                <w:iCs/>
                <w:noProof/>
              </w:rPr>
              <w:t>no</w:t>
            </w:r>
            <w:r w:rsidRPr="003A562D">
              <w:rPr>
                <w:iCs/>
                <w:noProof/>
              </w:rPr>
              <w:t xml:space="preserve"> od </w:t>
            </w:r>
            <w:r w:rsidR="00F16633" w:rsidRPr="003A562D">
              <w:rPr>
                <w:iCs/>
                <w:noProof/>
              </w:rPr>
              <w:t>meril</w:t>
            </w:r>
            <w:r w:rsidRPr="003A562D">
              <w:rPr>
                <w:iCs/>
                <w:noProof/>
              </w:rPr>
              <w:t xml:space="preserve"> pri neposrednem pozivu javnim zavodom, je pa njegova </w:t>
            </w:r>
            <w:r w:rsidR="00F16633" w:rsidRPr="003A562D">
              <w:rPr>
                <w:iCs/>
                <w:noProof/>
              </w:rPr>
              <w:t>izvedba</w:t>
            </w:r>
            <w:r w:rsidRPr="003A562D">
              <w:rPr>
                <w:iCs/>
                <w:noProof/>
              </w:rPr>
              <w:t xml:space="preserve"> seveda odvisna tudi od</w:t>
            </w:r>
            <w:r w:rsidR="00635CBC" w:rsidRPr="003A562D">
              <w:rPr>
                <w:iCs/>
                <w:noProof/>
              </w:rPr>
              <w:t xml:space="preserve"> </w:t>
            </w:r>
            <w:r w:rsidRPr="003A562D">
              <w:rPr>
                <w:iCs/>
                <w:noProof/>
              </w:rPr>
              <w:t xml:space="preserve">raznolikih zmožnosti in </w:t>
            </w:r>
            <w:r w:rsidR="00F16633" w:rsidRPr="003A562D">
              <w:rPr>
                <w:iCs/>
                <w:noProof/>
              </w:rPr>
              <w:t>zmogljivosti</w:t>
            </w:r>
            <w:r w:rsidRPr="003A562D">
              <w:rPr>
                <w:iCs/>
                <w:noProof/>
              </w:rPr>
              <w:t xml:space="preserve"> vseh javnih zavodov, ki jih sofinancira MK. Večina vključuje gostujoče predstave v enega od abonmajev, ki jih ponujajo.</w:t>
            </w:r>
          </w:p>
        </w:tc>
      </w:tr>
      <w:tr w:rsidR="00635CBC" w:rsidRPr="003A562D" w14:paraId="0560646E" w14:textId="77777777" w:rsidTr="006B7A9E">
        <w:trPr>
          <w:trHeight w:val="580"/>
        </w:trPr>
        <w:tc>
          <w:tcPr>
            <w:tcW w:w="2265" w:type="pct"/>
            <w:shd w:val="clear" w:color="auto" w:fill="auto"/>
            <w:hideMark/>
          </w:tcPr>
          <w:p w14:paraId="54B67251" w14:textId="77777777" w:rsidR="00635CBC" w:rsidRPr="003A562D" w:rsidRDefault="00635CBC" w:rsidP="00D92AD3">
            <w:pPr>
              <w:pStyle w:val="Brezrazmikov"/>
              <w:rPr>
                <w:iCs/>
                <w:noProof/>
              </w:rPr>
            </w:pPr>
            <w:r w:rsidRPr="003A562D">
              <w:rPr>
                <w:iCs/>
                <w:noProof/>
              </w:rPr>
              <w:t>načrtno spodbujati gostovanja in izmenjave najbolj kakovostnih domačih gledaliških stvaritev v tujini</w:t>
            </w:r>
          </w:p>
        </w:tc>
        <w:tc>
          <w:tcPr>
            <w:tcW w:w="2735" w:type="pct"/>
            <w:shd w:val="clear" w:color="auto" w:fill="auto"/>
          </w:tcPr>
          <w:p w14:paraId="764C7439" w14:textId="77777777" w:rsidR="00635CBC" w:rsidRPr="003A562D" w:rsidRDefault="00635CBC" w:rsidP="00D92AD3">
            <w:pPr>
              <w:pStyle w:val="Brezrazmikov"/>
              <w:rPr>
                <w:iCs/>
                <w:noProof/>
              </w:rPr>
            </w:pPr>
            <w:r w:rsidRPr="003A562D">
              <w:rPr>
                <w:szCs w:val="18"/>
              </w:rPr>
              <w:t xml:space="preserve">3 </w:t>
            </w:r>
          </w:p>
          <w:p w14:paraId="6E13B700" w14:textId="3F92BE2D" w:rsidR="00635CBC" w:rsidRPr="003A562D" w:rsidRDefault="00635CBC" w:rsidP="00D92AD3">
            <w:pPr>
              <w:pStyle w:val="Brezrazmikov"/>
              <w:rPr>
                <w:iCs/>
                <w:noProof/>
              </w:rPr>
            </w:pPr>
            <w:r w:rsidRPr="003A562D">
              <w:rPr>
                <w:iCs/>
                <w:noProof/>
              </w:rPr>
              <w:t xml:space="preserve">Za </w:t>
            </w:r>
            <w:r w:rsidR="00F16633" w:rsidRPr="003A562D">
              <w:rPr>
                <w:iCs/>
                <w:noProof/>
              </w:rPr>
              <w:t>izvedbo</w:t>
            </w:r>
            <w:r w:rsidRPr="003A562D">
              <w:rPr>
                <w:iCs/>
                <w:noProof/>
              </w:rPr>
              <w:t xml:space="preserve"> tega ukrepa bi bila potrebna dodatna sredstva. MK je v okviru razpoložljivih sredstev </w:t>
            </w:r>
            <w:r w:rsidR="00790E99" w:rsidRPr="003A562D">
              <w:rPr>
                <w:iCs/>
                <w:noProof/>
              </w:rPr>
              <w:t>s</w:t>
            </w:r>
            <w:r w:rsidRPr="003A562D">
              <w:rPr>
                <w:iCs/>
                <w:noProof/>
              </w:rPr>
              <w:t xml:space="preserve"> sofinanciranj</w:t>
            </w:r>
            <w:r w:rsidR="00790E99" w:rsidRPr="003A562D">
              <w:rPr>
                <w:iCs/>
                <w:noProof/>
              </w:rPr>
              <w:t>em</w:t>
            </w:r>
            <w:r w:rsidRPr="003A562D">
              <w:rPr>
                <w:iCs/>
                <w:noProof/>
              </w:rPr>
              <w:t xml:space="preserve"> gostovanj javnih zavodov, programov NVO </w:t>
            </w:r>
            <w:r w:rsidR="00790E99" w:rsidRPr="003A562D">
              <w:rPr>
                <w:iCs/>
                <w:noProof/>
              </w:rPr>
              <w:t>in</w:t>
            </w:r>
            <w:r w:rsidRPr="003A562D">
              <w:rPr>
                <w:iCs/>
                <w:noProof/>
              </w:rPr>
              <w:t xml:space="preserve"> razpisov za postprodukcijo, tudi v tujini, skušalo zagotavljati sredstva za vsaj del teh potreb.</w:t>
            </w:r>
          </w:p>
        </w:tc>
      </w:tr>
      <w:tr w:rsidR="00635CBC" w:rsidRPr="003A562D" w14:paraId="5A77602E" w14:textId="77777777" w:rsidTr="006B7A9E">
        <w:trPr>
          <w:trHeight w:val="1740"/>
        </w:trPr>
        <w:tc>
          <w:tcPr>
            <w:tcW w:w="2265" w:type="pct"/>
            <w:shd w:val="clear" w:color="auto" w:fill="auto"/>
            <w:hideMark/>
          </w:tcPr>
          <w:p w14:paraId="5DF972F3" w14:textId="2696DCC0" w:rsidR="00635CBC" w:rsidRPr="003A562D" w:rsidRDefault="00635CBC" w:rsidP="00D92AD3">
            <w:pPr>
              <w:pStyle w:val="Brezrazmikov"/>
              <w:rPr>
                <w:iCs/>
                <w:noProof/>
              </w:rPr>
            </w:pPr>
            <w:r w:rsidRPr="003A562D">
              <w:rPr>
                <w:iCs/>
                <w:noProof/>
              </w:rPr>
              <w:t>dopolniti Navodila za določanje višine sredstev za financiranje javne službe v javnih zavodih, javnem skladu in javnih agencijah na področju kulture iz državnega proračuna za posamezno proračunsko leto (dostopno na http://www.mk.gov.si/ fileadmin/mk. gov.si/pageuploads/ Ministrstvo/Zakonodaja/2013/Navodilo_2013_JZSA.pdf) ter uvesti prednostn</w:t>
            </w:r>
            <w:r w:rsidR="00790E99" w:rsidRPr="003A562D">
              <w:rPr>
                <w:iCs/>
                <w:noProof/>
              </w:rPr>
              <w:t>a merila</w:t>
            </w:r>
            <w:r w:rsidRPr="003A562D">
              <w:rPr>
                <w:iCs/>
                <w:noProof/>
              </w:rPr>
              <w:t xml:space="preserve"> v javnih razpisih </w:t>
            </w:r>
            <w:r w:rsidR="00790E99" w:rsidRPr="003A562D">
              <w:rPr>
                <w:iCs/>
                <w:noProof/>
              </w:rPr>
              <w:t>glede</w:t>
            </w:r>
            <w:r w:rsidRPr="003A562D">
              <w:rPr>
                <w:iCs/>
                <w:noProof/>
              </w:rPr>
              <w:t xml:space="preserve"> zgornjih treh ukrepov, predlagati občinam podobne dopolnitve in prednostn</w:t>
            </w:r>
            <w:r w:rsidR="00790E99" w:rsidRPr="003A562D">
              <w:rPr>
                <w:iCs/>
                <w:noProof/>
              </w:rPr>
              <w:t>a merila</w:t>
            </w:r>
            <w:r w:rsidRPr="003A562D">
              <w:rPr>
                <w:iCs/>
                <w:noProof/>
              </w:rPr>
              <w:t xml:space="preserve"> v njihovih dokumentih in razpisih</w:t>
            </w:r>
          </w:p>
        </w:tc>
        <w:tc>
          <w:tcPr>
            <w:tcW w:w="2735" w:type="pct"/>
            <w:shd w:val="clear" w:color="auto" w:fill="auto"/>
          </w:tcPr>
          <w:p w14:paraId="45BBCDD0" w14:textId="77777777" w:rsidR="00635CBC" w:rsidRPr="003A562D" w:rsidRDefault="00635CBC" w:rsidP="00D92AD3">
            <w:pPr>
              <w:pStyle w:val="Brezrazmikov"/>
              <w:rPr>
                <w:iCs/>
                <w:noProof/>
              </w:rPr>
            </w:pPr>
            <w:r w:rsidRPr="003A562D">
              <w:rPr>
                <w:szCs w:val="18"/>
              </w:rPr>
              <w:t>3</w:t>
            </w:r>
          </w:p>
          <w:p w14:paraId="50D36FDD" w14:textId="0F97AA9A" w:rsidR="00635CBC" w:rsidRPr="003A562D" w:rsidRDefault="00635CBC" w:rsidP="00D92AD3">
            <w:pPr>
              <w:pStyle w:val="Brezrazmikov"/>
              <w:rPr>
                <w:iCs/>
                <w:noProof/>
              </w:rPr>
            </w:pPr>
            <w:r w:rsidRPr="003A562D">
              <w:rPr>
                <w:iCs/>
                <w:noProof/>
              </w:rPr>
              <w:t xml:space="preserve">MK je leta 2017 dopolnilo </w:t>
            </w:r>
            <w:r w:rsidR="00790E99" w:rsidRPr="003A562D">
              <w:rPr>
                <w:iCs/>
                <w:noProof/>
              </w:rPr>
              <w:t>n</w:t>
            </w:r>
            <w:r w:rsidRPr="003A562D">
              <w:rPr>
                <w:iCs/>
                <w:noProof/>
              </w:rPr>
              <w:t xml:space="preserve">avodila za leto 2018, pri čemer je upoštevalo predvsem ugotovitve Računskega sodišča v zvezi z nadzorom nad javnimi zavodi. </w:t>
            </w:r>
            <w:r w:rsidR="00790E99" w:rsidRPr="003A562D">
              <w:rPr>
                <w:iCs/>
                <w:noProof/>
              </w:rPr>
              <w:t>S</w:t>
            </w:r>
            <w:r w:rsidRPr="003A562D">
              <w:rPr>
                <w:iCs/>
                <w:noProof/>
              </w:rPr>
              <w:t xml:space="preserve">plošno sodelovanje z </w:t>
            </w:r>
            <w:r w:rsidR="00790E99" w:rsidRPr="003A562D">
              <w:rPr>
                <w:iCs/>
                <w:noProof/>
              </w:rPr>
              <w:t>občinami je bilo predlagano</w:t>
            </w:r>
            <w:r w:rsidRPr="003A562D">
              <w:rPr>
                <w:iCs/>
                <w:noProof/>
              </w:rPr>
              <w:t xml:space="preserve"> v osnutku predloga NPK 2018</w:t>
            </w:r>
            <w:r w:rsidRPr="003A562D">
              <w:rPr>
                <w:rFonts w:ascii="Verdana" w:hAnsi="Verdana"/>
                <w:iCs/>
                <w:noProof/>
              </w:rPr>
              <w:t>‒</w:t>
            </w:r>
            <w:r w:rsidRPr="003A562D">
              <w:rPr>
                <w:iCs/>
                <w:noProof/>
              </w:rPr>
              <w:t>2025.</w:t>
            </w:r>
          </w:p>
        </w:tc>
      </w:tr>
      <w:tr w:rsidR="00635CBC" w:rsidRPr="003A562D" w14:paraId="357EEA83" w14:textId="77777777" w:rsidTr="006B7A9E">
        <w:trPr>
          <w:trHeight w:val="580"/>
        </w:trPr>
        <w:tc>
          <w:tcPr>
            <w:tcW w:w="2265" w:type="pct"/>
            <w:shd w:val="clear" w:color="auto" w:fill="auto"/>
            <w:hideMark/>
          </w:tcPr>
          <w:p w14:paraId="30B197F5" w14:textId="4878A080" w:rsidR="00635CBC" w:rsidRPr="003A562D" w:rsidRDefault="00635CBC" w:rsidP="00D92AD3">
            <w:pPr>
              <w:pStyle w:val="Brezrazmikov"/>
              <w:rPr>
                <w:iCs/>
                <w:noProof/>
              </w:rPr>
            </w:pPr>
            <w:r w:rsidRPr="003A562D">
              <w:rPr>
                <w:iCs/>
                <w:noProof/>
              </w:rPr>
              <w:t xml:space="preserve">javnim zavodom zagotoviti pogodbo o večletnem financiranju njihovih programov </w:t>
            </w:r>
            <w:r w:rsidR="00790E99" w:rsidRPr="003A562D">
              <w:rPr>
                <w:iCs/>
                <w:noProof/>
              </w:rPr>
              <w:t>in</w:t>
            </w:r>
            <w:r w:rsidRPr="003A562D">
              <w:rPr>
                <w:iCs/>
                <w:noProof/>
              </w:rPr>
              <w:t xml:space="preserve"> s tem omogočiti večletno načrtovanje izvajanja programov</w:t>
            </w:r>
          </w:p>
        </w:tc>
        <w:tc>
          <w:tcPr>
            <w:tcW w:w="2735" w:type="pct"/>
            <w:shd w:val="clear" w:color="auto" w:fill="auto"/>
          </w:tcPr>
          <w:p w14:paraId="281F6447" w14:textId="77777777" w:rsidR="00635CBC" w:rsidRPr="003A562D" w:rsidRDefault="00635CBC" w:rsidP="00D92AD3">
            <w:pPr>
              <w:pStyle w:val="Brezrazmikov"/>
              <w:rPr>
                <w:iCs/>
                <w:noProof/>
              </w:rPr>
            </w:pPr>
            <w:r w:rsidRPr="003A562D">
              <w:rPr>
                <w:szCs w:val="18"/>
              </w:rPr>
              <w:t>4</w:t>
            </w:r>
          </w:p>
          <w:p w14:paraId="5756BC34" w14:textId="684EFD2C" w:rsidR="00635CBC" w:rsidRPr="003A562D" w:rsidRDefault="00635CBC" w:rsidP="00D92AD3">
            <w:pPr>
              <w:pStyle w:val="Brezrazmikov"/>
              <w:rPr>
                <w:iCs/>
                <w:noProof/>
              </w:rPr>
            </w:pPr>
            <w:r w:rsidRPr="003A562D">
              <w:rPr>
                <w:iCs/>
                <w:noProof/>
              </w:rPr>
              <w:t>Ukrep bi zahteval sistemske spremembe; večletn</w:t>
            </w:r>
            <w:r w:rsidR="00790E99" w:rsidRPr="003A562D">
              <w:rPr>
                <w:iCs/>
                <w:noProof/>
              </w:rPr>
              <w:t>o</w:t>
            </w:r>
            <w:r w:rsidRPr="003A562D">
              <w:rPr>
                <w:iCs/>
                <w:noProof/>
              </w:rPr>
              <w:t xml:space="preserve"> financiranj</w:t>
            </w:r>
            <w:r w:rsidR="00790E99" w:rsidRPr="003A562D">
              <w:rPr>
                <w:iCs/>
                <w:noProof/>
              </w:rPr>
              <w:t>e</w:t>
            </w:r>
            <w:r w:rsidRPr="003A562D">
              <w:rPr>
                <w:iCs/>
                <w:noProof/>
              </w:rPr>
              <w:t xml:space="preserve"> je bil</w:t>
            </w:r>
            <w:r w:rsidR="00790E99" w:rsidRPr="003A562D">
              <w:rPr>
                <w:iCs/>
                <w:noProof/>
              </w:rPr>
              <w:t>o</w:t>
            </w:r>
            <w:r w:rsidRPr="003A562D">
              <w:rPr>
                <w:iCs/>
                <w:noProof/>
              </w:rPr>
              <w:t xml:space="preserve"> </w:t>
            </w:r>
            <w:r w:rsidR="00790E99" w:rsidRPr="003A562D">
              <w:rPr>
                <w:iCs/>
                <w:noProof/>
              </w:rPr>
              <w:t>predlagano</w:t>
            </w:r>
            <w:r w:rsidRPr="003A562D">
              <w:rPr>
                <w:iCs/>
                <w:noProof/>
              </w:rPr>
              <w:t xml:space="preserve"> v osnutku predloga NPK 2018</w:t>
            </w:r>
            <w:r w:rsidRPr="003A562D">
              <w:rPr>
                <w:rFonts w:ascii="Verdana" w:hAnsi="Verdana"/>
                <w:iCs/>
                <w:noProof/>
              </w:rPr>
              <w:t>‒</w:t>
            </w:r>
            <w:r w:rsidRPr="003A562D">
              <w:rPr>
                <w:iCs/>
                <w:noProof/>
              </w:rPr>
              <w:t>2025.</w:t>
            </w:r>
          </w:p>
        </w:tc>
      </w:tr>
      <w:tr w:rsidR="00635CBC" w:rsidRPr="003A562D" w14:paraId="368C40BD" w14:textId="77777777" w:rsidTr="006B7A9E">
        <w:trPr>
          <w:trHeight w:val="675"/>
        </w:trPr>
        <w:tc>
          <w:tcPr>
            <w:tcW w:w="2265" w:type="pct"/>
            <w:shd w:val="clear" w:color="auto" w:fill="auto"/>
            <w:hideMark/>
          </w:tcPr>
          <w:p w14:paraId="60F77256" w14:textId="3953635E" w:rsidR="00635CBC" w:rsidRPr="003A562D" w:rsidRDefault="00635CBC" w:rsidP="00D92AD3">
            <w:pPr>
              <w:pStyle w:val="Brezrazmikov"/>
              <w:rPr>
                <w:iCs/>
                <w:noProof/>
              </w:rPr>
            </w:pPr>
            <w:r w:rsidRPr="003A562D">
              <w:rPr>
                <w:iCs/>
                <w:noProof/>
              </w:rPr>
              <w:t>ciljno podpirati projekte mladih producentov, avtorjev in režiserjev ter vključ</w:t>
            </w:r>
            <w:r w:rsidR="00D97B82" w:rsidRPr="003A562D">
              <w:rPr>
                <w:iCs/>
                <w:noProof/>
              </w:rPr>
              <w:t>iti</w:t>
            </w:r>
            <w:r w:rsidRPr="003A562D">
              <w:rPr>
                <w:iCs/>
                <w:noProof/>
              </w:rPr>
              <w:t xml:space="preserve"> produkcij</w:t>
            </w:r>
            <w:r w:rsidR="00D97B82" w:rsidRPr="003A562D">
              <w:rPr>
                <w:iCs/>
                <w:noProof/>
              </w:rPr>
              <w:t>o</w:t>
            </w:r>
            <w:r w:rsidRPr="003A562D">
              <w:rPr>
                <w:iCs/>
                <w:noProof/>
              </w:rPr>
              <w:t xml:space="preserve"> mladih ustvarjalcev v programe javnih zavodov in NVO</w:t>
            </w:r>
          </w:p>
        </w:tc>
        <w:tc>
          <w:tcPr>
            <w:tcW w:w="2735" w:type="pct"/>
            <w:shd w:val="clear" w:color="auto" w:fill="auto"/>
          </w:tcPr>
          <w:p w14:paraId="0FEA49C7" w14:textId="77777777" w:rsidR="00635CBC" w:rsidRPr="003A562D" w:rsidRDefault="00635CBC" w:rsidP="00D92AD3">
            <w:pPr>
              <w:pStyle w:val="Brezrazmikov"/>
              <w:rPr>
                <w:iCs/>
                <w:noProof/>
              </w:rPr>
            </w:pPr>
            <w:r w:rsidRPr="003A562D">
              <w:rPr>
                <w:szCs w:val="18"/>
              </w:rPr>
              <w:t xml:space="preserve">4 </w:t>
            </w:r>
          </w:p>
          <w:p w14:paraId="2A1D066D" w14:textId="77777777" w:rsidR="00635CBC" w:rsidRPr="003A562D" w:rsidRDefault="00635CBC" w:rsidP="00635CBC">
            <w:pPr>
              <w:pStyle w:val="Brezrazmikov"/>
              <w:rPr>
                <w:iCs/>
                <w:noProof/>
              </w:rPr>
            </w:pPr>
            <w:r w:rsidRPr="003A562D">
              <w:rPr>
                <w:iCs/>
                <w:noProof/>
              </w:rPr>
              <w:t>Za izvajanje tega ukrepa bi bila potrebna ustrezna ciljna sredstva; MK sicer v okviru razpisov sofinancira tudi prve projekte avtorjev, ki pa niso usmerjeni le v mlade.</w:t>
            </w:r>
          </w:p>
        </w:tc>
      </w:tr>
      <w:tr w:rsidR="004C76E8" w:rsidRPr="003A562D" w14:paraId="1DE270D0" w14:textId="77777777" w:rsidTr="006B7A9E">
        <w:trPr>
          <w:trHeight w:val="990"/>
        </w:trPr>
        <w:tc>
          <w:tcPr>
            <w:tcW w:w="2265" w:type="pct"/>
            <w:shd w:val="clear" w:color="auto" w:fill="auto"/>
            <w:hideMark/>
          </w:tcPr>
          <w:p w14:paraId="3D9C74E4" w14:textId="601CCB13" w:rsidR="004C76E8" w:rsidRPr="003A562D" w:rsidRDefault="004C76E8" w:rsidP="00D92AD3">
            <w:pPr>
              <w:pStyle w:val="Brezrazmikov"/>
              <w:rPr>
                <w:iCs/>
                <w:noProof/>
              </w:rPr>
            </w:pPr>
            <w:r w:rsidRPr="003A562D">
              <w:rPr>
                <w:iCs/>
                <w:noProof/>
              </w:rPr>
              <w:t xml:space="preserve">ciljno podpreti uvedbo abonmajev, ki zajemajo najbolj kakovostne produkcije več izvajalcev </w:t>
            </w:r>
            <w:r w:rsidR="00672827" w:rsidRPr="003A562D">
              <w:rPr>
                <w:iCs/>
                <w:noProof/>
              </w:rPr>
              <w:t>ter</w:t>
            </w:r>
            <w:r w:rsidRPr="003A562D">
              <w:rPr>
                <w:iCs/>
                <w:noProof/>
              </w:rPr>
              <w:t xml:space="preserve"> v sodelovanju z občinami in mrežo kulturnih domov zagotoviti izvedbo teh ciljno oblikovanih abonmajev v najmanj 8 kulturnih domovih po Republiki Sloveniji</w:t>
            </w:r>
          </w:p>
        </w:tc>
        <w:tc>
          <w:tcPr>
            <w:tcW w:w="2735" w:type="pct"/>
            <w:shd w:val="clear" w:color="auto" w:fill="auto"/>
          </w:tcPr>
          <w:p w14:paraId="363D2DB0" w14:textId="77777777" w:rsidR="004C76E8" w:rsidRPr="003A562D" w:rsidRDefault="004C76E8" w:rsidP="00D92AD3">
            <w:pPr>
              <w:pStyle w:val="Brezrazmikov"/>
              <w:rPr>
                <w:iCs/>
                <w:noProof/>
              </w:rPr>
            </w:pPr>
            <w:r w:rsidRPr="003A562D">
              <w:rPr>
                <w:szCs w:val="18"/>
              </w:rPr>
              <w:t xml:space="preserve">4 </w:t>
            </w:r>
          </w:p>
          <w:p w14:paraId="640E9120" w14:textId="322DC9AE" w:rsidR="004C76E8" w:rsidRPr="003A562D" w:rsidRDefault="004C76E8" w:rsidP="00D92AD3">
            <w:pPr>
              <w:pStyle w:val="Brezrazmikov"/>
              <w:rPr>
                <w:iCs/>
                <w:noProof/>
              </w:rPr>
            </w:pPr>
            <w:r w:rsidRPr="003A562D">
              <w:rPr>
                <w:iCs/>
                <w:noProof/>
              </w:rPr>
              <w:t xml:space="preserve">Ukrep bi zahteval sistemske spremembe; sodelovanje z občinami je bilo </w:t>
            </w:r>
            <w:r w:rsidR="0097619C" w:rsidRPr="003A562D">
              <w:rPr>
                <w:iCs/>
                <w:noProof/>
              </w:rPr>
              <w:t>predlagano</w:t>
            </w:r>
            <w:r w:rsidRPr="003A562D">
              <w:rPr>
                <w:iCs/>
                <w:noProof/>
              </w:rPr>
              <w:t xml:space="preserve"> v predlogu NPK 2018</w:t>
            </w:r>
            <w:r w:rsidRPr="003A562D">
              <w:rPr>
                <w:rFonts w:ascii="Verdana" w:hAnsi="Verdana"/>
                <w:iCs/>
                <w:noProof/>
              </w:rPr>
              <w:t>‒</w:t>
            </w:r>
            <w:r w:rsidRPr="003A562D">
              <w:rPr>
                <w:iCs/>
                <w:noProof/>
              </w:rPr>
              <w:t>2025</w:t>
            </w:r>
          </w:p>
        </w:tc>
      </w:tr>
      <w:tr w:rsidR="004C76E8" w:rsidRPr="003A562D" w14:paraId="441C3B4B" w14:textId="77777777" w:rsidTr="006B7A9E">
        <w:trPr>
          <w:trHeight w:val="1050"/>
        </w:trPr>
        <w:tc>
          <w:tcPr>
            <w:tcW w:w="2265" w:type="pct"/>
            <w:shd w:val="clear" w:color="auto" w:fill="auto"/>
            <w:hideMark/>
          </w:tcPr>
          <w:p w14:paraId="130E9C87" w14:textId="77777777" w:rsidR="004C76E8" w:rsidRPr="003A562D" w:rsidRDefault="004C76E8" w:rsidP="00D92AD3">
            <w:pPr>
              <w:pStyle w:val="Brezrazmikov"/>
              <w:rPr>
                <w:iCs/>
                <w:noProof/>
              </w:rPr>
            </w:pPr>
            <w:r w:rsidRPr="003A562D">
              <w:rPr>
                <w:iCs/>
                <w:noProof/>
              </w:rPr>
              <w:lastRenderedPageBreak/>
              <w:t>ciljna podpora široko dostopnemu brezplačniku (po vzoru Bukle), ki bo promoviral aktualno uprizoritveno produkcijo in dejavnost ter široko javnost spodbujal k obisku gledaliških predstav in drugih produkcij s področja uprizoritvene umetnosti</w:t>
            </w:r>
          </w:p>
        </w:tc>
        <w:tc>
          <w:tcPr>
            <w:tcW w:w="2735" w:type="pct"/>
            <w:shd w:val="clear" w:color="auto" w:fill="auto"/>
          </w:tcPr>
          <w:p w14:paraId="3297AD07" w14:textId="77777777" w:rsidR="004C76E8" w:rsidRPr="003A562D" w:rsidRDefault="004C76E8" w:rsidP="00D92AD3">
            <w:pPr>
              <w:pStyle w:val="Brezrazmikov"/>
              <w:rPr>
                <w:iCs/>
                <w:noProof/>
              </w:rPr>
            </w:pPr>
            <w:r w:rsidRPr="003A562D">
              <w:rPr>
                <w:szCs w:val="18"/>
              </w:rPr>
              <w:t xml:space="preserve">4 </w:t>
            </w:r>
          </w:p>
          <w:p w14:paraId="7FD5B20B" w14:textId="6848BEF2" w:rsidR="004C76E8" w:rsidRPr="003A562D" w:rsidRDefault="004C76E8" w:rsidP="00D92AD3">
            <w:pPr>
              <w:pStyle w:val="Brezrazmikov"/>
              <w:rPr>
                <w:iCs/>
                <w:noProof/>
              </w:rPr>
            </w:pPr>
            <w:r w:rsidRPr="003A562D">
              <w:rPr>
                <w:iCs/>
                <w:noProof/>
              </w:rPr>
              <w:t>Ukrep ni bil izveden zaradi pomanjkanja sredstev. Na podlagi ugotovitev strokovne javnosti bi bilo sicer prej treb</w:t>
            </w:r>
            <w:r w:rsidR="0097619C" w:rsidRPr="003A562D">
              <w:rPr>
                <w:iCs/>
                <w:noProof/>
              </w:rPr>
              <w:t>a</w:t>
            </w:r>
            <w:r w:rsidRPr="003A562D">
              <w:rPr>
                <w:iCs/>
                <w:noProof/>
              </w:rPr>
              <w:t xml:space="preserve"> zagotoviti sredstva za financiranje portala za kritiko.</w:t>
            </w:r>
          </w:p>
        </w:tc>
      </w:tr>
      <w:tr w:rsidR="0004264C" w:rsidRPr="003A562D" w14:paraId="5D94C46C" w14:textId="77777777" w:rsidTr="006B7A9E">
        <w:trPr>
          <w:trHeight w:val="290"/>
        </w:trPr>
        <w:tc>
          <w:tcPr>
            <w:tcW w:w="5000" w:type="pct"/>
            <w:gridSpan w:val="2"/>
            <w:shd w:val="clear" w:color="auto" w:fill="F2F2F2" w:themeFill="background1" w:themeFillShade="F2"/>
            <w:hideMark/>
          </w:tcPr>
          <w:p w14:paraId="0A1B8A49" w14:textId="21F103E7" w:rsidR="0004264C" w:rsidRPr="003A562D" w:rsidRDefault="0004264C" w:rsidP="00D92AD3">
            <w:pPr>
              <w:pStyle w:val="Brezrazmikov"/>
              <w:rPr>
                <w:bCs/>
                <w:noProof/>
              </w:rPr>
            </w:pPr>
            <w:r w:rsidRPr="003A562D">
              <w:rPr>
                <w:bCs/>
                <w:noProof/>
              </w:rPr>
              <w:t>2. Razvoj in boljša organiziranost uprizoritvenih umetnosti</w:t>
            </w:r>
          </w:p>
        </w:tc>
      </w:tr>
      <w:tr w:rsidR="004C76E8" w:rsidRPr="003A562D" w14:paraId="7EA1E221" w14:textId="77777777" w:rsidTr="006B7A9E">
        <w:trPr>
          <w:trHeight w:val="290"/>
        </w:trPr>
        <w:tc>
          <w:tcPr>
            <w:tcW w:w="2265" w:type="pct"/>
            <w:shd w:val="clear" w:color="auto" w:fill="auto"/>
            <w:hideMark/>
          </w:tcPr>
          <w:p w14:paraId="2F403C07" w14:textId="77777777" w:rsidR="004C76E8" w:rsidRPr="003A562D" w:rsidRDefault="004C76E8" w:rsidP="00D92AD3">
            <w:pPr>
              <w:pStyle w:val="Brezrazmikov"/>
              <w:rPr>
                <w:iCs/>
                <w:noProof/>
              </w:rPr>
            </w:pPr>
            <w:r w:rsidRPr="003A562D">
              <w:rPr>
                <w:iCs/>
                <w:noProof/>
              </w:rPr>
              <w:t>sprememba sklepa o ustanovitvi Slovenskega gledališkega muzeja</w:t>
            </w:r>
          </w:p>
        </w:tc>
        <w:tc>
          <w:tcPr>
            <w:tcW w:w="2735" w:type="pct"/>
            <w:shd w:val="clear" w:color="auto" w:fill="auto"/>
          </w:tcPr>
          <w:p w14:paraId="4E4B9562" w14:textId="77777777" w:rsidR="004C76E8" w:rsidRPr="003A562D" w:rsidRDefault="004C76E8" w:rsidP="00D92AD3">
            <w:pPr>
              <w:pStyle w:val="Brezrazmikov"/>
              <w:rPr>
                <w:iCs/>
                <w:noProof/>
              </w:rPr>
            </w:pPr>
            <w:r w:rsidRPr="003A562D">
              <w:rPr>
                <w:szCs w:val="18"/>
              </w:rPr>
              <w:t xml:space="preserve">1 </w:t>
            </w:r>
          </w:p>
          <w:p w14:paraId="44AEBD53" w14:textId="77777777" w:rsidR="004C76E8" w:rsidRPr="003A562D" w:rsidRDefault="004C76E8" w:rsidP="00D92AD3">
            <w:pPr>
              <w:pStyle w:val="Brezrazmikov"/>
              <w:rPr>
                <w:iCs/>
                <w:noProof/>
              </w:rPr>
            </w:pPr>
            <w:r w:rsidRPr="003A562D">
              <w:rPr>
                <w:iCs/>
                <w:noProof/>
              </w:rPr>
              <w:t>Ukrep je bil v celoti izveden že v letu 2014.</w:t>
            </w:r>
          </w:p>
        </w:tc>
      </w:tr>
      <w:tr w:rsidR="004C76E8" w:rsidRPr="003A562D" w14:paraId="74F901EE" w14:textId="77777777" w:rsidTr="006B7A9E">
        <w:trPr>
          <w:trHeight w:val="290"/>
        </w:trPr>
        <w:tc>
          <w:tcPr>
            <w:tcW w:w="2265" w:type="pct"/>
            <w:shd w:val="clear" w:color="auto" w:fill="auto"/>
            <w:hideMark/>
          </w:tcPr>
          <w:p w14:paraId="236D090C" w14:textId="77777777" w:rsidR="004C76E8" w:rsidRPr="003A562D" w:rsidRDefault="004C76E8" w:rsidP="00D92AD3">
            <w:pPr>
              <w:pStyle w:val="Brezrazmikov"/>
              <w:rPr>
                <w:iCs/>
                <w:noProof/>
              </w:rPr>
            </w:pPr>
            <w:r w:rsidRPr="003A562D">
              <w:rPr>
                <w:iCs/>
                <w:noProof/>
              </w:rPr>
              <w:t>preoblikovanje Slovenskega gledališkega muzeja v Inštitut za odrske umetnosti</w:t>
            </w:r>
          </w:p>
        </w:tc>
        <w:tc>
          <w:tcPr>
            <w:tcW w:w="2735" w:type="pct"/>
            <w:shd w:val="clear" w:color="auto" w:fill="auto"/>
          </w:tcPr>
          <w:p w14:paraId="2900CAFB" w14:textId="77777777" w:rsidR="004C76E8" w:rsidRPr="003A562D" w:rsidRDefault="004C76E8" w:rsidP="00D92AD3">
            <w:pPr>
              <w:pStyle w:val="Brezrazmikov"/>
              <w:rPr>
                <w:iCs/>
                <w:noProof/>
              </w:rPr>
            </w:pPr>
            <w:r w:rsidRPr="003A562D">
              <w:rPr>
                <w:szCs w:val="18"/>
              </w:rPr>
              <w:t xml:space="preserve">1 </w:t>
            </w:r>
          </w:p>
          <w:p w14:paraId="1E77CCD0" w14:textId="77777777" w:rsidR="004C76E8" w:rsidRPr="003A562D" w:rsidRDefault="004C76E8" w:rsidP="00D92AD3">
            <w:pPr>
              <w:pStyle w:val="Brezrazmikov"/>
              <w:rPr>
                <w:iCs/>
                <w:noProof/>
              </w:rPr>
            </w:pPr>
            <w:r w:rsidRPr="003A562D">
              <w:rPr>
                <w:iCs/>
                <w:noProof/>
              </w:rPr>
              <w:t>Ukrep je bil v celoti izveden že v letu 2014.</w:t>
            </w:r>
          </w:p>
        </w:tc>
      </w:tr>
      <w:tr w:rsidR="004C76E8" w:rsidRPr="003A562D" w14:paraId="61348197" w14:textId="77777777" w:rsidTr="006B7A9E">
        <w:trPr>
          <w:trHeight w:val="580"/>
        </w:trPr>
        <w:tc>
          <w:tcPr>
            <w:tcW w:w="2265" w:type="pct"/>
            <w:shd w:val="clear" w:color="auto" w:fill="auto"/>
            <w:hideMark/>
          </w:tcPr>
          <w:p w14:paraId="0FCBF469" w14:textId="362F7715" w:rsidR="004C76E8" w:rsidRPr="003A562D" w:rsidRDefault="004C76E8" w:rsidP="00D92AD3">
            <w:pPr>
              <w:pStyle w:val="Brezrazmikov"/>
              <w:rPr>
                <w:iCs/>
                <w:noProof/>
              </w:rPr>
            </w:pPr>
            <w:r w:rsidRPr="003A562D">
              <w:rPr>
                <w:iCs/>
                <w:noProof/>
              </w:rPr>
              <w:t>Inštitut za odrske umetnosti kot točka povezovanja vseh akterjev na področju uprizoritvenih umetnosti, gledališke mreže, ustvarjalcev, AGRFT, krovnih društev i</w:t>
            </w:r>
            <w:r w:rsidR="008C03D1" w:rsidRPr="003A562D">
              <w:rPr>
                <w:iCs/>
                <w:noProof/>
              </w:rPr>
              <w:t>pd.</w:t>
            </w:r>
          </w:p>
        </w:tc>
        <w:tc>
          <w:tcPr>
            <w:tcW w:w="2735" w:type="pct"/>
            <w:shd w:val="clear" w:color="auto" w:fill="auto"/>
          </w:tcPr>
          <w:p w14:paraId="1E6C17D2" w14:textId="77777777" w:rsidR="004C76E8" w:rsidRPr="003A562D" w:rsidRDefault="004C76E8" w:rsidP="00D92AD3">
            <w:pPr>
              <w:pStyle w:val="Brezrazmikov"/>
              <w:rPr>
                <w:iCs/>
                <w:noProof/>
              </w:rPr>
            </w:pPr>
            <w:r w:rsidRPr="003A562D">
              <w:rPr>
                <w:szCs w:val="18"/>
              </w:rPr>
              <w:t xml:space="preserve">1 </w:t>
            </w:r>
          </w:p>
          <w:p w14:paraId="33DA8531" w14:textId="77777777" w:rsidR="004C76E8" w:rsidRPr="003A562D" w:rsidRDefault="004C76E8" w:rsidP="00D92AD3">
            <w:pPr>
              <w:pStyle w:val="Brezrazmikov"/>
              <w:rPr>
                <w:iCs/>
                <w:noProof/>
              </w:rPr>
            </w:pPr>
            <w:r w:rsidRPr="003A562D">
              <w:rPr>
                <w:iCs/>
                <w:noProof/>
              </w:rPr>
              <w:t>Ukrep je bil v celoti izveden že v letu 2014.</w:t>
            </w:r>
          </w:p>
        </w:tc>
      </w:tr>
      <w:tr w:rsidR="0004264C" w:rsidRPr="003A562D" w14:paraId="1104692C" w14:textId="77777777" w:rsidTr="006B7A9E">
        <w:trPr>
          <w:trHeight w:val="580"/>
        </w:trPr>
        <w:tc>
          <w:tcPr>
            <w:tcW w:w="5000" w:type="pct"/>
            <w:gridSpan w:val="2"/>
            <w:shd w:val="clear" w:color="auto" w:fill="F2F2F2" w:themeFill="background1" w:themeFillShade="F2"/>
            <w:hideMark/>
          </w:tcPr>
          <w:p w14:paraId="365C6110" w14:textId="77777777" w:rsidR="0004264C" w:rsidRPr="003A562D" w:rsidRDefault="0004264C" w:rsidP="00D92AD3">
            <w:pPr>
              <w:pStyle w:val="Brezrazmikov"/>
              <w:rPr>
                <w:bCs/>
                <w:noProof/>
              </w:rPr>
            </w:pPr>
            <w:r w:rsidRPr="003A562D">
              <w:rPr>
                <w:bCs/>
                <w:noProof/>
              </w:rPr>
              <w:t>3. Večji obseg vrhunske produkcije na področju sodobnega plesa in večja prepoznavnost sodobnega plesa</w:t>
            </w:r>
          </w:p>
        </w:tc>
      </w:tr>
      <w:tr w:rsidR="004C76E8" w:rsidRPr="003A562D" w14:paraId="282D67F9" w14:textId="77777777" w:rsidTr="006B7A9E">
        <w:trPr>
          <w:trHeight w:val="630"/>
        </w:trPr>
        <w:tc>
          <w:tcPr>
            <w:tcW w:w="2265" w:type="pct"/>
            <w:shd w:val="clear" w:color="auto" w:fill="auto"/>
            <w:hideMark/>
          </w:tcPr>
          <w:p w14:paraId="714385F6" w14:textId="2B6427BF" w:rsidR="004C76E8" w:rsidRPr="003A562D" w:rsidRDefault="004C76E8" w:rsidP="00D92AD3">
            <w:pPr>
              <w:pStyle w:val="Brezrazmikov"/>
              <w:rPr>
                <w:iCs/>
                <w:noProof/>
              </w:rPr>
            </w:pPr>
            <w:r w:rsidRPr="003A562D">
              <w:rPr>
                <w:iCs/>
                <w:noProof/>
              </w:rPr>
              <w:t xml:space="preserve">ciljni razpis za </w:t>
            </w:r>
            <w:r w:rsidR="008C03D1" w:rsidRPr="003A562D">
              <w:rPr>
                <w:iCs/>
                <w:noProof/>
              </w:rPr>
              <w:t>povečanje</w:t>
            </w:r>
            <w:r w:rsidRPr="003A562D">
              <w:rPr>
                <w:iCs/>
                <w:noProof/>
              </w:rPr>
              <w:t xml:space="preserve"> obsega in kakovosti produkcije in postprodukcije sodobnega plesa na </w:t>
            </w:r>
            <w:r w:rsidR="008C03D1" w:rsidRPr="003A562D">
              <w:rPr>
                <w:iCs/>
                <w:noProof/>
              </w:rPr>
              <w:t>državni</w:t>
            </w:r>
            <w:r w:rsidRPr="003A562D">
              <w:rPr>
                <w:iCs/>
                <w:noProof/>
              </w:rPr>
              <w:t xml:space="preserve"> ravni</w:t>
            </w:r>
          </w:p>
        </w:tc>
        <w:tc>
          <w:tcPr>
            <w:tcW w:w="2735" w:type="pct"/>
            <w:shd w:val="clear" w:color="auto" w:fill="auto"/>
          </w:tcPr>
          <w:p w14:paraId="46772B6C" w14:textId="77777777" w:rsidR="004C76E8" w:rsidRPr="003A562D" w:rsidRDefault="004C76E8" w:rsidP="00D92AD3">
            <w:pPr>
              <w:pStyle w:val="Brezrazmikov"/>
              <w:rPr>
                <w:iCs/>
                <w:noProof/>
              </w:rPr>
            </w:pPr>
            <w:r w:rsidRPr="003A562D">
              <w:rPr>
                <w:szCs w:val="18"/>
              </w:rPr>
              <w:t xml:space="preserve">3 </w:t>
            </w:r>
          </w:p>
          <w:p w14:paraId="64C9AE37" w14:textId="3C559551" w:rsidR="004C76E8" w:rsidRPr="003A562D" w:rsidRDefault="004C76E8" w:rsidP="00D92AD3">
            <w:pPr>
              <w:pStyle w:val="Brezrazmikov"/>
              <w:rPr>
                <w:iCs/>
                <w:noProof/>
              </w:rPr>
            </w:pPr>
            <w:r w:rsidRPr="003A562D">
              <w:rPr>
                <w:iCs/>
                <w:noProof/>
              </w:rPr>
              <w:t xml:space="preserve">Ciljni razpis je bil izveden le za leti 2014 in 2015, </w:t>
            </w:r>
            <w:r w:rsidR="00D97B82" w:rsidRPr="003A562D">
              <w:rPr>
                <w:iCs/>
                <w:noProof/>
              </w:rPr>
              <w:t>poz</w:t>
            </w:r>
            <w:r w:rsidRPr="003A562D">
              <w:rPr>
                <w:iCs/>
                <w:noProof/>
              </w:rPr>
              <w:t xml:space="preserve">neje pa zaradi pomanjkanja sredstev ne. </w:t>
            </w:r>
          </w:p>
        </w:tc>
      </w:tr>
      <w:tr w:rsidR="004C76E8" w:rsidRPr="003A562D" w14:paraId="042BB0AB" w14:textId="77777777" w:rsidTr="006B7A9E">
        <w:trPr>
          <w:trHeight w:val="520"/>
        </w:trPr>
        <w:tc>
          <w:tcPr>
            <w:tcW w:w="2265" w:type="pct"/>
            <w:shd w:val="clear" w:color="auto" w:fill="auto"/>
            <w:hideMark/>
          </w:tcPr>
          <w:p w14:paraId="70FA75D3" w14:textId="77777777" w:rsidR="004C76E8" w:rsidRPr="003A562D" w:rsidRDefault="004C76E8" w:rsidP="00D92AD3">
            <w:pPr>
              <w:pStyle w:val="Brezrazmikov"/>
              <w:rPr>
                <w:iCs/>
                <w:noProof/>
              </w:rPr>
            </w:pPr>
            <w:r w:rsidRPr="003A562D">
              <w:rPr>
                <w:iCs/>
                <w:noProof/>
              </w:rPr>
              <w:t>postavitev montažnega studia kot vadbenega in produkcijskega prostora</w:t>
            </w:r>
          </w:p>
        </w:tc>
        <w:tc>
          <w:tcPr>
            <w:tcW w:w="2735" w:type="pct"/>
            <w:shd w:val="clear" w:color="auto" w:fill="auto"/>
          </w:tcPr>
          <w:p w14:paraId="53870C99" w14:textId="77777777" w:rsidR="004C76E8" w:rsidRPr="003A562D" w:rsidRDefault="004C76E8" w:rsidP="00D92AD3">
            <w:pPr>
              <w:pStyle w:val="Brezrazmikov"/>
              <w:rPr>
                <w:iCs/>
                <w:noProof/>
              </w:rPr>
            </w:pPr>
            <w:r w:rsidRPr="003A562D">
              <w:rPr>
                <w:szCs w:val="18"/>
              </w:rPr>
              <w:t xml:space="preserve">3 </w:t>
            </w:r>
          </w:p>
          <w:p w14:paraId="7EFB279D" w14:textId="77777777" w:rsidR="004C76E8" w:rsidRPr="003A562D" w:rsidRDefault="004C76E8" w:rsidP="00D92AD3">
            <w:pPr>
              <w:pStyle w:val="Brezrazmikov"/>
              <w:rPr>
                <w:iCs/>
                <w:noProof/>
              </w:rPr>
            </w:pPr>
            <w:r w:rsidRPr="003A562D">
              <w:rPr>
                <w:iCs/>
                <w:noProof/>
              </w:rPr>
              <w:t>Montažni studio je bil predan Javnemu skladu Republike Slovenije za kulturne dejavnosti za izvajanje kulturnih dejavnosti in deluje v Ljutomeru kot večnamenski kulturni prostor, ki pa ni namenjen izključno sodobnemu plesu.</w:t>
            </w:r>
          </w:p>
        </w:tc>
      </w:tr>
    </w:tbl>
    <w:p w14:paraId="1B2542B3" w14:textId="77777777" w:rsidR="0004264C" w:rsidRPr="003A562D" w:rsidRDefault="0004264C" w:rsidP="00D92AD3">
      <w:pPr>
        <w:spacing w:after="200" w:line="276" w:lineRule="auto"/>
        <w:rPr>
          <w:rFonts w:ascii="Calibri" w:hAnsi="Calibri" w:cs="Arial"/>
          <w:b/>
          <w:noProof/>
          <w:sz w:val="22"/>
          <w:szCs w:val="20"/>
        </w:rPr>
      </w:pPr>
    </w:p>
    <w:p w14:paraId="7F7C97CD" w14:textId="77777777" w:rsidR="00F07674" w:rsidRPr="003A562D" w:rsidRDefault="00F07674" w:rsidP="00C43769">
      <w:pPr>
        <w:pStyle w:val="NPKNasl2Por"/>
      </w:pPr>
    </w:p>
    <w:p w14:paraId="69D89E50" w14:textId="77777777" w:rsidR="0004264C" w:rsidRPr="003A562D" w:rsidRDefault="004B5061" w:rsidP="00C43769">
      <w:pPr>
        <w:pStyle w:val="NPKNasl2Por"/>
      </w:pPr>
      <w:bookmarkStart w:id="40" w:name="_Toc531340887"/>
      <w:r w:rsidRPr="003A562D">
        <w:t>Pregled vrednosti kazalnikov v obdobju 2014–2017</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295"/>
        <w:gridCol w:w="1295"/>
        <w:gridCol w:w="1295"/>
        <w:gridCol w:w="1294"/>
        <w:gridCol w:w="1294"/>
        <w:gridCol w:w="1294"/>
      </w:tblGrid>
      <w:tr w:rsidR="00E200BA" w:rsidRPr="003A562D" w14:paraId="10047975" w14:textId="77777777" w:rsidTr="00E200BA">
        <w:trPr>
          <w:tblHeader/>
        </w:trPr>
        <w:tc>
          <w:tcPr>
            <w:tcW w:w="714" w:type="pct"/>
            <w:shd w:val="clear" w:color="auto" w:fill="auto"/>
          </w:tcPr>
          <w:p w14:paraId="363E533B" w14:textId="77777777" w:rsidR="00E200BA" w:rsidRPr="003A562D" w:rsidRDefault="00E200BA" w:rsidP="00E200BA">
            <w:pPr>
              <w:pStyle w:val="Brezrazmikov"/>
              <w:rPr>
                <w:b/>
              </w:rPr>
            </w:pPr>
            <w:r w:rsidRPr="003A562D">
              <w:rPr>
                <w:b/>
              </w:rPr>
              <w:t>Cilj</w:t>
            </w:r>
          </w:p>
        </w:tc>
        <w:tc>
          <w:tcPr>
            <w:tcW w:w="714" w:type="pct"/>
            <w:shd w:val="clear" w:color="auto" w:fill="auto"/>
          </w:tcPr>
          <w:p w14:paraId="100BD50E" w14:textId="77777777" w:rsidR="00E200BA" w:rsidRPr="003A562D" w:rsidRDefault="00E200BA" w:rsidP="00E200BA">
            <w:pPr>
              <w:pStyle w:val="Brezrazmikov"/>
              <w:rPr>
                <w:b/>
              </w:rPr>
            </w:pPr>
            <w:r w:rsidRPr="003A562D">
              <w:rPr>
                <w:b/>
              </w:rPr>
              <w:t>Kazalnik</w:t>
            </w:r>
          </w:p>
        </w:tc>
        <w:tc>
          <w:tcPr>
            <w:tcW w:w="714" w:type="pct"/>
            <w:shd w:val="clear" w:color="auto" w:fill="auto"/>
          </w:tcPr>
          <w:p w14:paraId="30F92CAA" w14:textId="77777777" w:rsidR="00E200BA" w:rsidRPr="003A562D" w:rsidRDefault="00E200BA" w:rsidP="00E200BA">
            <w:pPr>
              <w:pStyle w:val="Brezrazmikov"/>
              <w:rPr>
                <w:b/>
              </w:rPr>
            </w:pPr>
            <w:r w:rsidRPr="003A562D">
              <w:rPr>
                <w:b/>
              </w:rPr>
              <w:t>Ciljna vrednost kazalnika v letu 2017</w:t>
            </w:r>
          </w:p>
        </w:tc>
        <w:tc>
          <w:tcPr>
            <w:tcW w:w="714" w:type="pct"/>
            <w:shd w:val="clear" w:color="auto" w:fill="auto"/>
            <w:noWrap/>
          </w:tcPr>
          <w:p w14:paraId="62334089" w14:textId="77777777" w:rsidR="00E200BA" w:rsidRPr="003A562D" w:rsidRDefault="00E200BA" w:rsidP="00E200BA">
            <w:pPr>
              <w:pStyle w:val="Brezrazmikov"/>
              <w:rPr>
                <w:b/>
              </w:rPr>
            </w:pPr>
            <w:r w:rsidRPr="003A562D">
              <w:rPr>
                <w:b/>
              </w:rPr>
              <w:t>Vrednost kazalnika v letu 2014</w:t>
            </w:r>
          </w:p>
        </w:tc>
        <w:tc>
          <w:tcPr>
            <w:tcW w:w="714" w:type="pct"/>
          </w:tcPr>
          <w:p w14:paraId="633FAC3F" w14:textId="77777777" w:rsidR="00E200BA" w:rsidRPr="003A562D" w:rsidRDefault="00E200BA" w:rsidP="00E200BA">
            <w:pPr>
              <w:pStyle w:val="Brezrazmikov"/>
              <w:rPr>
                <w:b/>
              </w:rPr>
            </w:pPr>
            <w:r w:rsidRPr="003A562D">
              <w:rPr>
                <w:b/>
              </w:rPr>
              <w:t>Vrednost kazalnika v letu 2015</w:t>
            </w:r>
          </w:p>
        </w:tc>
        <w:tc>
          <w:tcPr>
            <w:tcW w:w="714" w:type="pct"/>
          </w:tcPr>
          <w:p w14:paraId="1CBFDCFB" w14:textId="77777777" w:rsidR="00E200BA" w:rsidRPr="003A562D" w:rsidRDefault="00E200BA" w:rsidP="00E200BA">
            <w:pPr>
              <w:pStyle w:val="Brezrazmikov"/>
              <w:rPr>
                <w:b/>
              </w:rPr>
            </w:pPr>
            <w:r w:rsidRPr="003A562D">
              <w:rPr>
                <w:b/>
              </w:rPr>
              <w:t>Vrednost kazalnika v letu 2016</w:t>
            </w:r>
          </w:p>
        </w:tc>
        <w:tc>
          <w:tcPr>
            <w:tcW w:w="714" w:type="pct"/>
          </w:tcPr>
          <w:p w14:paraId="078D58D6" w14:textId="77777777" w:rsidR="00E200BA" w:rsidRPr="003A562D" w:rsidRDefault="00E200BA" w:rsidP="00E200BA">
            <w:pPr>
              <w:pStyle w:val="Brezrazmikov"/>
              <w:rPr>
                <w:b/>
              </w:rPr>
            </w:pPr>
            <w:r w:rsidRPr="003A562D">
              <w:rPr>
                <w:b/>
              </w:rPr>
              <w:t>Vrednost kazalnika v letu 2017</w:t>
            </w:r>
          </w:p>
          <w:p w14:paraId="5495C070" w14:textId="77777777" w:rsidR="00E200BA" w:rsidRPr="003A562D" w:rsidRDefault="00E200BA" w:rsidP="00E200BA">
            <w:pPr>
              <w:pStyle w:val="Brezrazmikov"/>
              <w:rPr>
                <w:b/>
              </w:rPr>
            </w:pPr>
          </w:p>
        </w:tc>
      </w:tr>
      <w:tr w:rsidR="00E200BA" w:rsidRPr="003A562D" w14:paraId="043321BF" w14:textId="77777777" w:rsidTr="00E200BA">
        <w:tc>
          <w:tcPr>
            <w:tcW w:w="714" w:type="pct"/>
            <w:vMerge w:val="restart"/>
            <w:shd w:val="clear" w:color="auto" w:fill="auto"/>
            <w:hideMark/>
          </w:tcPr>
          <w:p w14:paraId="16B43F25" w14:textId="3A4E107B" w:rsidR="00E200BA" w:rsidRPr="003A562D" w:rsidRDefault="00E200BA" w:rsidP="00E200BA">
            <w:pPr>
              <w:pStyle w:val="Brezrazmikov"/>
              <w:rPr>
                <w:noProof/>
              </w:rPr>
            </w:pPr>
            <w:r w:rsidRPr="003A562D">
              <w:rPr>
                <w:noProof/>
              </w:rPr>
              <w:t>1. Povečati dostopnost kakovostne gledališke produkcije</w:t>
            </w:r>
          </w:p>
        </w:tc>
        <w:tc>
          <w:tcPr>
            <w:tcW w:w="714" w:type="pct"/>
            <w:shd w:val="clear" w:color="auto" w:fill="auto"/>
            <w:hideMark/>
          </w:tcPr>
          <w:p w14:paraId="1BE7266A" w14:textId="77777777" w:rsidR="00E200BA" w:rsidRPr="003A562D" w:rsidRDefault="00E200BA" w:rsidP="00E200BA">
            <w:pPr>
              <w:pStyle w:val="Brezrazmikov"/>
              <w:rPr>
                <w:noProof/>
              </w:rPr>
            </w:pPr>
            <w:r w:rsidRPr="003A562D">
              <w:rPr>
                <w:noProof/>
              </w:rPr>
              <w:t xml:space="preserve">število premier </w:t>
            </w:r>
          </w:p>
        </w:tc>
        <w:tc>
          <w:tcPr>
            <w:tcW w:w="714" w:type="pct"/>
            <w:shd w:val="clear" w:color="auto" w:fill="auto"/>
            <w:hideMark/>
          </w:tcPr>
          <w:p w14:paraId="0DB97E49" w14:textId="77777777" w:rsidR="00E200BA" w:rsidRPr="003A562D" w:rsidRDefault="00E200BA" w:rsidP="00E200BA">
            <w:pPr>
              <w:pStyle w:val="Brezrazmikov"/>
              <w:rPr>
                <w:noProof/>
              </w:rPr>
            </w:pPr>
            <w:r w:rsidRPr="003A562D">
              <w:rPr>
                <w:noProof/>
              </w:rPr>
              <w:t xml:space="preserve">največ 120 v produkciji nevladnih organizacij in največ 102 v produkciji javnih zavodov </w:t>
            </w:r>
          </w:p>
        </w:tc>
        <w:tc>
          <w:tcPr>
            <w:tcW w:w="714" w:type="pct"/>
            <w:shd w:val="clear" w:color="auto" w:fill="auto"/>
            <w:noWrap/>
            <w:hideMark/>
          </w:tcPr>
          <w:p w14:paraId="202E7ED4" w14:textId="77777777" w:rsidR="00E200BA" w:rsidRPr="003A562D" w:rsidRDefault="00E200BA" w:rsidP="00E200BA">
            <w:pPr>
              <w:pStyle w:val="Brezrazmikov"/>
              <w:rPr>
                <w:bCs/>
                <w:noProof/>
              </w:rPr>
            </w:pPr>
            <w:r w:rsidRPr="003A562D">
              <w:rPr>
                <w:bCs/>
                <w:noProof/>
              </w:rPr>
              <w:t>149 v produkciji nevladnih organizacij in 109 v produkciji javnih zavodov</w:t>
            </w:r>
          </w:p>
          <w:p w14:paraId="32C4495B" w14:textId="77777777" w:rsidR="00E200BA" w:rsidRPr="003A562D" w:rsidRDefault="00E200BA" w:rsidP="00E200BA">
            <w:pPr>
              <w:pStyle w:val="Brezrazmikov"/>
              <w:rPr>
                <w:bCs/>
                <w:noProof/>
              </w:rPr>
            </w:pPr>
          </w:p>
        </w:tc>
        <w:tc>
          <w:tcPr>
            <w:tcW w:w="714" w:type="pct"/>
          </w:tcPr>
          <w:p w14:paraId="2F3F06B2" w14:textId="277A5A98" w:rsidR="00E200BA" w:rsidRPr="003A562D" w:rsidRDefault="00E200BA" w:rsidP="00E200BA">
            <w:pPr>
              <w:pStyle w:val="Brezrazmikov"/>
              <w:rPr>
                <w:bCs/>
                <w:noProof/>
              </w:rPr>
            </w:pPr>
            <w:r w:rsidRPr="003A562D">
              <w:rPr>
                <w:bCs/>
                <w:noProof/>
              </w:rPr>
              <w:t>133 v produkciji nevladnih organizacij in 127 v produkciji javnih zavodov</w:t>
            </w:r>
            <w:r w:rsidR="008C03D1" w:rsidRPr="003A562D">
              <w:rPr>
                <w:bCs/>
                <w:noProof/>
              </w:rPr>
              <w:t>.</w:t>
            </w:r>
          </w:p>
          <w:p w14:paraId="1FF09DF4" w14:textId="5FDB002B" w:rsidR="00E200BA" w:rsidRPr="003A562D" w:rsidRDefault="00E200BA" w:rsidP="00E200BA">
            <w:pPr>
              <w:pStyle w:val="Brezrazmikov"/>
            </w:pPr>
            <w:r w:rsidRPr="003A562D">
              <w:rPr>
                <w:bCs/>
                <w:noProof/>
              </w:rPr>
              <w:t>Mnogi javni zavodi večajo število dogodkov, da bi pridobili občinstvo, število premier v nevladnih organizacijah pa je težko znižati zaradi velikega števila prijaviteljev/izvajalcev)</w:t>
            </w:r>
            <w:r w:rsidR="008C03D1" w:rsidRPr="003A562D">
              <w:rPr>
                <w:bCs/>
                <w:noProof/>
              </w:rPr>
              <w:t>.</w:t>
            </w:r>
          </w:p>
        </w:tc>
        <w:tc>
          <w:tcPr>
            <w:tcW w:w="714" w:type="pct"/>
          </w:tcPr>
          <w:p w14:paraId="6CE85176" w14:textId="395264AB" w:rsidR="00E200BA" w:rsidRPr="003A562D" w:rsidRDefault="00E200BA" w:rsidP="00E200BA">
            <w:pPr>
              <w:pStyle w:val="Brezrazmikov"/>
              <w:rPr>
                <w:bCs/>
                <w:noProof/>
              </w:rPr>
            </w:pPr>
            <w:r w:rsidRPr="003A562D">
              <w:rPr>
                <w:bCs/>
                <w:noProof/>
              </w:rPr>
              <w:t>134 v produkciji nevladnih organizacij in 111 v produkciji javnih zavodov</w:t>
            </w:r>
            <w:r w:rsidR="008C03D1" w:rsidRPr="003A562D">
              <w:rPr>
                <w:bCs/>
                <w:noProof/>
              </w:rPr>
              <w:t>.</w:t>
            </w:r>
          </w:p>
          <w:p w14:paraId="278A0212" w14:textId="6FA26861" w:rsidR="00E200BA" w:rsidRPr="003A562D" w:rsidRDefault="00E200BA" w:rsidP="00E200BA">
            <w:pPr>
              <w:pStyle w:val="Brezrazmikov"/>
              <w:rPr>
                <w:bCs/>
                <w:noProof/>
              </w:rPr>
            </w:pPr>
            <w:r w:rsidRPr="003A562D">
              <w:rPr>
                <w:bCs/>
                <w:noProof/>
              </w:rPr>
              <w:t>Mnogi javni zavodi večajo število premier, da bi pridobili občinstvo, število premier v nevladnih organizacijah pa je težko znižati zaradi velikega števila prijaviteljev/izvajalcev)</w:t>
            </w:r>
            <w:r w:rsidR="008C03D1" w:rsidRPr="003A562D">
              <w:rPr>
                <w:bCs/>
                <w:noProof/>
              </w:rPr>
              <w:t>.</w:t>
            </w:r>
          </w:p>
        </w:tc>
        <w:tc>
          <w:tcPr>
            <w:tcW w:w="714" w:type="pct"/>
          </w:tcPr>
          <w:p w14:paraId="747E3D16" w14:textId="6A021918" w:rsidR="00E200BA" w:rsidRPr="003A562D" w:rsidRDefault="00E200BA" w:rsidP="00E200BA">
            <w:pPr>
              <w:pStyle w:val="Brezrazmikov"/>
              <w:rPr>
                <w:bCs/>
                <w:noProof/>
              </w:rPr>
            </w:pPr>
            <w:r w:rsidRPr="003A562D">
              <w:rPr>
                <w:bCs/>
                <w:noProof/>
              </w:rPr>
              <w:t>105 v produkciji nevladnih organizacij in 103 v produkciji javnih zavodov</w:t>
            </w:r>
            <w:r w:rsidR="002441E7" w:rsidRPr="003A562D">
              <w:rPr>
                <w:bCs/>
                <w:noProof/>
              </w:rPr>
              <w:t>.</w:t>
            </w:r>
          </w:p>
          <w:p w14:paraId="29FA58F3" w14:textId="029FD32D" w:rsidR="00E200BA" w:rsidRPr="003A562D" w:rsidRDefault="002441E7" w:rsidP="00E200BA">
            <w:pPr>
              <w:pStyle w:val="Brezrazmikov"/>
            </w:pPr>
            <w:r w:rsidRPr="003A562D">
              <w:rPr>
                <w:bCs/>
                <w:noProof/>
              </w:rPr>
              <w:t>Š</w:t>
            </w:r>
            <w:r w:rsidR="00E200BA" w:rsidRPr="003A562D">
              <w:rPr>
                <w:bCs/>
                <w:noProof/>
              </w:rPr>
              <w:t>tevil</w:t>
            </w:r>
            <w:r w:rsidRPr="003A562D">
              <w:rPr>
                <w:bCs/>
                <w:noProof/>
              </w:rPr>
              <w:t>o</w:t>
            </w:r>
            <w:r w:rsidR="00E200BA" w:rsidRPr="003A562D">
              <w:rPr>
                <w:bCs/>
                <w:noProof/>
              </w:rPr>
              <w:t xml:space="preserve"> premier v produkciji NVO </w:t>
            </w:r>
            <w:r w:rsidRPr="003A562D">
              <w:rPr>
                <w:bCs/>
                <w:noProof/>
              </w:rPr>
              <w:t>se je zmanjšalo predvsem zaradi</w:t>
            </w:r>
            <w:r w:rsidR="00E200BA" w:rsidRPr="003A562D">
              <w:rPr>
                <w:bCs/>
                <w:noProof/>
              </w:rPr>
              <w:t xml:space="preserve"> manjšega števila projektov, izbranih na razpisih</w:t>
            </w:r>
            <w:r w:rsidRPr="003A562D">
              <w:rPr>
                <w:bCs/>
                <w:noProof/>
              </w:rPr>
              <w:t>,</w:t>
            </w:r>
            <w:r w:rsidR="00E200BA" w:rsidRPr="003A562D">
              <w:rPr>
                <w:bCs/>
                <w:noProof/>
              </w:rPr>
              <w:t xml:space="preserve"> zaradi nižjih razpoložljivih sredstev.</w:t>
            </w:r>
          </w:p>
        </w:tc>
      </w:tr>
      <w:tr w:rsidR="00E200BA" w:rsidRPr="003A562D" w14:paraId="559793D2" w14:textId="77777777" w:rsidTr="00E200BA">
        <w:tc>
          <w:tcPr>
            <w:tcW w:w="714" w:type="pct"/>
            <w:vMerge/>
            <w:shd w:val="clear" w:color="auto" w:fill="auto"/>
            <w:hideMark/>
          </w:tcPr>
          <w:p w14:paraId="38A24A18" w14:textId="77777777" w:rsidR="00E200BA" w:rsidRPr="003A562D" w:rsidRDefault="00E200BA" w:rsidP="00E200BA">
            <w:pPr>
              <w:pStyle w:val="Brezrazmikov"/>
              <w:rPr>
                <w:noProof/>
              </w:rPr>
            </w:pPr>
          </w:p>
        </w:tc>
        <w:tc>
          <w:tcPr>
            <w:tcW w:w="714" w:type="pct"/>
            <w:shd w:val="clear" w:color="auto" w:fill="auto"/>
            <w:hideMark/>
          </w:tcPr>
          <w:p w14:paraId="45014CEA" w14:textId="77777777" w:rsidR="00E200BA" w:rsidRPr="003A562D" w:rsidRDefault="00E200BA" w:rsidP="00E200BA">
            <w:pPr>
              <w:pStyle w:val="Brezrazmikov"/>
              <w:rPr>
                <w:noProof/>
              </w:rPr>
            </w:pPr>
            <w:r w:rsidRPr="003A562D">
              <w:rPr>
                <w:noProof/>
              </w:rPr>
              <w:t xml:space="preserve">povprečno število ponovitev na produkcijo </w:t>
            </w:r>
          </w:p>
        </w:tc>
        <w:tc>
          <w:tcPr>
            <w:tcW w:w="714" w:type="pct"/>
            <w:shd w:val="clear" w:color="auto" w:fill="auto"/>
            <w:hideMark/>
          </w:tcPr>
          <w:p w14:paraId="5DF090D0" w14:textId="77777777" w:rsidR="00E200BA" w:rsidRPr="003A562D" w:rsidRDefault="00E200BA" w:rsidP="00E200BA">
            <w:pPr>
              <w:pStyle w:val="Brezrazmikov"/>
              <w:rPr>
                <w:noProof/>
              </w:rPr>
            </w:pPr>
            <w:r w:rsidRPr="003A562D">
              <w:rPr>
                <w:noProof/>
              </w:rPr>
              <w:t>najmanj 5 nevladne organizacije in 20 javni zavodi</w:t>
            </w:r>
          </w:p>
        </w:tc>
        <w:tc>
          <w:tcPr>
            <w:tcW w:w="714" w:type="pct"/>
            <w:shd w:val="clear" w:color="auto" w:fill="auto"/>
            <w:noWrap/>
            <w:hideMark/>
          </w:tcPr>
          <w:p w14:paraId="70F0534D" w14:textId="77777777" w:rsidR="00E200BA" w:rsidRPr="003A562D" w:rsidRDefault="00E200BA" w:rsidP="00E200BA">
            <w:pPr>
              <w:pStyle w:val="Brezrazmikov"/>
              <w:rPr>
                <w:bCs/>
                <w:noProof/>
              </w:rPr>
            </w:pPr>
            <w:r w:rsidRPr="003A562D">
              <w:rPr>
                <w:bCs/>
                <w:noProof/>
              </w:rPr>
              <w:t xml:space="preserve">2,89 nevladne organizacije in 13,63 javni zavodi </w:t>
            </w:r>
          </w:p>
        </w:tc>
        <w:tc>
          <w:tcPr>
            <w:tcW w:w="714" w:type="pct"/>
          </w:tcPr>
          <w:p w14:paraId="4EB8A5B6" w14:textId="19D457C4" w:rsidR="00E200BA" w:rsidRPr="003A562D" w:rsidRDefault="00E200BA" w:rsidP="00E200BA">
            <w:pPr>
              <w:pStyle w:val="Brezrazmikov"/>
              <w:rPr>
                <w:bCs/>
                <w:noProof/>
              </w:rPr>
            </w:pPr>
            <w:r w:rsidRPr="003A562D">
              <w:rPr>
                <w:bCs/>
                <w:noProof/>
              </w:rPr>
              <w:t>4,3 nevladne organizacije in 12,4 javni zavodi</w:t>
            </w:r>
            <w:r w:rsidR="002441E7" w:rsidRPr="003A562D">
              <w:rPr>
                <w:bCs/>
                <w:noProof/>
              </w:rPr>
              <w:t>.</w:t>
            </w:r>
          </w:p>
          <w:p w14:paraId="1CBA10F5" w14:textId="41941965" w:rsidR="00E200BA" w:rsidRPr="003A562D" w:rsidRDefault="00E200BA" w:rsidP="00E200BA">
            <w:pPr>
              <w:pStyle w:val="Brezrazmikov"/>
            </w:pPr>
            <w:r w:rsidRPr="003A562D">
              <w:rPr>
                <w:bCs/>
                <w:noProof/>
              </w:rPr>
              <w:t xml:space="preserve">Kazalnik je nerealno zastavljen </w:t>
            </w:r>
            <w:r w:rsidRPr="003A562D">
              <w:rPr>
                <w:bCs/>
                <w:noProof/>
              </w:rPr>
              <w:lastRenderedPageBreak/>
              <w:t xml:space="preserve">oziroma bi ga bilo treba </w:t>
            </w:r>
            <w:r w:rsidR="002441E7" w:rsidRPr="003A562D">
              <w:rPr>
                <w:bCs/>
                <w:noProof/>
              </w:rPr>
              <w:t>dosegati</w:t>
            </w:r>
            <w:r w:rsidRPr="003A562D">
              <w:rPr>
                <w:bCs/>
                <w:noProof/>
              </w:rPr>
              <w:t xml:space="preserve"> več let; delno pa je tudi posledica hiperprodukcije.</w:t>
            </w:r>
          </w:p>
        </w:tc>
        <w:tc>
          <w:tcPr>
            <w:tcW w:w="714" w:type="pct"/>
          </w:tcPr>
          <w:p w14:paraId="292958AD" w14:textId="31758B30" w:rsidR="00E200BA" w:rsidRPr="003A562D" w:rsidRDefault="00E200BA" w:rsidP="00E200BA">
            <w:pPr>
              <w:pStyle w:val="Brezrazmikov"/>
              <w:rPr>
                <w:bCs/>
                <w:noProof/>
              </w:rPr>
            </w:pPr>
            <w:r w:rsidRPr="003A562D">
              <w:rPr>
                <w:bCs/>
                <w:noProof/>
              </w:rPr>
              <w:lastRenderedPageBreak/>
              <w:t>3,76 nevladne organizacije in 15,22 javni zavodi</w:t>
            </w:r>
            <w:r w:rsidR="002441E7" w:rsidRPr="003A562D">
              <w:rPr>
                <w:bCs/>
                <w:noProof/>
              </w:rPr>
              <w:t>.</w:t>
            </w:r>
          </w:p>
          <w:p w14:paraId="323BBE3D" w14:textId="77777777" w:rsidR="00E200BA" w:rsidRPr="003A562D" w:rsidRDefault="00E200BA" w:rsidP="00E200BA">
            <w:pPr>
              <w:pStyle w:val="Brezrazmikov"/>
              <w:rPr>
                <w:bCs/>
                <w:noProof/>
              </w:rPr>
            </w:pPr>
            <w:r w:rsidRPr="003A562D">
              <w:rPr>
                <w:bCs/>
                <w:noProof/>
              </w:rPr>
              <w:t xml:space="preserve">Kazalnik je nerealno zastavljen; </w:t>
            </w:r>
            <w:r w:rsidRPr="003A562D">
              <w:rPr>
                <w:bCs/>
                <w:noProof/>
              </w:rPr>
              <w:lastRenderedPageBreak/>
              <w:t>delno je posledica hiperprodukcije in delno pomanjkanja sredstev za postprodukcijo.</w:t>
            </w:r>
          </w:p>
        </w:tc>
        <w:tc>
          <w:tcPr>
            <w:tcW w:w="714" w:type="pct"/>
          </w:tcPr>
          <w:p w14:paraId="38FDF863" w14:textId="056985A3" w:rsidR="00E200BA" w:rsidRPr="003A562D" w:rsidRDefault="00E200BA" w:rsidP="00E200BA">
            <w:pPr>
              <w:pStyle w:val="Brezrazmikov"/>
              <w:rPr>
                <w:bCs/>
                <w:noProof/>
              </w:rPr>
            </w:pPr>
            <w:r w:rsidRPr="003A562D">
              <w:rPr>
                <w:bCs/>
                <w:noProof/>
              </w:rPr>
              <w:lastRenderedPageBreak/>
              <w:t>3,3 nevladne organizacije in 15,3 javni zavodi</w:t>
            </w:r>
            <w:r w:rsidR="002441E7" w:rsidRPr="003A562D">
              <w:rPr>
                <w:bCs/>
                <w:noProof/>
              </w:rPr>
              <w:t>.</w:t>
            </w:r>
          </w:p>
          <w:p w14:paraId="022EB9B9" w14:textId="77777777" w:rsidR="00E200BA" w:rsidRPr="003A562D" w:rsidRDefault="00E200BA" w:rsidP="00E200BA">
            <w:pPr>
              <w:pStyle w:val="Brezrazmikov"/>
            </w:pPr>
            <w:r w:rsidRPr="003A562D">
              <w:rPr>
                <w:bCs/>
                <w:noProof/>
              </w:rPr>
              <w:t xml:space="preserve">Kazalnik je nerealno zastavljen; </w:t>
            </w:r>
            <w:r w:rsidRPr="003A562D">
              <w:rPr>
                <w:bCs/>
                <w:noProof/>
              </w:rPr>
              <w:lastRenderedPageBreak/>
              <w:t>delno je posledica hiperprodukcije in delno pomanjkanja sredstev za postprodukcijo.</w:t>
            </w:r>
          </w:p>
        </w:tc>
      </w:tr>
      <w:tr w:rsidR="00E200BA" w:rsidRPr="003A562D" w14:paraId="500E53BC" w14:textId="77777777" w:rsidTr="00E200BA">
        <w:trPr>
          <w:trHeight w:val="1503"/>
        </w:trPr>
        <w:tc>
          <w:tcPr>
            <w:tcW w:w="714" w:type="pct"/>
            <w:vMerge/>
            <w:shd w:val="clear" w:color="auto" w:fill="auto"/>
            <w:hideMark/>
          </w:tcPr>
          <w:p w14:paraId="330EC02D" w14:textId="77777777" w:rsidR="00E200BA" w:rsidRPr="003A562D" w:rsidRDefault="00E200BA" w:rsidP="00E200BA">
            <w:pPr>
              <w:pStyle w:val="Brezrazmikov"/>
              <w:rPr>
                <w:noProof/>
              </w:rPr>
            </w:pPr>
          </w:p>
        </w:tc>
        <w:tc>
          <w:tcPr>
            <w:tcW w:w="714" w:type="pct"/>
            <w:shd w:val="clear" w:color="auto" w:fill="auto"/>
            <w:hideMark/>
          </w:tcPr>
          <w:p w14:paraId="57EF4381" w14:textId="77777777" w:rsidR="00E200BA" w:rsidRPr="003A562D" w:rsidRDefault="00E200BA" w:rsidP="00E200BA">
            <w:pPr>
              <w:pStyle w:val="Brezrazmikov"/>
              <w:rPr>
                <w:noProof/>
              </w:rPr>
            </w:pPr>
            <w:r w:rsidRPr="003A562D">
              <w:rPr>
                <w:noProof/>
              </w:rPr>
              <w:t xml:space="preserve">delež prihodkov od prodanih vstopnic </w:t>
            </w:r>
          </w:p>
        </w:tc>
        <w:tc>
          <w:tcPr>
            <w:tcW w:w="714" w:type="pct"/>
            <w:shd w:val="clear" w:color="auto" w:fill="auto"/>
            <w:hideMark/>
          </w:tcPr>
          <w:p w14:paraId="10FD9ECE" w14:textId="3C38767D" w:rsidR="00E200BA" w:rsidRPr="003A562D" w:rsidRDefault="00E200BA" w:rsidP="00E200BA">
            <w:pPr>
              <w:pStyle w:val="Brezrazmikov"/>
              <w:rPr>
                <w:noProof/>
              </w:rPr>
            </w:pPr>
            <w:r w:rsidRPr="003A562D">
              <w:rPr>
                <w:noProof/>
              </w:rPr>
              <w:t xml:space="preserve">20 % javni zavodi in povečanje vsaj za 10 % </w:t>
            </w:r>
            <w:r w:rsidR="002441E7" w:rsidRPr="003A562D">
              <w:rPr>
                <w:noProof/>
              </w:rPr>
              <w:t xml:space="preserve">za </w:t>
            </w:r>
            <w:r w:rsidRPr="003A562D">
              <w:rPr>
                <w:noProof/>
              </w:rPr>
              <w:t>nevladne organizacije</w:t>
            </w:r>
          </w:p>
        </w:tc>
        <w:tc>
          <w:tcPr>
            <w:tcW w:w="714" w:type="pct"/>
            <w:shd w:val="clear" w:color="auto" w:fill="auto"/>
            <w:noWrap/>
            <w:hideMark/>
          </w:tcPr>
          <w:p w14:paraId="6CC210BC" w14:textId="77777777" w:rsidR="00E200BA" w:rsidRPr="003A562D" w:rsidRDefault="00E200BA" w:rsidP="00E200BA">
            <w:pPr>
              <w:pStyle w:val="Brezrazmikov"/>
              <w:rPr>
                <w:bCs/>
                <w:noProof/>
              </w:rPr>
            </w:pPr>
            <w:r w:rsidRPr="003A562D">
              <w:rPr>
                <w:bCs/>
                <w:noProof/>
              </w:rPr>
              <w:t>6,33 % nevladne organizacije in 16,99 % javni zavodi</w:t>
            </w:r>
          </w:p>
          <w:p w14:paraId="6C08FC92" w14:textId="77777777" w:rsidR="00E200BA" w:rsidRPr="003A562D" w:rsidRDefault="00E200BA" w:rsidP="00E200BA">
            <w:pPr>
              <w:pStyle w:val="Brezrazmikov"/>
            </w:pPr>
          </w:p>
        </w:tc>
        <w:tc>
          <w:tcPr>
            <w:tcW w:w="714" w:type="pct"/>
          </w:tcPr>
          <w:p w14:paraId="2FCE6C0B" w14:textId="5D265CB2" w:rsidR="00E200BA" w:rsidRPr="003A562D" w:rsidRDefault="00E200BA" w:rsidP="00E200BA">
            <w:pPr>
              <w:pStyle w:val="Brezrazmikov"/>
              <w:rPr>
                <w:bCs/>
                <w:noProof/>
              </w:rPr>
            </w:pPr>
            <w:r w:rsidRPr="003A562D">
              <w:rPr>
                <w:bCs/>
                <w:noProof/>
              </w:rPr>
              <w:t>6,2 % nevladne organizacije in 18,3 % javni zavodi</w:t>
            </w:r>
            <w:r w:rsidR="002441E7" w:rsidRPr="003A562D">
              <w:rPr>
                <w:bCs/>
                <w:noProof/>
              </w:rPr>
              <w:t>.</w:t>
            </w:r>
          </w:p>
          <w:p w14:paraId="1D13B758" w14:textId="2FABBB0D" w:rsidR="00E200BA" w:rsidRPr="003A562D" w:rsidRDefault="00E200BA" w:rsidP="00E200BA">
            <w:pPr>
              <w:pStyle w:val="Brezrazmikov"/>
            </w:pPr>
            <w:r w:rsidRPr="003A562D">
              <w:rPr>
                <w:bCs/>
                <w:noProof/>
              </w:rPr>
              <w:t>Kazalnik je ob</w:t>
            </w:r>
            <w:r w:rsidR="002441E7" w:rsidRPr="003A562D">
              <w:rPr>
                <w:bCs/>
                <w:noProof/>
              </w:rPr>
              <w:t xml:space="preserve"> manjši</w:t>
            </w:r>
            <w:r w:rsidRPr="003A562D">
              <w:rPr>
                <w:bCs/>
                <w:noProof/>
              </w:rPr>
              <w:t xml:space="preserve"> kupn</w:t>
            </w:r>
            <w:r w:rsidR="002441E7" w:rsidRPr="003A562D">
              <w:rPr>
                <w:bCs/>
                <w:noProof/>
              </w:rPr>
              <w:t>i</w:t>
            </w:r>
            <w:r w:rsidRPr="003A562D">
              <w:rPr>
                <w:bCs/>
                <w:noProof/>
              </w:rPr>
              <w:t xml:space="preserve"> moči povsem nerealno zastavljen; za povečanje dostopnosti pa so </w:t>
            </w:r>
            <w:r w:rsidR="002441E7" w:rsidRPr="003A562D">
              <w:rPr>
                <w:bCs/>
                <w:noProof/>
              </w:rPr>
              <w:t>številni</w:t>
            </w:r>
            <w:r w:rsidRPr="003A562D">
              <w:rPr>
                <w:bCs/>
                <w:noProof/>
              </w:rPr>
              <w:t xml:space="preserve"> projekti NVO celo brezplačni.</w:t>
            </w:r>
          </w:p>
        </w:tc>
        <w:tc>
          <w:tcPr>
            <w:tcW w:w="714" w:type="pct"/>
          </w:tcPr>
          <w:p w14:paraId="186D5A2D" w14:textId="6A33BAE3" w:rsidR="00E200BA" w:rsidRPr="003A562D" w:rsidRDefault="00E200BA" w:rsidP="00E200BA">
            <w:pPr>
              <w:pStyle w:val="Brezrazmikov"/>
              <w:rPr>
                <w:bCs/>
                <w:noProof/>
              </w:rPr>
            </w:pPr>
            <w:r w:rsidRPr="003A562D">
              <w:rPr>
                <w:bCs/>
                <w:noProof/>
              </w:rPr>
              <w:t>5,17 % nevladne organizacije in 17,8 % javni zavodi</w:t>
            </w:r>
            <w:r w:rsidR="002441E7" w:rsidRPr="003A562D">
              <w:rPr>
                <w:bCs/>
                <w:noProof/>
              </w:rPr>
              <w:t>.</w:t>
            </w:r>
            <w:r w:rsidRPr="003A562D">
              <w:rPr>
                <w:bCs/>
                <w:noProof/>
              </w:rPr>
              <w:t xml:space="preserve"> </w:t>
            </w:r>
          </w:p>
          <w:p w14:paraId="36293475" w14:textId="0DB99397" w:rsidR="00E200BA" w:rsidRPr="003A562D" w:rsidRDefault="00E200BA" w:rsidP="00E200BA">
            <w:pPr>
              <w:pStyle w:val="Brezrazmikov"/>
              <w:rPr>
                <w:bCs/>
                <w:noProof/>
              </w:rPr>
            </w:pPr>
            <w:r w:rsidRPr="003A562D">
              <w:rPr>
                <w:bCs/>
                <w:noProof/>
              </w:rPr>
              <w:t xml:space="preserve">Kazalnik je ob </w:t>
            </w:r>
            <w:r w:rsidR="002441E7" w:rsidRPr="003A562D">
              <w:rPr>
                <w:bCs/>
                <w:noProof/>
              </w:rPr>
              <w:t>manjši</w:t>
            </w:r>
            <w:r w:rsidRPr="003A562D">
              <w:rPr>
                <w:bCs/>
                <w:noProof/>
              </w:rPr>
              <w:t xml:space="preserve"> kupn</w:t>
            </w:r>
            <w:r w:rsidR="002441E7" w:rsidRPr="003A562D">
              <w:rPr>
                <w:bCs/>
                <w:noProof/>
              </w:rPr>
              <w:t>i</w:t>
            </w:r>
            <w:r w:rsidRPr="003A562D">
              <w:rPr>
                <w:bCs/>
                <w:noProof/>
              </w:rPr>
              <w:t xml:space="preserve"> moči povsem nerealno zastavljen; za povečanje dostopnosti pa so</w:t>
            </w:r>
            <w:r w:rsidR="002441E7" w:rsidRPr="003A562D">
              <w:rPr>
                <w:bCs/>
                <w:noProof/>
              </w:rPr>
              <w:t xml:space="preserve"> številni</w:t>
            </w:r>
            <w:r w:rsidRPr="003A562D">
              <w:rPr>
                <w:bCs/>
                <w:noProof/>
              </w:rPr>
              <w:t xml:space="preserve"> projekti NVO celo brezplačni.</w:t>
            </w:r>
          </w:p>
        </w:tc>
        <w:tc>
          <w:tcPr>
            <w:tcW w:w="714" w:type="pct"/>
          </w:tcPr>
          <w:p w14:paraId="65CE4A9D" w14:textId="42A8164F" w:rsidR="00E200BA" w:rsidRPr="003A562D" w:rsidRDefault="00E200BA" w:rsidP="00E200BA">
            <w:pPr>
              <w:pStyle w:val="Brezrazmikov"/>
              <w:rPr>
                <w:bCs/>
                <w:noProof/>
              </w:rPr>
            </w:pPr>
            <w:r w:rsidRPr="003A562D">
              <w:rPr>
                <w:bCs/>
                <w:noProof/>
              </w:rPr>
              <w:t>4,86 NVO in 17,1 % javni zavodi</w:t>
            </w:r>
            <w:r w:rsidR="002441E7" w:rsidRPr="003A562D">
              <w:rPr>
                <w:bCs/>
                <w:noProof/>
              </w:rPr>
              <w:t>.</w:t>
            </w:r>
          </w:p>
          <w:p w14:paraId="36114845" w14:textId="235FCCF1" w:rsidR="00E200BA" w:rsidRPr="003A562D" w:rsidRDefault="00E200BA" w:rsidP="00E200BA">
            <w:pPr>
              <w:pStyle w:val="Brezrazmikov"/>
            </w:pPr>
            <w:r w:rsidRPr="003A562D">
              <w:rPr>
                <w:bCs/>
                <w:noProof/>
              </w:rPr>
              <w:t xml:space="preserve">Kazalnik je povsem nerealno zastavljen; za povečanje dostopnosti pa so </w:t>
            </w:r>
            <w:r w:rsidR="002441E7" w:rsidRPr="003A562D">
              <w:rPr>
                <w:bCs/>
                <w:noProof/>
              </w:rPr>
              <w:t>številni</w:t>
            </w:r>
            <w:r w:rsidRPr="003A562D">
              <w:rPr>
                <w:bCs/>
                <w:noProof/>
              </w:rPr>
              <w:t xml:space="preserve"> projekti NVO celo brezplačni.</w:t>
            </w:r>
          </w:p>
        </w:tc>
      </w:tr>
      <w:tr w:rsidR="00E200BA" w:rsidRPr="003A562D" w14:paraId="4B8A7374" w14:textId="77777777" w:rsidTr="00E200BA">
        <w:trPr>
          <w:trHeight w:val="519"/>
        </w:trPr>
        <w:tc>
          <w:tcPr>
            <w:tcW w:w="714" w:type="pct"/>
            <w:vMerge/>
            <w:shd w:val="clear" w:color="auto" w:fill="auto"/>
            <w:hideMark/>
          </w:tcPr>
          <w:p w14:paraId="50AF36E0" w14:textId="77777777" w:rsidR="00E200BA" w:rsidRPr="003A562D" w:rsidRDefault="00E200BA" w:rsidP="00E200BA">
            <w:pPr>
              <w:pStyle w:val="Brezrazmikov"/>
              <w:rPr>
                <w:noProof/>
              </w:rPr>
            </w:pPr>
          </w:p>
        </w:tc>
        <w:tc>
          <w:tcPr>
            <w:tcW w:w="714" w:type="pct"/>
            <w:shd w:val="clear" w:color="auto" w:fill="auto"/>
            <w:hideMark/>
          </w:tcPr>
          <w:p w14:paraId="6CD91892" w14:textId="77777777" w:rsidR="00E200BA" w:rsidRPr="003A562D" w:rsidRDefault="00E200BA" w:rsidP="00E200BA">
            <w:pPr>
              <w:pStyle w:val="Brezrazmikov"/>
              <w:rPr>
                <w:noProof/>
              </w:rPr>
            </w:pPr>
            <w:r w:rsidRPr="003A562D">
              <w:rPr>
                <w:noProof/>
              </w:rPr>
              <w:t xml:space="preserve">število javnih nekomercialnih prireditev </w:t>
            </w:r>
          </w:p>
        </w:tc>
        <w:tc>
          <w:tcPr>
            <w:tcW w:w="714" w:type="pct"/>
            <w:shd w:val="clear" w:color="auto" w:fill="auto"/>
            <w:hideMark/>
          </w:tcPr>
          <w:p w14:paraId="5F909A24" w14:textId="77777777" w:rsidR="00E200BA" w:rsidRPr="003A562D" w:rsidRDefault="00E200BA" w:rsidP="00E200BA">
            <w:pPr>
              <w:pStyle w:val="Brezrazmikov"/>
              <w:rPr>
                <w:noProof/>
              </w:rPr>
            </w:pPr>
            <w:r w:rsidRPr="003A562D">
              <w:rPr>
                <w:noProof/>
              </w:rPr>
              <w:t xml:space="preserve">8.000 </w:t>
            </w:r>
          </w:p>
        </w:tc>
        <w:tc>
          <w:tcPr>
            <w:tcW w:w="714" w:type="pct"/>
            <w:shd w:val="clear" w:color="auto" w:fill="auto"/>
            <w:noWrap/>
            <w:hideMark/>
          </w:tcPr>
          <w:p w14:paraId="49762FB8" w14:textId="77777777" w:rsidR="00E200BA" w:rsidRPr="003A562D" w:rsidRDefault="00E200BA" w:rsidP="00E200BA">
            <w:pPr>
              <w:pStyle w:val="Brezrazmikov"/>
              <w:rPr>
                <w:bCs/>
                <w:noProof/>
              </w:rPr>
            </w:pPr>
            <w:r w:rsidRPr="003A562D">
              <w:rPr>
                <w:bCs/>
                <w:noProof/>
              </w:rPr>
              <w:t>7.937</w:t>
            </w:r>
          </w:p>
        </w:tc>
        <w:tc>
          <w:tcPr>
            <w:tcW w:w="714" w:type="pct"/>
          </w:tcPr>
          <w:p w14:paraId="56117B1C" w14:textId="7F36A0A2" w:rsidR="00E200BA" w:rsidRPr="003A562D" w:rsidRDefault="00E200BA" w:rsidP="00E200BA">
            <w:pPr>
              <w:pStyle w:val="Brezrazmikov"/>
              <w:rPr>
                <w:bCs/>
                <w:noProof/>
              </w:rPr>
            </w:pPr>
            <w:r w:rsidRPr="003A562D">
              <w:t>8.971</w:t>
            </w:r>
            <w:r w:rsidR="002441E7" w:rsidRPr="003A562D">
              <w:t xml:space="preserve"> </w:t>
            </w:r>
            <w:r w:rsidRPr="003A562D">
              <w:t xml:space="preserve">: </w:t>
            </w:r>
            <w:r w:rsidRPr="003A562D">
              <w:rPr>
                <w:bCs/>
                <w:noProof/>
              </w:rPr>
              <w:t>1.593 nevladne organizacije in 7.378 javni zavodi</w:t>
            </w:r>
            <w:r w:rsidR="002441E7" w:rsidRPr="003A562D">
              <w:rPr>
                <w:bCs/>
                <w:noProof/>
              </w:rPr>
              <w:t>.</w:t>
            </w:r>
          </w:p>
          <w:p w14:paraId="77ACD622" w14:textId="52A8815E" w:rsidR="00E200BA" w:rsidRPr="003A562D" w:rsidRDefault="00E200BA" w:rsidP="00E200BA">
            <w:pPr>
              <w:pStyle w:val="Brezrazmikov"/>
            </w:pPr>
            <w:r w:rsidRPr="003A562D">
              <w:rPr>
                <w:bCs/>
                <w:noProof/>
              </w:rPr>
              <w:t>Kazalnik se ustrezno povečuje, presežena je že celo ciljna vrednost za</w:t>
            </w:r>
            <w:r w:rsidR="002441E7" w:rsidRPr="003A562D">
              <w:rPr>
                <w:bCs/>
                <w:noProof/>
              </w:rPr>
              <w:t xml:space="preserve"> leto</w:t>
            </w:r>
            <w:r w:rsidRPr="003A562D">
              <w:rPr>
                <w:bCs/>
                <w:noProof/>
              </w:rPr>
              <w:t xml:space="preserve"> 2017.</w:t>
            </w:r>
          </w:p>
        </w:tc>
        <w:tc>
          <w:tcPr>
            <w:tcW w:w="714" w:type="pct"/>
          </w:tcPr>
          <w:p w14:paraId="3C9FC4F2" w14:textId="2577C7BF" w:rsidR="00E200BA" w:rsidRPr="003A562D" w:rsidRDefault="00E200BA" w:rsidP="00E200BA">
            <w:pPr>
              <w:pStyle w:val="Brezrazmikov"/>
            </w:pPr>
            <w:r w:rsidRPr="003A562D">
              <w:t>8.449</w:t>
            </w:r>
            <w:r w:rsidR="002441E7" w:rsidRPr="003A562D">
              <w:t xml:space="preserve"> </w:t>
            </w:r>
            <w:r w:rsidRPr="003A562D">
              <w:t>: 1.252 nevladne organizacije in</w:t>
            </w:r>
          </w:p>
          <w:p w14:paraId="585355A6" w14:textId="6DBD542B" w:rsidR="00E200BA" w:rsidRPr="003A562D" w:rsidRDefault="00E200BA" w:rsidP="00E200BA">
            <w:pPr>
              <w:pStyle w:val="Brezrazmikov"/>
            </w:pPr>
            <w:r w:rsidRPr="003A562D">
              <w:t>7.197 javni zavodi</w:t>
            </w:r>
            <w:r w:rsidR="002441E7" w:rsidRPr="003A562D">
              <w:t>.</w:t>
            </w:r>
          </w:p>
          <w:p w14:paraId="1009A410" w14:textId="77777777" w:rsidR="00E200BA" w:rsidRPr="003A562D" w:rsidRDefault="00E200BA" w:rsidP="00E200BA">
            <w:pPr>
              <w:pStyle w:val="Brezrazmikov"/>
            </w:pPr>
            <w:r w:rsidRPr="003A562D">
              <w:t>Ciljna vrednost je presežena.</w:t>
            </w:r>
          </w:p>
        </w:tc>
        <w:tc>
          <w:tcPr>
            <w:tcW w:w="714" w:type="pct"/>
          </w:tcPr>
          <w:p w14:paraId="5CE7BCB9" w14:textId="1352F66D" w:rsidR="00E200BA" w:rsidRPr="003A562D" w:rsidRDefault="00E200BA" w:rsidP="00E200BA">
            <w:pPr>
              <w:pStyle w:val="Brezrazmikov"/>
            </w:pPr>
            <w:r w:rsidRPr="003A562D">
              <w:t>8.672 : 1.328 nevladne organizacije in 7.344 javni zavodi</w:t>
            </w:r>
            <w:r w:rsidR="002441E7" w:rsidRPr="003A562D">
              <w:t>.</w:t>
            </w:r>
          </w:p>
          <w:p w14:paraId="413FE6EA" w14:textId="77777777" w:rsidR="00E200BA" w:rsidRPr="003A562D" w:rsidRDefault="00E200BA" w:rsidP="00E200BA">
            <w:pPr>
              <w:pStyle w:val="Brezrazmikov"/>
            </w:pPr>
            <w:r w:rsidRPr="003A562D">
              <w:t>Ciljna vrednost je presežena.</w:t>
            </w:r>
          </w:p>
        </w:tc>
      </w:tr>
      <w:tr w:rsidR="00E200BA" w:rsidRPr="003A562D" w14:paraId="74C7DEA0" w14:textId="77777777" w:rsidTr="00E200BA">
        <w:tc>
          <w:tcPr>
            <w:tcW w:w="714" w:type="pct"/>
            <w:vMerge/>
            <w:shd w:val="clear" w:color="auto" w:fill="auto"/>
            <w:hideMark/>
          </w:tcPr>
          <w:p w14:paraId="197BF7D1" w14:textId="77777777" w:rsidR="00E200BA" w:rsidRPr="003A562D" w:rsidRDefault="00E200BA" w:rsidP="00E200BA">
            <w:pPr>
              <w:pStyle w:val="Brezrazmikov"/>
              <w:rPr>
                <w:noProof/>
              </w:rPr>
            </w:pPr>
          </w:p>
        </w:tc>
        <w:tc>
          <w:tcPr>
            <w:tcW w:w="714" w:type="pct"/>
            <w:shd w:val="clear" w:color="auto" w:fill="auto"/>
            <w:hideMark/>
          </w:tcPr>
          <w:p w14:paraId="43DEDC20" w14:textId="77777777" w:rsidR="00E200BA" w:rsidRPr="003A562D" w:rsidRDefault="00E200BA" w:rsidP="00E200BA">
            <w:pPr>
              <w:pStyle w:val="Brezrazmikov"/>
              <w:rPr>
                <w:noProof/>
              </w:rPr>
            </w:pPr>
            <w:r w:rsidRPr="003A562D">
              <w:rPr>
                <w:noProof/>
              </w:rPr>
              <w:t xml:space="preserve">število koprodukcij </w:t>
            </w:r>
          </w:p>
        </w:tc>
        <w:tc>
          <w:tcPr>
            <w:tcW w:w="714" w:type="pct"/>
            <w:shd w:val="clear" w:color="auto" w:fill="auto"/>
            <w:hideMark/>
          </w:tcPr>
          <w:p w14:paraId="57AF913D" w14:textId="77777777" w:rsidR="00E200BA" w:rsidRPr="003A562D" w:rsidRDefault="00E200BA" w:rsidP="00E200BA">
            <w:pPr>
              <w:pStyle w:val="Brezrazmikov"/>
              <w:rPr>
                <w:noProof/>
              </w:rPr>
            </w:pPr>
            <w:r w:rsidRPr="003A562D">
              <w:rPr>
                <w:noProof/>
              </w:rPr>
              <w:t>135, od tega najmanj 2 večji koprodukciji med slovenskimi narodnimi gledališči</w:t>
            </w:r>
          </w:p>
        </w:tc>
        <w:tc>
          <w:tcPr>
            <w:tcW w:w="714" w:type="pct"/>
            <w:shd w:val="clear" w:color="auto" w:fill="auto"/>
            <w:noWrap/>
            <w:hideMark/>
          </w:tcPr>
          <w:p w14:paraId="0563B44B" w14:textId="77777777" w:rsidR="00E200BA" w:rsidRPr="003A562D" w:rsidRDefault="00E200BA" w:rsidP="00E200BA">
            <w:pPr>
              <w:pStyle w:val="Brezrazmikov"/>
              <w:rPr>
                <w:bCs/>
                <w:noProof/>
              </w:rPr>
            </w:pPr>
            <w:r w:rsidRPr="003A562D">
              <w:rPr>
                <w:bCs/>
                <w:noProof/>
              </w:rPr>
              <w:t>140</w:t>
            </w:r>
          </w:p>
          <w:p w14:paraId="5D0860A2" w14:textId="77777777" w:rsidR="00E200BA" w:rsidRPr="003A562D" w:rsidRDefault="00E200BA" w:rsidP="00E200BA">
            <w:pPr>
              <w:pStyle w:val="Brezrazmikov"/>
              <w:rPr>
                <w:bCs/>
                <w:noProof/>
              </w:rPr>
            </w:pPr>
            <w:r w:rsidRPr="003A562D">
              <w:rPr>
                <w:bCs/>
                <w:noProof/>
              </w:rPr>
              <w:t>2 večji koprodukciji med slovenskimi narodnimi gledališči</w:t>
            </w:r>
          </w:p>
        </w:tc>
        <w:tc>
          <w:tcPr>
            <w:tcW w:w="714" w:type="pct"/>
          </w:tcPr>
          <w:p w14:paraId="25701A51" w14:textId="2D45FF29" w:rsidR="00E200BA" w:rsidRPr="003A562D" w:rsidRDefault="00E200BA" w:rsidP="00E200BA">
            <w:pPr>
              <w:pStyle w:val="Brezrazmikov"/>
              <w:rPr>
                <w:bCs/>
                <w:noProof/>
              </w:rPr>
            </w:pPr>
            <w:r w:rsidRPr="003A562D">
              <w:rPr>
                <w:bCs/>
                <w:noProof/>
              </w:rPr>
              <w:t>142, od tega 97 nevladne organizacije in 41 javni zavodi, od tega 1 velika koprodukcija med 3javnimi zavodi</w:t>
            </w:r>
            <w:r w:rsidR="002441E7" w:rsidRPr="003A562D">
              <w:rPr>
                <w:bCs/>
                <w:noProof/>
              </w:rPr>
              <w:t>.</w:t>
            </w:r>
          </w:p>
          <w:p w14:paraId="58AE6BBE" w14:textId="77777777" w:rsidR="00E200BA" w:rsidRPr="003A562D" w:rsidRDefault="00E200BA" w:rsidP="00E200BA">
            <w:pPr>
              <w:pStyle w:val="Brezrazmikov"/>
            </w:pPr>
          </w:p>
          <w:p w14:paraId="36683B74" w14:textId="77777777" w:rsidR="00E200BA" w:rsidRPr="003A562D" w:rsidRDefault="00E200BA" w:rsidP="00E200BA">
            <w:pPr>
              <w:pStyle w:val="Brezrazmikov"/>
            </w:pPr>
            <w:r w:rsidRPr="003A562D">
              <w:t>Kazalnik je dosežen, koprodukcij je veliko.</w:t>
            </w:r>
          </w:p>
        </w:tc>
        <w:tc>
          <w:tcPr>
            <w:tcW w:w="714" w:type="pct"/>
          </w:tcPr>
          <w:p w14:paraId="57BDAC67" w14:textId="715A97EA" w:rsidR="00E200BA" w:rsidRPr="003A562D" w:rsidRDefault="00E200BA" w:rsidP="00E200BA">
            <w:pPr>
              <w:pStyle w:val="Brezrazmikov"/>
              <w:rPr>
                <w:bCs/>
                <w:noProof/>
              </w:rPr>
            </w:pPr>
            <w:r w:rsidRPr="003A562D">
              <w:rPr>
                <w:bCs/>
                <w:noProof/>
              </w:rPr>
              <w:t>106, od tega 74 nevladne organizacije in 32 javni zavodi (od tega 1 velika koprodukcija med 3 javnimi zavodi).</w:t>
            </w:r>
          </w:p>
          <w:p w14:paraId="228BCE66" w14:textId="77777777" w:rsidR="00E200BA" w:rsidRPr="003A562D" w:rsidRDefault="00E200BA" w:rsidP="00E200BA">
            <w:pPr>
              <w:pStyle w:val="Brezrazmikov"/>
              <w:rPr>
                <w:bCs/>
                <w:noProof/>
              </w:rPr>
            </w:pPr>
            <w:r w:rsidRPr="003A562D">
              <w:t>Kazalnik ni v celoti dosežen. Zlasti javni zavodi so ugotovili, da lahko preveč koprodukcij slabo vpliva na postprodukcijo.</w:t>
            </w:r>
          </w:p>
        </w:tc>
        <w:tc>
          <w:tcPr>
            <w:tcW w:w="714" w:type="pct"/>
          </w:tcPr>
          <w:p w14:paraId="6879F6DE" w14:textId="3B82EBE9" w:rsidR="00E200BA" w:rsidRPr="003A562D" w:rsidRDefault="00E200BA" w:rsidP="00E200BA">
            <w:pPr>
              <w:pStyle w:val="Brezrazmikov"/>
              <w:rPr>
                <w:bCs/>
                <w:noProof/>
              </w:rPr>
            </w:pPr>
            <w:r w:rsidRPr="003A562D">
              <w:rPr>
                <w:bCs/>
                <w:noProof/>
              </w:rPr>
              <w:t>111, od tega 82 nevladne organizacije in 29 javni zavodi (od tega 1 velika koprodukcija med 3 javnimi zavodi).</w:t>
            </w:r>
          </w:p>
          <w:p w14:paraId="2A009E5B" w14:textId="77777777" w:rsidR="00E200BA" w:rsidRPr="003A562D" w:rsidRDefault="00E200BA" w:rsidP="00E200BA">
            <w:pPr>
              <w:pStyle w:val="Brezrazmikov"/>
              <w:rPr>
                <w:bCs/>
                <w:noProof/>
              </w:rPr>
            </w:pPr>
            <w:r w:rsidRPr="003A562D">
              <w:t>Kazalnik ni v celoti dosežen. Zlasti javni zavodi so ugotovili, da lahko preveč koprodukcij slabo vpliva na postprodukcijo.</w:t>
            </w:r>
          </w:p>
        </w:tc>
      </w:tr>
      <w:tr w:rsidR="00E200BA" w:rsidRPr="003A562D" w14:paraId="04C02BE1" w14:textId="77777777" w:rsidTr="00E200BA">
        <w:tc>
          <w:tcPr>
            <w:tcW w:w="714" w:type="pct"/>
            <w:vMerge/>
            <w:shd w:val="clear" w:color="auto" w:fill="auto"/>
            <w:hideMark/>
          </w:tcPr>
          <w:p w14:paraId="32B48A99" w14:textId="77777777" w:rsidR="00E200BA" w:rsidRPr="003A562D" w:rsidRDefault="00E200BA" w:rsidP="00E200BA">
            <w:pPr>
              <w:pStyle w:val="Brezrazmikov"/>
              <w:rPr>
                <w:noProof/>
              </w:rPr>
            </w:pPr>
          </w:p>
        </w:tc>
        <w:tc>
          <w:tcPr>
            <w:tcW w:w="714" w:type="pct"/>
            <w:shd w:val="clear" w:color="auto" w:fill="auto"/>
            <w:hideMark/>
          </w:tcPr>
          <w:p w14:paraId="5335EDC4" w14:textId="77777777" w:rsidR="00E200BA" w:rsidRPr="003A562D" w:rsidRDefault="00E200BA" w:rsidP="00E200BA">
            <w:pPr>
              <w:pStyle w:val="Brezrazmikov"/>
              <w:rPr>
                <w:noProof/>
              </w:rPr>
            </w:pPr>
            <w:r w:rsidRPr="003A562D">
              <w:rPr>
                <w:noProof/>
              </w:rPr>
              <w:t xml:space="preserve">število gledalcev </w:t>
            </w:r>
          </w:p>
        </w:tc>
        <w:tc>
          <w:tcPr>
            <w:tcW w:w="714" w:type="pct"/>
            <w:shd w:val="clear" w:color="auto" w:fill="auto"/>
            <w:hideMark/>
          </w:tcPr>
          <w:p w14:paraId="56EF5E67" w14:textId="77777777" w:rsidR="00E200BA" w:rsidRPr="003A562D" w:rsidRDefault="00E200BA" w:rsidP="00E200BA">
            <w:pPr>
              <w:pStyle w:val="Brezrazmikov"/>
              <w:rPr>
                <w:noProof/>
              </w:rPr>
            </w:pPr>
            <w:r w:rsidRPr="003A562D">
              <w:rPr>
                <w:noProof/>
              </w:rPr>
              <w:t xml:space="preserve">najmanj 1.210.000 </w:t>
            </w:r>
          </w:p>
        </w:tc>
        <w:tc>
          <w:tcPr>
            <w:tcW w:w="714" w:type="pct"/>
            <w:shd w:val="clear" w:color="auto" w:fill="auto"/>
            <w:noWrap/>
            <w:hideMark/>
          </w:tcPr>
          <w:p w14:paraId="38058C54" w14:textId="77777777" w:rsidR="00E200BA" w:rsidRPr="003A562D" w:rsidRDefault="00E200BA" w:rsidP="00E200BA">
            <w:pPr>
              <w:pStyle w:val="Brezrazmikov"/>
              <w:rPr>
                <w:bCs/>
                <w:noProof/>
              </w:rPr>
            </w:pPr>
            <w:r w:rsidRPr="003A562D">
              <w:rPr>
                <w:bCs/>
                <w:noProof/>
              </w:rPr>
              <w:t>1.128.101</w:t>
            </w:r>
          </w:p>
        </w:tc>
        <w:tc>
          <w:tcPr>
            <w:tcW w:w="714" w:type="pct"/>
          </w:tcPr>
          <w:p w14:paraId="47E55678" w14:textId="77777777" w:rsidR="00E200BA" w:rsidRPr="003A562D" w:rsidRDefault="00E200BA" w:rsidP="00E200BA">
            <w:pPr>
              <w:pStyle w:val="Brezrazmikov"/>
              <w:rPr>
                <w:bCs/>
                <w:noProof/>
              </w:rPr>
            </w:pPr>
            <w:r w:rsidRPr="003A562D">
              <w:t xml:space="preserve">1.102.360 </w:t>
            </w:r>
          </w:p>
          <w:p w14:paraId="44331F46" w14:textId="77777777" w:rsidR="00E200BA" w:rsidRPr="003A562D" w:rsidRDefault="00E200BA" w:rsidP="00E200BA">
            <w:pPr>
              <w:pStyle w:val="Brezrazmikov"/>
            </w:pPr>
            <w:r w:rsidRPr="003A562D">
              <w:rPr>
                <w:bCs/>
                <w:noProof/>
              </w:rPr>
              <w:t>Kazalnik ni realno zastavljen.</w:t>
            </w:r>
          </w:p>
        </w:tc>
        <w:tc>
          <w:tcPr>
            <w:tcW w:w="714" w:type="pct"/>
          </w:tcPr>
          <w:p w14:paraId="7843868F" w14:textId="6EA5FD84" w:rsidR="00E200BA" w:rsidRPr="003A562D" w:rsidRDefault="00E200BA" w:rsidP="00E200BA">
            <w:pPr>
              <w:pStyle w:val="Brezrazmikov"/>
            </w:pPr>
            <w:r w:rsidRPr="003A562D">
              <w:t>990.390 (132.000 nevladne organizacije in 858.390 javni zavodi)</w:t>
            </w:r>
            <w:r w:rsidR="002441E7" w:rsidRPr="003A562D">
              <w:t>.</w:t>
            </w:r>
          </w:p>
          <w:p w14:paraId="518E1CC0" w14:textId="77777777" w:rsidR="00E200BA" w:rsidRPr="003A562D" w:rsidRDefault="00E200BA" w:rsidP="00E200BA">
            <w:pPr>
              <w:pStyle w:val="Brezrazmikov"/>
            </w:pPr>
            <w:r w:rsidRPr="003A562D">
              <w:rPr>
                <w:bCs/>
                <w:noProof/>
              </w:rPr>
              <w:t>Kazalnik ni realno zastavljen.</w:t>
            </w:r>
          </w:p>
        </w:tc>
        <w:tc>
          <w:tcPr>
            <w:tcW w:w="714" w:type="pct"/>
          </w:tcPr>
          <w:p w14:paraId="53F1D4E1" w14:textId="70FBAC48" w:rsidR="00E200BA" w:rsidRPr="003A562D" w:rsidRDefault="00E200BA" w:rsidP="00E200BA">
            <w:pPr>
              <w:pStyle w:val="Brezrazmikov"/>
            </w:pPr>
            <w:r w:rsidRPr="003A562D">
              <w:t>1.007.647 (137.289 nevladne organizacije in 870.358 javni zavodi)</w:t>
            </w:r>
            <w:r w:rsidR="002441E7" w:rsidRPr="003A562D">
              <w:t>.</w:t>
            </w:r>
          </w:p>
          <w:p w14:paraId="7F80A17D" w14:textId="77777777" w:rsidR="00E200BA" w:rsidRPr="003A562D" w:rsidRDefault="00E200BA" w:rsidP="00E200BA">
            <w:pPr>
              <w:pStyle w:val="Brezrazmikov"/>
            </w:pPr>
            <w:r w:rsidRPr="003A562D">
              <w:rPr>
                <w:bCs/>
                <w:noProof/>
              </w:rPr>
              <w:t>Kazalnik ni realno zastavljen.</w:t>
            </w:r>
          </w:p>
        </w:tc>
      </w:tr>
      <w:tr w:rsidR="00E200BA" w:rsidRPr="003A562D" w14:paraId="5727B21D" w14:textId="77777777" w:rsidTr="00E200BA">
        <w:tc>
          <w:tcPr>
            <w:tcW w:w="714" w:type="pct"/>
            <w:vMerge/>
            <w:shd w:val="clear" w:color="auto" w:fill="auto"/>
            <w:hideMark/>
          </w:tcPr>
          <w:p w14:paraId="5B6006C4" w14:textId="77777777" w:rsidR="00E200BA" w:rsidRPr="003A562D" w:rsidRDefault="00E200BA" w:rsidP="00E200BA">
            <w:pPr>
              <w:pStyle w:val="Brezrazmikov"/>
              <w:rPr>
                <w:noProof/>
              </w:rPr>
            </w:pPr>
          </w:p>
        </w:tc>
        <w:tc>
          <w:tcPr>
            <w:tcW w:w="714" w:type="pct"/>
            <w:shd w:val="clear" w:color="auto" w:fill="auto"/>
            <w:hideMark/>
          </w:tcPr>
          <w:p w14:paraId="0DF0779B" w14:textId="77777777" w:rsidR="00E200BA" w:rsidRPr="003A562D" w:rsidRDefault="00E200BA" w:rsidP="00E200BA">
            <w:pPr>
              <w:pStyle w:val="Brezrazmikov"/>
              <w:rPr>
                <w:noProof/>
              </w:rPr>
            </w:pPr>
            <w:r w:rsidRPr="003A562D">
              <w:rPr>
                <w:noProof/>
              </w:rPr>
              <w:t xml:space="preserve">število gledalcev na prireditev </w:t>
            </w:r>
          </w:p>
        </w:tc>
        <w:tc>
          <w:tcPr>
            <w:tcW w:w="714" w:type="pct"/>
            <w:shd w:val="clear" w:color="auto" w:fill="auto"/>
            <w:hideMark/>
          </w:tcPr>
          <w:p w14:paraId="5D292616" w14:textId="77777777" w:rsidR="00E200BA" w:rsidRPr="003A562D" w:rsidRDefault="00E200BA" w:rsidP="00E200BA">
            <w:pPr>
              <w:pStyle w:val="Brezrazmikov"/>
              <w:rPr>
                <w:noProof/>
              </w:rPr>
            </w:pPr>
            <w:r w:rsidRPr="003A562D">
              <w:rPr>
                <w:noProof/>
              </w:rPr>
              <w:t xml:space="preserve">najmanj 150 nevladne organizacije in 172 javni zavodi </w:t>
            </w:r>
          </w:p>
        </w:tc>
        <w:tc>
          <w:tcPr>
            <w:tcW w:w="714" w:type="pct"/>
            <w:shd w:val="clear" w:color="auto" w:fill="auto"/>
            <w:noWrap/>
            <w:hideMark/>
          </w:tcPr>
          <w:p w14:paraId="0EA6FD5A" w14:textId="77777777" w:rsidR="00E200BA" w:rsidRPr="003A562D" w:rsidRDefault="00E200BA" w:rsidP="00E200BA">
            <w:pPr>
              <w:pStyle w:val="Brezrazmikov"/>
              <w:rPr>
                <w:bCs/>
                <w:noProof/>
              </w:rPr>
            </w:pPr>
            <w:r w:rsidRPr="003A562D">
              <w:rPr>
                <w:bCs/>
                <w:noProof/>
              </w:rPr>
              <w:t>123 nevladne organizacije in 156 javni zavodi</w:t>
            </w:r>
          </w:p>
        </w:tc>
        <w:tc>
          <w:tcPr>
            <w:tcW w:w="714" w:type="pct"/>
          </w:tcPr>
          <w:p w14:paraId="375213A1" w14:textId="020D459D" w:rsidR="00E200BA" w:rsidRPr="003A562D" w:rsidRDefault="00E200BA" w:rsidP="00E200BA">
            <w:pPr>
              <w:pStyle w:val="Brezrazmikov"/>
              <w:rPr>
                <w:bCs/>
                <w:noProof/>
              </w:rPr>
            </w:pPr>
            <w:r w:rsidRPr="003A562D">
              <w:rPr>
                <w:bCs/>
                <w:noProof/>
              </w:rPr>
              <w:t>120 nevladne organizacije in 155,47 javni zavodi</w:t>
            </w:r>
            <w:r w:rsidR="002441E7" w:rsidRPr="003A562D">
              <w:rPr>
                <w:bCs/>
                <w:noProof/>
              </w:rPr>
              <w:t>.</w:t>
            </w:r>
          </w:p>
          <w:p w14:paraId="62C7C839" w14:textId="28A125E2" w:rsidR="00E200BA" w:rsidRPr="003A562D" w:rsidRDefault="00E200BA" w:rsidP="00E200BA">
            <w:pPr>
              <w:pStyle w:val="Brezrazmikov"/>
            </w:pPr>
            <w:r w:rsidRPr="003A562D">
              <w:t xml:space="preserve">Kazalnik je nerealno zastavljen oziroma ne upošteva raznovrstnosti in </w:t>
            </w:r>
            <w:r w:rsidR="002441E7" w:rsidRPr="003A562D">
              <w:t>značilnosti</w:t>
            </w:r>
            <w:r w:rsidRPr="003A562D">
              <w:t xml:space="preserve"> izvajalcev.</w:t>
            </w:r>
          </w:p>
        </w:tc>
        <w:tc>
          <w:tcPr>
            <w:tcW w:w="714" w:type="pct"/>
          </w:tcPr>
          <w:p w14:paraId="25593083" w14:textId="52344A76" w:rsidR="00E200BA" w:rsidRPr="003A562D" w:rsidRDefault="00E200BA" w:rsidP="00E200BA">
            <w:pPr>
              <w:pStyle w:val="Brezrazmikov"/>
              <w:rPr>
                <w:bCs/>
                <w:noProof/>
              </w:rPr>
            </w:pPr>
            <w:r w:rsidRPr="003A562D">
              <w:rPr>
                <w:bCs/>
                <w:noProof/>
              </w:rPr>
              <w:t>105,43 nevladne organizacije in 119,27 javni zavodi</w:t>
            </w:r>
            <w:r w:rsidR="002441E7" w:rsidRPr="003A562D">
              <w:rPr>
                <w:bCs/>
                <w:noProof/>
              </w:rPr>
              <w:t>.</w:t>
            </w:r>
          </w:p>
          <w:p w14:paraId="69A6EA74" w14:textId="77777777" w:rsidR="00E200BA" w:rsidRPr="003A562D" w:rsidRDefault="00E200BA" w:rsidP="00E200BA">
            <w:pPr>
              <w:pStyle w:val="Brezrazmikov"/>
              <w:rPr>
                <w:bCs/>
                <w:noProof/>
              </w:rPr>
            </w:pPr>
            <w:r w:rsidRPr="003A562D">
              <w:t xml:space="preserve">Kazalnik je nerealno zastavljen; trend upadanja pa je povezan s hiperprodukcijo. </w:t>
            </w:r>
          </w:p>
        </w:tc>
        <w:tc>
          <w:tcPr>
            <w:tcW w:w="714" w:type="pct"/>
          </w:tcPr>
          <w:p w14:paraId="437D4E50" w14:textId="61B84FF2" w:rsidR="00E200BA" w:rsidRPr="003A562D" w:rsidRDefault="00E200BA" w:rsidP="00E200BA">
            <w:pPr>
              <w:pStyle w:val="Brezrazmikov"/>
              <w:rPr>
                <w:bCs/>
                <w:noProof/>
              </w:rPr>
            </w:pPr>
            <w:r w:rsidRPr="003A562D">
              <w:rPr>
                <w:bCs/>
                <w:noProof/>
              </w:rPr>
              <w:t xml:space="preserve">103,28 nevladne organizacije in </w:t>
            </w:r>
            <w:r w:rsidR="006009F4">
              <w:rPr>
                <w:bCs/>
                <w:noProof/>
              </w:rPr>
              <w:t>151,1</w:t>
            </w:r>
            <w:r w:rsidRPr="006009F4">
              <w:rPr>
                <w:bCs/>
                <w:noProof/>
              </w:rPr>
              <w:t>3</w:t>
            </w:r>
            <w:r w:rsidRPr="003A562D">
              <w:rPr>
                <w:bCs/>
                <w:noProof/>
              </w:rPr>
              <w:t xml:space="preserve"> javni zavodi</w:t>
            </w:r>
            <w:r w:rsidR="002441E7" w:rsidRPr="003A562D">
              <w:rPr>
                <w:bCs/>
                <w:noProof/>
              </w:rPr>
              <w:t>.</w:t>
            </w:r>
          </w:p>
          <w:p w14:paraId="39323BAA" w14:textId="49371994" w:rsidR="00E200BA" w:rsidRPr="003A562D" w:rsidRDefault="00E200BA" w:rsidP="00E200BA">
            <w:pPr>
              <w:pStyle w:val="Brezrazmikov"/>
            </w:pPr>
            <w:r w:rsidRPr="003A562D">
              <w:t xml:space="preserve">Kazalnik je nerealno zastavljen oziroma ne upošteva raznovrstnosti in </w:t>
            </w:r>
            <w:r w:rsidR="002441E7" w:rsidRPr="003A562D">
              <w:t>značilnosti</w:t>
            </w:r>
            <w:r w:rsidRPr="003A562D">
              <w:t xml:space="preserve"> izvajalcev.</w:t>
            </w:r>
          </w:p>
        </w:tc>
      </w:tr>
      <w:tr w:rsidR="00E200BA" w:rsidRPr="003A562D" w14:paraId="557047FD" w14:textId="77777777" w:rsidTr="00E200BA">
        <w:tc>
          <w:tcPr>
            <w:tcW w:w="714" w:type="pct"/>
            <w:vMerge/>
            <w:shd w:val="clear" w:color="auto" w:fill="auto"/>
            <w:hideMark/>
          </w:tcPr>
          <w:p w14:paraId="28E8D5B5" w14:textId="77777777" w:rsidR="00E200BA" w:rsidRPr="003A562D" w:rsidRDefault="00E200BA" w:rsidP="00E200BA">
            <w:pPr>
              <w:pStyle w:val="Brezrazmikov"/>
              <w:rPr>
                <w:noProof/>
              </w:rPr>
            </w:pPr>
          </w:p>
        </w:tc>
        <w:tc>
          <w:tcPr>
            <w:tcW w:w="714" w:type="pct"/>
            <w:shd w:val="clear" w:color="auto" w:fill="auto"/>
            <w:hideMark/>
          </w:tcPr>
          <w:p w14:paraId="075B4C10" w14:textId="77777777" w:rsidR="00E200BA" w:rsidRPr="003A562D" w:rsidRDefault="00E200BA" w:rsidP="00E200BA">
            <w:pPr>
              <w:pStyle w:val="Brezrazmikov"/>
              <w:rPr>
                <w:noProof/>
              </w:rPr>
            </w:pPr>
            <w:r w:rsidRPr="003A562D">
              <w:rPr>
                <w:noProof/>
              </w:rPr>
              <w:t>število podprtih projektov mladih producen</w:t>
            </w:r>
          </w:p>
          <w:p w14:paraId="5481A3FB" w14:textId="77777777" w:rsidR="00E200BA" w:rsidRPr="003A562D" w:rsidRDefault="00E200BA" w:rsidP="00E200BA">
            <w:pPr>
              <w:pStyle w:val="Brezrazmikov"/>
              <w:rPr>
                <w:noProof/>
              </w:rPr>
            </w:pPr>
            <w:r w:rsidRPr="003A562D">
              <w:rPr>
                <w:noProof/>
              </w:rPr>
              <w:t xml:space="preserve">tov, avtorjev in režiserjev </w:t>
            </w:r>
          </w:p>
        </w:tc>
        <w:tc>
          <w:tcPr>
            <w:tcW w:w="714" w:type="pct"/>
            <w:shd w:val="clear" w:color="auto" w:fill="auto"/>
            <w:hideMark/>
          </w:tcPr>
          <w:p w14:paraId="0C7CA76F" w14:textId="77777777" w:rsidR="00E200BA" w:rsidRPr="003A562D" w:rsidRDefault="00E200BA" w:rsidP="00E200BA">
            <w:pPr>
              <w:pStyle w:val="Brezrazmikov"/>
              <w:rPr>
                <w:noProof/>
              </w:rPr>
            </w:pPr>
            <w:r w:rsidRPr="003A562D">
              <w:rPr>
                <w:noProof/>
              </w:rPr>
              <w:t>8</w:t>
            </w:r>
          </w:p>
        </w:tc>
        <w:tc>
          <w:tcPr>
            <w:tcW w:w="714" w:type="pct"/>
            <w:shd w:val="clear" w:color="auto" w:fill="auto"/>
            <w:noWrap/>
            <w:hideMark/>
          </w:tcPr>
          <w:p w14:paraId="252FF93C" w14:textId="77777777" w:rsidR="00E200BA" w:rsidRPr="003A562D" w:rsidRDefault="00E200BA" w:rsidP="00E200BA">
            <w:pPr>
              <w:pStyle w:val="Brezrazmikov"/>
              <w:rPr>
                <w:bCs/>
                <w:noProof/>
              </w:rPr>
            </w:pPr>
            <w:r w:rsidRPr="003A562D">
              <w:rPr>
                <w:bCs/>
                <w:noProof/>
              </w:rPr>
              <w:t>10</w:t>
            </w:r>
          </w:p>
        </w:tc>
        <w:tc>
          <w:tcPr>
            <w:tcW w:w="714" w:type="pct"/>
          </w:tcPr>
          <w:p w14:paraId="3C793735" w14:textId="77777777" w:rsidR="00E200BA" w:rsidRPr="003A562D" w:rsidRDefault="00E200BA" w:rsidP="00E200BA">
            <w:pPr>
              <w:pStyle w:val="Brezrazmikov"/>
              <w:rPr>
                <w:bCs/>
                <w:noProof/>
              </w:rPr>
            </w:pPr>
            <w:r w:rsidRPr="003A562D">
              <w:rPr>
                <w:bCs/>
                <w:noProof/>
              </w:rPr>
              <w:t>7</w:t>
            </w:r>
          </w:p>
          <w:p w14:paraId="1147BFE1" w14:textId="77777777" w:rsidR="00E200BA" w:rsidRPr="003A562D" w:rsidRDefault="00E200BA" w:rsidP="00E200BA">
            <w:pPr>
              <w:pStyle w:val="Brezrazmikov"/>
            </w:pPr>
            <w:r w:rsidRPr="003A562D">
              <w:rPr>
                <w:bCs/>
                <w:noProof/>
              </w:rPr>
              <w:t>Kazalnik je odvisen od kakovosti prijav na razpise.</w:t>
            </w:r>
          </w:p>
        </w:tc>
        <w:tc>
          <w:tcPr>
            <w:tcW w:w="714" w:type="pct"/>
          </w:tcPr>
          <w:p w14:paraId="0898C321" w14:textId="77777777" w:rsidR="00E200BA" w:rsidRPr="003A562D" w:rsidRDefault="00E200BA" w:rsidP="00E200BA">
            <w:pPr>
              <w:pStyle w:val="Brezrazmikov"/>
              <w:rPr>
                <w:bCs/>
                <w:noProof/>
              </w:rPr>
            </w:pPr>
            <w:r w:rsidRPr="003A562D">
              <w:rPr>
                <w:bCs/>
                <w:noProof/>
              </w:rPr>
              <w:t>9</w:t>
            </w:r>
          </w:p>
          <w:p w14:paraId="678278CA" w14:textId="77777777" w:rsidR="00E200BA" w:rsidRPr="003A562D" w:rsidRDefault="00E200BA" w:rsidP="00E200BA">
            <w:pPr>
              <w:pStyle w:val="Brezrazmikov"/>
              <w:rPr>
                <w:bCs/>
                <w:noProof/>
              </w:rPr>
            </w:pPr>
            <w:r w:rsidRPr="003A562D">
              <w:rPr>
                <w:bCs/>
                <w:noProof/>
              </w:rPr>
              <w:t xml:space="preserve">Kazalnik je dosežen. </w:t>
            </w:r>
          </w:p>
        </w:tc>
        <w:tc>
          <w:tcPr>
            <w:tcW w:w="714" w:type="pct"/>
          </w:tcPr>
          <w:p w14:paraId="1360D93E" w14:textId="77777777" w:rsidR="00E200BA" w:rsidRPr="003A562D" w:rsidRDefault="00E200BA" w:rsidP="00E200BA">
            <w:pPr>
              <w:pStyle w:val="Brezrazmikov"/>
              <w:rPr>
                <w:bCs/>
                <w:noProof/>
              </w:rPr>
            </w:pPr>
            <w:r w:rsidRPr="003A562D">
              <w:rPr>
                <w:bCs/>
                <w:noProof/>
              </w:rPr>
              <w:t>3</w:t>
            </w:r>
          </w:p>
          <w:p w14:paraId="057ADCAB" w14:textId="61DD31BC" w:rsidR="00E200BA" w:rsidRPr="003A562D" w:rsidRDefault="00E200BA" w:rsidP="00E200BA">
            <w:pPr>
              <w:pStyle w:val="Brezrazmikov"/>
            </w:pPr>
            <w:r w:rsidRPr="003A562D">
              <w:rPr>
                <w:bCs/>
                <w:noProof/>
              </w:rPr>
              <w:t>Zaradi znižanja sredstev v okviru dv</w:t>
            </w:r>
            <w:r w:rsidR="002441E7" w:rsidRPr="003A562D">
              <w:rPr>
                <w:bCs/>
                <w:noProof/>
              </w:rPr>
              <w:t>e</w:t>
            </w:r>
            <w:r w:rsidRPr="003A562D">
              <w:rPr>
                <w:bCs/>
                <w:noProof/>
              </w:rPr>
              <w:t>letnega razpisa ni bilo posebnega sklopa za mlade.</w:t>
            </w:r>
          </w:p>
        </w:tc>
      </w:tr>
      <w:tr w:rsidR="00E200BA" w:rsidRPr="003A562D" w14:paraId="78C462FF" w14:textId="77777777" w:rsidTr="00E200BA">
        <w:tc>
          <w:tcPr>
            <w:tcW w:w="714" w:type="pct"/>
            <w:vMerge w:val="restart"/>
            <w:shd w:val="clear" w:color="auto" w:fill="auto"/>
            <w:hideMark/>
          </w:tcPr>
          <w:p w14:paraId="4F8693C5" w14:textId="7DC9D382" w:rsidR="00E200BA" w:rsidRPr="003A562D" w:rsidRDefault="00E200BA" w:rsidP="00E200BA">
            <w:pPr>
              <w:pStyle w:val="Brezrazmikov"/>
              <w:rPr>
                <w:noProof/>
              </w:rPr>
            </w:pPr>
            <w:r w:rsidRPr="003A562D">
              <w:rPr>
                <w:noProof/>
              </w:rPr>
              <w:t>2. Razvoj in boljša organiziranost stroke s področja uprizoritvenih umetnosti</w:t>
            </w:r>
          </w:p>
        </w:tc>
        <w:tc>
          <w:tcPr>
            <w:tcW w:w="714" w:type="pct"/>
            <w:shd w:val="clear" w:color="auto" w:fill="auto"/>
            <w:hideMark/>
          </w:tcPr>
          <w:p w14:paraId="78DFC4C1" w14:textId="77777777" w:rsidR="00E200BA" w:rsidRPr="003A562D" w:rsidRDefault="00E200BA" w:rsidP="00E200BA">
            <w:pPr>
              <w:pStyle w:val="Brezrazmikov"/>
              <w:rPr>
                <w:noProof/>
              </w:rPr>
            </w:pPr>
            <w:r w:rsidRPr="003A562D">
              <w:rPr>
                <w:noProof/>
              </w:rPr>
              <w:t>v letu 2015 vzpostavitev Inštituta za odrske umetnosti</w:t>
            </w:r>
          </w:p>
        </w:tc>
        <w:tc>
          <w:tcPr>
            <w:tcW w:w="714" w:type="pct"/>
            <w:shd w:val="clear" w:color="auto" w:fill="auto"/>
            <w:hideMark/>
          </w:tcPr>
          <w:p w14:paraId="3B8C184D" w14:textId="77777777" w:rsidR="00E200BA" w:rsidRPr="003A562D" w:rsidRDefault="00E200BA" w:rsidP="00E200BA">
            <w:pPr>
              <w:pStyle w:val="Brezrazmikov"/>
              <w:rPr>
                <w:noProof/>
              </w:rPr>
            </w:pPr>
            <w:r w:rsidRPr="003A562D">
              <w:rPr>
                <w:noProof/>
              </w:rPr>
              <w:t>DA</w:t>
            </w:r>
          </w:p>
        </w:tc>
        <w:tc>
          <w:tcPr>
            <w:tcW w:w="714" w:type="pct"/>
            <w:shd w:val="clear" w:color="auto" w:fill="auto"/>
            <w:noWrap/>
            <w:hideMark/>
          </w:tcPr>
          <w:p w14:paraId="088D02F0" w14:textId="77777777" w:rsidR="00E200BA" w:rsidRPr="003A562D" w:rsidRDefault="00E200BA" w:rsidP="00E200BA">
            <w:pPr>
              <w:pStyle w:val="Brezrazmikov"/>
              <w:rPr>
                <w:bCs/>
                <w:noProof/>
              </w:rPr>
            </w:pPr>
            <w:r w:rsidRPr="003A562D">
              <w:rPr>
                <w:bCs/>
                <w:noProof/>
              </w:rPr>
              <w:t>DA</w:t>
            </w:r>
          </w:p>
        </w:tc>
        <w:tc>
          <w:tcPr>
            <w:tcW w:w="714" w:type="pct"/>
          </w:tcPr>
          <w:p w14:paraId="24B6772C" w14:textId="77777777" w:rsidR="00E200BA" w:rsidRPr="003A562D" w:rsidRDefault="00E200BA" w:rsidP="00E200BA">
            <w:pPr>
              <w:pStyle w:val="Brezrazmikov"/>
              <w:rPr>
                <w:bCs/>
                <w:noProof/>
              </w:rPr>
            </w:pPr>
            <w:r w:rsidRPr="003A562D">
              <w:rPr>
                <w:bCs/>
                <w:noProof/>
              </w:rPr>
              <w:t>DA</w:t>
            </w:r>
          </w:p>
          <w:p w14:paraId="07069F7D" w14:textId="77777777" w:rsidR="00E200BA" w:rsidRPr="003A562D" w:rsidRDefault="00E200BA" w:rsidP="00E200BA">
            <w:pPr>
              <w:pStyle w:val="Brezrazmikov"/>
            </w:pPr>
            <w:r w:rsidRPr="003A562D">
              <w:rPr>
                <w:bCs/>
                <w:noProof/>
              </w:rPr>
              <w:t>Leta 2014 se je Slovenski gledališki muzej preoblikoval v Slovenski gledališki inštitut – SLOGI.</w:t>
            </w:r>
          </w:p>
        </w:tc>
        <w:tc>
          <w:tcPr>
            <w:tcW w:w="714" w:type="pct"/>
          </w:tcPr>
          <w:p w14:paraId="24214359" w14:textId="77777777" w:rsidR="00E200BA" w:rsidRPr="003A562D" w:rsidRDefault="00E200BA" w:rsidP="00E200BA">
            <w:pPr>
              <w:pStyle w:val="Brezrazmikov"/>
              <w:rPr>
                <w:bCs/>
                <w:noProof/>
              </w:rPr>
            </w:pPr>
            <w:r w:rsidRPr="003A562D">
              <w:rPr>
                <w:bCs/>
                <w:noProof/>
              </w:rPr>
              <w:t>DA</w:t>
            </w:r>
          </w:p>
          <w:p w14:paraId="2B216501" w14:textId="77777777" w:rsidR="00E200BA" w:rsidRPr="003A562D" w:rsidRDefault="00E200BA" w:rsidP="00E200BA">
            <w:pPr>
              <w:pStyle w:val="Brezrazmikov"/>
              <w:rPr>
                <w:bCs/>
                <w:noProof/>
              </w:rPr>
            </w:pPr>
            <w:r w:rsidRPr="003A562D">
              <w:rPr>
                <w:bCs/>
                <w:noProof/>
              </w:rPr>
              <w:t>Leta 2014 se je Slovenski gledališki muzej preoblikoval v Slovenski gledališki inštitut – SLOGI.</w:t>
            </w:r>
          </w:p>
        </w:tc>
        <w:tc>
          <w:tcPr>
            <w:tcW w:w="714" w:type="pct"/>
          </w:tcPr>
          <w:p w14:paraId="3B2CAFA1" w14:textId="77777777" w:rsidR="00E200BA" w:rsidRPr="003A562D" w:rsidRDefault="00E200BA" w:rsidP="00E200BA">
            <w:pPr>
              <w:pStyle w:val="Brezrazmikov"/>
              <w:rPr>
                <w:bCs/>
                <w:noProof/>
              </w:rPr>
            </w:pPr>
            <w:r w:rsidRPr="003A562D">
              <w:rPr>
                <w:bCs/>
                <w:noProof/>
              </w:rPr>
              <w:t>DA</w:t>
            </w:r>
          </w:p>
          <w:p w14:paraId="3C5A8C47" w14:textId="77777777" w:rsidR="00E200BA" w:rsidRPr="003A562D" w:rsidRDefault="00E200BA" w:rsidP="00E200BA">
            <w:pPr>
              <w:pStyle w:val="Brezrazmikov"/>
            </w:pPr>
            <w:r w:rsidRPr="003A562D">
              <w:rPr>
                <w:bCs/>
                <w:noProof/>
              </w:rPr>
              <w:t>Leta 2014 se je Slovenski gledališki muzej preoblikoval v Slovenski gledališki inštitut – SLOGI.</w:t>
            </w:r>
          </w:p>
        </w:tc>
      </w:tr>
      <w:tr w:rsidR="00E200BA" w:rsidRPr="003A562D" w14:paraId="6BDFD208" w14:textId="77777777" w:rsidTr="00E200BA">
        <w:tc>
          <w:tcPr>
            <w:tcW w:w="714" w:type="pct"/>
            <w:vMerge/>
            <w:shd w:val="clear" w:color="auto" w:fill="auto"/>
            <w:hideMark/>
          </w:tcPr>
          <w:p w14:paraId="2116BD5C" w14:textId="77777777" w:rsidR="00E200BA" w:rsidRPr="003A562D" w:rsidRDefault="00E200BA" w:rsidP="00E200BA">
            <w:pPr>
              <w:pStyle w:val="Brezrazmikov"/>
              <w:rPr>
                <w:noProof/>
              </w:rPr>
            </w:pPr>
          </w:p>
        </w:tc>
        <w:tc>
          <w:tcPr>
            <w:tcW w:w="714" w:type="pct"/>
            <w:shd w:val="clear" w:color="auto" w:fill="auto"/>
            <w:hideMark/>
          </w:tcPr>
          <w:p w14:paraId="006B3B7B" w14:textId="77777777" w:rsidR="00E200BA" w:rsidRPr="003A562D" w:rsidRDefault="00E200BA" w:rsidP="00E200BA">
            <w:pPr>
              <w:pStyle w:val="Brezrazmikov"/>
              <w:rPr>
                <w:noProof/>
              </w:rPr>
            </w:pPr>
            <w:r w:rsidRPr="003A562D">
              <w:rPr>
                <w:noProof/>
              </w:rPr>
              <w:t>število prevedenih slovenskih dram v tuje jezike</w:t>
            </w:r>
          </w:p>
        </w:tc>
        <w:tc>
          <w:tcPr>
            <w:tcW w:w="714" w:type="pct"/>
            <w:shd w:val="clear" w:color="auto" w:fill="auto"/>
            <w:hideMark/>
          </w:tcPr>
          <w:p w14:paraId="2CD594FB" w14:textId="42C416BD" w:rsidR="00E200BA" w:rsidRPr="003A562D" w:rsidRDefault="005D60FE" w:rsidP="00E200BA">
            <w:pPr>
              <w:pStyle w:val="Brezrazmikov"/>
              <w:rPr>
                <w:noProof/>
              </w:rPr>
            </w:pPr>
            <w:r w:rsidRPr="003A562D">
              <w:rPr>
                <w:noProof/>
              </w:rPr>
              <w:t>–</w:t>
            </w:r>
          </w:p>
        </w:tc>
        <w:tc>
          <w:tcPr>
            <w:tcW w:w="714" w:type="pct"/>
            <w:shd w:val="clear" w:color="auto" w:fill="auto"/>
            <w:noWrap/>
            <w:hideMark/>
          </w:tcPr>
          <w:p w14:paraId="18C13CFA" w14:textId="77777777" w:rsidR="00E200BA" w:rsidRPr="003A562D" w:rsidRDefault="00E200BA" w:rsidP="00E200BA">
            <w:pPr>
              <w:pStyle w:val="Brezrazmikov"/>
              <w:rPr>
                <w:bCs/>
                <w:noProof/>
              </w:rPr>
            </w:pPr>
            <w:r w:rsidRPr="003A562D">
              <w:rPr>
                <w:bCs/>
                <w:noProof/>
              </w:rPr>
              <w:t>1</w:t>
            </w:r>
          </w:p>
        </w:tc>
        <w:tc>
          <w:tcPr>
            <w:tcW w:w="714" w:type="pct"/>
          </w:tcPr>
          <w:p w14:paraId="484CEEFE" w14:textId="77777777" w:rsidR="00E200BA" w:rsidRPr="003A562D" w:rsidRDefault="00E200BA" w:rsidP="00E200BA">
            <w:pPr>
              <w:pStyle w:val="Brezrazmikov"/>
              <w:rPr>
                <w:bCs/>
                <w:noProof/>
              </w:rPr>
            </w:pPr>
            <w:r w:rsidRPr="003A562D">
              <w:rPr>
                <w:bCs/>
                <w:noProof/>
              </w:rPr>
              <w:t>4</w:t>
            </w:r>
          </w:p>
          <w:p w14:paraId="4A794FE4" w14:textId="663EE938" w:rsidR="00E200BA" w:rsidRPr="003A562D" w:rsidRDefault="00E200BA" w:rsidP="00E200BA">
            <w:pPr>
              <w:pStyle w:val="Brezrazmikov"/>
            </w:pPr>
            <w:r w:rsidRPr="003A562D">
              <w:t xml:space="preserve">Podatki niso centralizirani v SLOGI, pridobljeni </w:t>
            </w:r>
            <w:r w:rsidR="002441E7" w:rsidRPr="003A562D">
              <w:t xml:space="preserve">so </w:t>
            </w:r>
            <w:r w:rsidRPr="003A562D">
              <w:t>od izvajalca festivala Teden slovenske drame.</w:t>
            </w:r>
          </w:p>
        </w:tc>
        <w:tc>
          <w:tcPr>
            <w:tcW w:w="714" w:type="pct"/>
          </w:tcPr>
          <w:p w14:paraId="2AFAB63F" w14:textId="77777777" w:rsidR="00E200BA" w:rsidRPr="003A562D" w:rsidRDefault="00E200BA" w:rsidP="00E200BA">
            <w:pPr>
              <w:pStyle w:val="Brezrazmikov"/>
              <w:rPr>
                <w:bCs/>
                <w:noProof/>
              </w:rPr>
            </w:pPr>
            <w:r w:rsidRPr="003A562D">
              <w:rPr>
                <w:bCs/>
                <w:noProof/>
              </w:rPr>
              <w:t>1</w:t>
            </w:r>
          </w:p>
          <w:p w14:paraId="6F2E4F3F" w14:textId="77777777" w:rsidR="00E200BA" w:rsidRPr="003A562D" w:rsidRDefault="00E200BA" w:rsidP="00E200BA">
            <w:pPr>
              <w:pStyle w:val="Brezrazmikov"/>
              <w:rPr>
                <w:bCs/>
                <w:noProof/>
              </w:rPr>
            </w:pPr>
            <w:r w:rsidRPr="003A562D">
              <w:t>Podatek je pridobljen od izvajalca festivala Teden slovenske drame in ni nujno popoln.</w:t>
            </w:r>
          </w:p>
        </w:tc>
        <w:tc>
          <w:tcPr>
            <w:tcW w:w="714" w:type="pct"/>
          </w:tcPr>
          <w:p w14:paraId="5EA32536" w14:textId="77777777" w:rsidR="00E200BA" w:rsidRPr="003A562D" w:rsidRDefault="00E200BA" w:rsidP="00E200BA">
            <w:pPr>
              <w:pStyle w:val="Brezrazmikov"/>
              <w:rPr>
                <w:bCs/>
                <w:noProof/>
              </w:rPr>
            </w:pPr>
            <w:r w:rsidRPr="003A562D">
              <w:rPr>
                <w:bCs/>
                <w:noProof/>
              </w:rPr>
              <w:t>7</w:t>
            </w:r>
          </w:p>
          <w:p w14:paraId="33D7763D" w14:textId="66739034" w:rsidR="00E200BA" w:rsidRPr="003A562D" w:rsidRDefault="00E200BA" w:rsidP="00E200BA">
            <w:pPr>
              <w:pStyle w:val="Brezrazmikov"/>
            </w:pPr>
            <w:r w:rsidRPr="003A562D">
              <w:t>Podatek je pridobljen od izvajalca festivala Teden slovenske drame in ni nujno popoln; 1 besedilo preved</w:t>
            </w:r>
            <w:r w:rsidR="005D60FE" w:rsidRPr="003A562D">
              <w:t>la</w:t>
            </w:r>
            <w:r w:rsidRPr="003A562D">
              <w:t xml:space="preserve"> Slovenij</w:t>
            </w:r>
            <w:r w:rsidR="005D60FE" w:rsidRPr="003A562D">
              <w:t>a</w:t>
            </w:r>
            <w:r w:rsidRPr="003A562D">
              <w:t xml:space="preserve">, 6 </w:t>
            </w:r>
            <w:r w:rsidR="005D60FE" w:rsidRPr="003A562D">
              <w:t>so jih prevedli</w:t>
            </w:r>
            <w:r w:rsidRPr="003A562D">
              <w:t xml:space="preserve"> drugi.</w:t>
            </w:r>
          </w:p>
        </w:tc>
      </w:tr>
      <w:tr w:rsidR="00E200BA" w:rsidRPr="003A562D" w14:paraId="7FD346BF" w14:textId="77777777" w:rsidTr="00E200BA">
        <w:tc>
          <w:tcPr>
            <w:tcW w:w="714" w:type="pct"/>
            <w:vMerge/>
            <w:shd w:val="clear" w:color="auto" w:fill="auto"/>
            <w:hideMark/>
          </w:tcPr>
          <w:p w14:paraId="04896EE0" w14:textId="77777777" w:rsidR="00E200BA" w:rsidRPr="003A562D" w:rsidRDefault="00E200BA" w:rsidP="00E200BA">
            <w:pPr>
              <w:pStyle w:val="Brezrazmikov"/>
              <w:rPr>
                <w:noProof/>
              </w:rPr>
            </w:pPr>
          </w:p>
        </w:tc>
        <w:tc>
          <w:tcPr>
            <w:tcW w:w="714" w:type="pct"/>
            <w:shd w:val="clear" w:color="auto" w:fill="auto"/>
            <w:hideMark/>
          </w:tcPr>
          <w:p w14:paraId="276F457E" w14:textId="77777777" w:rsidR="00E200BA" w:rsidRPr="003A562D" w:rsidRDefault="00E200BA" w:rsidP="00E200BA">
            <w:pPr>
              <w:pStyle w:val="Brezrazmikov"/>
              <w:rPr>
                <w:noProof/>
              </w:rPr>
            </w:pPr>
            <w:r w:rsidRPr="003A562D">
              <w:rPr>
                <w:noProof/>
              </w:rPr>
              <w:t>število uprizoritev slovenskih dram v tujini</w:t>
            </w:r>
          </w:p>
        </w:tc>
        <w:tc>
          <w:tcPr>
            <w:tcW w:w="714" w:type="pct"/>
            <w:shd w:val="clear" w:color="auto" w:fill="auto"/>
            <w:hideMark/>
          </w:tcPr>
          <w:p w14:paraId="72C9BC80" w14:textId="7A700150" w:rsidR="00E200BA" w:rsidRPr="003A562D" w:rsidRDefault="005D60FE" w:rsidP="00E200BA">
            <w:pPr>
              <w:pStyle w:val="Brezrazmikov"/>
              <w:rPr>
                <w:noProof/>
              </w:rPr>
            </w:pPr>
            <w:r w:rsidRPr="003A562D">
              <w:rPr>
                <w:noProof/>
              </w:rPr>
              <w:t>–</w:t>
            </w:r>
          </w:p>
        </w:tc>
        <w:tc>
          <w:tcPr>
            <w:tcW w:w="714" w:type="pct"/>
            <w:shd w:val="clear" w:color="auto" w:fill="auto"/>
            <w:noWrap/>
            <w:hideMark/>
          </w:tcPr>
          <w:p w14:paraId="40517083" w14:textId="77777777" w:rsidR="00E200BA" w:rsidRPr="003A562D" w:rsidRDefault="00E200BA" w:rsidP="00E200BA">
            <w:pPr>
              <w:pStyle w:val="Brezrazmikov"/>
              <w:rPr>
                <w:bCs/>
                <w:noProof/>
              </w:rPr>
            </w:pPr>
            <w:r w:rsidRPr="003A562D">
              <w:rPr>
                <w:bCs/>
                <w:noProof/>
              </w:rPr>
              <w:t>10</w:t>
            </w:r>
          </w:p>
        </w:tc>
        <w:tc>
          <w:tcPr>
            <w:tcW w:w="714" w:type="pct"/>
          </w:tcPr>
          <w:p w14:paraId="0F562EBB" w14:textId="77777777" w:rsidR="00E200BA" w:rsidRPr="003A562D" w:rsidRDefault="00E200BA" w:rsidP="00E200BA">
            <w:pPr>
              <w:pStyle w:val="Brezrazmikov"/>
              <w:rPr>
                <w:bCs/>
                <w:noProof/>
              </w:rPr>
            </w:pPr>
            <w:r w:rsidRPr="003A562D">
              <w:rPr>
                <w:bCs/>
                <w:noProof/>
              </w:rPr>
              <w:t>6</w:t>
            </w:r>
          </w:p>
          <w:p w14:paraId="784B66F0" w14:textId="77777777" w:rsidR="00E200BA" w:rsidRPr="003A562D" w:rsidRDefault="00E200BA" w:rsidP="00E200BA">
            <w:pPr>
              <w:pStyle w:val="Brezrazmikov"/>
            </w:pPr>
            <w:r w:rsidRPr="003A562D">
              <w:t>Podatki niso centralizirani v SLOGI, pridobljeni od izvajalca festivala Teden slovenske drame.</w:t>
            </w:r>
          </w:p>
        </w:tc>
        <w:tc>
          <w:tcPr>
            <w:tcW w:w="714" w:type="pct"/>
          </w:tcPr>
          <w:p w14:paraId="7FB90F6D" w14:textId="77777777" w:rsidR="00E200BA" w:rsidRPr="003A562D" w:rsidRDefault="00E200BA" w:rsidP="00E200BA">
            <w:pPr>
              <w:pStyle w:val="Brezrazmikov"/>
              <w:rPr>
                <w:bCs/>
                <w:noProof/>
              </w:rPr>
            </w:pPr>
            <w:r w:rsidRPr="003A562D">
              <w:rPr>
                <w:bCs/>
                <w:noProof/>
              </w:rPr>
              <w:t>4</w:t>
            </w:r>
          </w:p>
          <w:p w14:paraId="7991CDBE" w14:textId="77777777" w:rsidR="00E200BA" w:rsidRPr="003A562D" w:rsidRDefault="00E200BA" w:rsidP="00E200BA">
            <w:pPr>
              <w:pStyle w:val="Brezrazmikov"/>
              <w:rPr>
                <w:bCs/>
                <w:noProof/>
              </w:rPr>
            </w:pPr>
            <w:r w:rsidRPr="003A562D">
              <w:t>Podatek je pridobljen od izvajalca festivala Teden slovenske drame in ni nujno popoln.</w:t>
            </w:r>
          </w:p>
        </w:tc>
        <w:tc>
          <w:tcPr>
            <w:tcW w:w="714" w:type="pct"/>
          </w:tcPr>
          <w:p w14:paraId="698EE9AF" w14:textId="77777777" w:rsidR="00E200BA" w:rsidRPr="003A562D" w:rsidRDefault="00E200BA" w:rsidP="00E200BA">
            <w:pPr>
              <w:pStyle w:val="Brezrazmikov"/>
              <w:rPr>
                <w:bCs/>
                <w:noProof/>
              </w:rPr>
            </w:pPr>
            <w:r w:rsidRPr="003A562D">
              <w:rPr>
                <w:bCs/>
                <w:noProof/>
              </w:rPr>
              <w:t>8</w:t>
            </w:r>
          </w:p>
          <w:p w14:paraId="2AA7BB90" w14:textId="77777777" w:rsidR="00E200BA" w:rsidRPr="003A562D" w:rsidRDefault="00E200BA" w:rsidP="00E200BA">
            <w:pPr>
              <w:pStyle w:val="Brezrazmikov"/>
            </w:pPr>
            <w:r w:rsidRPr="003A562D">
              <w:t>Podatek je pridobljen od izvajalca festivala Teden slovenske drame in ni nujno popoln.</w:t>
            </w:r>
          </w:p>
        </w:tc>
      </w:tr>
      <w:tr w:rsidR="00E200BA" w:rsidRPr="003A562D" w14:paraId="0DE6D393" w14:textId="77777777" w:rsidTr="00E200BA">
        <w:tc>
          <w:tcPr>
            <w:tcW w:w="714" w:type="pct"/>
            <w:vMerge/>
            <w:shd w:val="clear" w:color="auto" w:fill="auto"/>
            <w:hideMark/>
          </w:tcPr>
          <w:p w14:paraId="674DF982" w14:textId="77777777" w:rsidR="00E200BA" w:rsidRPr="003A562D" w:rsidRDefault="00E200BA" w:rsidP="00E200BA">
            <w:pPr>
              <w:pStyle w:val="Brezrazmikov"/>
              <w:rPr>
                <w:noProof/>
              </w:rPr>
            </w:pPr>
          </w:p>
        </w:tc>
        <w:tc>
          <w:tcPr>
            <w:tcW w:w="714" w:type="pct"/>
            <w:shd w:val="clear" w:color="auto" w:fill="auto"/>
            <w:hideMark/>
          </w:tcPr>
          <w:p w14:paraId="3569CE43" w14:textId="77777777" w:rsidR="00E200BA" w:rsidRPr="003A562D" w:rsidRDefault="00E200BA" w:rsidP="00E200BA">
            <w:pPr>
              <w:pStyle w:val="Brezrazmikov"/>
              <w:rPr>
                <w:noProof/>
              </w:rPr>
            </w:pPr>
            <w:r w:rsidRPr="003A562D">
              <w:rPr>
                <w:noProof/>
              </w:rPr>
              <w:t>število digitaliziranih enot gledališke dediščine in sodobnega gledališkega dogajanja</w:t>
            </w:r>
          </w:p>
        </w:tc>
        <w:tc>
          <w:tcPr>
            <w:tcW w:w="714" w:type="pct"/>
            <w:shd w:val="clear" w:color="auto" w:fill="auto"/>
            <w:hideMark/>
          </w:tcPr>
          <w:p w14:paraId="371AB89B" w14:textId="35EF65E1" w:rsidR="00E200BA" w:rsidRPr="003A562D" w:rsidRDefault="005D60FE" w:rsidP="00E200BA">
            <w:pPr>
              <w:pStyle w:val="Brezrazmikov"/>
              <w:rPr>
                <w:noProof/>
              </w:rPr>
            </w:pPr>
            <w:r w:rsidRPr="003A562D">
              <w:rPr>
                <w:noProof/>
              </w:rPr>
              <w:t>–</w:t>
            </w:r>
          </w:p>
        </w:tc>
        <w:tc>
          <w:tcPr>
            <w:tcW w:w="714" w:type="pct"/>
            <w:shd w:val="clear" w:color="auto" w:fill="auto"/>
            <w:noWrap/>
            <w:hideMark/>
          </w:tcPr>
          <w:p w14:paraId="1728EB1A" w14:textId="77777777" w:rsidR="00E200BA" w:rsidRPr="003A562D" w:rsidRDefault="00E200BA" w:rsidP="00E200BA">
            <w:pPr>
              <w:pStyle w:val="Brezrazmikov"/>
              <w:rPr>
                <w:bCs/>
                <w:noProof/>
              </w:rPr>
            </w:pPr>
            <w:r w:rsidRPr="003A562D">
              <w:rPr>
                <w:bCs/>
                <w:noProof/>
              </w:rPr>
              <w:t>556</w:t>
            </w:r>
          </w:p>
        </w:tc>
        <w:tc>
          <w:tcPr>
            <w:tcW w:w="714" w:type="pct"/>
          </w:tcPr>
          <w:p w14:paraId="17D0014A" w14:textId="77777777" w:rsidR="00E200BA" w:rsidRPr="003A562D" w:rsidRDefault="00E200BA" w:rsidP="00E200BA">
            <w:pPr>
              <w:pStyle w:val="Brezrazmikov"/>
              <w:rPr>
                <w:bCs/>
                <w:noProof/>
              </w:rPr>
            </w:pPr>
            <w:r w:rsidRPr="003A562D">
              <w:rPr>
                <w:bCs/>
                <w:noProof/>
              </w:rPr>
              <w:t>1.874</w:t>
            </w:r>
          </w:p>
        </w:tc>
        <w:tc>
          <w:tcPr>
            <w:tcW w:w="714" w:type="pct"/>
          </w:tcPr>
          <w:p w14:paraId="21CE3A3E" w14:textId="77777777" w:rsidR="00E200BA" w:rsidRPr="003A562D" w:rsidRDefault="00E200BA" w:rsidP="00E200BA">
            <w:pPr>
              <w:pStyle w:val="Brezrazmikov"/>
              <w:rPr>
                <w:bCs/>
                <w:noProof/>
              </w:rPr>
            </w:pPr>
            <w:r w:rsidRPr="003A562D">
              <w:rPr>
                <w:bCs/>
                <w:noProof/>
              </w:rPr>
              <w:t>3.990</w:t>
            </w:r>
          </w:p>
        </w:tc>
        <w:tc>
          <w:tcPr>
            <w:tcW w:w="714" w:type="pct"/>
          </w:tcPr>
          <w:p w14:paraId="7F9D2580" w14:textId="77777777" w:rsidR="00E200BA" w:rsidRPr="003A562D" w:rsidRDefault="00E200BA" w:rsidP="00E200BA">
            <w:pPr>
              <w:pStyle w:val="Brezrazmikov"/>
              <w:rPr>
                <w:bCs/>
                <w:noProof/>
              </w:rPr>
            </w:pPr>
            <w:r w:rsidRPr="003A562D">
              <w:rPr>
                <w:bCs/>
                <w:noProof/>
              </w:rPr>
              <w:t>3.122</w:t>
            </w:r>
          </w:p>
          <w:p w14:paraId="4AB49C8E" w14:textId="77777777" w:rsidR="00E200BA" w:rsidRPr="003A562D" w:rsidRDefault="00E200BA" w:rsidP="00E200BA">
            <w:pPr>
              <w:pStyle w:val="Brezrazmikov"/>
            </w:pPr>
            <w:r w:rsidRPr="003A562D">
              <w:rPr>
                <w:iCs/>
              </w:rPr>
              <w:t xml:space="preserve">Enota je knjiga, slika, film </w:t>
            </w:r>
            <w:r w:rsidRPr="003A562D">
              <w:t>(12 – dramska dela Digitalna knjižnica SLOGI, 2.500 Ikonoteka; 600 Arhiv; 22 AV zbirka)</w:t>
            </w:r>
          </w:p>
        </w:tc>
      </w:tr>
      <w:tr w:rsidR="00E200BA" w:rsidRPr="003A562D" w14:paraId="2DEB10B4" w14:textId="77777777" w:rsidTr="00E200BA">
        <w:tc>
          <w:tcPr>
            <w:tcW w:w="714" w:type="pct"/>
            <w:vMerge w:val="restart"/>
            <w:shd w:val="clear" w:color="auto" w:fill="auto"/>
            <w:hideMark/>
          </w:tcPr>
          <w:p w14:paraId="6B4F55AA" w14:textId="3C24407B" w:rsidR="00E200BA" w:rsidRPr="003A562D" w:rsidRDefault="00E200BA" w:rsidP="00E200BA">
            <w:pPr>
              <w:pStyle w:val="Brezrazmikov"/>
              <w:rPr>
                <w:noProof/>
              </w:rPr>
            </w:pPr>
            <w:r w:rsidRPr="003A562D">
              <w:rPr>
                <w:noProof/>
              </w:rPr>
              <w:lastRenderedPageBreak/>
              <w:t>3. Večji obseg vrhunske produkcije na področju sodobnega plesa in večja prepoznavnost sodobnega plesa</w:t>
            </w:r>
          </w:p>
        </w:tc>
        <w:tc>
          <w:tcPr>
            <w:tcW w:w="714" w:type="pct"/>
            <w:shd w:val="clear" w:color="auto" w:fill="auto"/>
            <w:hideMark/>
          </w:tcPr>
          <w:p w14:paraId="5D963B7D" w14:textId="77777777" w:rsidR="00E200BA" w:rsidRPr="003A562D" w:rsidRDefault="00E200BA" w:rsidP="00E200BA">
            <w:pPr>
              <w:pStyle w:val="Brezrazmikov"/>
              <w:rPr>
                <w:noProof/>
              </w:rPr>
            </w:pPr>
            <w:r w:rsidRPr="003A562D">
              <w:rPr>
                <w:noProof/>
              </w:rPr>
              <w:t xml:space="preserve">število novo zaposlenih ustvarjalcev s področja sodobnega plesa </w:t>
            </w:r>
          </w:p>
        </w:tc>
        <w:tc>
          <w:tcPr>
            <w:tcW w:w="714" w:type="pct"/>
            <w:shd w:val="clear" w:color="auto" w:fill="auto"/>
            <w:hideMark/>
          </w:tcPr>
          <w:p w14:paraId="6775176E" w14:textId="77777777" w:rsidR="00E200BA" w:rsidRPr="003A562D" w:rsidRDefault="00E200BA" w:rsidP="00E200BA">
            <w:pPr>
              <w:pStyle w:val="Brezrazmikov"/>
              <w:rPr>
                <w:noProof/>
              </w:rPr>
            </w:pPr>
            <w:r w:rsidRPr="003A562D">
              <w:rPr>
                <w:noProof/>
              </w:rPr>
              <w:t xml:space="preserve">2014: najmanj 6 </w:t>
            </w:r>
          </w:p>
        </w:tc>
        <w:tc>
          <w:tcPr>
            <w:tcW w:w="714" w:type="pct"/>
            <w:shd w:val="clear" w:color="auto" w:fill="auto"/>
            <w:noWrap/>
            <w:hideMark/>
          </w:tcPr>
          <w:p w14:paraId="1210BBD1" w14:textId="77777777" w:rsidR="00E200BA" w:rsidRPr="003A562D" w:rsidRDefault="00E200BA" w:rsidP="00E200BA">
            <w:pPr>
              <w:pStyle w:val="Brezrazmikov"/>
              <w:rPr>
                <w:bCs/>
                <w:noProof/>
              </w:rPr>
            </w:pPr>
            <w:r w:rsidRPr="003A562D">
              <w:rPr>
                <w:bCs/>
                <w:noProof/>
              </w:rPr>
              <w:t>9</w:t>
            </w:r>
          </w:p>
        </w:tc>
        <w:tc>
          <w:tcPr>
            <w:tcW w:w="714" w:type="pct"/>
          </w:tcPr>
          <w:p w14:paraId="27020723" w14:textId="77777777" w:rsidR="00E200BA" w:rsidRPr="003A562D" w:rsidRDefault="00E200BA" w:rsidP="00E200BA">
            <w:pPr>
              <w:pStyle w:val="Brezrazmikov"/>
              <w:rPr>
                <w:bCs/>
                <w:noProof/>
              </w:rPr>
            </w:pPr>
            <w:r w:rsidRPr="003A562D">
              <w:rPr>
                <w:bCs/>
                <w:noProof/>
              </w:rPr>
              <w:t>9</w:t>
            </w:r>
          </w:p>
          <w:p w14:paraId="13D884C3" w14:textId="542C8223" w:rsidR="00E200BA" w:rsidRPr="003A562D" w:rsidRDefault="00E200BA" w:rsidP="00E200BA">
            <w:pPr>
              <w:pStyle w:val="Brezrazmikov"/>
            </w:pPr>
            <w:r w:rsidRPr="003A562D">
              <w:t xml:space="preserve">Kazalnik je bil dosežen na podlagi </w:t>
            </w:r>
            <w:r w:rsidR="00D97B82" w:rsidRPr="003A562D">
              <w:t>c</w:t>
            </w:r>
            <w:r w:rsidRPr="003A562D">
              <w:t xml:space="preserve">iljnega razpisa </w:t>
            </w:r>
            <w:r w:rsidR="00800737" w:rsidRPr="003A562D">
              <w:t>»n</w:t>
            </w:r>
            <w:r w:rsidRPr="003A562D">
              <w:t>ove karierne perspektive v sodobnem plesu</w:t>
            </w:r>
            <w:r w:rsidR="00800737" w:rsidRPr="003A562D">
              <w:t>«</w:t>
            </w:r>
            <w:r w:rsidRPr="003A562D">
              <w:t>.</w:t>
            </w:r>
          </w:p>
        </w:tc>
        <w:tc>
          <w:tcPr>
            <w:tcW w:w="714" w:type="pct"/>
          </w:tcPr>
          <w:p w14:paraId="7469E568" w14:textId="77777777" w:rsidR="00E200BA" w:rsidRPr="003A562D" w:rsidRDefault="00E200BA" w:rsidP="00E200BA">
            <w:pPr>
              <w:pStyle w:val="Brezrazmikov"/>
            </w:pPr>
            <w:r w:rsidRPr="003A562D">
              <w:rPr>
                <w:bCs/>
                <w:noProof/>
              </w:rPr>
              <w:t>0</w:t>
            </w:r>
            <w:r w:rsidRPr="003A562D">
              <w:t xml:space="preserve"> </w:t>
            </w:r>
          </w:p>
          <w:p w14:paraId="1D92CC4E" w14:textId="153AF6A5" w:rsidR="00E200BA" w:rsidRPr="003A562D" w:rsidRDefault="00E200BA" w:rsidP="00E200BA">
            <w:pPr>
              <w:pStyle w:val="Brezrazmikov"/>
              <w:rPr>
                <w:bCs/>
                <w:noProof/>
              </w:rPr>
            </w:pPr>
            <w:r w:rsidRPr="003A562D">
              <w:t>Kazalnik ni bil dosežen, saj ni bilo novega razpisa</w:t>
            </w:r>
            <w:r w:rsidR="00800737" w:rsidRPr="003A562D">
              <w:t xml:space="preserve"> iz</w:t>
            </w:r>
            <w:r w:rsidRPr="003A562D">
              <w:t xml:space="preserve"> sredstev</w:t>
            </w:r>
            <w:r w:rsidR="00800737" w:rsidRPr="003A562D">
              <w:t xml:space="preserve"> EU</w:t>
            </w:r>
            <w:r w:rsidRPr="003A562D">
              <w:t>.</w:t>
            </w:r>
          </w:p>
        </w:tc>
        <w:tc>
          <w:tcPr>
            <w:tcW w:w="714" w:type="pct"/>
          </w:tcPr>
          <w:p w14:paraId="23B49A30" w14:textId="77777777" w:rsidR="00E200BA" w:rsidRPr="003A562D" w:rsidRDefault="00E200BA" w:rsidP="00E200BA">
            <w:pPr>
              <w:pStyle w:val="Brezrazmikov"/>
            </w:pPr>
            <w:r w:rsidRPr="003A562D">
              <w:rPr>
                <w:bCs/>
                <w:noProof/>
              </w:rPr>
              <w:t>0</w:t>
            </w:r>
            <w:r w:rsidRPr="003A562D">
              <w:t xml:space="preserve"> </w:t>
            </w:r>
          </w:p>
          <w:p w14:paraId="628BF2B6" w14:textId="1214C461" w:rsidR="00E200BA" w:rsidRPr="003A562D" w:rsidRDefault="00E200BA" w:rsidP="00E200BA">
            <w:pPr>
              <w:pStyle w:val="Brezrazmikov"/>
              <w:rPr>
                <w:bCs/>
                <w:noProof/>
              </w:rPr>
            </w:pPr>
            <w:r w:rsidRPr="003A562D">
              <w:t>Kazalnik ni bil dosežen, saj ni bilo novega razpisa iz sredstev</w:t>
            </w:r>
            <w:r w:rsidR="00800737" w:rsidRPr="003A562D">
              <w:t xml:space="preserve"> EU</w:t>
            </w:r>
            <w:r w:rsidRPr="003A562D">
              <w:t>.</w:t>
            </w:r>
          </w:p>
        </w:tc>
      </w:tr>
      <w:tr w:rsidR="00E200BA" w:rsidRPr="003A562D" w14:paraId="210339E1" w14:textId="77777777" w:rsidTr="00E200BA">
        <w:tc>
          <w:tcPr>
            <w:tcW w:w="714" w:type="pct"/>
            <w:vMerge/>
            <w:shd w:val="clear" w:color="auto" w:fill="auto"/>
            <w:hideMark/>
          </w:tcPr>
          <w:p w14:paraId="2DEC820A" w14:textId="77777777" w:rsidR="00E200BA" w:rsidRPr="003A562D" w:rsidRDefault="00E200BA" w:rsidP="00E200BA">
            <w:pPr>
              <w:pStyle w:val="Brezrazmikov"/>
              <w:rPr>
                <w:noProof/>
              </w:rPr>
            </w:pPr>
          </w:p>
        </w:tc>
        <w:tc>
          <w:tcPr>
            <w:tcW w:w="714" w:type="pct"/>
            <w:shd w:val="clear" w:color="auto" w:fill="auto"/>
            <w:hideMark/>
          </w:tcPr>
          <w:p w14:paraId="65457965" w14:textId="77777777" w:rsidR="00E200BA" w:rsidRPr="003A562D" w:rsidRDefault="00E200BA" w:rsidP="00E200BA">
            <w:pPr>
              <w:pStyle w:val="Brezrazmikov"/>
              <w:rPr>
                <w:noProof/>
              </w:rPr>
            </w:pPr>
            <w:r w:rsidRPr="003A562D">
              <w:rPr>
                <w:noProof/>
              </w:rPr>
              <w:t xml:space="preserve">število angažiranih ustvarjalcev s področja sodobnega plesa </w:t>
            </w:r>
          </w:p>
        </w:tc>
        <w:tc>
          <w:tcPr>
            <w:tcW w:w="714" w:type="pct"/>
            <w:shd w:val="clear" w:color="auto" w:fill="auto"/>
            <w:hideMark/>
          </w:tcPr>
          <w:p w14:paraId="354F07A3" w14:textId="77777777" w:rsidR="00E200BA" w:rsidRPr="003A562D" w:rsidRDefault="00E200BA" w:rsidP="00E200BA">
            <w:pPr>
              <w:pStyle w:val="Brezrazmikov"/>
              <w:rPr>
                <w:noProof/>
              </w:rPr>
            </w:pPr>
            <w:r w:rsidRPr="003A562D">
              <w:rPr>
                <w:noProof/>
              </w:rPr>
              <w:t xml:space="preserve">vsaj 50 na letni ravni </w:t>
            </w:r>
          </w:p>
        </w:tc>
        <w:tc>
          <w:tcPr>
            <w:tcW w:w="714" w:type="pct"/>
            <w:shd w:val="clear" w:color="auto" w:fill="auto"/>
            <w:noWrap/>
            <w:hideMark/>
          </w:tcPr>
          <w:p w14:paraId="33E4B9EE" w14:textId="41BE65B3" w:rsidR="00E200BA" w:rsidRPr="003A562D" w:rsidRDefault="00E200BA" w:rsidP="00E200BA">
            <w:pPr>
              <w:pStyle w:val="Brezrazmikov"/>
              <w:rPr>
                <w:bCs/>
                <w:noProof/>
              </w:rPr>
            </w:pPr>
            <w:r w:rsidRPr="003A562D">
              <w:rPr>
                <w:bCs/>
                <w:noProof/>
              </w:rPr>
              <w:t xml:space="preserve">Podatek bo na voljo po koncu projekta v okviru </w:t>
            </w:r>
            <w:r w:rsidR="00800737" w:rsidRPr="003A562D">
              <w:rPr>
                <w:bCs/>
                <w:noProof/>
              </w:rPr>
              <w:t>e</w:t>
            </w:r>
            <w:r w:rsidRPr="003A562D">
              <w:rPr>
                <w:bCs/>
                <w:noProof/>
              </w:rPr>
              <w:t>vropskega socialnega sklada.</w:t>
            </w:r>
          </w:p>
        </w:tc>
        <w:tc>
          <w:tcPr>
            <w:tcW w:w="714" w:type="pct"/>
          </w:tcPr>
          <w:p w14:paraId="68BD9E66" w14:textId="77777777" w:rsidR="00E200BA" w:rsidRPr="003A562D" w:rsidRDefault="00E200BA" w:rsidP="00E200BA">
            <w:pPr>
              <w:pStyle w:val="Brezrazmikov"/>
              <w:rPr>
                <w:bCs/>
                <w:noProof/>
              </w:rPr>
            </w:pPr>
            <w:r w:rsidRPr="003A562D">
              <w:rPr>
                <w:bCs/>
                <w:noProof/>
              </w:rPr>
              <w:t>330</w:t>
            </w:r>
          </w:p>
          <w:p w14:paraId="4D729F12" w14:textId="66AC59A1" w:rsidR="00E200BA" w:rsidRPr="003A562D" w:rsidRDefault="00E200BA" w:rsidP="00E200BA">
            <w:pPr>
              <w:pStyle w:val="Brezrazmikov"/>
            </w:pPr>
            <w:r w:rsidRPr="003A562D">
              <w:rPr>
                <w:bCs/>
                <w:noProof/>
              </w:rPr>
              <w:t xml:space="preserve">Kazalnik je bil dosežen na podlagi </w:t>
            </w:r>
            <w:r w:rsidR="00800737" w:rsidRPr="003A562D">
              <w:rPr>
                <w:bCs/>
                <w:noProof/>
              </w:rPr>
              <w:t>c</w:t>
            </w:r>
            <w:r w:rsidRPr="003A562D">
              <w:rPr>
                <w:bCs/>
                <w:noProof/>
              </w:rPr>
              <w:t xml:space="preserve">iljnega razpisa </w:t>
            </w:r>
            <w:r w:rsidR="00800737" w:rsidRPr="003A562D">
              <w:t>»n</w:t>
            </w:r>
            <w:r w:rsidRPr="003A562D">
              <w:t>ove karierne perspektive v sodobnem plesu</w:t>
            </w:r>
            <w:r w:rsidR="00800737" w:rsidRPr="003A562D">
              <w:t>«</w:t>
            </w:r>
            <w:r w:rsidRPr="003A562D">
              <w:rPr>
                <w:bCs/>
                <w:noProof/>
              </w:rPr>
              <w:t>.</w:t>
            </w:r>
          </w:p>
        </w:tc>
        <w:tc>
          <w:tcPr>
            <w:tcW w:w="714" w:type="pct"/>
          </w:tcPr>
          <w:p w14:paraId="414D6495" w14:textId="77777777" w:rsidR="00E200BA" w:rsidRPr="003A562D" w:rsidRDefault="00E200BA" w:rsidP="00E200BA">
            <w:pPr>
              <w:pStyle w:val="Brezrazmikov"/>
              <w:rPr>
                <w:bCs/>
                <w:noProof/>
              </w:rPr>
            </w:pPr>
            <w:r w:rsidRPr="003A562D">
              <w:rPr>
                <w:bCs/>
                <w:noProof/>
              </w:rPr>
              <w:t>0</w:t>
            </w:r>
          </w:p>
          <w:p w14:paraId="5118894F" w14:textId="7CF7595D" w:rsidR="00E200BA" w:rsidRPr="003A562D" w:rsidRDefault="00E200BA" w:rsidP="00E200BA">
            <w:pPr>
              <w:pStyle w:val="Brezrazmikov"/>
              <w:rPr>
                <w:bCs/>
                <w:noProof/>
              </w:rPr>
            </w:pPr>
            <w:r w:rsidRPr="003A562D">
              <w:t>Kazalnik ni bil dosežen, saj ni bilo novega razpisa iz</w:t>
            </w:r>
            <w:r w:rsidR="003A562D">
              <w:t xml:space="preserve"> </w:t>
            </w:r>
            <w:r w:rsidRPr="003A562D">
              <w:t>sredstev</w:t>
            </w:r>
            <w:r w:rsidR="00800737" w:rsidRPr="003A562D">
              <w:t xml:space="preserve"> EU</w:t>
            </w:r>
            <w:r w:rsidRPr="003A562D">
              <w:t>.</w:t>
            </w:r>
          </w:p>
        </w:tc>
        <w:tc>
          <w:tcPr>
            <w:tcW w:w="714" w:type="pct"/>
          </w:tcPr>
          <w:p w14:paraId="35588C18" w14:textId="382C49DC" w:rsidR="00E200BA" w:rsidRPr="003A562D" w:rsidRDefault="00E200BA" w:rsidP="00E200BA">
            <w:pPr>
              <w:pStyle w:val="Brezrazmikov"/>
              <w:rPr>
                <w:bCs/>
                <w:noProof/>
              </w:rPr>
            </w:pPr>
            <w:r w:rsidRPr="003A562D">
              <w:t>Kazalnik ni bil dosežen, saj ni bilo novega razpisa iz</w:t>
            </w:r>
            <w:r w:rsidR="003A562D">
              <w:t xml:space="preserve"> </w:t>
            </w:r>
            <w:r w:rsidRPr="003A562D">
              <w:t xml:space="preserve"> sredstev</w:t>
            </w:r>
            <w:r w:rsidR="00800737" w:rsidRPr="003A562D">
              <w:t xml:space="preserve"> EU</w:t>
            </w:r>
            <w:r w:rsidRPr="003A562D">
              <w:t>.</w:t>
            </w:r>
          </w:p>
        </w:tc>
      </w:tr>
      <w:tr w:rsidR="00E200BA" w:rsidRPr="003A562D" w14:paraId="452738C4" w14:textId="77777777" w:rsidTr="00E200BA">
        <w:tc>
          <w:tcPr>
            <w:tcW w:w="714" w:type="pct"/>
            <w:vMerge/>
            <w:shd w:val="clear" w:color="auto" w:fill="auto"/>
            <w:hideMark/>
          </w:tcPr>
          <w:p w14:paraId="13D03951" w14:textId="77777777" w:rsidR="00E200BA" w:rsidRPr="003A562D" w:rsidRDefault="00E200BA" w:rsidP="00E200BA">
            <w:pPr>
              <w:pStyle w:val="Brezrazmikov"/>
              <w:rPr>
                <w:noProof/>
              </w:rPr>
            </w:pPr>
          </w:p>
        </w:tc>
        <w:tc>
          <w:tcPr>
            <w:tcW w:w="714" w:type="pct"/>
            <w:shd w:val="clear" w:color="auto" w:fill="auto"/>
            <w:hideMark/>
          </w:tcPr>
          <w:p w14:paraId="3633A454" w14:textId="77777777" w:rsidR="00E200BA" w:rsidRPr="003A562D" w:rsidRDefault="00E200BA" w:rsidP="00E200BA">
            <w:pPr>
              <w:pStyle w:val="Brezrazmikov"/>
              <w:rPr>
                <w:noProof/>
              </w:rPr>
            </w:pPr>
            <w:r w:rsidRPr="003A562D">
              <w:rPr>
                <w:noProof/>
              </w:rPr>
              <w:t>najmanj 4 premiere z vsaj petimi ponovitvami na produkcijo in 50 enot podpornih dejavnosti s področja sodobnega plesa letno</w:t>
            </w:r>
          </w:p>
        </w:tc>
        <w:tc>
          <w:tcPr>
            <w:tcW w:w="714" w:type="pct"/>
            <w:shd w:val="clear" w:color="auto" w:fill="auto"/>
            <w:hideMark/>
          </w:tcPr>
          <w:p w14:paraId="7634046D" w14:textId="161A472E" w:rsidR="00E200BA" w:rsidRPr="003A562D" w:rsidRDefault="00800737" w:rsidP="00E200BA">
            <w:pPr>
              <w:pStyle w:val="Brezrazmikov"/>
              <w:rPr>
                <w:noProof/>
              </w:rPr>
            </w:pPr>
            <w:r w:rsidRPr="003A562D">
              <w:rPr>
                <w:noProof/>
              </w:rPr>
              <w:t>–</w:t>
            </w:r>
          </w:p>
        </w:tc>
        <w:tc>
          <w:tcPr>
            <w:tcW w:w="714" w:type="pct"/>
            <w:shd w:val="clear" w:color="auto" w:fill="auto"/>
            <w:noWrap/>
            <w:hideMark/>
          </w:tcPr>
          <w:p w14:paraId="449AC89A" w14:textId="0929636A" w:rsidR="00E200BA" w:rsidRPr="003A562D" w:rsidRDefault="00E200BA" w:rsidP="00E200BA">
            <w:pPr>
              <w:pStyle w:val="Brezrazmikov"/>
              <w:rPr>
                <w:bCs/>
                <w:noProof/>
              </w:rPr>
            </w:pPr>
            <w:r w:rsidRPr="003A562D">
              <w:rPr>
                <w:bCs/>
                <w:noProof/>
              </w:rPr>
              <w:t xml:space="preserve">Podatek bo na voljo po koncu projekta v okviru </w:t>
            </w:r>
            <w:r w:rsidR="00800737" w:rsidRPr="003A562D">
              <w:rPr>
                <w:bCs/>
                <w:noProof/>
              </w:rPr>
              <w:t>e</w:t>
            </w:r>
            <w:r w:rsidRPr="003A562D">
              <w:rPr>
                <w:bCs/>
                <w:noProof/>
              </w:rPr>
              <w:t>vropskega socialnega sklada.</w:t>
            </w:r>
          </w:p>
        </w:tc>
        <w:tc>
          <w:tcPr>
            <w:tcW w:w="714" w:type="pct"/>
          </w:tcPr>
          <w:p w14:paraId="010E914B" w14:textId="43BA996B" w:rsidR="00E200BA" w:rsidRPr="003A562D" w:rsidRDefault="00E200BA" w:rsidP="00E200BA">
            <w:pPr>
              <w:pStyle w:val="Brezrazmikov"/>
              <w:rPr>
                <w:bCs/>
                <w:noProof/>
              </w:rPr>
            </w:pPr>
            <w:r w:rsidRPr="003A562D">
              <w:rPr>
                <w:bCs/>
                <w:noProof/>
              </w:rPr>
              <w:t>9 premier in 56 enot podpornih dejavnosti</w:t>
            </w:r>
            <w:r w:rsidR="00800737" w:rsidRPr="003A562D">
              <w:rPr>
                <w:bCs/>
                <w:noProof/>
              </w:rPr>
              <w:t>.</w:t>
            </w:r>
          </w:p>
          <w:p w14:paraId="26E89974" w14:textId="51311B3C" w:rsidR="00E200BA" w:rsidRPr="003A562D" w:rsidRDefault="00E200BA" w:rsidP="00E200BA">
            <w:pPr>
              <w:pStyle w:val="Brezrazmikov"/>
            </w:pPr>
            <w:r w:rsidRPr="003A562D">
              <w:rPr>
                <w:bCs/>
                <w:noProof/>
              </w:rPr>
              <w:t xml:space="preserve">Kazalnik je bil dosežen na podlagi </w:t>
            </w:r>
            <w:r w:rsidR="00800737" w:rsidRPr="003A562D">
              <w:rPr>
                <w:bCs/>
                <w:noProof/>
              </w:rPr>
              <w:t>c</w:t>
            </w:r>
            <w:r w:rsidRPr="003A562D">
              <w:rPr>
                <w:bCs/>
                <w:noProof/>
              </w:rPr>
              <w:t xml:space="preserve">iljnega razpisa </w:t>
            </w:r>
            <w:r w:rsidR="00800737" w:rsidRPr="003A562D">
              <w:t>»n</w:t>
            </w:r>
            <w:r w:rsidRPr="003A562D">
              <w:t>ove karierne perspektive v sodobnem plesu</w:t>
            </w:r>
            <w:r w:rsidR="00800737" w:rsidRPr="003A562D">
              <w:t>«</w:t>
            </w:r>
            <w:r w:rsidRPr="003A562D">
              <w:rPr>
                <w:bCs/>
                <w:noProof/>
              </w:rPr>
              <w:t>.</w:t>
            </w:r>
          </w:p>
        </w:tc>
        <w:tc>
          <w:tcPr>
            <w:tcW w:w="714" w:type="pct"/>
          </w:tcPr>
          <w:p w14:paraId="4453BB40" w14:textId="77777777" w:rsidR="00E200BA" w:rsidRPr="003A562D" w:rsidRDefault="00E200BA" w:rsidP="00E200BA">
            <w:pPr>
              <w:pStyle w:val="Brezrazmikov"/>
              <w:rPr>
                <w:bCs/>
                <w:noProof/>
              </w:rPr>
            </w:pPr>
            <w:r w:rsidRPr="003A562D">
              <w:rPr>
                <w:bCs/>
                <w:noProof/>
              </w:rPr>
              <w:t>39 premier in 43 enot podpornih dejavnosti v okviru rednih razpisov Ministrstva za kulturo.</w:t>
            </w:r>
          </w:p>
        </w:tc>
        <w:tc>
          <w:tcPr>
            <w:tcW w:w="714" w:type="pct"/>
          </w:tcPr>
          <w:p w14:paraId="5B436FDC" w14:textId="77777777" w:rsidR="00E200BA" w:rsidRPr="003A562D" w:rsidRDefault="00E200BA" w:rsidP="00E200BA">
            <w:pPr>
              <w:pStyle w:val="Brezrazmikov"/>
              <w:rPr>
                <w:bCs/>
                <w:noProof/>
              </w:rPr>
            </w:pPr>
            <w:r w:rsidRPr="003A562D">
              <w:rPr>
                <w:bCs/>
                <w:noProof/>
              </w:rPr>
              <w:t>33 premier v okviru rednih razpisov Ministrstva za kulturo.</w:t>
            </w:r>
          </w:p>
        </w:tc>
      </w:tr>
    </w:tbl>
    <w:p w14:paraId="0CB99BFC" w14:textId="77777777" w:rsidR="0004264C" w:rsidRPr="003A562D" w:rsidRDefault="0004264C" w:rsidP="00D92AD3">
      <w:pPr>
        <w:spacing w:after="200" w:line="276" w:lineRule="auto"/>
        <w:rPr>
          <w:rFonts w:ascii="Calibri" w:hAnsi="Calibri"/>
          <w:sz w:val="22"/>
        </w:rPr>
      </w:pPr>
    </w:p>
    <w:p w14:paraId="0057C460" w14:textId="56207287" w:rsidR="0004264C" w:rsidRPr="003A562D" w:rsidRDefault="0004264C" w:rsidP="00D92AD3"/>
    <w:p w14:paraId="4215533B" w14:textId="77777777" w:rsidR="00A176D5" w:rsidRPr="003A562D" w:rsidRDefault="00A176D5" w:rsidP="00D92AD3">
      <w:pPr>
        <w:pStyle w:val="Naslov1"/>
      </w:pPr>
      <w:bookmarkStart w:id="41" w:name="_Toc511229124"/>
      <w:r w:rsidRPr="003A562D">
        <w:br w:type="page"/>
      </w:r>
    </w:p>
    <w:p w14:paraId="4726D10B" w14:textId="77777777" w:rsidR="0004264C" w:rsidRPr="003A562D" w:rsidRDefault="0004264C" w:rsidP="00D92AD3">
      <w:pPr>
        <w:pStyle w:val="Naslov1"/>
      </w:pPr>
      <w:bookmarkStart w:id="42" w:name="_Toc522879078"/>
      <w:bookmarkStart w:id="43" w:name="_Toc523141238"/>
      <w:bookmarkStart w:id="44" w:name="_Toc523490668"/>
      <w:bookmarkStart w:id="45" w:name="_Toc523490985"/>
      <w:bookmarkStart w:id="46" w:name="_Toc531340888"/>
      <w:r w:rsidRPr="003A562D">
        <w:lastRenderedPageBreak/>
        <w:t>4. GLASBENE UMETNOSTI</w:t>
      </w:r>
      <w:bookmarkEnd w:id="42"/>
      <w:bookmarkEnd w:id="43"/>
      <w:bookmarkEnd w:id="44"/>
      <w:bookmarkEnd w:id="45"/>
      <w:bookmarkEnd w:id="46"/>
      <w:r w:rsidRPr="003A562D">
        <w:t xml:space="preserve"> </w:t>
      </w:r>
      <w:bookmarkEnd w:id="41"/>
    </w:p>
    <w:p w14:paraId="372E71EE" w14:textId="53E91EFE" w:rsidR="0004264C" w:rsidRPr="003A562D" w:rsidRDefault="0004264C" w:rsidP="00D92AD3">
      <w:pPr>
        <w:rPr>
          <w:lang w:eastAsia="sl-SI"/>
        </w:rPr>
      </w:pPr>
      <w:r w:rsidRPr="003A562D">
        <w:rPr>
          <w:lang w:eastAsia="sl-SI"/>
        </w:rPr>
        <w:t xml:space="preserve">Na področju glasbenih umetnosti </w:t>
      </w:r>
      <w:r w:rsidR="005340D0" w:rsidRPr="003A562D">
        <w:rPr>
          <w:lang w:eastAsia="sl-SI"/>
        </w:rPr>
        <w:t>n</w:t>
      </w:r>
      <w:r w:rsidRPr="003A562D">
        <w:rPr>
          <w:lang w:eastAsia="sl-SI"/>
        </w:rPr>
        <w:t>acionalni program za kulturo opredeljuje naslednje cilje:</w:t>
      </w:r>
    </w:p>
    <w:p w14:paraId="0BD596A0" w14:textId="3156D12A" w:rsidR="0004264C" w:rsidRPr="003A562D" w:rsidRDefault="0004264C" w:rsidP="00FC688A">
      <w:pPr>
        <w:pStyle w:val="NPKCiljiPor"/>
        <w:numPr>
          <w:ilvl w:val="0"/>
          <w:numId w:val="11"/>
        </w:numPr>
        <w:rPr>
          <w:lang w:eastAsia="sl-SI"/>
        </w:rPr>
      </w:pPr>
      <w:r w:rsidRPr="003A562D">
        <w:rPr>
          <w:lang w:eastAsia="sl-SI"/>
        </w:rPr>
        <w:t>Večja dostopnost in prepoznavnost kakovostne slovenske glasbe</w:t>
      </w:r>
    </w:p>
    <w:p w14:paraId="1C001F77" w14:textId="6AA2F865" w:rsidR="0004264C" w:rsidRPr="003A562D" w:rsidRDefault="0004264C" w:rsidP="00FC688A">
      <w:pPr>
        <w:pStyle w:val="NPKCiljiPor"/>
        <w:numPr>
          <w:ilvl w:val="0"/>
          <w:numId w:val="11"/>
        </w:numPr>
        <w:rPr>
          <w:lang w:eastAsia="sl-SI"/>
        </w:rPr>
      </w:pPr>
      <w:r w:rsidRPr="003A562D">
        <w:rPr>
          <w:lang w:eastAsia="sl-SI"/>
        </w:rPr>
        <w:t>Boljša organiziranost baletne stroke in arhivirana slovenska baletna dediščina</w:t>
      </w:r>
    </w:p>
    <w:p w14:paraId="4BC3D991" w14:textId="0920271E" w:rsidR="0004264C" w:rsidRPr="003A562D" w:rsidRDefault="0004264C" w:rsidP="00FC688A">
      <w:pPr>
        <w:pStyle w:val="NPKCiljiPor"/>
        <w:numPr>
          <w:ilvl w:val="0"/>
          <w:numId w:val="11"/>
        </w:numPr>
        <w:rPr>
          <w:lang w:eastAsia="sl-SI"/>
        </w:rPr>
      </w:pPr>
      <w:r w:rsidRPr="003A562D">
        <w:rPr>
          <w:lang w:eastAsia="sl-SI"/>
        </w:rPr>
        <w:t>Boljši položaj glasbenika in baletnika</w:t>
      </w:r>
    </w:p>
    <w:p w14:paraId="337E7880" w14:textId="31895702" w:rsidR="0004264C" w:rsidRPr="003A562D" w:rsidRDefault="0004264C" w:rsidP="00FC688A">
      <w:pPr>
        <w:pStyle w:val="NPKCiljiPor"/>
        <w:numPr>
          <w:ilvl w:val="0"/>
          <w:numId w:val="11"/>
        </w:numPr>
        <w:rPr>
          <w:lang w:eastAsia="sl-SI"/>
        </w:rPr>
      </w:pPr>
      <w:r w:rsidRPr="003A562D">
        <w:rPr>
          <w:lang w:eastAsia="sl-SI"/>
        </w:rPr>
        <w:t>Krepitev glasbenega trga</w:t>
      </w:r>
    </w:p>
    <w:p w14:paraId="15E1A4C3" w14:textId="77777777" w:rsidR="001020CA" w:rsidRPr="003A562D" w:rsidRDefault="001020CA" w:rsidP="00203F5C">
      <w:pPr>
        <w:pStyle w:val="NPKNaslTabPor"/>
      </w:pPr>
    </w:p>
    <w:p w14:paraId="0C7A93A7" w14:textId="77777777" w:rsidR="00466B73" w:rsidRPr="003A562D" w:rsidRDefault="00466B73" w:rsidP="00203F5C">
      <w:pPr>
        <w:pStyle w:val="NPKNaslTabPor"/>
      </w:pPr>
      <w:r w:rsidRPr="003A562D">
        <w:t>Opis izvajanja nacionalnega programa v letu 2016</w:t>
      </w:r>
    </w:p>
    <w:p w14:paraId="557F13BB" w14:textId="1C9F726D" w:rsidR="00466B73" w:rsidRPr="003A562D" w:rsidRDefault="005340D0" w:rsidP="00466B73">
      <w:r w:rsidRPr="003A562D">
        <w:t>Za doseganje</w:t>
      </w:r>
      <w:r w:rsidR="00466B73" w:rsidRPr="003A562D">
        <w:t xml:space="preserve"> cilja </w:t>
      </w:r>
      <w:r w:rsidRPr="003A562D">
        <w:t>v</w:t>
      </w:r>
      <w:r w:rsidR="00466B73" w:rsidRPr="003A562D">
        <w:t>ečja dostopnost in prepoznavnost slovenske glasbe se je tudi v letu 2016 nadaljeval</w:t>
      </w:r>
      <w:r w:rsidRPr="003A562D">
        <w:t>o izvajanje številnih</w:t>
      </w:r>
      <w:r w:rsidR="00466B73" w:rsidRPr="003A562D">
        <w:t xml:space="preserve"> ukrepov. Vključevanje v mednarodne mreže koncertnih prizorišč je potekalo v okviru sofinanciranja večletnih programov in projektov, </w:t>
      </w:r>
      <w:r w:rsidR="00800737" w:rsidRPr="003A562D">
        <w:t>veliko je</w:t>
      </w:r>
      <w:r w:rsidR="00466B73" w:rsidRPr="003A562D">
        <w:t xml:space="preserve"> primer</w:t>
      </w:r>
      <w:r w:rsidR="00800737" w:rsidRPr="003A562D">
        <w:t>ov</w:t>
      </w:r>
      <w:r w:rsidR="00466B73" w:rsidRPr="003A562D">
        <w:t xml:space="preserve"> dobre prakse mednarodnega sodelovanja in izmenjave glasbenikov, kjer mednarodna prepoznavnost </w:t>
      </w:r>
      <w:r w:rsidR="00800737" w:rsidRPr="003A562D">
        <w:t>poteka</w:t>
      </w:r>
      <w:r w:rsidR="00466B73" w:rsidRPr="003A562D">
        <w:t xml:space="preserve"> prek t.</w:t>
      </w:r>
      <w:r w:rsidR="00800737" w:rsidRPr="003A562D">
        <w:t xml:space="preserve"> </w:t>
      </w:r>
      <w:r w:rsidR="00466B73" w:rsidRPr="003A562D">
        <w:t xml:space="preserve">i. </w:t>
      </w:r>
      <w:r w:rsidR="00466B73" w:rsidRPr="00B47C4F">
        <w:rPr>
          <w:i/>
        </w:rPr>
        <w:t>showcase festivalov</w:t>
      </w:r>
      <w:r w:rsidR="00466B73" w:rsidRPr="003A562D">
        <w:t xml:space="preserve">, platform in kulturnih centrov v tujini (platforma MENT, </w:t>
      </w:r>
      <w:r w:rsidR="00800737" w:rsidRPr="003A562D">
        <w:t>e</w:t>
      </w:r>
      <w:r w:rsidR="00466B73" w:rsidRPr="003A562D">
        <w:t xml:space="preserve">vropska jazz konferenca). Od producentov na glasbeni sceni prihajajo pobude za večje mednarodne koprodukcije na področju organizacije, kot so npr. Europa Cantat in WOMEX. Število gostovanj </w:t>
      </w:r>
      <w:r w:rsidR="00800737" w:rsidRPr="003A562D">
        <w:t>slovenskih</w:t>
      </w:r>
      <w:r w:rsidR="00466B73" w:rsidRPr="003A562D">
        <w:t xml:space="preserve"> ansamblov ter koprodukcij z referenčnimi partnerji je v primerjavi s preteklimi leti nekoliko upadlo, saj je odvisno od razpoložljivih finančnih sredstev. </w:t>
      </w:r>
      <w:r w:rsidR="00800737" w:rsidRPr="00B47C4F">
        <w:t>Pridobivanje</w:t>
      </w:r>
      <w:r w:rsidR="00466B73" w:rsidRPr="003A562D">
        <w:t xml:space="preserve"> občinstva poteka v sklopu podpornih programov</w:t>
      </w:r>
      <w:r w:rsidR="00800737" w:rsidRPr="003A562D">
        <w:t>,</w:t>
      </w:r>
      <w:r w:rsidR="00466B73" w:rsidRPr="003A562D">
        <w:t xml:space="preserve"> sofinanciranih večletnih programov in projektov. Konceptualni premik v pridobivanju občinstva izvaja tudi Kulturni in kongresni center Cankarjev dom, ki je že lani uvedel tematsko povezovanje različnih področij umetnosti. Ukrep vzpostavitve enotnega informacijskega okna se izvaja v okviru razpisa za digitalizacijo 2014–2017. Določba o izjemi ali omejitvi avtorske in sorodnih pravic je v nekaterih primerih vključena v avtorske pogodbe ali pa je urejena s posebnimi dogovori med izvajalci in organizatorji. Na ravni ustanovitvenih aktov javnih zavodov se bo zadeva reševala, ko bo pripravljena ustrezna zakonska podlaga, ki bo </w:t>
      </w:r>
      <w:r w:rsidR="00800737" w:rsidRPr="003A562D">
        <w:t>upoštevala</w:t>
      </w:r>
      <w:r w:rsidR="00466B73" w:rsidRPr="003A562D">
        <w:t xml:space="preserve"> usmeritv</w:t>
      </w:r>
      <w:r w:rsidR="00800737" w:rsidRPr="003A562D">
        <w:t>e</w:t>
      </w:r>
      <w:r w:rsidR="00466B73" w:rsidRPr="003A562D">
        <w:t xml:space="preserve"> modernizacije javnega sektorja. V okviru sofinanciranih večletnih programov je bil </w:t>
      </w:r>
      <w:r w:rsidR="00800737" w:rsidRPr="003A562D">
        <w:t>izveden</w:t>
      </w:r>
      <w:r w:rsidR="00466B73" w:rsidRPr="003A562D">
        <w:t xml:space="preserve"> ukrep zagotovitve ciljne podpore široko dostopnemu brezplačniku za področje glasbene umetnosti.</w:t>
      </w:r>
    </w:p>
    <w:p w14:paraId="0724D144" w14:textId="77777777" w:rsidR="00466B73" w:rsidRPr="003A562D" w:rsidRDefault="00466B73" w:rsidP="00466B73"/>
    <w:p w14:paraId="2A7CD97F" w14:textId="3D7233AF" w:rsidR="00466B73" w:rsidRPr="003A562D" w:rsidRDefault="00466B73" w:rsidP="00466B73">
      <w:r w:rsidRPr="003A562D">
        <w:t xml:space="preserve">V okviru uresničevanja cilja </w:t>
      </w:r>
      <w:r w:rsidR="00800737" w:rsidRPr="003A562D">
        <w:t>b</w:t>
      </w:r>
      <w:r w:rsidRPr="003A562D">
        <w:t xml:space="preserve">oljša organiziranost baletne stroke in arhivirana slovenska baletna dediščina deluje Baletno razvojni svet RS v sestavi pristojnih ministrstev, obeh </w:t>
      </w:r>
      <w:r w:rsidR="00622F4E" w:rsidRPr="003A562D">
        <w:t>državnih</w:t>
      </w:r>
      <w:r w:rsidRPr="003A562D">
        <w:t xml:space="preserve"> baletnih ansamblov, društva baletnih umetnikov </w:t>
      </w:r>
      <w:r w:rsidR="00622F4E" w:rsidRPr="003A562D">
        <w:t>in</w:t>
      </w:r>
      <w:r w:rsidRPr="003A562D">
        <w:t xml:space="preserve"> predstavnika zasebnih baletnih šol. Baletno razvojni svet </w:t>
      </w:r>
      <w:r w:rsidR="00622F4E" w:rsidRPr="003A562D">
        <w:t>zagotavlja</w:t>
      </w:r>
      <w:r w:rsidRPr="003A562D">
        <w:t xml:space="preserve"> pripravo podlag in pobud Ministrstvu za kulturo, izvajanje ukrepov in ciljev NPK 2014–2017 in pomoč MK pri pripravi sistemskih podlag za načrtni razvoj baletne stroke. </w:t>
      </w:r>
    </w:p>
    <w:p w14:paraId="12B0B508" w14:textId="37F05239" w:rsidR="00466B73" w:rsidRPr="003A562D" w:rsidRDefault="00466B73" w:rsidP="00466B73">
      <w:r w:rsidRPr="003A562D">
        <w:t xml:space="preserve">Za uresničevanje cilja </w:t>
      </w:r>
      <w:r w:rsidR="00622F4E" w:rsidRPr="003A562D">
        <w:t>b</w:t>
      </w:r>
      <w:r w:rsidRPr="003A562D">
        <w:t xml:space="preserve">oljši položaj glasbenika in baletnika se ukrep naročanje glasbenih del in koreografij slovenskih ustvarjalcev že izvaja v okviru razpisa (JPR–PROG–2014–2017). Tekmovanja mladih glasbenikov in baletnih umetnikov so podprta v sklopu večletnih programov in projektov sofinanciranja. Sodelovanje z Ministrstvom za gospodarski razvoj in tehnologijo (MGRT) na področju urejanja zakonodaje glede avtorskih in sorodnih pravic je potekalo v okviru medresorske skupine za prenovo zakona, ki ureja avtorske in sorodne pravice. Poklicu baletnega plesalca se posebna </w:t>
      </w:r>
      <w:r w:rsidR="00622F4E" w:rsidRPr="003A562D">
        <w:t>pozornost</w:t>
      </w:r>
      <w:r w:rsidRPr="003A562D">
        <w:t xml:space="preserve"> namenja v okviru razpisa za štipendije, širše pa se problematika ureja v okviru sprememb </w:t>
      </w:r>
      <w:r w:rsidR="00622F4E" w:rsidRPr="003A562D">
        <w:t>in</w:t>
      </w:r>
      <w:r w:rsidRPr="003A562D">
        <w:t xml:space="preserve"> celovite prenove Zakona o uresničevanju javnega interesa za kulturo (Uradni list RS, št. 77/07 – uradno prečiščeno besedilo, 56/08, 4/10, 20/11, 111/13 in 68/16). Z zadnjo prenovo ZUJIK se je zvišala prispevna stopnja za baletne plesalce z 9.5 na 16 %, ministrstvo pa si </w:t>
      </w:r>
      <w:r w:rsidR="00622F4E" w:rsidRPr="003A562D">
        <w:t>s</w:t>
      </w:r>
      <w:r w:rsidRPr="003A562D">
        <w:t xml:space="preserve"> posebn</w:t>
      </w:r>
      <w:r w:rsidR="00622F4E" w:rsidRPr="003A562D">
        <w:t>o</w:t>
      </w:r>
      <w:r w:rsidRPr="003A562D">
        <w:t xml:space="preserve"> delovn</w:t>
      </w:r>
      <w:r w:rsidR="00622F4E" w:rsidRPr="003A562D">
        <w:t>o</w:t>
      </w:r>
      <w:r w:rsidRPr="003A562D">
        <w:t xml:space="preserve"> skupin</w:t>
      </w:r>
      <w:r w:rsidR="00622F4E" w:rsidRPr="003A562D">
        <w:t>o</w:t>
      </w:r>
      <w:r w:rsidRPr="003A562D">
        <w:t xml:space="preserve"> prizadeva za interventno upokojitev baletnih plesalcev, ki so se v javnih zavodih zaposlili pred letom 2000 in ki izpolnjujejo pogoje za pridobitev poklicne pokojnine.</w:t>
      </w:r>
    </w:p>
    <w:p w14:paraId="201DA9DB" w14:textId="77777777" w:rsidR="00466B73" w:rsidRPr="003A562D" w:rsidRDefault="00466B73" w:rsidP="00466B73"/>
    <w:p w14:paraId="2D0A0802" w14:textId="5923487F" w:rsidR="00466B73" w:rsidRPr="003A562D" w:rsidRDefault="00466B73" w:rsidP="00466B73">
      <w:r w:rsidRPr="003A562D">
        <w:t xml:space="preserve">V zvezi s ciljem </w:t>
      </w:r>
      <w:r w:rsidR="00622F4E" w:rsidRPr="003A562D">
        <w:t>k</w:t>
      </w:r>
      <w:r w:rsidRPr="003A562D">
        <w:t>repitev glasbenega trga se glasbena produkcija, mednarodna promocija in povečanje števila koncertnih prizorišč v</w:t>
      </w:r>
      <w:r w:rsidR="00622F4E" w:rsidRPr="003A562D">
        <w:t>ečinoma</w:t>
      </w:r>
      <w:r w:rsidRPr="003A562D">
        <w:t xml:space="preserve"> spodbujajo v okviru enoletnih in večletnih razpisov. Sistemska prenova glasbene dejavnosti na trgu pa presega okvir delovanja MK in posega tudi na področja delovanja drugih ministrstev. Pripravljen je bil osnutek za vzpostavitev pisarne za slovensko glasbo, ki je pomembna z</w:t>
      </w:r>
      <w:r w:rsidR="00622F4E" w:rsidRPr="003A562D">
        <w:t>a</w:t>
      </w:r>
      <w:r w:rsidRPr="003A562D">
        <w:t xml:space="preserve"> pridobivanj</w:t>
      </w:r>
      <w:r w:rsidR="00622F4E" w:rsidRPr="003A562D">
        <w:t>e</w:t>
      </w:r>
      <w:r w:rsidRPr="003A562D">
        <w:t xml:space="preserve"> tujega občinstva </w:t>
      </w:r>
      <w:r w:rsidR="00622F4E" w:rsidRPr="003A562D">
        <w:t>in glede</w:t>
      </w:r>
      <w:r w:rsidRPr="003A562D">
        <w:t xml:space="preserve"> možnosti </w:t>
      </w:r>
      <w:r w:rsidR="00622F4E" w:rsidRPr="003A562D">
        <w:t xml:space="preserve">za </w:t>
      </w:r>
      <w:r w:rsidRPr="003A562D">
        <w:t xml:space="preserve">razvoj trajnostnih mednarodnih karier izstopajočih slovenskih glasbenikov. Primeri dobrih praks v tujini (Finska, Estonija) </w:t>
      </w:r>
      <w:r w:rsidR="00622F4E" w:rsidRPr="003A562D">
        <w:t>kažejo</w:t>
      </w:r>
      <w:r w:rsidRPr="003A562D">
        <w:t xml:space="preserve"> pozitivn</w:t>
      </w:r>
      <w:r w:rsidR="00622F4E" w:rsidRPr="003A562D">
        <w:t>e</w:t>
      </w:r>
      <w:r w:rsidRPr="003A562D">
        <w:t xml:space="preserve"> gospodarsk</w:t>
      </w:r>
      <w:r w:rsidR="00622F4E" w:rsidRPr="003A562D">
        <w:t>e</w:t>
      </w:r>
      <w:r w:rsidRPr="003A562D">
        <w:t xml:space="preserve"> učink</w:t>
      </w:r>
      <w:r w:rsidR="00622F4E" w:rsidRPr="003A562D">
        <w:t>e</w:t>
      </w:r>
      <w:r w:rsidRPr="003A562D">
        <w:t xml:space="preserve"> (vračanje investicije v državni proračun)</w:t>
      </w:r>
      <w:r w:rsidR="0096700E" w:rsidRPr="003A562D">
        <w:t>.</w:t>
      </w:r>
    </w:p>
    <w:p w14:paraId="74E1F935" w14:textId="77777777" w:rsidR="00466B73" w:rsidRPr="003A562D" w:rsidRDefault="00466B73" w:rsidP="00466B73"/>
    <w:p w14:paraId="1C226735" w14:textId="77777777" w:rsidR="00466B73" w:rsidRPr="003A562D" w:rsidRDefault="00466B73" w:rsidP="00466B73"/>
    <w:p w14:paraId="6EDE26F4" w14:textId="77777777" w:rsidR="00466B73" w:rsidRPr="003A562D" w:rsidRDefault="00466B73">
      <w:pPr>
        <w:rPr>
          <w:b/>
        </w:rPr>
      </w:pPr>
      <w:r w:rsidRPr="003A562D">
        <w:br w:type="page"/>
      </w:r>
    </w:p>
    <w:p w14:paraId="5B896283" w14:textId="77777777" w:rsidR="0004264C" w:rsidRPr="003A562D" w:rsidRDefault="0004264C" w:rsidP="00203F5C">
      <w:pPr>
        <w:pStyle w:val="NPKNaslTabPor"/>
      </w:pPr>
      <w:r w:rsidRPr="003A562D">
        <w:lastRenderedPageBreak/>
        <w:t>Opis izvajanja na</w:t>
      </w:r>
      <w:r w:rsidR="00466B73" w:rsidRPr="003A562D">
        <w:t>cionalnega programa v letu 2017</w:t>
      </w:r>
    </w:p>
    <w:p w14:paraId="40952FCE" w14:textId="30931D27" w:rsidR="0004264C" w:rsidRPr="003A562D" w:rsidRDefault="005340D0" w:rsidP="00D92AD3">
      <w:pPr>
        <w:rPr>
          <w:lang w:eastAsia="sl-SI"/>
        </w:rPr>
      </w:pPr>
      <w:r w:rsidRPr="003A562D">
        <w:rPr>
          <w:lang w:eastAsia="sl-SI"/>
        </w:rPr>
        <w:t>Za doseganje</w:t>
      </w:r>
      <w:r w:rsidR="0004264C" w:rsidRPr="003A562D">
        <w:rPr>
          <w:lang w:eastAsia="sl-SI"/>
        </w:rPr>
        <w:t xml:space="preserve"> cilja </w:t>
      </w:r>
      <w:r w:rsidRPr="003A562D">
        <w:rPr>
          <w:lang w:eastAsia="sl-SI"/>
        </w:rPr>
        <w:t>v</w:t>
      </w:r>
      <w:r w:rsidR="0004264C" w:rsidRPr="003A562D">
        <w:rPr>
          <w:lang w:eastAsia="sl-SI"/>
        </w:rPr>
        <w:t>ečja dostopnost in prepoznavnost slovenske glasbe se je tudi v letu 2017 nadaljeval</w:t>
      </w:r>
      <w:r w:rsidRPr="003A562D">
        <w:rPr>
          <w:lang w:eastAsia="sl-SI"/>
        </w:rPr>
        <w:t>o izvajanje</w:t>
      </w:r>
      <w:r w:rsidR="0004264C" w:rsidRPr="003A562D">
        <w:rPr>
          <w:lang w:eastAsia="sl-SI"/>
        </w:rPr>
        <w:t xml:space="preserve"> </w:t>
      </w:r>
      <w:r w:rsidRPr="003A562D">
        <w:rPr>
          <w:lang w:eastAsia="sl-SI"/>
        </w:rPr>
        <w:t>številnih</w:t>
      </w:r>
      <w:r w:rsidR="0004264C" w:rsidRPr="003A562D">
        <w:rPr>
          <w:lang w:eastAsia="sl-SI"/>
        </w:rPr>
        <w:t xml:space="preserve"> ukrepov. </w:t>
      </w:r>
    </w:p>
    <w:p w14:paraId="3657C11C" w14:textId="77777777" w:rsidR="0004264C" w:rsidRPr="003A562D" w:rsidRDefault="0004264C" w:rsidP="00D92AD3">
      <w:pPr>
        <w:rPr>
          <w:lang w:eastAsia="sl-SI"/>
        </w:rPr>
      </w:pPr>
    </w:p>
    <w:p w14:paraId="5F982FC1" w14:textId="4F0C1918" w:rsidR="0004264C" w:rsidRPr="003A562D" w:rsidRDefault="0004264C" w:rsidP="00D92AD3">
      <w:pPr>
        <w:rPr>
          <w:lang w:eastAsia="sl-SI"/>
        </w:rPr>
      </w:pPr>
      <w:r w:rsidRPr="003A562D">
        <w:rPr>
          <w:lang w:eastAsia="sl-SI"/>
        </w:rPr>
        <w:t>Vključevanje v mednarodne mreže koncertnih prizorišč je potekalo v okviru sofinanciranja večletnih programov in projektov.</w:t>
      </w:r>
      <w:r w:rsidR="005340D0" w:rsidRPr="003A562D">
        <w:rPr>
          <w:lang w:eastAsia="sl-SI"/>
        </w:rPr>
        <w:t xml:space="preserve"> U</w:t>
      </w:r>
      <w:r w:rsidRPr="003A562D">
        <w:rPr>
          <w:lang w:eastAsia="sl-SI"/>
        </w:rPr>
        <w:t xml:space="preserve">krep je bil </w:t>
      </w:r>
      <w:r w:rsidR="005340D0" w:rsidRPr="003A562D">
        <w:rPr>
          <w:lang w:eastAsia="sl-SI"/>
        </w:rPr>
        <w:t>večinoma</w:t>
      </w:r>
      <w:r w:rsidRPr="003A562D">
        <w:rPr>
          <w:lang w:eastAsia="sl-SI"/>
        </w:rPr>
        <w:t xml:space="preserve"> dosežen</w:t>
      </w:r>
      <w:r w:rsidR="00D40E2F" w:rsidRPr="003A562D">
        <w:rPr>
          <w:lang w:eastAsia="sl-SI"/>
        </w:rPr>
        <w:t>, saj</w:t>
      </w:r>
      <w:r w:rsidRPr="003A562D">
        <w:rPr>
          <w:lang w:eastAsia="sl-SI"/>
        </w:rPr>
        <w:t xml:space="preserve"> je bilo uspešno vzpostavljeno združevanje prizorišč na mednarodni ravni. Gre predvsem za povezovanje festivalov in </w:t>
      </w:r>
      <w:r w:rsidR="005340D0" w:rsidRPr="003A562D">
        <w:rPr>
          <w:lang w:eastAsia="sl-SI"/>
        </w:rPr>
        <w:t>ustvarjanje</w:t>
      </w:r>
      <w:r w:rsidRPr="003A562D">
        <w:rPr>
          <w:lang w:eastAsia="sl-SI"/>
        </w:rPr>
        <w:t xml:space="preserve"> drugih mrež, pomembn</w:t>
      </w:r>
      <w:r w:rsidR="005340D0" w:rsidRPr="003A562D">
        <w:rPr>
          <w:lang w:eastAsia="sl-SI"/>
        </w:rPr>
        <w:t>ih</w:t>
      </w:r>
      <w:r w:rsidRPr="003A562D">
        <w:rPr>
          <w:lang w:eastAsia="sl-SI"/>
        </w:rPr>
        <w:t xml:space="preserve"> za glasbeni sektor nasploh. Festival MENT je bil sprejet v mrežo INES (Inovative Network of European Showcases), slovenski predstavniki se vključujejo tudi v mrežo NIMPE (Network for the Internat</w:t>
      </w:r>
      <w:r w:rsidR="003A562D">
        <w:rPr>
          <w:lang w:eastAsia="sl-SI"/>
        </w:rPr>
        <w:t>iona</w:t>
      </w:r>
      <w:r w:rsidRPr="003A562D">
        <w:rPr>
          <w:lang w:eastAsia="sl-SI"/>
        </w:rPr>
        <w:t xml:space="preserve">lization of music producers in Europe), v snovanju </w:t>
      </w:r>
      <w:r w:rsidR="005340D0" w:rsidRPr="003A562D">
        <w:rPr>
          <w:lang w:eastAsia="sl-SI"/>
        </w:rPr>
        <w:t>sta</w:t>
      </w:r>
      <w:r w:rsidRPr="003A562D">
        <w:rPr>
          <w:lang w:eastAsia="sl-SI"/>
        </w:rPr>
        <w:t xml:space="preserve"> mreža ELMA (European live music association) </w:t>
      </w:r>
      <w:r w:rsidR="005340D0" w:rsidRPr="003A562D">
        <w:rPr>
          <w:lang w:eastAsia="sl-SI"/>
        </w:rPr>
        <w:t>in</w:t>
      </w:r>
      <w:r w:rsidRPr="003A562D">
        <w:rPr>
          <w:lang w:eastAsia="sl-SI"/>
        </w:rPr>
        <w:t xml:space="preserve"> mreža EMD (European music day). Izpostaviti velja mrežo SHAPE, v katero je vključen </w:t>
      </w:r>
      <w:r w:rsidR="00D40E2F" w:rsidRPr="003A562D">
        <w:rPr>
          <w:lang w:eastAsia="sl-SI"/>
        </w:rPr>
        <w:t>z</w:t>
      </w:r>
      <w:r w:rsidRPr="003A562D">
        <w:rPr>
          <w:lang w:eastAsia="sl-SI"/>
        </w:rPr>
        <w:t xml:space="preserve">avod Mota, </w:t>
      </w:r>
      <w:r w:rsidR="005340D0" w:rsidRPr="003A562D">
        <w:rPr>
          <w:lang w:eastAsia="sl-SI"/>
        </w:rPr>
        <w:t>in</w:t>
      </w:r>
      <w:r w:rsidRPr="003A562D">
        <w:rPr>
          <w:lang w:eastAsia="sl-SI"/>
        </w:rPr>
        <w:t xml:space="preserve"> mrežo evropskih festivalov stare glasbe REMA (član je festival SEVIQC Brežice), European Jazz Network (člana sta Jazz Cerkno in Jazz festival Ljubljana), mrežo EFA (European Festival Asociation)</w:t>
      </w:r>
      <w:r w:rsidR="005340D0" w:rsidRPr="003A562D">
        <w:rPr>
          <w:lang w:eastAsia="sl-SI"/>
        </w:rPr>
        <w:t xml:space="preserve">, katere </w:t>
      </w:r>
      <w:r w:rsidRPr="003A562D">
        <w:rPr>
          <w:lang w:eastAsia="sl-SI"/>
        </w:rPr>
        <w:t>člani so Festival Ljubljana, SEVIQC Brežice, Festival Lent, Festival Maribor</w:t>
      </w:r>
      <w:r w:rsidR="005340D0" w:rsidRPr="003A562D">
        <w:rPr>
          <w:lang w:eastAsia="sl-SI"/>
        </w:rPr>
        <w:t xml:space="preserve"> in drugi.</w:t>
      </w:r>
      <w:r w:rsidRPr="003A562D">
        <w:rPr>
          <w:lang w:eastAsia="sl-SI"/>
        </w:rPr>
        <w:t xml:space="preserve"> Med drugimi mrežami, ki prav tako omogočajo povezovanje prizorišč</w:t>
      </w:r>
      <w:r w:rsidR="005340D0" w:rsidRPr="003A562D">
        <w:rPr>
          <w:lang w:eastAsia="sl-SI"/>
        </w:rPr>
        <w:t>,</w:t>
      </w:r>
      <w:r w:rsidRPr="003A562D">
        <w:rPr>
          <w:lang w:eastAsia="sl-SI"/>
        </w:rPr>
        <w:t xml:space="preserve"> so IAMIC (International association of music information centres – član Slovensko glasbeno</w:t>
      </w:r>
      <w:r w:rsidR="003A562D">
        <w:rPr>
          <w:lang w:eastAsia="sl-SI"/>
        </w:rPr>
        <w:t>-</w:t>
      </w:r>
      <w:r w:rsidRPr="003A562D">
        <w:rPr>
          <w:lang w:eastAsia="sl-SI"/>
        </w:rPr>
        <w:t xml:space="preserve">informacijskega centra (v nadaljevanju SIGIC)) in ISCM (International Society of Contemporary music – član DSS). </w:t>
      </w:r>
    </w:p>
    <w:p w14:paraId="6C6CDE1F" w14:textId="77777777" w:rsidR="0004264C" w:rsidRPr="003A562D" w:rsidRDefault="0004264C" w:rsidP="00D92AD3">
      <w:pPr>
        <w:rPr>
          <w:lang w:eastAsia="sl-SI"/>
        </w:rPr>
      </w:pPr>
    </w:p>
    <w:p w14:paraId="27923164" w14:textId="666894F3" w:rsidR="0004264C" w:rsidRPr="003A562D" w:rsidRDefault="0004264C" w:rsidP="00D92AD3">
      <w:pPr>
        <w:rPr>
          <w:lang w:eastAsia="sl-SI"/>
        </w:rPr>
      </w:pPr>
      <w:r w:rsidRPr="003A562D">
        <w:rPr>
          <w:lang w:eastAsia="sl-SI"/>
        </w:rPr>
        <w:t xml:space="preserve">Ukrep </w:t>
      </w:r>
      <w:r w:rsidRPr="003A562D">
        <w:rPr>
          <w:i/>
          <w:lang w:eastAsia="sl-SI"/>
        </w:rPr>
        <w:t>podpora predstavljanja slovenske glasbe in ustvarjalnosti referenčnim mednarodnim promotorjem in selektorjem na festivalih in platformah v Republiki Sloveniji</w:t>
      </w:r>
      <w:r w:rsidRPr="003A562D">
        <w:rPr>
          <w:lang w:eastAsia="sl-SI"/>
        </w:rPr>
        <w:t xml:space="preserve"> je bil izveden na področju jazzovske glasbe (konferenca European Jazz Network v Cankarjevem domu, september 2017) </w:t>
      </w:r>
      <w:r w:rsidR="005340D0" w:rsidRPr="003A562D">
        <w:rPr>
          <w:lang w:eastAsia="sl-SI"/>
        </w:rPr>
        <w:t>in</w:t>
      </w:r>
      <w:r w:rsidRPr="003A562D">
        <w:rPr>
          <w:lang w:eastAsia="sl-SI"/>
        </w:rPr>
        <w:t xml:space="preserve"> na področju popularne glasbe (</w:t>
      </w:r>
      <w:r w:rsidR="005340D0" w:rsidRPr="003A562D">
        <w:rPr>
          <w:lang w:eastAsia="sl-SI"/>
        </w:rPr>
        <w:t>vsakoletni f</w:t>
      </w:r>
      <w:r w:rsidRPr="003A562D">
        <w:rPr>
          <w:lang w:eastAsia="sl-SI"/>
        </w:rPr>
        <w:t xml:space="preserve">estival MENT). </w:t>
      </w:r>
    </w:p>
    <w:p w14:paraId="2E7D92FC" w14:textId="77777777" w:rsidR="0004264C" w:rsidRPr="003A562D" w:rsidRDefault="0004264C" w:rsidP="00D92AD3">
      <w:pPr>
        <w:rPr>
          <w:lang w:eastAsia="sl-SI"/>
        </w:rPr>
      </w:pPr>
    </w:p>
    <w:p w14:paraId="227C963B" w14:textId="77777777" w:rsidR="0004264C" w:rsidRPr="003A562D" w:rsidRDefault="0004264C" w:rsidP="00D92AD3">
      <w:pPr>
        <w:rPr>
          <w:lang w:eastAsia="sl-SI"/>
        </w:rPr>
      </w:pPr>
      <w:r w:rsidRPr="003A562D">
        <w:rPr>
          <w:lang w:eastAsia="sl-SI"/>
        </w:rPr>
        <w:t xml:space="preserve">Ukrep </w:t>
      </w:r>
      <w:r w:rsidRPr="003A562D">
        <w:rPr>
          <w:i/>
          <w:lang w:eastAsia="sl-SI"/>
        </w:rPr>
        <w:t>podpora nagradam za največje letne presežke slovenske glasbene ustvarjalnosti</w:t>
      </w:r>
      <w:r w:rsidRPr="003A562D">
        <w:rPr>
          <w:lang w:eastAsia="sl-SI"/>
        </w:rPr>
        <w:t xml:space="preserve"> se je odražal s podeljevanjem glasbene nagrade Zlata piščal, ki kandidate nominira predvsem na osnovi radijskega airplaya ter Kozinovo nagrado Društva slovenskih skladateljev, ki jo DSS podeljuje med svoje člane. Nagrade, ki bi prečila širše področje glasbene ustvarjalnosti, izven stanovskih društev in izven ožjega žanrskega dometa, ni. Ukrep je smiselno ohraniti, saj je njegova realizacija načrtovana v okviru vzpostavljanja slovenske glasbene pisarne.</w:t>
      </w:r>
    </w:p>
    <w:p w14:paraId="209C1041" w14:textId="77777777" w:rsidR="0004264C" w:rsidRPr="003A562D" w:rsidRDefault="0004264C" w:rsidP="00D92AD3">
      <w:pPr>
        <w:rPr>
          <w:lang w:eastAsia="sl-SI"/>
        </w:rPr>
      </w:pPr>
    </w:p>
    <w:p w14:paraId="1E2857A5" w14:textId="404664E8" w:rsidR="0004264C" w:rsidRPr="003A562D" w:rsidRDefault="0004264C" w:rsidP="00D92AD3">
      <w:pPr>
        <w:rPr>
          <w:lang w:eastAsia="sl-SI"/>
        </w:rPr>
      </w:pPr>
      <w:r w:rsidRPr="003A562D">
        <w:rPr>
          <w:lang w:eastAsia="sl-SI"/>
        </w:rPr>
        <w:t xml:space="preserve">Ukrep </w:t>
      </w:r>
      <w:r w:rsidRPr="003A562D">
        <w:rPr>
          <w:i/>
          <w:lang w:eastAsia="sl-SI"/>
        </w:rPr>
        <w:t>uveljavitev področja kulturno umetniškega razvoja na področju glasbene umetnosti v zakonodaji</w:t>
      </w:r>
      <w:r w:rsidRPr="003A562D">
        <w:rPr>
          <w:lang w:eastAsia="sl-SI"/>
        </w:rPr>
        <w:t xml:space="preserve"> je bil </w:t>
      </w:r>
      <w:r w:rsidR="005340D0" w:rsidRPr="003A562D">
        <w:rPr>
          <w:lang w:eastAsia="sl-SI"/>
        </w:rPr>
        <w:t>večinoma</w:t>
      </w:r>
      <w:r w:rsidRPr="003A562D">
        <w:rPr>
          <w:lang w:eastAsia="sl-SI"/>
        </w:rPr>
        <w:t xml:space="preserve"> dosežen v obliki legalizacije promocijskih skladov kolektivnih organizacij za upravljanje avtorsk</w:t>
      </w:r>
      <w:r w:rsidR="005340D0" w:rsidRPr="003A562D">
        <w:rPr>
          <w:lang w:eastAsia="sl-SI"/>
        </w:rPr>
        <w:t>ih</w:t>
      </w:r>
      <w:r w:rsidRPr="003A562D">
        <w:rPr>
          <w:lang w:eastAsia="sl-SI"/>
        </w:rPr>
        <w:t xml:space="preserve"> in sorodni</w:t>
      </w:r>
      <w:r w:rsidR="005340D0" w:rsidRPr="003A562D">
        <w:rPr>
          <w:lang w:eastAsia="sl-SI"/>
        </w:rPr>
        <w:t>h</w:t>
      </w:r>
      <w:r w:rsidRPr="003A562D">
        <w:rPr>
          <w:lang w:eastAsia="sl-SI"/>
        </w:rPr>
        <w:t xml:space="preserve"> pravic. Ti skladi so zdaj nujni, </w:t>
      </w:r>
      <w:r w:rsidR="005340D0" w:rsidRPr="003A562D">
        <w:rPr>
          <w:lang w:eastAsia="sl-SI"/>
        </w:rPr>
        <w:t>če</w:t>
      </w:r>
      <w:r w:rsidRPr="003A562D">
        <w:rPr>
          <w:lang w:eastAsia="sl-SI"/>
        </w:rPr>
        <w:t xml:space="preserve"> kolektivna organizacija nerazdeljena sredstva ima. Sredstva morajo biti </w:t>
      </w:r>
      <w:r w:rsidR="00605FD2" w:rsidRPr="003A562D">
        <w:rPr>
          <w:lang w:eastAsia="sl-SI"/>
        </w:rPr>
        <w:t>izrecno</w:t>
      </w:r>
      <w:r w:rsidRPr="003A562D">
        <w:rPr>
          <w:lang w:eastAsia="sl-SI"/>
        </w:rPr>
        <w:t xml:space="preserve"> namenjena za razvoj mladih in manj uveljavljenih glasbenikov ter za socialne namene. Ukrep je bil deloma dosežen tudi v obliki vpeljave glasbenih kvot v medijsko zakonodajo, kjer je prav tako </w:t>
      </w:r>
      <w:r w:rsidR="00605FD2" w:rsidRPr="003A562D">
        <w:rPr>
          <w:lang w:eastAsia="sl-SI"/>
        </w:rPr>
        <w:t>poudarjena</w:t>
      </w:r>
      <w:r w:rsidRPr="003A562D">
        <w:rPr>
          <w:lang w:eastAsia="sl-SI"/>
        </w:rPr>
        <w:t xml:space="preserve"> zakonska obveza </w:t>
      </w:r>
      <w:r w:rsidR="00605FD2" w:rsidRPr="003A562D">
        <w:rPr>
          <w:lang w:eastAsia="sl-SI"/>
        </w:rPr>
        <w:t>glede vključevanja</w:t>
      </w:r>
      <w:r w:rsidRPr="003A562D">
        <w:rPr>
          <w:lang w:eastAsia="sl-SI"/>
        </w:rPr>
        <w:t xml:space="preserve"> mladih in manj uveljavljenih glasbenih ustvarjalcev in izvajalcev.</w:t>
      </w:r>
    </w:p>
    <w:p w14:paraId="0CB71A1B" w14:textId="77777777" w:rsidR="0004264C" w:rsidRPr="003A562D" w:rsidRDefault="0004264C" w:rsidP="00D92AD3">
      <w:pPr>
        <w:rPr>
          <w:lang w:eastAsia="sl-SI"/>
        </w:rPr>
      </w:pPr>
    </w:p>
    <w:p w14:paraId="67712405" w14:textId="596E3FE8" w:rsidR="0004264C" w:rsidRPr="003A562D" w:rsidRDefault="0004264C" w:rsidP="00D92AD3">
      <w:pPr>
        <w:rPr>
          <w:lang w:eastAsia="sl-SI"/>
        </w:rPr>
      </w:pPr>
      <w:r w:rsidRPr="003A562D">
        <w:rPr>
          <w:lang w:eastAsia="sl-SI"/>
        </w:rPr>
        <w:t xml:space="preserve">Ukrep </w:t>
      </w:r>
      <w:r w:rsidRPr="003A562D">
        <w:rPr>
          <w:i/>
          <w:lang w:eastAsia="sl-SI"/>
        </w:rPr>
        <w:t>spodbujanje povezovanja glasbene produkcije, koncertnega posredovanja, medijske in mednarodne promocije ter distribucije nosilcev zvoka</w:t>
      </w:r>
      <w:r w:rsidRPr="003A562D">
        <w:rPr>
          <w:lang w:eastAsia="sl-SI"/>
        </w:rPr>
        <w:t xml:space="preserve"> je bil deloma dosežen v obliki podpore </w:t>
      </w:r>
      <w:r w:rsidR="00605FD2" w:rsidRPr="003A562D">
        <w:rPr>
          <w:lang w:eastAsia="sl-SI"/>
        </w:rPr>
        <w:t>f</w:t>
      </w:r>
      <w:r w:rsidRPr="003A562D">
        <w:rPr>
          <w:lang w:eastAsia="sl-SI"/>
        </w:rPr>
        <w:t xml:space="preserve">estivalu MENT </w:t>
      </w:r>
      <w:r w:rsidR="00605FD2" w:rsidRPr="003A562D">
        <w:rPr>
          <w:lang w:eastAsia="sl-SI"/>
        </w:rPr>
        <w:t>in</w:t>
      </w:r>
      <w:r w:rsidRPr="003A562D">
        <w:rPr>
          <w:lang w:eastAsia="sl-SI"/>
        </w:rPr>
        <w:t xml:space="preserve"> glasbenim delavnicam FundaMENT. Oba projekta sta </w:t>
      </w:r>
      <w:r w:rsidR="00605FD2" w:rsidRPr="003A562D">
        <w:rPr>
          <w:lang w:eastAsia="sl-SI"/>
        </w:rPr>
        <w:t>usmerjena v</w:t>
      </w:r>
      <w:r w:rsidRPr="003A562D">
        <w:rPr>
          <w:lang w:eastAsia="sl-SI"/>
        </w:rPr>
        <w:t xml:space="preserve"> celostno krepitev glasbenega sektorja, način povezovanja ključnih deležnikov </w:t>
      </w:r>
      <w:r w:rsidR="00605FD2" w:rsidRPr="003A562D">
        <w:rPr>
          <w:lang w:eastAsia="sl-SI"/>
        </w:rPr>
        <w:t>in</w:t>
      </w:r>
      <w:r w:rsidRPr="003A562D">
        <w:rPr>
          <w:lang w:eastAsia="sl-SI"/>
        </w:rPr>
        <w:t xml:space="preserve"> izobraževanj</w:t>
      </w:r>
      <w:r w:rsidR="00605FD2" w:rsidRPr="003A562D">
        <w:rPr>
          <w:lang w:eastAsia="sl-SI"/>
        </w:rPr>
        <w:t>e</w:t>
      </w:r>
      <w:r w:rsidRPr="003A562D">
        <w:rPr>
          <w:lang w:eastAsia="sl-SI"/>
        </w:rPr>
        <w:t xml:space="preserve"> tistih deležnikov, ki pod svojim okriljem izvajajo </w:t>
      </w:r>
      <w:r w:rsidR="00605FD2" w:rsidRPr="003A562D">
        <w:rPr>
          <w:lang w:eastAsia="sl-SI"/>
        </w:rPr>
        <w:t>različne</w:t>
      </w:r>
      <w:r w:rsidRPr="003A562D">
        <w:rPr>
          <w:lang w:eastAsia="sl-SI"/>
        </w:rPr>
        <w:t xml:space="preserve"> ključn</w:t>
      </w:r>
      <w:r w:rsidR="00605FD2" w:rsidRPr="003A562D">
        <w:rPr>
          <w:lang w:eastAsia="sl-SI"/>
        </w:rPr>
        <w:t>e</w:t>
      </w:r>
      <w:r w:rsidRPr="003A562D">
        <w:rPr>
          <w:lang w:eastAsia="sl-SI"/>
        </w:rPr>
        <w:t xml:space="preserve"> dejavnosti (od koncertne organizacije, glasbenega založništva </w:t>
      </w:r>
      <w:r w:rsidR="00605FD2" w:rsidRPr="003A562D">
        <w:rPr>
          <w:lang w:eastAsia="sl-SI"/>
        </w:rPr>
        <w:t>do</w:t>
      </w:r>
      <w:r w:rsidRPr="003A562D">
        <w:rPr>
          <w:lang w:eastAsia="sl-SI"/>
        </w:rPr>
        <w:t xml:space="preserve"> promocije) – npr. Društvo KAPA, Društvo Kreatura Moonlee, Zavod Atol (založba rx:tx), Društvo slovenskih skladateljev (edicije, zgoščenke, koncerti, mednarodno). Za boljš</w:t>
      </w:r>
      <w:r w:rsidR="003A562D">
        <w:rPr>
          <w:lang w:eastAsia="sl-SI"/>
        </w:rPr>
        <w:t>o učinkovito</w:t>
      </w:r>
      <w:r w:rsidR="00605FD2" w:rsidRPr="003A562D">
        <w:rPr>
          <w:lang w:eastAsia="sl-SI"/>
        </w:rPr>
        <w:t>st</w:t>
      </w:r>
      <w:r w:rsidRPr="003A562D">
        <w:rPr>
          <w:lang w:eastAsia="sl-SI"/>
        </w:rPr>
        <w:t xml:space="preserve"> ukrepa </w:t>
      </w:r>
      <w:r w:rsidR="00E12B96" w:rsidRPr="003A562D">
        <w:rPr>
          <w:lang w:eastAsia="sl-SI"/>
        </w:rPr>
        <w:t>sta</w:t>
      </w:r>
      <w:r w:rsidRPr="003A562D">
        <w:rPr>
          <w:lang w:eastAsia="sl-SI"/>
        </w:rPr>
        <w:t xml:space="preserve"> p</w:t>
      </w:r>
      <w:r w:rsidR="00E12B96" w:rsidRPr="003A562D">
        <w:rPr>
          <w:lang w:eastAsia="sl-SI"/>
        </w:rPr>
        <w:t>otrebna</w:t>
      </w:r>
      <w:r w:rsidRPr="003A562D">
        <w:rPr>
          <w:lang w:eastAsia="sl-SI"/>
        </w:rPr>
        <w:t xml:space="preserve"> predvsem bolj intenzivno povezovanje kreativnega in poslovnega sektorja na področju glasbe ter spodbujanje podjetništva na področju glasbenih umetnosti, predvsem z intenzivn</w:t>
      </w:r>
      <w:r w:rsidR="00E12B96" w:rsidRPr="003A562D">
        <w:rPr>
          <w:lang w:eastAsia="sl-SI"/>
        </w:rPr>
        <w:t>ejšim</w:t>
      </w:r>
      <w:r w:rsidRPr="003A562D">
        <w:rPr>
          <w:lang w:eastAsia="sl-SI"/>
        </w:rPr>
        <w:t xml:space="preserve"> povezovanjem s tujino.</w:t>
      </w:r>
    </w:p>
    <w:p w14:paraId="7A7FC614" w14:textId="77777777" w:rsidR="0004264C" w:rsidRPr="003A562D" w:rsidRDefault="0004264C" w:rsidP="00D92AD3">
      <w:pPr>
        <w:rPr>
          <w:lang w:eastAsia="sl-SI"/>
        </w:rPr>
      </w:pPr>
    </w:p>
    <w:p w14:paraId="12DEED8C" w14:textId="5F79442B" w:rsidR="0004264C" w:rsidRPr="003A562D" w:rsidRDefault="0004264C" w:rsidP="00D92AD3">
      <w:pPr>
        <w:rPr>
          <w:lang w:eastAsia="sl-SI"/>
        </w:rPr>
      </w:pPr>
      <w:r w:rsidRPr="003A562D">
        <w:rPr>
          <w:lang w:eastAsia="sl-SI"/>
        </w:rPr>
        <w:t xml:space="preserve">Ukrep </w:t>
      </w:r>
      <w:r w:rsidRPr="003A562D">
        <w:rPr>
          <w:i/>
          <w:lang w:eastAsia="sl-SI"/>
        </w:rPr>
        <w:t xml:space="preserve">ustanovitev </w:t>
      </w:r>
      <w:r w:rsidR="005340D0" w:rsidRPr="003A562D">
        <w:rPr>
          <w:i/>
          <w:lang w:eastAsia="sl-SI"/>
        </w:rPr>
        <w:t>p</w:t>
      </w:r>
      <w:r w:rsidRPr="003A562D">
        <w:rPr>
          <w:i/>
          <w:lang w:eastAsia="sl-SI"/>
        </w:rPr>
        <w:t>isarne za slovensko glasbo v okviru ene od obstoječih institucij</w:t>
      </w:r>
      <w:r w:rsidRPr="003A562D">
        <w:rPr>
          <w:lang w:eastAsia="sl-SI"/>
        </w:rPr>
        <w:t xml:space="preserve"> je bil deloma dosežen v obliki posamičnih aktivnosti, ki s</w:t>
      </w:r>
      <w:r w:rsidR="005340D0" w:rsidRPr="003A562D">
        <w:rPr>
          <w:lang w:eastAsia="sl-SI"/>
        </w:rPr>
        <w:t>padajo</w:t>
      </w:r>
      <w:r w:rsidRPr="003A562D">
        <w:rPr>
          <w:lang w:eastAsia="sl-SI"/>
        </w:rPr>
        <w:t xml:space="preserve"> pod okrilje delovanja tovrstnih institucij. Izvajajo se koordinirana usposabljanja mladih </w:t>
      </w:r>
      <w:r w:rsidR="005340D0" w:rsidRPr="003A562D">
        <w:rPr>
          <w:lang w:eastAsia="sl-SI"/>
        </w:rPr>
        <w:t xml:space="preserve">poklicnih </w:t>
      </w:r>
      <w:r w:rsidRPr="003A562D">
        <w:rPr>
          <w:lang w:eastAsia="sl-SI"/>
        </w:rPr>
        <w:t>glasbeni</w:t>
      </w:r>
      <w:r w:rsidR="005340D0" w:rsidRPr="003A562D">
        <w:rPr>
          <w:lang w:eastAsia="sl-SI"/>
        </w:rPr>
        <w:t>kov</w:t>
      </w:r>
      <w:r w:rsidRPr="003A562D">
        <w:rPr>
          <w:lang w:eastAsia="sl-SI"/>
        </w:rPr>
        <w:t xml:space="preserve"> </w:t>
      </w:r>
      <w:r w:rsidR="00605FD2" w:rsidRPr="003A562D">
        <w:rPr>
          <w:lang w:eastAsia="sl-SI"/>
        </w:rPr>
        <w:t>in</w:t>
      </w:r>
      <w:r w:rsidRPr="003A562D">
        <w:rPr>
          <w:lang w:eastAsia="sl-SI"/>
        </w:rPr>
        <w:t xml:space="preserve"> raznovrstni posveti, namenjeni </w:t>
      </w:r>
      <w:r w:rsidR="00605FD2" w:rsidRPr="003A562D">
        <w:rPr>
          <w:lang w:eastAsia="sl-SI"/>
        </w:rPr>
        <w:t>vzpostavitvi</w:t>
      </w:r>
      <w:r w:rsidRPr="003A562D">
        <w:rPr>
          <w:lang w:eastAsia="sl-SI"/>
        </w:rPr>
        <w:t xml:space="preserve"> skupne</w:t>
      </w:r>
      <w:r w:rsidR="00605FD2" w:rsidRPr="003A562D">
        <w:rPr>
          <w:lang w:eastAsia="sl-SI"/>
        </w:rPr>
        <w:t xml:space="preserve"> zbirke</w:t>
      </w:r>
      <w:r w:rsidRPr="003A562D">
        <w:rPr>
          <w:lang w:eastAsia="sl-SI"/>
        </w:rPr>
        <w:t xml:space="preserve"> znanj</w:t>
      </w:r>
      <w:r w:rsidR="00605FD2" w:rsidRPr="003A562D">
        <w:rPr>
          <w:lang w:eastAsia="sl-SI"/>
        </w:rPr>
        <w:t>a</w:t>
      </w:r>
      <w:r w:rsidRPr="003A562D">
        <w:rPr>
          <w:lang w:eastAsia="sl-SI"/>
        </w:rPr>
        <w:t xml:space="preserve"> in </w:t>
      </w:r>
      <w:r w:rsidR="00605FD2" w:rsidRPr="003A562D">
        <w:rPr>
          <w:lang w:eastAsia="sl-SI"/>
        </w:rPr>
        <w:t>stikov</w:t>
      </w:r>
      <w:r w:rsidRPr="003A562D">
        <w:rPr>
          <w:lang w:eastAsia="sl-SI"/>
        </w:rPr>
        <w:t>, vključenost</w:t>
      </w:r>
      <w:r w:rsidR="00605FD2" w:rsidRPr="003A562D">
        <w:rPr>
          <w:lang w:eastAsia="sl-SI"/>
        </w:rPr>
        <w:t>i</w:t>
      </w:r>
      <w:r w:rsidRPr="003A562D">
        <w:rPr>
          <w:lang w:eastAsia="sl-SI"/>
        </w:rPr>
        <w:t xml:space="preserve"> v številne mednarodne mreže in zveze, ki povečujejo možnost mednarodne vpetosti</w:t>
      </w:r>
      <w:r w:rsidR="00605FD2" w:rsidRPr="003A562D">
        <w:rPr>
          <w:lang w:eastAsia="sl-SI"/>
        </w:rPr>
        <w:t>,</w:t>
      </w:r>
      <w:r w:rsidRPr="003A562D">
        <w:rPr>
          <w:lang w:eastAsia="sl-SI"/>
        </w:rPr>
        <w:t xml:space="preserve"> in  podpor</w:t>
      </w:r>
      <w:r w:rsidR="00605FD2" w:rsidRPr="003A562D">
        <w:rPr>
          <w:lang w:eastAsia="sl-SI"/>
        </w:rPr>
        <w:t>i</w:t>
      </w:r>
      <w:r w:rsidRPr="003A562D">
        <w:rPr>
          <w:lang w:eastAsia="sl-SI"/>
        </w:rPr>
        <w:t xml:space="preserve"> mednarodnim gostovanjem slovenskih glasbenikov na partnerskih festivalih in prizoriščih v tujini. Predvsem zadnji segment velja v prihodnosti okrepiti, saj koncertna mobilnost glasbenikov upravič</w:t>
      </w:r>
      <w:r w:rsidR="00605FD2" w:rsidRPr="003A562D">
        <w:rPr>
          <w:lang w:eastAsia="sl-SI"/>
        </w:rPr>
        <w:t>uje</w:t>
      </w:r>
      <w:r w:rsidRPr="003A562D">
        <w:rPr>
          <w:lang w:eastAsia="sl-SI"/>
        </w:rPr>
        <w:t xml:space="preserve"> </w:t>
      </w:r>
      <w:r w:rsidR="00605FD2" w:rsidRPr="003A562D">
        <w:rPr>
          <w:lang w:eastAsia="sl-SI"/>
        </w:rPr>
        <w:t>druge</w:t>
      </w:r>
      <w:r w:rsidRPr="003A562D">
        <w:rPr>
          <w:lang w:eastAsia="sl-SI"/>
        </w:rPr>
        <w:t xml:space="preserve"> vložk</w:t>
      </w:r>
      <w:r w:rsidR="00605FD2" w:rsidRPr="003A562D">
        <w:rPr>
          <w:lang w:eastAsia="sl-SI"/>
        </w:rPr>
        <w:t>e,</w:t>
      </w:r>
      <w:r w:rsidRPr="003A562D">
        <w:rPr>
          <w:lang w:eastAsia="sl-SI"/>
        </w:rPr>
        <w:t xml:space="preserve"> kot so organizacija </w:t>
      </w:r>
      <w:r w:rsidR="00605FD2" w:rsidRPr="003A562D">
        <w:rPr>
          <w:lang w:eastAsia="sl-SI"/>
        </w:rPr>
        <w:t>»</w:t>
      </w:r>
      <w:r w:rsidRPr="00B47C4F">
        <w:rPr>
          <w:i/>
          <w:lang w:eastAsia="sl-SI"/>
        </w:rPr>
        <w:t>showcase festivalov</w:t>
      </w:r>
      <w:r w:rsidR="00605FD2" w:rsidRPr="003A562D">
        <w:rPr>
          <w:i/>
          <w:lang w:eastAsia="sl-SI"/>
        </w:rPr>
        <w:t>«</w:t>
      </w:r>
      <w:r w:rsidRPr="003A562D">
        <w:rPr>
          <w:lang w:eastAsia="sl-SI"/>
        </w:rPr>
        <w:t>, obiskovanje mednarodnih glasbenih sejmov, vključevanj</w:t>
      </w:r>
      <w:r w:rsidR="00605FD2" w:rsidRPr="003A562D">
        <w:rPr>
          <w:lang w:eastAsia="sl-SI"/>
        </w:rPr>
        <w:t>e</w:t>
      </w:r>
      <w:r w:rsidRPr="003A562D">
        <w:rPr>
          <w:lang w:eastAsia="sl-SI"/>
        </w:rPr>
        <w:t xml:space="preserve"> v mednarodne mreže, izdajanj</w:t>
      </w:r>
      <w:r w:rsidR="00605FD2" w:rsidRPr="003A562D">
        <w:rPr>
          <w:lang w:eastAsia="sl-SI"/>
        </w:rPr>
        <w:t>e</w:t>
      </w:r>
      <w:r w:rsidRPr="003A562D">
        <w:rPr>
          <w:lang w:eastAsia="sl-SI"/>
        </w:rPr>
        <w:t xml:space="preserve"> preglednih kompilacij… Mednarodna aktivnost povečuje tudi možnost vzajemn</w:t>
      </w:r>
      <w:r w:rsidR="00605FD2" w:rsidRPr="003A562D">
        <w:rPr>
          <w:lang w:eastAsia="sl-SI"/>
        </w:rPr>
        <w:t>ega</w:t>
      </w:r>
      <w:r w:rsidRPr="003A562D">
        <w:rPr>
          <w:lang w:eastAsia="sl-SI"/>
        </w:rPr>
        <w:t xml:space="preserve"> sodelovanj</w:t>
      </w:r>
      <w:r w:rsidR="00605FD2" w:rsidRPr="003A562D">
        <w:rPr>
          <w:lang w:eastAsia="sl-SI"/>
        </w:rPr>
        <w:t>a</w:t>
      </w:r>
      <w:r w:rsidRPr="003A562D">
        <w:rPr>
          <w:lang w:eastAsia="sl-SI"/>
        </w:rPr>
        <w:t xml:space="preserve"> s tujimi sorodnimi organizacijami, kar lahko pozitivn</w:t>
      </w:r>
      <w:r w:rsidR="00605FD2" w:rsidRPr="003A562D">
        <w:rPr>
          <w:lang w:eastAsia="sl-SI"/>
        </w:rPr>
        <w:t>o vpliva</w:t>
      </w:r>
      <w:r w:rsidRPr="003A562D">
        <w:rPr>
          <w:lang w:eastAsia="sl-SI"/>
        </w:rPr>
        <w:t xml:space="preserve"> na domač</w:t>
      </w:r>
      <w:r w:rsidR="00605FD2" w:rsidRPr="003A562D">
        <w:rPr>
          <w:lang w:eastAsia="sl-SI"/>
        </w:rPr>
        <w:t>i</w:t>
      </w:r>
      <w:r w:rsidRPr="003A562D">
        <w:rPr>
          <w:lang w:eastAsia="sl-SI"/>
        </w:rPr>
        <w:t xml:space="preserve"> glasbeni prostor, s tem pa bo </w:t>
      </w:r>
      <w:r w:rsidR="00605FD2" w:rsidRPr="003A562D">
        <w:rPr>
          <w:lang w:eastAsia="sl-SI"/>
        </w:rPr>
        <w:t>olajšano</w:t>
      </w:r>
      <w:r w:rsidRPr="003A562D">
        <w:rPr>
          <w:lang w:eastAsia="sl-SI"/>
        </w:rPr>
        <w:t xml:space="preserve"> izvajanje </w:t>
      </w:r>
      <w:r w:rsidRPr="003A562D">
        <w:rPr>
          <w:lang w:eastAsia="sl-SI"/>
        </w:rPr>
        <w:lastRenderedPageBreak/>
        <w:t xml:space="preserve">tistih ukrepov, ki </w:t>
      </w:r>
      <w:r w:rsidR="00605FD2" w:rsidRPr="003A562D">
        <w:rPr>
          <w:lang w:eastAsia="sl-SI"/>
        </w:rPr>
        <w:t>se nanašajo na</w:t>
      </w:r>
      <w:r w:rsidRPr="003A562D">
        <w:rPr>
          <w:lang w:eastAsia="sl-SI"/>
        </w:rPr>
        <w:t xml:space="preserve"> domačo sceno (mreža koncertnih prizorišč, spodbujanje povezovanj</w:t>
      </w:r>
      <w:r w:rsidR="00605FD2" w:rsidRPr="003A562D">
        <w:rPr>
          <w:lang w:eastAsia="sl-SI"/>
        </w:rPr>
        <w:t>a</w:t>
      </w:r>
      <w:r w:rsidRPr="003A562D">
        <w:rPr>
          <w:lang w:eastAsia="sl-SI"/>
        </w:rPr>
        <w:t xml:space="preserve"> glasbene produkcije, koncertnega posredovanja, medijske in mednarodne promocije ter distribucije nosilcev zvoka).</w:t>
      </w:r>
    </w:p>
    <w:p w14:paraId="0D4BC624" w14:textId="77777777" w:rsidR="0004264C" w:rsidRPr="003A562D" w:rsidRDefault="0004264C" w:rsidP="00D92AD3">
      <w:pPr>
        <w:rPr>
          <w:lang w:eastAsia="sl-SI"/>
        </w:rPr>
      </w:pPr>
    </w:p>
    <w:p w14:paraId="2EFD01FC" w14:textId="059F1CB2" w:rsidR="0004264C" w:rsidRPr="003A562D" w:rsidRDefault="0004264C" w:rsidP="00D92AD3">
      <w:pPr>
        <w:rPr>
          <w:lang w:eastAsia="sl-SI"/>
        </w:rPr>
      </w:pPr>
      <w:r w:rsidRPr="003A562D">
        <w:rPr>
          <w:lang w:eastAsia="sl-SI"/>
        </w:rPr>
        <w:t xml:space="preserve">V okviru uresničevanja cilja </w:t>
      </w:r>
      <w:r w:rsidR="005340D0" w:rsidRPr="003A562D">
        <w:rPr>
          <w:lang w:eastAsia="sl-SI"/>
        </w:rPr>
        <w:t>b</w:t>
      </w:r>
      <w:r w:rsidRPr="003A562D">
        <w:rPr>
          <w:lang w:eastAsia="sl-SI"/>
        </w:rPr>
        <w:t xml:space="preserve">oljša organiziranost baletne stroke in arhivirana slovenska baletna dediščina deluje Baletno razvojni svet RS v sestavi pristojnih ministrstev, obeh </w:t>
      </w:r>
      <w:r w:rsidR="005D5218" w:rsidRPr="003A562D">
        <w:rPr>
          <w:lang w:eastAsia="sl-SI"/>
        </w:rPr>
        <w:t>državnih</w:t>
      </w:r>
      <w:r w:rsidRPr="003A562D">
        <w:rPr>
          <w:lang w:eastAsia="sl-SI"/>
        </w:rPr>
        <w:t xml:space="preserve"> baletnih ansamblov, društva baletnih umetnikov </w:t>
      </w:r>
      <w:r w:rsidR="005D5218" w:rsidRPr="003A562D">
        <w:rPr>
          <w:lang w:eastAsia="sl-SI"/>
        </w:rPr>
        <w:t>in</w:t>
      </w:r>
      <w:r w:rsidRPr="003A562D">
        <w:rPr>
          <w:lang w:eastAsia="sl-SI"/>
        </w:rPr>
        <w:t xml:space="preserve"> predstavnika zasebnih baletnih šol. Baletno razvojni svet </w:t>
      </w:r>
      <w:r w:rsidR="005D5218" w:rsidRPr="003A562D">
        <w:rPr>
          <w:lang w:eastAsia="sl-SI"/>
        </w:rPr>
        <w:t>zagotavlja</w:t>
      </w:r>
      <w:r w:rsidRPr="003A562D">
        <w:rPr>
          <w:lang w:eastAsia="sl-SI"/>
        </w:rPr>
        <w:t xml:space="preserve"> pripravo podlag in pobud</w:t>
      </w:r>
      <w:r w:rsidR="005D5218" w:rsidRPr="003A562D">
        <w:rPr>
          <w:lang w:eastAsia="sl-SI"/>
        </w:rPr>
        <w:t xml:space="preserve"> za</w:t>
      </w:r>
      <w:r w:rsidRPr="003A562D">
        <w:rPr>
          <w:lang w:eastAsia="sl-SI"/>
        </w:rPr>
        <w:t xml:space="preserve"> Ministrstv</w:t>
      </w:r>
      <w:r w:rsidR="005D5218" w:rsidRPr="003A562D">
        <w:rPr>
          <w:lang w:eastAsia="sl-SI"/>
        </w:rPr>
        <w:t>o</w:t>
      </w:r>
      <w:r w:rsidRPr="003A562D">
        <w:rPr>
          <w:lang w:eastAsia="sl-SI"/>
        </w:rPr>
        <w:t xml:space="preserve"> za kulturo (v nadaljevanju MK), za izvajanje ukrepov in ciljev NPK in pomoč MK pri pripravi sistemskih podlag za načrtni razvoj baletne stroke. </w:t>
      </w:r>
    </w:p>
    <w:p w14:paraId="3B41EF26" w14:textId="77777777" w:rsidR="0004264C" w:rsidRPr="003A562D" w:rsidRDefault="0004264C" w:rsidP="00D92AD3">
      <w:pPr>
        <w:rPr>
          <w:lang w:eastAsia="sl-SI"/>
        </w:rPr>
      </w:pPr>
    </w:p>
    <w:p w14:paraId="6B804D09" w14:textId="15925A41" w:rsidR="0004264C" w:rsidRPr="003A562D" w:rsidRDefault="0004264C" w:rsidP="00D92AD3">
      <w:pPr>
        <w:rPr>
          <w:lang w:eastAsia="sl-SI"/>
        </w:rPr>
      </w:pPr>
      <w:r w:rsidRPr="003A562D">
        <w:rPr>
          <w:lang w:eastAsia="sl-SI"/>
        </w:rPr>
        <w:t xml:space="preserve">Za uresničevanje cilja </w:t>
      </w:r>
      <w:r w:rsidR="005340D0" w:rsidRPr="003A562D">
        <w:rPr>
          <w:lang w:eastAsia="sl-SI"/>
        </w:rPr>
        <w:t>b</w:t>
      </w:r>
      <w:r w:rsidRPr="003A562D">
        <w:rPr>
          <w:lang w:eastAsia="sl-SI"/>
        </w:rPr>
        <w:t xml:space="preserve">oljši položaj glasbenika in baletnika se ukrep naročanje glasbenih del in koreografij slovenskih ustvarjalcev že izvaja v okviru razpisa (JPR–PROG–2014–2017). Tekmovanja mladih glasbenikov in baletnih umetnikov so podprta v sklopu večletnih programov in projektov sofinanciranja. Sodelovanje z Ministrstvom za gospodarski razvoj in tehnologijo (v nadaljevanju MGRT) na področju urejanja zakonodaje glede avtorskih in sorodnih pravic je potekalo v okviru medresorske skupine za prenovo zakona, ki ureja avtorske in sorodne pravice. Poklicu baletnega plesalca se posebna </w:t>
      </w:r>
      <w:r w:rsidR="005D5218" w:rsidRPr="003A562D">
        <w:rPr>
          <w:lang w:eastAsia="sl-SI"/>
        </w:rPr>
        <w:t>pozornost</w:t>
      </w:r>
      <w:r w:rsidRPr="003A562D">
        <w:rPr>
          <w:lang w:eastAsia="sl-SI"/>
        </w:rPr>
        <w:t xml:space="preserve"> namenja v okviru razpisa za štipendije.</w:t>
      </w:r>
    </w:p>
    <w:p w14:paraId="34183002" w14:textId="77777777" w:rsidR="0004264C" w:rsidRPr="003A562D" w:rsidRDefault="0004264C" w:rsidP="00D92AD3">
      <w:pPr>
        <w:rPr>
          <w:lang w:eastAsia="sl-SI"/>
        </w:rPr>
      </w:pPr>
    </w:p>
    <w:p w14:paraId="1EF67932" w14:textId="13F99AD2" w:rsidR="0004264C" w:rsidRPr="003A562D" w:rsidRDefault="0004264C" w:rsidP="00D92AD3">
      <w:pPr>
        <w:rPr>
          <w:lang w:eastAsia="sl-SI"/>
        </w:rPr>
      </w:pPr>
      <w:r w:rsidRPr="003A562D">
        <w:rPr>
          <w:lang w:eastAsia="sl-SI"/>
        </w:rPr>
        <w:t xml:space="preserve">V zvezi s ciljem </w:t>
      </w:r>
      <w:r w:rsidR="005340D0" w:rsidRPr="003A562D">
        <w:rPr>
          <w:lang w:eastAsia="sl-SI"/>
        </w:rPr>
        <w:t>k</w:t>
      </w:r>
      <w:r w:rsidRPr="003A562D">
        <w:rPr>
          <w:lang w:eastAsia="sl-SI"/>
        </w:rPr>
        <w:t>repitev glasbenega trga se glasbena produkcija, mednarodna promocija in povečanje števila koncertnih prizorišč</w:t>
      </w:r>
      <w:r w:rsidR="005340D0" w:rsidRPr="003A562D">
        <w:rPr>
          <w:lang w:eastAsia="sl-SI"/>
        </w:rPr>
        <w:t xml:space="preserve"> med drugim</w:t>
      </w:r>
      <w:r w:rsidRPr="003A562D">
        <w:rPr>
          <w:lang w:eastAsia="sl-SI"/>
        </w:rPr>
        <w:t xml:space="preserve"> spodbujajo </w:t>
      </w:r>
      <w:r w:rsidR="005340D0" w:rsidRPr="003A562D">
        <w:rPr>
          <w:lang w:eastAsia="sl-SI"/>
        </w:rPr>
        <w:t>z</w:t>
      </w:r>
      <w:r w:rsidRPr="003A562D">
        <w:rPr>
          <w:lang w:eastAsia="sl-SI"/>
        </w:rPr>
        <w:t xml:space="preserve"> enoletni</w:t>
      </w:r>
      <w:r w:rsidR="005340D0" w:rsidRPr="003A562D">
        <w:rPr>
          <w:lang w:eastAsia="sl-SI"/>
        </w:rPr>
        <w:t>mi</w:t>
      </w:r>
      <w:r w:rsidRPr="003A562D">
        <w:rPr>
          <w:lang w:eastAsia="sl-SI"/>
        </w:rPr>
        <w:t xml:space="preserve"> in večletni</w:t>
      </w:r>
      <w:r w:rsidR="005340D0" w:rsidRPr="003A562D">
        <w:rPr>
          <w:lang w:eastAsia="sl-SI"/>
        </w:rPr>
        <w:t>mi</w:t>
      </w:r>
      <w:r w:rsidRPr="003A562D">
        <w:rPr>
          <w:lang w:eastAsia="sl-SI"/>
        </w:rPr>
        <w:t xml:space="preserve"> razpis</w:t>
      </w:r>
      <w:r w:rsidR="005340D0" w:rsidRPr="003A562D">
        <w:rPr>
          <w:lang w:eastAsia="sl-SI"/>
        </w:rPr>
        <w:t>i</w:t>
      </w:r>
      <w:r w:rsidRPr="003A562D">
        <w:rPr>
          <w:lang w:eastAsia="sl-SI"/>
        </w:rPr>
        <w:t>.</w:t>
      </w:r>
    </w:p>
    <w:p w14:paraId="70943D0A" w14:textId="77777777" w:rsidR="0004264C" w:rsidRPr="003A562D" w:rsidRDefault="0004264C" w:rsidP="00D92AD3">
      <w:pPr>
        <w:rPr>
          <w:lang w:eastAsia="sl-SI"/>
        </w:rPr>
      </w:pPr>
      <w:r w:rsidRPr="003A562D">
        <w:rPr>
          <w:lang w:eastAsia="sl-SI"/>
        </w:rPr>
        <w:br w:type="page"/>
      </w:r>
    </w:p>
    <w:p w14:paraId="01F6AC96" w14:textId="77777777" w:rsidR="0004264C" w:rsidRPr="003A562D" w:rsidRDefault="00603BC4" w:rsidP="00603BC4">
      <w:pPr>
        <w:pStyle w:val="NPKNasl2Por"/>
      </w:pPr>
      <w:bookmarkStart w:id="47" w:name="_Toc531340889"/>
      <w:r w:rsidRPr="003A562D">
        <w:lastRenderedPageBreak/>
        <w:t>Pregled izvajanja ukrepov v obdobju 2014–2017</w:t>
      </w:r>
      <w:bookmarkEnd w:id="47"/>
    </w:p>
    <w:tbl>
      <w:tblPr>
        <w:tblStyle w:val="Tabelamrea"/>
        <w:tblW w:w="5000" w:type="pct"/>
        <w:tblLook w:val="04A0" w:firstRow="1" w:lastRow="0" w:firstColumn="1" w:lastColumn="0" w:noHBand="0" w:noVBand="1"/>
      </w:tblPr>
      <w:tblGrid>
        <w:gridCol w:w="3434"/>
        <w:gridCol w:w="5628"/>
      </w:tblGrid>
      <w:tr w:rsidR="00797350" w:rsidRPr="003A562D" w14:paraId="608DF83A" w14:textId="77777777" w:rsidTr="006B7A9E">
        <w:trPr>
          <w:trHeight w:val="800"/>
          <w:tblHeader/>
        </w:trPr>
        <w:tc>
          <w:tcPr>
            <w:tcW w:w="1895" w:type="pct"/>
            <w:hideMark/>
          </w:tcPr>
          <w:p w14:paraId="6F47A505" w14:textId="77777777" w:rsidR="00797350" w:rsidRPr="003A562D" w:rsidRDefault="00797350" w:rsidP="00D92AD3">
            <w:pPr>
              <w:pStyle w:val="Brezrazmikov"/>
              <w:spacing w:after="0" w:line="240" w:lineRule="auto"/>
              <w:rPr>
                <w:b/>
                <w:lang w:val="sl-SI"/>
              </w:rPr>
            </w:pPr>
            <w:r w:rsidRPr="003A562D">
              <w:rPr>
                <w:b/>
              </w:rPr>
              <w:t>Cilji in ukrepi</w:t>
            </w:r>
          </w:p>
        </w:tc>
        <w:tc>
          <w:tcPr>
            <w:tcW w:w="3105" w:type="pct"/>
          </w:tcPr>
          <w:p w14:paraId="2A92A94E" w14:textId="69B536CA" w:rsidR="00797350" w:rsidRPr="003A562D" w:rsidRDefault="009E3C30" w:rsidP="00D92AD3">
            <w:pPr>
              <w:pStyle w:val="Brezrazmikov"/>
              <w:spacing w:after="0" w:line="240" w:lineRule="auto"/>
              <w:rPr>
                <w:b/>
                <w:szCs w:val="18"/>
                <w:lang w:val="sl-SI"/>
              </w:rPr>
            </w:pPr>
            <w:r w:rsidRPr="003A562D">
              <w:rPr>
                <w:b/>
                <w:szCs w:val="18"/>
              </w:rPr>
              <w:t>V kakšnem obsegu</w:t>
            </w:r>
            <w:r w:rsidR="00797350" w:rsidRPr="003A562D">
              <w:rPr>
                <w:b/>
                <w:szCs w:val="18"/>
              </w:rPr>
              <w:t xml:space="preserve"> je bil ukrep izveden?</w:t>
            </w:r>
          </w:p>
          <w:p w14:paraId="5775E2E3" w14:textId="6C84751B" w:rsidR="00797350" w:rsidRPr="003A562D" w:rsidRDefault="00797350" w:rsidP="00D92AD3">
            <w:pPr>
              <w:pStyle w:val="Brezrazmikov"/>
              <w:spacing w:after="0" w:line="240" w:lineRule="auto"/>
              <w:rPr>
                <w:b/>
                <w:szCs w:val="18"/>
                <w:lang w:val="sl-SI"/>
              </w:rPr>
            </w:pPr>
            <w:r w:rsidRPr="003A562D">
              <w:rPr>
                <w:rFonts w:eastAsiaTheme="minorHAnsi"/>
                <w:b/>
                <w:szCs w:val="18"/>
              </w:rPr>
              <w:t xml:space="preserve">1 – v celoti; 2 – </w:t>
            </w:r>
            <w:r w:rsidR="00405CAE" w:rsidRPr="003A562D">
              <w:rPr>
                <w:rFonts w:eastAsiaTheme="minorHAnsi"/>
                <w:b/>
                <w:szCs w:val="18"/>
              </w:rPr>
              <w:t>večinoma</w:t>
            </w:r>
            <w:r w:rsidRPr="003A562D">
              <w:rPr>
                <w:rFonts w:eastAsiaTheme="minorHAnsi"/>
                <w:b/>
                <w:szCs w:val="18"/>
              </w:rPr>
              <w:t>, 3 – deloma, 4 – ni izveden, 5 – namesto njega je bil izveden drug</w:t>
            </w:r>
            <w:r w:rsidR="005D5218" w:rsidRPr="003A562D">
              <w:rPr>
                <w:rFonts w:eastAsiaTheme="minorHAnsi"/>
                <w:b/>
                <w:szCs w:val="18"/>
              </w:rPr>
              <w:t xml:space="preserve"> </w:t>
            </w:r>
            <w:r w:rsidR="009E3C30" w:rsidRPr="003A562D">
              <w:rPr>
                <w:rFonts w:eastAsiaTheme="minorHAnsi"/>
                <w:b/>
                <w:szCs w:val="18"/>
              </w:rPr>
              <w:t>oziroma nadomestni</w:t>
            </w:r>
            <w:r w:rsidRPr="003A562D">
              <w:rPr>
                <w:rFonts w:eastAsiaTheme="minorHAnsi"/>
                <w:b/>
                <w:szCs w:val="18"/>
              </w:rPr>
              <w:t xml:space="preserve"> ukrep, in sicer ..., 6 – drugo; kaj?</w:t>
            </w:r>
          </w:p>
        </w:tc>
      </w:tr>
      <w:tr w:rsidR="0004264C" w:rsidRPr="003A562D" w14:paraId="4F89AE3A" w14:textId="77777777" w:rsidTr="006B7A9E">
        <w:trPr>
          <w:trHeight w:val="290"/>
        </w:trPr>
        <w:tc>
          <w:tcPr>
            <w:tcW w:w="5000" w:type="pct"/>
            <w:gridSpan w:val="2"/>
            <w:shd w:val="clear" w:color="auto" w:fill="F2F2F2" w:themeFill="background1" w:themeFillShade="F2"/>
            <w:hideMark/>
          </w:tcPr>
          <w:p w14:paraId="4178BA23" w14:textId="77777777" w:rsidR="0004264C" w:rsidRPr="003A562D" w:rsidRDefault="0004264C" w:rsidP="00D92AD3">
            <w:pPr>
              <w:pStyle w:val="Brezrazmikov"/>
              <w:spacing w:after="0" w:line="240" w:lineRule="auto"/>
              <w:rPr>
                <w:bCs/>
                <w:lang w:val="sl-SI"/>
              </w:rPr>
            </w:pPr>
            <w:r w:rsidRPr="003A562D">
              <w:rPr>
                <w:bCs/>
              </w:rPr>
              <w:t>1. Večja dostopnost in prepoznavnost kakovostne slovenske glasbe</w:t>
            </w:r>
          </w:p>
        </w:tc>
      </w:tr>
      <w:tr w:rsidR="00797350" w:rsidRPr="003A562D" w14:paraId="4BB2C4A9" w14:textId="77777777" w:rsidTr="006B7A9E">
        <w:trPr>
          <w:trHeight w:val="388"/>
        </w:trPr>
        <w:tc>
          <w:tcPr>
            <w:tcW w:w="1895" w:type="pct"/>
            <w:hideMark/>
          </w:tcPr>
          <w:p w14:paraId="6FEDB4EB" w14:textId="77777777" w:rsidR="00797350" w:rsidRPr="003A562D" w:rsidRDefault="00797350" w:rsidP="00D92AD3">
            <w:pPr>
              <w:pStyle w:val="Brezrazmikov"/>
              <w:spacing w:after="0" w:line="240" w:lineRule="auto"/>
              <w:rPr>
                <w:lang w:val="sl-SI"/>
              </w:rPr>
            </w:pPr>
            <w:r w:rsidRPr="003A562D">
              <w:t>vzpostavitev mreže koncertnih prizorišč</w:t>
            </w:r>
          </w:p>
        </w:tc>
        <w:tc>
          <w:tcPr>
            <w:tcW w:w="3105" w:type="pct"/>
          </w:tcPr>
          <w:p w14:paraId="0D429103" w14:textId="77777777" w:rsidR="00797350" w:rsidRPr="003A562D" w:rsidRDefault="00797350" w:rsidP="00D92AD3">
            <w:pPr>
              <w:pStyle w:val="Brezrazmikov"/>
              <w:spacing w:after="0" w:line="240" w:lineRule="auto"/>
              <w:rPr>
                <w:lang w:val="sl-SI"/>
              </w:rPr>
            </w:pPr>
            <w:r w:rsidRPr="003A562D">
              <w:t>5</w:t>
            </w:r>
          </w:p>
          <w:p w14:paraId="4DC1DA75" w14:textId="266DA2B6" w:rsidR="00797350" w:rsidRPr="003A562D" w:rsidRDefault="00797350" w:rsidP="00D92AD3">
            <w:pPr>
              <w:pStyle w:val="Brezrazmikov"/>
              <w:spacing w:after="0" w:line="240" w:lineRule="auto"/>
              <w:rPr>
                <w:lang w:val="sl-SI"/>
              </w:rPr>
            </w:pPr>
            <w:r w:rsidRPr="003A562D">
              <w:t xml:space="preserve">Zaradi raznovrstnosti koncertnih prizorišč tako </w:t>
            </w:r>
            <w:r w:rsidR="00933332" w:rsidRPr="003A562D">
              <w:t>glede njihove</w:t>
            </w:r>
            <w:r w:rsidRPr="003A562D">
              <w:t xml:space="preserve"> oblik</w:t>
            </w:r>
            <w:r w:rsidR="00933332" w:rsidRPr="003A562D">
              <w:t>e</w:t>
            </w:r>
            <w:r w:rsidRPr="003A562D">
              <w:t xml:space="preserve"> delovanja in organiziranosti k</w:t>
            </w:r>
            <w:r w:rsidR="00933332" w:rsidRPr="003A562D">
              <w:t>akor tudi</w:t>
            </w:r>
            <w:r w:rsidRPr="003A562D">
              <w:t xml:space="preserve"> vrst poslanstva ukrep v tej obliki ni bil </w:t>
            </w:r>
            <w:r w:rsidR="00933332" w:rsidRPr="003A562D">
              <w:t>izveden</w:t>
            </w:r>
            <w:r w:rsidRPr="003A562D">
              <w:t xml:space="preserve">. Pod okriljem SIGIC je potekalo več posvetov </w:t>
            </w:r>
            <w:r w:rsidR="00933332" w:rsidRPr="003A562D">
              <w:t>o</w:t>
            </w:r>
            <w:r w:rsidRPr="003A562D">
              <w:t xml:space="preserve"> združevanj</w:t>
            </w:r>
            <w:r w:rsidR="00933332" w:rsidRPr="003A562D">
              <w:t>u</w:t>
            </w:r>
            <w:r w:rsidRPr="003A562D">
              <w:t xml:space="preserve"> koncertnih prizorišč za potrebe </w:t>
            </w:r>
            <w:r w:rsidR="00933332" w:rsidRPr="003A562D">
              <w:t>stalne</w:t>
            </w:r>
            <w:r w:rsidRPr="003A562D">
              <w:t xml:space="preserve"> in raznovrstne glasbene ponudbe </w:t>
            </w:r>
            <w:r w:rsidR="00933332" w:rsidRPr="003A562D">
              <w:t>ter</w:t>
            </w:r>
            <w:r w:rsidRPr="003A562D">
              <w:t xml:space="preserve"> združevanja v reprezentativno združenje za učinkovitejši dialog z različnimi deležniki (odločevalci, kolektivne organizacije</w:t>
            </w:r>
            <w:r w:rsidR="00933332" w:rsidRPr="003A562D">
              <w:t xml:space="preserve"> ipd.</w:t>
            </w:r>
            <w:r w:rsidRPr="003A562D">
              <w:t xml:space="preserve">). Mnoga koncertna prizorišča delujejo </w:t>
            </w:r>
            <w:r w:rsidR="00933332" w:rsidRPr="003A562D">
              <w:t>večinoma na podlagi</w:t>
            </w:r>
            <w:r w:rsidRPr="003A562D">
              <w:t xml:space="preserve"> entuziazma in prostovoljnega dela, </w:t>
            </w:r>
            <w:r w:rsidR="00D470CE" w:rsidRPr="003A562D">
              <w:t>posamične težave</w:t>
            </w:r>
            <w:r w:rsidRPr="003A562D">
              <w:t xml:space="preserve"> pa jemljejo čas in energijo za združevanje in obravnavanje skupnih problemov. Na drugi strani je realen ukrep združevanje prizorišč na mednarodni ravni. Gre predvsem za povezovanje festivalov in </w:t>
            </w:r>
            <w:r w:rsidR="00D470CE" w:rsidRPr="003A562D">
              <w:t>vzpostavitev</w:t>
            </w:r>
            <w:r w:rsidRPr="003A562D">
              <w:t xml:space="preserve"> drugih mrež, ki so pomembne za glasbeni sektor nasploh. Festival MENT je bil sprejet v mrežo INES (Inovative Network of European Showcases), slovenski predstavniki se vključujejo tudi v mrežo NIMPE (Network for the Internat</w:t>
            </w:r>
            <w:r w:rsidR="003A562D">
              <w:rPr>
                <w:lang w:val="sl-SI"/>
              </w:rPr>
              <w:t>iona</w:t>
            </w:r>
            <w:r w:rsidRPr="003A562D">
              <w:t xml:space="preserve">lization of music producers in Europe), v snovanju </w:t>
            </w:r>
            <w:r w:rsidR="00D470CE" w:rsidRPr="003A562D">
              <w:t>sta</w:t>
            </w:r>
            <w:r w:rsidRPr="003A562D">
              <w:t xml:space="preserve"> mreža ELMA (European live music association) </w:t>
            </w:r>
            <w:r w:rsidR="00D470CE" w:rsidRPr="003A562D">
              <w:t>in</w:t>
            </w:r>
            <w:r w:rsidRPr="003A562D">
              <w:t xml:space="preserve"> mreža EMD (European music day). Izpostaviti velja mrežo SHAPE, v katero je vključen </w:t>
            </w:r>
            <w:r w:rsidR="00D470CE" w:rsidRPr="003A562D">
              <w:t>z</w:t>
            </w:r>
            <w:r w:rsidRPr="003A562D">
              <w:t xml:space="preserve">avod Mota, </w:t>
            </w:r>
            <w:r w:rsidR="00D470CE" w:rsidRPr="003A562D">
              <w:t>in</w:t>
            </w:r>
            <w:r w:rsidRPr="003A562D">
              <w:t xml:space="preserve"> mrežo evropskih festivalov stare glasbe REMA (član je festival SEVIQC Brežice), European Jazz Network (člana sta Jazz Cerkno in Jazz festival Ljubljana), mreža EFA (European Festival Asociation) – člani so: Festival Ljubljana, SEVIQC Brežice, Festival Lent, Festival Maribor…). Med drugimi mrežami, ki prav tako omogočajo povezovanje prizorišč</w:t>
            </w:r>
            <w:r w:rsidR="00D470CE" w:rsidRPr="003A562D">
              <w:t>,</w:t>
            </w:r>
            <w:r w:rsidRPr="003A562D">
              <w:t xml:space="preserve"> so IAMIC (International association of music information centres – član SIGIC) in ISCM (International Society of Contemporary music – član DSS). </w:t>
            </w:r>
          </w:p>
          <w:p w14:paraId="20E6A774" w14:textId="096D3C25" w:rsidR="00797350" w:rsidRPr="003A562D" w:rsidRDefault="00797350" w:rsidP="00D92AD3">
            <w:pPr>
              <w:pStyle w:val="Brezrazmikov"/>
              <w:spacing w:after="0" w:line="240" w:lineRule="auto"/>
              <w:rPr>
                <w:lang w:val="sl-SI"/>
              </w:rPr>
            </w:pPr>
            <w:r w:rsidRPr="003A562D">
              <w:t xml:space="preserve">Preoblikovanje ukrepa v mednarodno povezovanje je smiselno predvsem </w:t>
            </w:r>
            <w:r w:rsidR="00D470CE" w:rsidRPr="003A562D">
              <w:t>zaradi</w:t>
            </w:r>
            <w:r w:rsidRPr="003A562D">
              <w:t xml:space="preserve"> novih evropskih razpisov Music Moves Europe, ki bo</w:t>
            </w:r>
            <w:r w:rsidR="00D470CE" w:rsidRPr="003A562D">
              <w:t>do</w:t>
            </w:r>
            <w:r w:rsidRPr="003A562D">
              <w:t xml:space="preserve"> omogočal</w:t>
            </w:r>
            <w:r w:rsidR="00D470CE" w:rsidRPr="003A562D">
              <w:t>i</w:t>
            </w:r>
            <w:r w:rsidRPr="003A562D">
              <w:t xml:space="preserve"> pridobivanje evropskih sredstev za mrežne projekte, ki se celovito </w:t>
            </w:r>
            <w:r w:rsidR="000D6EA0" w:rsidRPr="003A562D">
              <w:t>nanašajo na</w:t>
            </w:r>
            <w:r w:rsidRPr="003A562D">
              <w:t xml:space="preserve"> področja glasbene umetnosti v Evropi.</w:t>
            </w:r>
          </w:p>
        </w:tc>
      </w:tr>
      <w:tr w:rsidR="00797350" w:rsidRPr="003A562D" w14:paraId="71708F9D" w14:textId="77777777" w:rsidTr="006B7A9E">
        <w:trPr>
          <w:trHeight w:val="1216"/>
        </w:trPr>
        <w:tc>
          <w:tcPr>
            <w:tcW w:w="1895" w:type="pct"/>
            <w:hideMark/>
          </w:tcPr>
          <w:p w14:paraId="242F7817" w14:textId="117629F6" w:rsidR="00797350" w:rsidRPr="003A562D" w:rsidRDefault="00797350" w:rsidP="00D92AD3">
            <w:pPr>
              <w:pStyle w:val="Brezrazmikov"/>
              <w:spacing w:after="0" w:line="240" w:lineRule="auto"/>
              <w:rPr>
                <w:lang w:val="sl-SI"/>
              </w:rPr>
            </w:pPr>
            <w:r w:rsidRPr="003A562D">
              <w:t>podpora koncertnim abonmajem, ki vključujejo gostovanja slovenskih</w:t>
            </w:r>
            <w:r w:rsidR="000D6EA0" w:rsidRPr="003A562D">
              <w:t xml:space="preserve"> državnih</w:t>
            </w:r>
            <w:r w:rsidRPr="003A562D">
              <w:t xml:space="preserve"> ansamblov (kombinirani abonmaji), z namenom spodbujanja njihove mobilnosti ter dostopnosti na širšem </w:t>
            </w:r>
            <w:r w:rsidR="000D6EA0" w:rsidRPr="003A562D">
              <w:t>slovenskem</w:t>
            </w:r>
            <w:r w:rsidRPr="003A562D">
              <w:t xml:space="preserve"> </w:t>
            </w:r>
            <w:r w:rsidR="000D6EA0" w:rsidRPr="003A562D">
              <w:t>ozemlju</w:t>
            </w:r>
          </w:p>
        </w:tc>
        <w:tc>
          <w:tcPr>
            <w:tcW w:w="3105" w:type="pct"/>
          </w:tcPr>
          <w:p w14:paraId="4C1EC506" w14:textId="77777777" w:rsidR="00797350" w:rsidRPr="003A562D" w:rsidRDefault="00797350" w:rsidP="00D92AD3">
            <w:pPr>
              <w:pStyle w:val="Brezrazmikov"/>
              <w:spacing w:after="0" w:line="240" w:lineRule="auto"/>
              <w:rPr>
                <w:lang w:val="sl-SI"/>
              </w:rPr>
            </w:pPr>
            <w:r w:rsidRPr="003A562D">
              <w:t>1</w:t>
            </w:r>
          </w:p>
          <w:p w14:paraId="537959A2" w14:textId="03390F10" w:rsidR="00797350" w:rsidRPr="003A562D" w:rsidRDefault="00E12B96" w:rsidP="00D92AD3">
            <w:pPr>
              <w:pStyle w:val="Brezrazmikov"/>
              <w:spacing w:after="0" w:line="240" w:lineRule="auto"/>
              <w:rPr>
                <w:lang w:val="sl-SI"/>
              </w:rPr>
            </w:pPr>
            <w:r w:rsidRPr="003A562D">
              <w:t>J</w:t>
            </w:r>
            <w:r w:rsidR="00797350" w:rsidRPr="003A562D">
              <w:t xml:space="preserve">avni zavodi s področja glasbene umetnosti – njihovi ansambli kakor tudi nevladni sektor gostujejo tako doma </w:t>
            </w:r>
            <w:r w:rsidRPr="003A562D">
              <w:t>in</w:t>
            </w:r>
            <w:r w:rsidR="00797350" w:rsidRPr="003A562D">
              <w:t xml:space="preserve"> v tujini. Vključujejo se v programe nekaterih občinskih javnih zavodov v Sloveniji, gostujejo pri Slovencih v zamejstvu.</w:t>
            </w:r>
          </w:p>
        </w:tc>
      </w:tr>
      <w:tr w:rsidR="00797350" w:rsidRPr="003A562D" w14:paraId="1881B0E1" w14:textId="77777777" w:rsidTr="006B7A9E">
        <w:trPr>
          <w:trHeight w:val="941"/>
        </w:trPr>
        <w:tc>
          <w:tcPr>
            <w:tcW w:w="1895" w:type="pct"/>
            <w:hideMark/>
          </w:tcPr>
          <w:p w14:paraId="06426C3B" w14:textId="77777777" w:rsidR="00797350" w:rsidRPr="003A562D" w:rsidRDefault="00797350" w:rsidP="00D92AD3">
            <w:pPr>
              <w:pStyle w:val="Brezrazmikov"/>
              <w:spacing w:after="0" w:line="240" w:lineRule="auto"/>
              <w:rPr>
                <w:lang w:val="sl-SI"/>
              </w:rPr>
            </w:pPr>
            <w:r w:rsidRPr="003A562D">
              <w:t>spodbujanje kakovostnih koprodukcijskih sodelovanj, še posebej z referenčnimi tujimi partnerji, ki vnašajo zgled svežih in aktualnih ustvarjalnih pristopov v slovenski kulturni prostor</w:t>
            </w:r>
          </w:p>
        </w:tc>
        <w:tc>
          <w:tcPr>
            <w:tcW w:w="3105" w:type="pct"/>
          </w:tcPr>
          <w:p w14:paraId="3D3EC004" w14:textId="77777777" w:rsidR="00797350" w:rsidRPr="003A562D" w:rsidRDefault="00797350" w:rsidP="00D92AD3">
            <w:pPr>
              <w:pStyle w:val="Brezrazmikov"/>
              <w:spacing w:after="0" w:line="240" w:lineRule="auto"/>
              <w:rPr>
                <w:lang w:val="sl-SI"/>
              </w:rPr>
            </w:pPr>
            <w:r w:rsidRPr="003A562D">
              <w:t>2</w:t>
            </w:r>
          </w:p>
          <w:p w14:paraId="2B593637" w14:textId="3F03908F" w:rsidR="00797350" w:rsidRPr="003A562D" w:rsidRDefault="00797350" w:rsidP="00D92AD3">
            <w:pPr>
              <w:pStyle w:val="Brezrazmikov"/>
              <w:spacing w:after="0" w:line="240" w:lineRule="auto"/>
              <w:rPr>
                <w:lang w:val="sl-SI"/>
              </w:rPr>
            </w:pPr>
            <w:r w:rsidRPr="003A562D">
              <w:t>Koprodukcijsko sodelovanje je mo</w:t>
            </w:r>
            <w:r w:rsidR="000D6EA0" w:rsidRPr="003A562D">
              <w:t>goče</w:t>
            </w:r>
            <w:r w:rsidRPr="003A562D">
              <w:t xml:space="preserve"> prepoznati tako na področju vladnega kot nevladnega sektorja predvsem s koproducenti iz sosednjih držav.</w:t>
            </w:r>
          </w:p>
        </w:tc>
      </w:tr>
      <w:tr w:rsidR="00797350" w:rsidRPr="003A562D" w14:paraId="7029B6C9" w14:textId="77777777" w:rsidTr="006B7A9E">
        <w:trPr>
          <w:trHeight w:val="855"/>
        </w:trPr>
        <w:tc>
          <w:tcPr>
            <w:tcW w:w="1895" w:type="pct"/>
            <w:hideMark/>
          </w:tcPr>
          <w:p w14:paraId="426B537F" w14:textId="1913FFC0" w:rsidR="00797350" w:rsidRPr="003A562D" w:rsidRDefault="000D6EA0" w:rsidP="00D92AD3">
            <w:pPr>
              <w:pStyle w:val="Brezrazmikov"/>
              <w:spacing w:after="0" w:line="240" w:lineRule="auto"/>
              <w:rPr>
                <w:lang w:val="sl-SI"/>
              </w:rPr>
            </w:pPr>
            <w:r w:rsidRPr="003A562D">
              <w:t>vzgoja in izobraževanje</w:t>
            </w:r>
            <w:r w:rsidR="00797350" w:rsidRPr="003A562D">
              <w:t xml:space="preserve"> ciljnega občinstva prek krepitve refleksije o glasbeni umetnosti (npr. kakovostni koncertni komentarji in pogovori, moderirani koncerti in predstave, okrogle mize) </w:t>
            </w:r>
          </w:p>
        </w:tc>
        <w:tc>
          <w:tcPr>
            <w:tcW w:w="3105" w:type="pct"/>
          </w:tcPr>
          <w:p w14:paraId="2A6F0BF9" w14:textId="77777777" w:rsidR="00797350" w:rsidRPr="003A562D" w:rsidRDefault="00797350" w:rsidP="00D92AD3">
            <w:pPr>
              <w:pStyle w:val="Brezrazmikov"/>
              <w:spacing w:after="0" w:line="240" w:lineRule="auto"/>
              <w:rPr>
                <w:lang w:val="sl-SI"/>
              </w:rPr>
            </w:pPr>
            <w:r w:rsidRPr="003A562D">
              <w:t>2</w:t>
            </w:r>
          </w:p>
          <w:p w14:paraId="012B2B53" w14:textId="0640416F" w:rsidR="00797350" w:rsidRPr="003A562D" w:rsidRDefault="00797350" w:rsidP="00D92AD3">
            <w:pPr>
              <w:pStyle w:val="Brezrazmikov"/>
              <w:spacing w:after="0" w:line="240" w:lineRule="auto"/>
              <w:rPr>
                <w:lang w:val="sl-SI"/>
              </w:rPr>
            </w:pPr>
            <w:r w:rsidRPr="003A562D">
              <w:t xml:space="preserve">Počasi se utrjuje pomen </w:t>
            </w:r>
            <w:r w:rsidR="000D6EA0" w:rsidRPr="003A562D">
              <w:t>vzgoje in izobraževanja</w:t>
            </w:r>
            <w:r w:rsidRPr="003A562D">
              <w:t xml:space="preserve"> občinstva. Vse več je komentarjev, pogovorov in okroglih miz ob posameznih predstavah </w:t>
            </w:r>
            <w:r w:rsidR="003C4122" w:rsidRPr="003A562D">
              <w:t>oziroma</w:t>
            </w:r>
            <w:r w:rsidRPr="003A562D">
              <w:t xml:space="preserve"> koncertih.</w:t>
            </w:r>
          </w:p>
        </w:tc>
      </w:tr>
      <w:tr w:rsidR="00797350" w:rsidRPr="003A562D" w14:paraId="7B71C1FF" w14:textId="77777777" w:rsidTr="006B7A9E">
        <w:trPr>
          <w:trHeight w:val="615"/>
        </w:trPr>
        <w:tc>
          <w:tcPr>
            <w:tcW w:w="1895" w:type="pct"/>
            <w:hideMark/>
          </w:tcPr>
          <w:p w14:paraId="0B564099" w14:textId="77777777" w:rsidR="00797350" w:rsidRPr="003A562D" w:rsidRDefault="00797350" w:rsidP="00D92AD3">
            <w:pPr>
              <w:pStyle w:val="Brezrazmikov"/>
              <w:spacing w:after="0" w:line="240" w:lineRule="auto"/>
              <w:rPr>
                <w:lang w:val="sl-SI"/>
              </w:rPr>
            </w:pPr>
            <w:r w:rsidRPr="003A562D">
              <w:t>vzpostavitev enotnega informacijskega okna za dostopnost do raznolikih virov slovenske glasbene dediščine</w:t>
            </w:r>
          </w:p>
        </w:tc>
        <w:tc>
          <w:tcPr>
            <w:tcW w:w="3105" w:type="pct"/>
          </w:tcPr>
          <w:p w14:paraId="06F8EB1A" w14:textId="77777777" w:rsidR="00797350" w:rsidRPr="003A562D" w:rsidRDefault="00797350" w:rsidP="00D92AD3">
            <w:pPr>
              <w:pStyle w:val="Brezrazmikov"/>
              <w:spacing w:after="0" w:line="240" w:lineRule="auto"/>
              <w:rPr>
                <w:lang w:val="sl-SI"/>
              </w:rPr>
            </w:pPr>
            <w:r w:rsidRPr="003A562D">
              <w:t>3</w:t>
            </w:r>
          </w:p>
          <w:p w14:paraId="165FFCCB" w14:textId="25A5425F" w:rsidR="00797350" w:rsidRPr="003A562D" w:rsidRDefault="00797350" w:rsidP="00D92AD3">
            <w:pPr>
              <w:pStyle w:val="Brezrazmikov"/>
              <w:spacing w:after="0" w:line="240" w:lineRule="auto"/>
              <w:rPr>
                <w:lang w:val="sl-SI"/>
              </w:rPr>
            </w:pPr>
            <w:r w:rsidRPr="003A562D">
              <w:t xml:space="preserve">Projekt je izveden deloma. Pripravljena je analiza, ki napotuje MK k </w:t>
            </w:r>
            <w:r w:rsidR="000D6EA0" w:rsidRPr="003A562D">
              <w:t>uresničitvi</w:t>
            </w:r>
            <w:r w:rsidRPr="003A562D">
              <w:t xml:space="preserve"> cilja.</w:t>
            </w:r>
          </w:p>
        </w:tc>
      </w:tr>
      <w:tr w:rsidR="00797350" w:rsidRPr="003A562D" w14:paraId="3B319B57" w14:textId="77777777" w:rsidTr="006B7A9E">
        <w:trPr>
          <w:trHeight w:val="580"/>
        </w:trPr>
        <w:tc>
          <w:tcPr>
            <w:tcW w:w="1895" w:type="pct"/>
            <w:hideMark/>
          </w:tcPr>
          <w:p w14:paraId="562C5410" w14:textId="4690AB4D" w:rsidR="00797350" w:rsidRPr="003A562D" w:rsidRDefault="00797350" w:rsidP="00D92AD3">
            <w:pPr>
              <w:pStyle w:val="Brezrazmikov"/>
              <w:spacing w:after="0" w:line="240" w:lineRule="auto"/>
              <w:rPr>
                <w:lang w:val="sl-SI"/>
              </w:rPr>
            </w:pPr>
            <w:r w:rsidRPr="003A562D">
              <w:t xml:space="preserve">preučitev možnosti vzpostavitve osrednje </w:t>
            </w:r>
            <w:r w:rsidR="000D6EA0" w:rsidRPr="003A562D">
              <w:t>slovenske</w:t>
            </w:r>
            <w:r w:rsidRPr="003A562D">
              <w:t xml:space="preserve"> zbirke za področje glasbene umetnosti v okviru obstoječih zbirk muzejev in galerij</w:t>
            </w:r>
          </w:p>
        </w:tc>
        <w:tc>
          <w:tcPr>
            <w:tcW w:w="3105" w:type="pct"/>
          </w:tcPr>
          <w:p w14:paraId="7DA1D089" w14:textId="77777777" w:rsidR="00797350" w:rsidRPr="003A562D" w:rsidRDefault="00797350" w:rsidP="00D92AD3">
            <w:pPr>
              <w:pStyle w:val="Brezrazmikov"/>
              <w:spacing w:after="0" w:line="240" w:lineRule="auto"/>
              <w:rPr>
                <w:lang w:val="sl-SI"/>
              </w:rPr>
            </w:pPr>
            <w:r w:rsidRPr="003A562D">
              <w:t>1</w:t>
            </w:r>
          </w:p>
          <w:p w14:paraId="43CA1919" w14:textId="37087879" w:rsidR="00797350" w:rsidRPr="003A562D" w:rsidRDefault="00797350" w:rsidP="00D92AD3">
            <w:pPr>
              <w:pStyle w:val="Brezrazmikov"/>
              <w:spacing w:after="0" w:line="240" w:lineRule="auto"/>
              <w:rPr>
                <w:lang w:val="sl-SI"/>
              </w:rPr>
            </w:pPr>
            <w:r w:rsidRPr="003A562D">
              <w:t xml:space="preserve">Projekt je izveden. Pripravljena je analiza, ki napotuje MK k </w:t>
            </w:r>
            <w:r w:rsidR="000D6EA0" w:rsidRPr="003A562D">
              <w:t>uresničitvi</w:t>
            </w:r>
            <w:r w:rsidRPr="003A562D">
              <w:t xml:space="preserve"> cilja.</w:t>
            </w:r>
          </w:p>
        </w:tc>
      </w:tr>
      <w:tr w:rsidR="00797350" w:rsidRPr="003A562D" w14:paraId="588F7CBA" w14:textId="77777777" w:rsidTr="006B7A9E">
        <w:trPr>
          <w:trHeight w:val="1466"/>
        </w:trPr>
        <w:tc>
          <w:tcPr>
            <w:tcW w:w="1895" w:type="pct"/>
            <w:hideMark/>
          </w:tcPr>
          <w:p w14:paraId="7921287A" w14:textId="5B028914" w:rsidR="00797350" w:rsidRPr="003A562D" w:rsidRDefault="00797350" w:rsidP="00D92AD3">
            <w:pPr>
              <w:pStyle w:val="Brezrazmikov"/>
              <w:spacing w:after="0" w:line="240" w:lineRule="auto"/>
              <w:rPr>
                <w:lang w:val="sl-SI"/>
              </w:rPr>
            </w:pPr>
            <w:r w:rsidRPr="003A562D">
              <w:t xml:space="preserve">vključitev določbe o izjemi ali omejitvi avtorske in sorodnih pravic v pogodbe o zaposlitvah in </w:t>
            </w:r>
            <w:r w:rsidR="00C17CE0" w:rsidRPr="003A562D">
              <w:t xml:space="preserve">v </w:t>
            </w:r>
            <w:r w:rsidRPr="003A562D">
              <w:t>avtorske pogodbe zaposlenih in umetniških izvajalcev v javnih zavodih s področja glasbenih umetnosti v primerih snemanj, izvajanj in predvajanj, ki jih javni zavodi opravljajo v okviru izvajanja javne službe</w:t>
            </w:r>
          </w:p>
        </w:tc>
        <w:tc>
          <w:tcPr>
            <w:tcW w:w="3105" w:type="pct"/>
          </w:tcPr>
          <w:p w14:paraId="081AC24A" w14:textId="77777777" w:rsidR="00797350" w:rsidRPr="003A562D" w:rsidRDefault="00797350" w:rsidP="00D92AD3">
            <w:pPr>
              <w:pStyle w:val="Brezrazmikov"/>
              <w:spacing w:after="0" w:line="240" w:lineRule="auto"/>
              <w:rPr>
                <w:lang w:val="sl-SI"/>
              </w:rPr>
            </w:pPr>
            <w:r w:rsidRPr="003A562D">
              <w:t>3</w:t>
            </w:r>
          </w:p>
          <w:p w14:paraId="059C4F01" w14:textId="77777777" w:rsidR="00797350" w:rsidRPr="003A562D" w:rsidRDefault="00797350" w:rsidP="00D92AD3">
            <w:pPr>
              <w:pStyle w:val="Brezrazmikov"/>
              <w:spacing w:after="0" w:line="240" w:lineRule="auto"/>
              <w:rPr>
                <w:lang w:val="sl-SI"/>
              </w:rPr>
            </w:pPr>
            <w:r w:rsidRPr="003A562D">
              <w:t>Ukrep se zaradi pomanjkanja proračunskih sredstev izvaja le deloma.</w:t>
            </w:r>
          </w:p>
        </w:tc>
      </w:tr>
      <w:tr w:rsidR="00797350" w:rsidRPr="003A562D" w14:paraId="4C7BEAE4" w14:textId="77777777" w:rsidTr="006B7A9E">
        <w:trPr>
          <w:trHeight w:val="290"/>
        </w:trPr>
        <w:tc>
          <w:tcPr>
            <w:tcW w:w="1895" w:type="pct"/>
            <w:hideMark/>
          </w:tcPr>
          <w:p w14:paraId="13B0E196" w14:textId="77777777" w:rsidR="00797350" w:rsidRPr="003A562D" w:rsidRDefault="00797350" w:rsidP="00D92AD3">
            <w:pPr>
              <w:pStyle w:val="Brezrazmikov"/>
              <w:spacing w:after="0" w:line="240" w:lineRule="auto"/>
              <w:rPr>
                <w:lang w:val="sl-SI"/>
              </w:rPr>
            </w:pPr>
            <w:r w:rsidRPr="003A562D">
              <w:t>ciljna podpora široko dostopnemu brezplačniku za področje glasbene umetnosti (primer dobre prakse Bukla)</w:t>
            </w:r>
          </w:p>
        </w:tc>
        <w:tc>
          <w:tcPr>
            <w:tcW w:w="3105" w:type="pct"/>
          </w:tcPr>
          <w:p w14:paraId="03CAEE32" w14:textId="77777777" w:rsidR="00797350" w:rsidRPr="003A562D" w:rsidRDefault="00797350" w:rsidP="00D92AD3">
            <w:pPr>
              <w:pStyle w:val="Brezrazmikov"/>
              <w:spacing w:after="0" w:line="240" w:lineRule="auto"/>
              <w:rPr>
                <w:lang w:val="sl-SI"/>
              </w:rPr>
            </w:pPr>
            <w:r w:rsidRPr="003A562D">
              <w:t>1</w:t>
            </w:r>
          </w:p>
          <w:p w14:paraId="1B209835" w14:textId="59D70DAE" w:rsidR="00797350" w:rsidRPr="003A562D" w:rsidRDefault="00797350" w:rsidP="00D92AD3">
            <w:pPr>
              <w:pStyle w:val="Brezrazmikov"/>
              <w:spacing w:after="0" w:line="240" w:lineRule="auto"/>
              <w:rPr>
                <w:szCs w:val="18"/>
                <w:lang w:val="sl-SI"/>
              </w:rPr>
            </w:pPr>
            <w:r w:rsidRPr="003A562D">
              <w:rPr>
                <w:szCs w:val="18"/>
              </w:rPr>
              <w:t>REVIJA ODZVEN izdaja digitalne spletne revije BALET.SI</w:t>
            </w:r>
            <w:r w:rsidR="00C17CE0" w:rsidRPr="003A562D">
              <w:rPr>
                <w:szCs w:val="18"/>
              </w:rPr>
              <w:t xml:space="preserve"> –</w:t>
            </w:r>
            <w:r w:rsidRPr="003A562D">
              <w:rPr>
                <w:szCs w:val="18"/>
              </w:rPr>
              <w:t xml:space="preserve"> digitalna spletna revija.</w:t>
            </w:r>
          </w:p>
        </w:tc>
      </w:tr>
      <w:tr w:rsidR="00797350" w:rsidRPr="003A562D" w14:paraId="48E1C11B" w14:textId="77777777" w:rsidTr="006B7A9E">
        <w:trPr>
          <w:trHeight w:val="411"/>
        </w:trPr>
        <w:tc>
          <w:tcPr>
            <w:tcW w:w="1895" w:type="pct"/>
            <w:hideMark/>
          </w:tcPr>
          <w:p w14:paraId="48EF0B2A" w14:textId="428DBE7A" w:rsidR="00797350" w:rsidRPr="003A562D" w:rsidRDefault="00797350" w:rsidP="00D92AD3">
            <w:pPr>
              <w:pStyle w:val="Brezrazmikov"/>
              <w:spacing w:after="0" w:line="240" w:lineRule="auto"/>
              <w:rPr>
                <w:lang w:val="sl-SI"/>
              </w:rPr>
            </w:pPr>
            <w:r w:rsidRPr="003A562D">
              <w:lastRenderedPageBreak/>
              <w:t>podpora predstavljanj</w:t>
            </w:r>
            <w:r w:rsidR="00C17CE0" w:rsidRPr="003A562D">
              <w:t>u</w:t>
            </w:r>
            <w:r w:rsidRPr="003A562D">
              <w:t xml:space="preserve"> slovenske glasbene in ustvarjalnosti referenčnim mednarodnim promotorjem in selektorjem na festivalih in platformah v Republiki Sloveniji </w:t>
            </w:r>
          </w:p>
        </w:tc>
        <w:tc>
          <w:tcPr>
            <w:tcW w:w="3105" w:type="pct"/>
          </w:tcPr>
          <w:p w14:paraId="158C1809" w14:textId="77777777" w:rsidR="00797350" w:rsidRPr="003A562D" w:rsidRDefault="00797350" w:rsidP="00D92AD3">
            <w:pPr>
              <w:pStyle w:val="Brezrazmikov"/>
              <w:spacing w:after="0" w:line="240" w:lineRule="auto"/>
              <w:rPr>
                <w:lang w:val="sl-SI"/>
              </w:rPr>
            </w:pPr>
            <w:r w:rsidRPr="003A562D">
              <w:t>2</w:t>
            </w:r>
          </w:p>
          <w:p w14:paraId="3A82D993" w14:textId="6E9EF40D" w:rsidR="00797350" w:rsidRPr="003A562D" w:rsidRDefault="00797350" w:rsidP="00D92AD3">
            <w:pPr>
              <w:pStyle w:val="Brezrazmikov"/>
              <w:spacing w:after="0" w:line="240" w:lineRule="auto"/>
              <w:rPr>
                <w:lang w:val="sl-SI"/>
              </w:rPr>
            </w:pPr>
            <w:r w:rsidRPr="003A562D">
              <w:t>Ukrep je bil izveden na področj</w:t>
            </w:r>
            <w:r w:rsidR="00C17CE0" w:rsidRPr="003A562D">
              <w:t>ih</w:t>
            </w:r>
            <w:r w:rsidRPr="003A562D">
              <w:t xml:space="preserve"> jazzovske glasbe (konferenca European Jazz Network v Cankarjevem domu, september 2017) </w:t>
            </w:r>
            <w:r w:rsidR="00C17CE0" w:rsidRPr="003A562D">
              <w:t>in</w:t>
            </w:r>
            <w:r w:rsidRPr="003A562D">
              <w:t xml:space="preserve"> popularne glasbe (</w:t>
            </w:r>
            <w:r w:rsidR="00C17CE0" w:rsidRPr="003A562D">
              <w:t>f</w:t>
            </w:r>
            <w:r w:rsidRPr="003A562D">
              <w:t>estival MENT, vsako leto). V letu 2018 se bo tovrstnim aktivnostim pridružil tudi festival SONICA (</w:t>
            </w:r>
            <w:r w:rsidR="00C17CE0" w:rsidRPr="003A562D">
              <w:t>»</w:t>
            </w:r>
            <w:r w:rsidRPr="00B47C4F">
              <w:rPr>
                <w:i/>
              </w:rPr>
              <w:t>showcase</w:t>
            </w:r>
            <w:r w:rsidR="00C17CE0" w:rsidRPr="003A562D">
              <w:rPr>
                <w:i/>
              </w:rPr>
              <w:t>«</w:t>
            </w:r>
            <w:r w:rsidRPr="003A562D">
              <w:t xml:space="preserve"> in mednarodna konferenca </w:t>
            </w:r>
            <w:r w:rsidR="00C17CE0" w:rsidRPr="003A562D">
              <w:t>o</w:t>
            </w:r>
            <w:r w:rsidRPr="003A562D">
              <w:t xml:space="preserve"> sodobn</w:t>
            </w:r>
            <w:r w:rsidR="00C17CE0" w:rsidRPr="003A562D">
              <w:t>i</w:t>
            </w:r>
            <w:r w:rsidRPr="003A562D">
              <w:t xml:space="preserve"> elektronsk</w:t>
            </w:r>
            <w:r w:rsidR="00C17CE0" w:rsidRPr="003A562D">
              <w:t>i</w:t>
            </w:r>
            <w:r w:rsidRPr="003A562D">
              <w:t xml:space="preserve"> glasb</w:t>
            </w:r>
            <w:r w:rsidR="00C17CE0" w:rsidRPr="003A562D">
              <w:t>i</w:t>
            </w:r>
            <w:r w:rsidRPr="003A562D">
              <w:t xml:space="preserve">). Področju namenjajo pozornost tudi posamezni festivali, ki v goste vabijo </w:t>
            </w:r>
            <w:r w:rsidR="00C17CE0" w:rsidRPr="003A562D">
              <w:t>poklicne glasbenike</w:t>
            </w:r>
            <w:r w:rsidRPr="003A562D">
              <w:t xml:space="preserve"> iz tujine (agenti, promotorji, novinarji). Za boljšo oceno izvedenega ukrepa bi bilo pričakovati več </w:t>
            </w:r>
            <w:r w:rsidR="00C17CE0" w:rsidRPr="003A562D">
              <w:t>pobude</w:t>
            </w:r>
            <w:r w:rsidRPr="003A562D">
              <w:t xml:space="preserve"> festivalov s področja klasične glasbe, ki predstavljajo slovensko glasbo in so mednarodno dobro vpeti (Festival Ljubljana, Slovenski glasbeni dnevi, UNICUM, Festival Radovljica</w:t>
            </w:r>
            <w:r w:rsidR="00C17CE0" w:rsidRPr="003A562D">
              <w:t xml:space="preserve"> itd.</w:t>
            </w:r>
            <w:r w:rsidRPr="003A562D">
              <w:t>).</w:t>
            </w:r>
          </w:p>
        </w:tc>
      </w:tr>
      <w:tr w:rsidR="00797350" w:rsidRPr="003A562D" w14:paraId="68C705D1" w14:textId="77777777" w:rsidTr="006B7A9E">
        <w:trPr>
          <w:trHeight w:val="975"/>
        </w:trPr>
        <w:tc>
          <w:tcPr>
            <w:tcW w:w="1895" w:type="pct"/>
            <w:hideMark/>
          </w:tcPr>
          <w:p w14:paraId="17BA0772" w14:textId="6305889D" w:rsidR="00797350" w:rsidRPr="003A562D" w:rsidRDefault="00797350" w:rsidP="00D92AD3">
            <w:pPr>
              <w:pStyle w:val="Brezrazmikov"/>
              <w:spacing w:after="0" w:line="240" w:lineRule="auto"/>
              <w:rPr>
                <w:lang w:val="sl-SI"/>
              </w:rPr>
            </w:pPr>
            <w:r w:rsidRPr="003A562D">
              <w:t>podpora kakovostnih glasbeno-založniških projektov s poudarkom na vključevanju sodobnih in inovativnih distribucijskih pristopov</w:t>
            </w:r>
          </w:p>
        </w:tc>
        <w:tc>
          <w:tcPr>
            <w:tcW w:w="3105" w:type="pct"/>
          </w:tcPr>
          <w:p w14:paraId="56BC63B3" w14:textId="77777777" w:rsidR="00797350" w:rsidRPr="003A562D" w:rsidRDefault="00797350" w:rsidP="00D92AD3">
            <w:pPr>
              <w:pStyle w:val="Brezrazmikov"/>
              <w:spacing w:after="0" w:line="240" w:lineRule="auto"/>
              <w:rPr>
                <w:lang w:val="sl-SI"/>
              </w:rPr>
            </w:pPr>
            <w:r w:rsidRPr="003A562D">
              <w:t>3</w:t>
            </w:r>
          </w:p>
          <w:p w14:paraId="1449A837" w14:textId="6656CC78" w:rsidR="00797350" w:rsidRPr="003A562D" w:rsidRDefault="00797350" w:rsidP="00D92AD3">
            <w:pPr>
              <w:pStyle w:val="Brezrazmikov"/>
              <w:spacing w:after="0" w:line="240" w:lineRule="auto"/>
              <w:rPr>
                <w:lang w:val="sl-SI"/>
              </w:rPr>
            </w:pPr>
            <w:r w:rsidRPr="003A562D">
              <w:t xml:space="preserve">Zaradi pomanjkanja proračunskih sredstev se ta segment ni razvijal dovolj dobro. Založniški projekti so bili deloma </w:t>
            </w:r>
            <w:r w:rsidR="00C17CE0" w:rsidRPr="003A562D">
              <w:t>uresničeni</w:t>
            </w:r>
            <w:r w:rsidRPr="003A562D">
              <w:t xml:space="preserve"> prek rednih večletnih in letnih projektov in programov in v okviru delovanja javnih zavodov.</w:t>
            </w:r>
          </w:p>
        </w:tc>
      </w:tr>
      <w:tr w:rsidR="0004264C" w:rsidRPr="003A562D" w14:paraId="7AE70AB1" w14:textId="77777777" w:rsidTr="006B7A9E">
        <w:trPr>
          <w:trHeight w:val="290"/>
        </w:trPr>
        <w:tc>
          <w:tcPr>
            <w:tcW w:w="5000" w:type="pct"/>
            <w:gridSpan w:val="2"/>
            <w:shd w:val="clear" w:color="auto" w:fill="F2F2F2" w:themeFill="background1" w:themeFillShade="F2"/>
            <w:hideMark/>
          </w:tcPr>
          <w:p w14:paraId="363719D7" w14:textId="77777777" w:rsidR="0004264C" w:rsidRPr="003A562D" w:rsidRDefault="0004264C" w:rsidP="00D92AD3">
            <w:pPr>
              <w:pStyle w:val="Brezrazmikov"/>
              <w:spacing w:after="0" w:line="240" w:lineRule="auto"/>
              <w:rPr>
                <w:bCs/>
                <w:lang w:val="sl-SI"/>
              </w:rPr>
            </w:pPr>
            <w:r w:rsidRPr="003A562D">
              <w:rPr>
                <w:bCs/>
              </w:rPr>
              <w:t>2. Boljša organiziranost baletne stroke in arhivirana slovenska baletna dediščina</w:t>
            </w:r>
          </w:p>
        </w:tc>
      </w:tr>
      <w:tr w:rsidR="00797350" w:rsidRPr="003A562D" w14:paraId="2A5FB80D" w14:textId="77777777" w:rsidTr="006B7A9E">
        <w:trPr>
          <w:trHeight w:val="521"/>
        </w:trPr>
        <w:tc>
          <w:tcPr>
            <w:tcW w:w="1895" w:type="pct"/>
            <w:hideMark/>
          </w:tcPr>
          <w:p w14:paraId="0C923458" w14:textId="77777777" w:rsidR="00797350" w:rsidRPr="003A562D" w:rsidRDefault="00797350" w:rsidP="00D92AD3">
            <w:pPr>
              <w:pStyle w:val="Brezrazmikov"/>
              <w:spacing w:after="0" w:line="240" w:lineRule="auto"/>
              <w:rPr>
                <w:lang w:val="sl-SI"/>
              </w:rPr>
            </w:pPr>
            <w:r w:rsidRPr="003A562D">
              <w:t>ustanovitev Baletno razvojnega sveta Republike Slovenije</w:t>
            </w:r>
          </w:p>
        </w:tc>
        <w:tc>
          <w:tcPr>
            <w:tcW w:w="3105" w:type="pct"/>
          </w:tcPr>
          <w:p w14:paraId="5FEEDA2D" w14:textId="77777777" w:rsidR="00797350" w:rsidRPr="003A562D" w:rsidRDefault="00797350" w:rsidP="00D92AD3">
            <w:pPr>
              <w:pStyle w:val="Brezrazmikov"/>
              <w:spacing w:after="0" w:line="240" w:lineRule="auto"/>
              <w:rPr>
                <w:lang w:val="sl-SI"/>
              </w:rPr>
            </w:pPr>
            <w:r w:rsidRPr="003A562D">
              <w:t>2</w:t>
            </w:r>
          </w:p>
          <w:p w14:paraId="6934D1C1" w14:textId="77777777" w:rsidR="00797350" w:rsidRPr="003A562D" w:rsidRDefault="00797350" w:rsidP="00D92AD3">
            <w:pPr>
              <w:pStyle w:val="Brezrazmikov"/>
              <w:spacing w:after="0" w:line="240" w:lineRule="auto"/>
              <w:rPr>
                <w:rFonts w:eastAsiaTheme="minorHAnsi"/>
                <w:szCs w:val="18"/>
                <w:lang w:val="sl-SI"/>
              </w:rPr>
            </w:pPr>
            <w:r w:rsidRPr="003A562D">
              <w:rPr>
                <w:rFonts w:eastAsiaTheme="minorHAnsi"/>
                <w:szCs w:val="18"/>
              </w:rPr>
              <w:t xml:space="preserve">Baletno razvojni svet Republike Slovenije je bil ustanovljen. Začrtane so smernice delovanja. Delo je v letu 2017 nekoliko zastalo. </w:t>
            </w:r>
          </w:p>
        </w:tc>
      </w:tr>
      <w:tr w:rsidR="00797350" w:rsidRPr="003A562D" w14:paraId="34AEC8FE" w14:textId="77777777" w:rsidTr="006B7A9E">
        <w:trPr>
          <w:trHeight w:val="600"/>
        </w:trPr>
        <w:tc>
          <w:tcPr>
            <w:tcW w:w="1895" w:type="pct"/>
            <w:hideMark/>
          </w:tcPr>
          <w:p w14:paraId="35248385" w14:textId="2AEF04D7" w:rsidR="00797350" w:rsidRPr="003A562D" w:rsidRDefault="00797350" w:rsidP="00D92AD3">
            <w:pPr>
              <w:pStyle w:val="Brezrazmikov"/>
              <w:spacing w:after="0" w:line="240" w:lineRule="auto"/>
              <w:rPr>
                <w:szCs w:val="18"/>
                <w:lang w:val="sl-SI"/>
              </w:rPr>
            </w:pPr>
            <w:r w:rsidRPr="003A562D">
              <w:rPr>
                <w:szCs w:val="18"/>
              </w:rPr>
              <w:t>podpora ustanovitvi visokošolskega študija baleta</w:t>
            </w:r>
          </w:p>
        </w:tc>
        <w:tc>
          <w:tcPr>
            <w:tcW w:w="3105" w:type="pct"/>
          </w:tcPr>
          <w:p w14:paraId="54D65304" w14:textId="77777777" w:rsidR="00797350" w:rsidRPr="003A562D" w:rsidRDefault="00797350" w:rsidP="00D92AD3">
            <w:pPr>
              <w:pStyle w:val="Brezrazmikov"/>
              <w:spacing w:after="0" w:line="240" w:lineRule="auto"/>
              <w:rPr>
                <w:szCs w:val="18"/>
                <w:lang w:val="sl-SI"/>
              </w:rPr>
            </w:pPr>
            <w:r w:rsidRPr="003A562D">
              <w:rPr>
                <w:szCs w:val="18"/>
              </w:rPr>
              <w:t>1</w:t>
            </w:r>
          </w:p>
          <w:p w14:paraId="3D3BA828" w14:textId="51BD31B5" w:rsidR="00797350" w:rsidRPr="003A562D" w:rsidRDefault="00797350" w:rsidP="00D92AD3">
            <w:pPr>
              <w:pStyle w:val="Brezrazmikov"/>
              <w:spacing w:after="0" w:line="240" w:lineRule="auto"/>
              <w:rPr>
                <w:rFonts w:eastAsiaTheme="minorHAnsi"/>
                <w:szCs w:val="18"/>
                <w:lang w:val="sl-SI"/>
              </w:rPr>
            </w:pPr>
            <w:r w:rsidRPr="003A562D">
              <w:rPr>
                <w:rFonts w:eastAsiaTheme="minorHAnsi"/>
                <w:szCs w:val="18"/>
              </w:rPr>
              <w:t xml:space="preserve">Ustanovljena visokošolska institucija Alma mater Europaea </w:t>
            </w:r>
            <w:r w:rsidR="005340D0" w:rsidRPr="003A562D">
              <w:rPr>
                <w:rFonts w:eastAsiaTheme="minorHAnsi"/>
                <w:szCs w:val="18"/>
              </w:rPr>
              <w:t>–</w:t>
            </w:r>
            <w:r w:rsidRPr="003A562D">
              <w:rPr>
                <w:rFonts w:eastAsiaTheme="minorHAnsi"/>
                <w:szCs w:val="18"/>
              </w:rPr>
              <w:t xml:space="preserve"> smer </w:t>
            </w:r>
            <w:r w:rsidR="005340D0" w:rsidRPr="003A562D">
              <w:rPr>
                <w:rFonts w:eastAsiaTheme="minorHAnsi"/>
                <w:szCs w:val="18"/>
              </w:rPr>
              <w:t>b</w:t>
            </w:r>
            <w:r w:rsidRPr="003A562D">
              <w:rPr>
                <w:rFonts w:eastAsiaTheme="minorHAnsi"/>
                <w:szCs w:val="18"/>
              </w:rPr>
              <w:t>alet.</w:t>
            </w:r>
          </w:p>
        </w:tc>
      </w:tr>
      <w:tr w:rsidR="00797350" w:rsidRPr="003A562D" w14:paraId="0EB93A22" w14:textId="77777777" w:rsidTr="006B7A9E">
        <w:trPr>
          <w:trHeight w:val="570"/>
        </w:trPr>
        <w:tc>
          <w:tcPr>
            <w:tcW w:w="1895" w:type="pct"/>
            <w:hideMark/>
          </w:tcPr>
          <w:p w14:paraId="30619689" w14:textId="77777777" w:rsidR="00797350" w:rsidRPr="003A562D" w:rsidRDefault="00797350" w:rsidP="00D92AD3">
            <w:pPr>
              <w:pStyle w:val="Brezrazmikov"/>
              <w:spacing w:after="0" w:line="240" w:lineRule="auto"/>
              <w:rPr>
                <w:szCs w:val="18"/>
                <w:lang w:val="sl-SI"/>
              </w:rPr>
            </w:pPr>
            <w:r w:rsidRPr="003A562D">
              <w:rPr>
                <w:szCs w:val="18"/>
              </w:rPr>
              <w:t>ustanovitev baletnega ansambla za mlade baletne plesalce</w:t>
            </w:r>
          </w:p>
        </w:tc>
        <w:tc>
          <w:tcPr>
            <w:tcW w:w="3105" w:type="pct"/>
          </w:tcPr>
          <w:p w14:paraId="2AD8CC94" w14:textId="77777777" w:rsidR="00797350" w:rsidRPr="003A562D" w:rsidRDefault="00797350" w:rsidP="00D92AD3">
            <w:pPr>
              <w:pStyle w:val="Brezrazmikov"/>
              <w:spacing w:after="0" w:line="240" w:lineRule="auto"/>
              <w:rPr>
                <w:szCs w:val="18"/>
                <w:lang w:val="sl-SI"/>
              </w:rPr>
            </w:pPr>
            <w:r w:rsidRPr="003A562D">
              <w:rPr>
                <w:szCs w:val="18"/>
              </w:rPr>
              <w:t>2</w:t>
            </w:r>
          </w:p>
          <w:p w14:paraId="5A2D1631" w14:textId="0B672F99" w:rsidR="00797350" w:rsidRPr="003A562D" w:rsidRDefault="00797350" w:rsidP="00D92AD3">
            <w:pPr>
              <w:pStyle w:val="Brezrazmikov"/>
              <w:spacing w:after="0" w:line="240" w:lineRule="auto"/>
              <w:rPr>
                <w:rFonts w:eastAsiaTheme="minorHAnsi"/>
                <w:szCs w:val="18"/>
                <w:lang w:val="sl-SI"/>
              </w:rPr>
            </w:pPr>
            <w:r w:rsidRPr="003A562D">
              <w:rPr>
                <w:rFonts w:eastAsiaTheme="minorHAnsi"/>
                <w:szCs w:val="18"/>
              </w:rPr>
              <w:t xml:space="preserve">Projekt je bil </w:t>
            </w:r>
            <w:r w:rsidR="00C17CE0" w:rsidRPr="003A562D">
              <w:rPr>
                <w:rFonts w:eastAsiaTheme="minorHAnsi"/>
                <w:szCs w:val="18"/>
              </w:rPr>
              <w:t>izveden</w:t>
            </w:r>
            <w:r w:rsidRPr="003A562D">
              <w:rPr>
                <w:rFonts w:eastAsiaTheme="minorHAnsi"/>
                <w:szCs w:val="18"/>
              </w:rPr>
              <w:t xml:space="preserve"> in je potekal v letih 2014 in 2015. V naslednjih letih je zaradi pomanjkanja sredstev zastal. V letih 2016 in 2017 so bili mladi baletni plesalci vključeni v programe </w:t>
            </w:r>
            <w:r w:rsidR="00E12B96" w:rsidRPr="003A562D">
              <w:rPr>
                <w:rFonts w:eastAsiaTheme="minorHAnsi"/>
                <w:szCs w:val="18"/>
              </w:rPr>
              <w:t>Društva baletnih umetnikov Slovenije (</w:t>
            </w:r>
            <w:r w:rsidRPr="003A562D">
              <w:rPr>
                <w:rFonts w:eastAsiaTheme="minorHAnsi"/>
                <w:szCs w:val="18"/>
              </w:rPr>
              <w:t>DBUS</w:t>
            </w:r>
            <w:r w:rsidR="00E12B96" w:rsidRPr="003A562D">
              <w:rPr>
                <w:rFonts w:eastAsiaTheme="minorHAnsi"/>
                <w:szCs w:val="18"/>
              </w:rPr>
              <w:t>)</w:t>
            </w:r>
            <w:r w:rsidRPr="003A562D">
              <w:rPr>
                <w:rFonts w:eastAsiaTheme="minorHAnsi"/>
                <w:szCs w:val="18"/>
              </w:rPr>
              <w:t xml:space="preserve">, in sicer </w:t>
            </w:r>
            <w:r w:rsidR="00C17CE0" w:rsidRPr="003A562D">
              <w:rPr>
                <w:rFonts w:eastAsiaTheme="minorHAnsi"/>
                <w:szCs w:val="18"/>
              </w:rPr>
              <w:t>večinoma</w:t>
            </w:r>
            <w:r w:rsidRPr="003A562D">
              <w:rPr>
                <w:rFonts w:eastAsiaTheme="minorHAnsi"/>
                <w:szCs w:val="18"/>
              </w:rPr>
              <w:t xml:space="preserve"> poleti v okviru baletnih predstav </w:t>
            </w:r>
            <w:r w:rsidR="00C17CE0" w:rsidRPr="003A562D">
              <w:rPr>
                <w:rFonts w:eastAsiaTheme="minorHAnsi"/>
                <w:szCs w:val="18"/>
              </w:rPr>
              <w:t>p</w:t>
            </w:r>
            <w:r w:rsidRPr="003A562D">
              <w:rPr>
                <w:rFonts w:eastAsiaTheme="minorHAnsi"/>
                <w:szCs w:val="18"/>
              </w:rPr>
              <w:t xml:space="preserve">oletnega festivala Piran. Mladim talentiranim plesalkam in plesalcem, ki se bodisi še šolajo, bodisi še nimajo zaposlitve, omogočamo udeležbo na </w:t>
            </w:r>
            <w:r w:rsidR="00C17CE0" w:rsidRPr="003A562D">
              <w:rPr>
                <w:rFonts w:eastAsiaTheme="minorHAnsi"/>
                <w:szCs w:val="18"/>
              </w:rPr>
              <w:t>m</w:t>
            </w:r>
            <w:r w:rsidRPr="003A562D">
              <w:rPr>
                <w:rFonts w:eastAsiaTheme="minorHAnsi"/>
                <w:szCs w:val="18"/>
              </w:rPr>
              <w:t>ednarodnem poletnem baletnem seminarju Dancs-Piran, hkrati pa nastopajo v večini projektov DBUS (baletne predstave, koncerti in učne ure o baletu). Vse stroške, tudi stroške udeležbe na Dancs-</w:t>
            </w:r>
            <w:r w:rsidR="005340D0" w:rsidRPr="003A562D">
              <w:rPr>
                <w:rFonts w:eastAsiaTheme="minorHAnsi"/>
                <w:szCs w:val="18"/>
              </w:rPr>
              <w:t>Piran</w:t>
            </w:r>
            <w:r w:rsidRPr="003A562D">
              <w:rPr>
                <w:rFonts w:eastAsiaTheme="minorHAnsi"/>
                <w:szCs w:val="18"/>
              </w:rPr>
              <w:t>, v tem primeru nosi DBUS, ki je programski izvajalec MK.</w:t>
            </w:r>
          </w:p>
        </w:tc>
      </w:tr>
      <w:tr w:rsidR="00797350" w:rsidRPr="003A562D" w14:paraId="6E27D71E" w14:textId="77777777" w:rsidTr="006B7A9E">
        <w:trPr>
          <w:trHeight w:val="472"/>
        </w:trPr>
        <w:tc>
          <w:tcPr>
            <w:tcW w:w="1895" w:type="pct"/>
            <w:hideMark/>
          </w:tcPr>
          <w:p w14:paraId="72F7E624" w14:textId="1099C0E0" w:rsidR="00797350" w:rsidRPr="003A562D" w:rsidRDefault="00797350" w:rsidP="00D92AD3">
            <w:pPr>
              <w:pStyle w:val="Brezrazmikov"/>
              <w:spacing w:after="0" w:line="240" w:lineRule="auto"/>
              <w:rPr>
                <w:lang w:val="sl-SI"/>
              </w:rPr>
            </w:pPr>
            <w:r w:rsidRPr="003A562D">
              <w:t>usposabljanj</w:t>
            </w:r>
            <w:r w:rsidR="00E12B96" w:rsidRPr="003A562D">
              <w:t>e</w:t>
            </w:r>
            <w:r w:rsidRPr="003A562D">
              <w:t xml:space="preserve"> kritikov in publicistov, specializiranih za področje baleta</w:t>
            </w:r>
          </w:p>
        </w:tc>
        <w:tc>
          <w:tcPr>
            <w:tcW w:w="3105" w:type="pct"/>
          </w:tcPr>
          <w:p w14:paraId="2B44F155" w14:textId="77777777" w:rsidR="00797350" w:rsidRPr="003A562D" w:rsidRDefault="00797350" w:rsidP="00D92AD3">
            <w:pPr>
              <w:pStyle w:val="Brezrazmikov"/>
              <w:spacing w:after="0" w:line="240" w:lineRule="auto"/>
              <w:rPr>
                <w:lang w:val="sl-SI"/>
              </w:rPr>
            </w:pPr>
            <w:r w:rsidRPr="003A562D">
              <w:t>4</w:t>
            </w:r>
          </w:p>
          <w:p w14:paraId="0EEB2645" w14:textId="77777777" w:rsidR="00797350" w:rsidRPr="003A562D" w:rsidRDefault="00797350" w:rsidP="00797350">
            <w:pPr>
              <w:pStyle w:val="Brezrazmikov"/>
              <w:spacing w:after="0" w:line="240" w:lineRule="auto"/>
              <w:rPr>
                <w:lang w:val="sl-SI"/>
              </w:rPr>
            </w:pPr>
            <w:r w:rsidRPr="003A562D">
              <w:t>Zaradi pomanjkanja sredstev ukrep ni bil izveden.</w:t>
            </w:r>
          </w:p>
        </w:tc>
      </w:tr>
      <w:tr w:rsidR="00797350" w:rsidRPr="003A562D" w14:paraId="6632730E" w14:textId="77777777" w:rsidTr="006B7A9E">
        <w:trPr>
          <w:trHeight w:val="600"/>
        </w:trPr>
        <w:tc>
          <w:tcPr>
            <w:tcW w:w="1895" w:type="pct"/>
            <w:hideMark/>
          </w:tcPr>
          <w:p w14:paraId="097480A1" w14:textId="7588FF01" w:rsidR="00797350" w:rsidRPr="003A562D" w:rsidRDefault="00797350" w:rsidP="00D92AD3">
            <w:pPr>
              <w:pStyle w:val="Brezrazmikov"/>
              <w:spacing w:after="0" w:line="240" w:lineRule="auto"/>
              <w:rPr>
                <w:lang w:val="sl-SI"/>
              </w:rPr>
            </w:pPr>
            <w:r w:rsidRPr="003A562D">
              <w:t xml:space="preserve">zaščita slovenske koreografske dediščine </w:t>
            </w:r>
            <w:r w:rsidR="00C17CE0" w:rsidRPr="003A562D">
              <w:t>in</w:t>
            </w:r>
            <w:r w:rsidRPr="003A562D">
              <w:t xml:space="preserve"> ureditev arhiva slovenske baletne umetnosti</w:t>
            </w:r>
          </w:p>
        </w:tc>
        <w:tc>
          <w:tcPr>
            <w:tcW w:w="3105" w:type="pct"/>
          </w:tcPr>
          <w:p w14:paraId="55775529" w14:textId="77777777" w:rsidR="00797350" w:rsidRPr="003A562D" w:rsidRDefault="00797350" w:rsidP="00D92AD3">
            <w:pPr>
              <w:pStyle w:val="Brezrazmikov"/>
              <w:spacing w:after="0" w:line="240" w:lineRule="auto"/>
              <w:rPr>
                <w:lang w:val="sl-SI"/>
              </w:rPr>
            </w:pPr>
            <w:r w:rsidRPr="003A562D">
              <w:t>1</w:t>
            </w:r>
          </w:p>
          <w:p w14:paraId="5E0AFA55" w14:textId="77777777" w:rsidR="00797350" w:rsidRPr="003A562D" w:rsidRDefault="00797350" w:rsidP="00D92AD3">
            <w:pPr>
              <w:pStyle w:val="Brezrazmikov"/>
              <w:spacing w:after="0" w:line="240" w:lineRule="auto"/>
              <w:rPr>
                <w:rFonts w:eastAsiaTheme="minorHAnsi" w:cs="Arial"/>
                <w:szCs w:val="20"/>
                <w:lang w:val="sl-SI"/>
              </w:rPr>
            </w:pPr>
            <w:r w:rsidRPr="003A562D">
              <w:rPr>
                <w:rFonts w:eastAsiaTheme="minorHAnsi" w:cs="Arial"/>
                <w:szCs w:val="20"/>
              </w:rPr>
              <w:t>Na področju baleta je bilo v letu 2017 v Slovenskem gledališkem inštitutu SLOGI – Gledališkem muzeju v fizični ali digitalni obliki arhiviranih skupaj 205 enot gradiva.</w:t>
            </w:r>
          </w:p>
        </w:tc>
      </w:tr>
      <w:tr w:rsidR="0004264C" w:rsidRPr="003A562D" w14:paraId="75F5B240" w14:textId="77777777" w:rsidTr="006B7A9E">
        <w:trPr>
          <w:trHeight w:val="290"/>
        </w:trPr>
        <w:tc>
          <w:tcPr>
            <w:tcW w:w="5000" w:type="pct"/>
            <w:gridSpan w:val="2"/>
            <w:shd w:val="clear" w:color="auto" w:fill="F2F2F2" w:themeFill="background1" w:themeFillShade="F2"/>
            <w:hideMark/>
          </w:tcPr>
          <w:p w14:paraId="3874DAAB" w14:textId="77777777" w:rsidR="0004264C" w:rsidRPr="003A562D" w:rsidRDefault="0004264C" w:rsidP="00D92AD3">
            <w:pPr>
              <w:pStyle w:val="Brezrazmikov"/>
              <w:spacing w:after="0" w:line="240" w:lineRule="auto"/>
              <w:rPr>
                <w:bCs/>
                <w:lang w:val="sl-SI"/>
              </w:rPr>
            </w:pPr>
            <w:r w:rsidRPr="003A562D">
              <w:rPr>
                <w:bCs/>
              </w:rPr>
              <w:t>3. Boljši položaj glasbenika in baletnika</w:t>
            </w:r>
          </w:p>
        </w:tc>
      </w:tr>
      <w:tr w:rsidR="00797350" w:rsidRPr="003A562D" w14:paraId="592C0B2E" w14:textId="77777777" w:rsidTr="006B7A9E">
        <w:trPr>
          <w:trHeight w:val="600"/>
        </w:trPr>
        <w:tc>
          <w:tcPr>
            <w:tcW w:w="1895" w:type="pct"/>
            <w:hideMark/>
          </w:tcPr>
          <w:p w14:paraId="6DC4432C" w14:textId="77777777" w:rsidR="00797350" w:rsidRPr="003A562D" w:rsidRDefault="00797350" w:rsidP="00D92AD3">
            <w:pPr>
              <w:pStyle w:val="Brezrazmikov"/>
              <w:spacing w:after="0" w:line="240" w:lineRule="auto"/>
              <w:rPr>
                <w:lang w:val="sl-SI"/>
              </w:rPr>
            </w:pPr>
            <w:r w:rsidRPr="003A562D">
              <w:t xml:space="preserve">naročanje, izvajanje in arhiviranje novih kakovostnih del glasbenih in baletnih ustvarjalcev </w:t>
            </w:r>
          </w:p>
        </w:tc>
        <w:tc>
          <w:tcPr>
            <w:tcW w:w="3105" w:type="pct"/>
          </w:tcPr>
          <w:p w14:paraId="1D51EDFE" w14:textId="77777777" w:rsidR="00797350" w:rsidRPr="003A562D" w:rsidRDefault="00797350" w:rsidP="00D92AD3">
            <w:pPr>
              <w:pStyle w:val="Brezrazmikov"/>
              <w:spacing w:after="0" w:line="240" w:lineRule="auto"/>
              <w:rPr>
                <w:lang w:val="sl-SI"/>
              </w:rPr>
            </w:pPr>
            <w:r w:rsidRPr="003A562D">
              <w:t>2</w:t>
            </w:r>
          </w:p>
          <w:p w14:paraId="6B23D840" w14:textId="29635BE5" w:rsidR="00797350" w:rsidRPr="003A562D" w:rsidRDefault="00797350" w:rsidP="00D92AD3">
            <w:pPr>
              <w:pStyle w:val="Brezrazmikov"/>
              <w:spacing w:after="0" w:line="240" w:lineRule="auto"/>
              <w:rPr>
                <w:lang w:val="sl-SI"/>
              </w:rPr>
            </w:pPr>
            <w:r w:rsidRPr="003A562D">
              <w:t xml:space="preserve">Ukrep se je izvajal predvsem </w:t>
            </w:r>
            <w:r w:rsidR="00C17CE0" w:rsidRPr="003A562D">
              <w:t>v okviru</w:t>
            </w:r>
            <w:r w:rsidRPr="003A562D">
              <w:t xml:space="preserve"> javnih zavod</w:t>
            </w:r>
            <w:r w:rsidR="00C17CE0" w:rsidRPr="003A562D">
              <w:t>ov</w:t>
            </w:r>
            <w:r w:rsidRPr="003A562D">
              <w:t xml:space="preserve"> s področja glasbene umetnosti in </w:t>
            </w:r>
            <w:r w:rsidR="00E12B96" w:rsidRPr="003A562D">
              <w:t>Društvo slovenskih skladateljev (</w:t>
            </w:r>
            <w:r w:rsidRPr="003A562D">
              <w:t>DSS</w:t>
            </w:r>
            <w:r w:rsidR="00E12B96" w:rsidRPr="003A562D">
              <w:t>)</w:t>
            </w:r>
            <w:r w:rsidRPr="003A562D">
              <w:t>.</w:t>
            </w:r>
          </w:p>
        </w:tc>
      </w:tr>
      <w:tr w:rsidR="00797350" w:rsidRPr="003A562D" w14:paraId="3CCD44C6" w14:textId="77777777" w:rsidTr="006B7A9E">
        <w:trPr>
          <w:trHeight w:val="600"/>
        </w:trPr>
        <w:tc>
          <w:tcPr>
            <w:tcW w:w="1895" w:type="pct"/>
            <w:hideMark/>
          </w:tcPr>
          <w:p w14:paraId="09B5CE56" w14:textId="064C0B6D" w:rsidR="00797350" w:rsidRPr="003A562D" w:rsidRDefault="00797350" w:rsidP="00D92AD3">
            <w:pPr>
              <w:pStyle w:val="Brezrazmikov"/>
              <w:spacing w:after="0" w:line="240" w:lineRule="auto"/>
              <w:rPr>
                <w:lang w:val="sl-SI"/>
              </w:rPr>
            </w:pPr>
            <w:r w:rsidRPr="003A562D">
              <w:t>posodobitev priporočenih tarif za sofinanciranje avtorskih honorarjev na področju glasbene, baletne in glasbeno-scenske ustvarjalnosti</w:t>
            </w:r>
          </w:p>
        </w:tc>
        <w:tc>
          <w:tcPr>
            <w:tcW w:w="3105" w:type="pct"/>
          </w:tcPr>
          <w:p w14:paraId="1EB97EEE" w14:textId="77777777" w:rsidR="00797350" w:rsidRPr="003A562D" w:rsidRDefault="00797350" w:rsidP="00D92AD3">
            <w:pPr>
              <w:pStyle w:val="Brezrazmikov"/>
              <w:spacing w:after="0" w:line="240" w:lineRule="auto"/>
              <w:rPr>
                <w:lang w:val="sl-SI"/>
              </w:rPr>
            </w:pPr>
            <w:r w:rsidRPr="003A562D">
              <w:t>4</w:t>
            </w:r>
          </w:p>
          <w:p w14:paraId="4D472117" w14:textId="77777777" w:rsidR="00797350" w:rsidRPr="003A562D" w:rsidRDefault="00797350" w:rsidP="00D92AD3">
            <w:pPr>
              <w:pStyle w:val="Brezrazmikov"/>
              <w:spacing w:after="0" w:line="240" w:lineRule="auto"/>
              <w:rPr>
                <w:lang w:val="sl-SI"/>
              </w:rPr>
            </w:pPr>
            <w:r w:rsidRPr="003A562D">
              <w:t>Strokovna komisija za glasbo meni, da bistvene vsebinske spremembe tarifnika niso potrebne.</w:t>
            </w:r>
          </w:p>
        </w:tc>
      </w:tr>
      <w:tr w:rsidR="00797350" w:rsidRPr="003A562D" w14:paraId="448E8BBF" w14:textId="77777777" w:rsidTr="006B7A9E">
        <w:trPr>
          <w:trHeight w:val="840"/>
        </w:trPr>
        <w:tc>
          <w:tcPr>
            <w:tcW w:w="1895" w:type="pct"/>
            <w:hideMark/>
          </w:tcPr>
          <w:p w14:paraId="29D43C78" w14:textId="77777777" w:rsidR="00797350" w:rsidRPr="003A562D" w:rsidRDefault="00797350" w:rsidP="00D92AD3">
            <w:pPr>
              <w:pStyle w:val="Brezrazmikov"/>
              <w:spacing w:after="0" w:line="240" w:lineRule="auto"/>
              <w:rPr>
                <w:lang w:val="sl-SI"/>
              </w:rPr>
            </w:pPr>
            <w:r w:rsidRPr="003A562D">
              <w:t>podpora nagradam za največje letne presežke slovenske glasbene ustvarjalnosti</w:t>
            </w:r>
          </w:p>
        </w:tc>
        <w:tc>
          <w:tcPr>
            <w:tcW w:w="3105" w:type="pct"/>
          </w:tcPr>
          <w:p w14:paraId="4E208795" w14:textId="77777777" w:rsidR="00797350" w:rsidRPr="003A562D" w:rsidRDefault="00797350" w:rsidP="00D92AD3">
            <w:pPr>
              <w:pStyle w:val="Brezrazmikov"/>
              <w:spacing w:after="0" w:line="240" w:lineRule="auto"/>
              <w:rPr>
                <w:lang w:val="sl-SI"/>
              </w:rPr>
            </w:pPr>
            <w:r w:rsidRPr="003A562D">
              <w:t>3</w:t>
            </w:r>
          </w:p>
          <w:p w14:paraId="50FE3D9D" w14:textId="5AB7F770" w:rsidR="00797350" w:rsidRPr="003A562D" w:rsidRDefault="00797350" w:rsidP="00D92AD3">
            <w:pPr>
              <w:pStyle w:val="Brezrazmikov"/>
              <w:spacing w:after="0" w:line="240" w:lineRule="auto"/>
              <w:rPr>
                <w:lang w:val="sl-SI"/>
              </w:rPr>
            </w:pPr>
            <w:r w:rsidRPr="003A562D">
              <w:t>Na letni ravni se v Sloveniji podeljuje</w:t>
            </w:r>
            <w:r w:rsidR="006415DC" w:rsidRPr="003A562D">
              <w:t>ta</w:t>
            </w:r>
            <w:r w:rsidRPr="003A562D">
              <w:t xml:space="preserve"> glasbena nagrada </w:t>
            </w:r>
            <w:r w:rsidR="006415DC" w:rsidRPr="003A562D">
              <w:t>z</w:t>
            </w:r>
            <w:r w:rsidRPr="003A562D">
              <w:t xml:space="preserve">lata piščal, ki kandidate nominira predvsem na </w:t>
            </w:r>
            <w:r w:rsidR="006415DC" w:rsidRPr="003A562D">
              <w:t>podlagi</w:t>
            </w:r>
            <w:r w:rsidRPr="003A562D">
              <w:t xml:space="preserve"> radijskega </w:t>
            </w:r>
            <w:r w:rsidR="006415DC" w:rsidRPr="003A562D">
              <w:t>»</w:t>
            </w:r>
            <w:r w:rsidRPr="00B47C4F">
              <w:rPr>
                <w:i/>
              </w:rPr>
              <w:t>airplaya</w:t>
            </w:r>
            <w:r w:rsidR="006415DC" w:rsidRPr="003A562D">
              <w:rPr>
                <w:i/>
              </w:rPr>
              <w:t>«,</w:t>
            </w:r>
            <w:r w:rsidRPr="003A562D">
              <w:t xml:space="preserve"> </w:t>
            </w:r>
            <w:r w:rsidR="006415DC" w:rsidRPr="003A562D">
              <w:t>in</w:t>
            </w:r>
            <w:r w:rsidRPr="003A562D">
              <w:t xml:space="preserve"> Kozinova nagrada Društva slovenskih skladateljev svojim članom. Nagrade</w:t>
            </w:r>
            <w:r w:rsidR="006415DC" w:rsidRPr="003A562D">
              <w:t xml:space="preserve"> za</w:t>
            </w:r>
            <w:r w:rsidRPr="003A562D">
              <w:t xml:space="preserve"> širše področje glasbene ustvarjalnosti izven stanovskih društev in ožjega žanrskega do</w:t>
            </w:r>
            <w:r w:rsidR="006415DC" w:rsidRPr="003A562D">
              <w:t>sega</w:t>
            </w:r>
            <w:r w:rsidRPr="003A562D">
              <w:t xml:space="preserve"> ni. Ukrep je smiselno ohraniti, saj je njegova </w:t>
            </w:r>
            <w:r w:rsidR="006415DC" w:rsidRPr="003A562D">
              <w:t>izvedba</w:t>
            </w:r>
            <w:r w:rsidRPr="003A562D">
              <w:t xml:space="preserve"> načrtovana v okviru vzpostavljanja slovenske glasbene pisarne.</w:t>
            </w:r>
          </w:p>
        </w:tc>
      </w:tr>
      <w:tr w:rsidR="00797350" w:rsidRPr="003A562D" w14:paraId="43E106CC" w14:textId="77777777" w:rsidTr="006B7A9E">
        <w:trPr>
          <w:trHeight w:val="930"/>
        </w:trPr>
        <w:tc>
          <w:tcPr>
            <w:tcW w:w="1895" w:type="pct"/>
            <w:hideMark/>
          </w:tcPr>
          <w:p w14:paraId="2B9404D1" w14:textId="1DF3A3AF" w:rsidR="00797350" w:rsidRPr="003A562D" w:rsidRDefault="00797350" w:rsidP="00D92AD3">
            <w:pPr>
              <w:pStyle w:val="Brezrazmikov"/>
              <w:spacing w:after="0" w:line="240" w:lineRule="auto"/>
              <w:rPr>
                <w:lang w:val="sl-SI"/>
              </w:rPr>
            </w:pPr>
            <w:r w:rsidRPr="003A562D">
              <w:t xml:space="preserve">uveljavitev področja kulturno umetniškega razvoja na področju glasbene umetnosti v zakonodaji, ki ureja področje avtorskih in sorodnih pravic, </w:t>
            </w:r>
            <w:r w:rsidR="006415DC" w:rsidRPr="003A562D">
              <w:t>s</w:t>
            </w:r>
            <w:r w:rsidRPr="003A562D">
              <w:t xml:space="preserve"> tesn</w:t>
            </w:r>
            <w:r w:rsidR="006415DC" w:rsidRPr="003A562D">
              <w:t>im</w:t>
            </w:r>
            <w:r w:rsidRPr="003A562D">
              <w:t xml:space="preserve"> in konstruktivn</w:t>
            </w:r>
            <w:r w:rsidR="006415DC" w:rsidRPr="003A562D">
              <w:t>im</w:t>
            </w:r>
            <w:r w:rsidRPr="003A562D">
              <w:t xml:space="preserve"> sodelovanj</w:t>
            </w:r>
            <w:r w:rsidR="006415DC" w:rsidRPr="003A562D">
              <w:t>em</w:t>
            </w:r>
            <w:r w:rsidRPr="003A562D">
              <w:t xml:space="preserve"> z MGRT in UILRS, ki sta za to področje pristojna</w:t>
            </w:r>
          </w:p>
        </w:tc>
        <w:tc>
          <w:tcPr>
            <w:tcW w:w="3105" w:type="pct"/>
          </w:tcPr>
          <w:p w14:paraId="68898503" w14:textId="77777777" w:rsidR="00797350" w:rsidRPr="003A562D" w:rsidRDefault="00797350" w:rsidP="00D92AD3">
            <w:pPr>
              <w:pStyle w:val="Brezrazmikov"/>
              <w:spacing w:after="0" w:line="240" w:lineRule="auto"/>
              <w:rPr>
                <w:lang w:val="sl-SI"/>
              </w:rPr>
            </w:pPr>
            <w:r w:rsidRPr="003A562D">
              <w:t>2</w:t>
            </w:r>
          </w:p>
          <w:p w14:paraId="7EC0C20A" w14:textId="0010F041" w:rsidR="00797350" w:rsidRPr="003A562D" w:rsidRDefault="00797350" w:rsidP="00D92AD3">
            <w:pPr>
              <w:pStyle w:val="Brezrazmikov"/>
              <w:spacing w:after="0" w:line="240" w:lineRule="auto"/>
              <w:rPr>
                <w:lang w:val="sl-SI"/>
              </w:rPr>
            </w:pPr>
            <w:r w:rsidRPr="003A562D">
              <w:t xml:space="preserve">Ukrep je bil </w:t>
            </w:r>
            <w:r w:rsidR="00FD51F7" w:rsidRPr="003A562D">
              <w:t>večinoma</w:t>
            </w:r>
            <w:r w:rsidRPr="003A562D">
              <w:t xml:space="preserve"> dosežen v obliki legalizacije promocijskih skladov kolektivnih organizacij za upravljanje avtors</w:t>
            </w:r>
            <w:r w:rsidR="003A562D">
              <w:rPr>
                <w:lang w:val="sl-SI"/>
              </w:rPr>
              <w:t>k</w:t>
            </w:r>
            <w:r w:rsidR="002E545E" w:rsidRPr="003A562D">
              <w:t>e</w:t>
            </w:r>
            <w:r w:rsidR="003A562D">
              <w:rPr>
                <w:lang w:val="sl-SI"/>
              </w:rPr>
              <w:t xml:space="preserve"> pravice</w:t>
            </w:r>
            <w:r w:rsidRPr="003A562D">
              <w:t xml:space="preserve"> in sorodni</w:t>
            </w:r>
            <w:r w:rsidR="002E545E" w:rsidRPr="003A562D">
              <w:t>h</w:t>
            </w:r>
            <w:r w:rsidRPr="003A562D">
              <w:t xml:space="preserve"> pravic. Ti skladi so zdaj nujni, </w:t>
            </w:r>
            <w:r w:rsidR="002E545E" w:rsidRPr="003A562D">
              <w:t>če ima</w:t>
            </w:r>
            <w:r w:rsidRPr="003A562D">
              <w:t xml:space="preserve"> kolektivna organizacija nerazdeljena sredstva. Sredstva morajo biti namenjena </w:t>
            </w:r>
            <w:r w:rsidR="002E545E" w:rsidRPr="003A562D">
              <w:t xml:space="preserve">izrecno </w:t>
            </w:r>
            <w:r w:rsidRPr="003A562D">
              <w:t xml:space="preserve">za razvoj mladih in manj uveljavljenih glasbenikov ter za socialne namene. Ukrep je bil deloma dosežen tudi v obliki vpeljave glasbenih kvot v medijsko zakonodajo, kjer je prav tako </w:t>
            </w:r>
            <w:r w:rsidR="002E545E" w:rsidRPr="003A562D">
              <w:t>poudarjena</w:t>
            </w:r>
            <w:r w:rsidRPr="003A562D">
              <w:t xml:space="preserve"> zakonska obveza </w:t>
            </w:r>
            <w:r w:rsidR="002E545E" w:rsidRPr="003A562D">
              <w:t>vključevanja</w:t>
            </w:r>
            <w:r w:rsidRPr="003A562D">
              <w:t xml:space="preserve"> mladih in manj uveljavljenih glasbenih ustvarjalcev in izvajalcev.</w:t>
            </w:r>
          </w:p>
        </w:tc>
      </w:tr>
      <w:tr w:rsidR="00C137DE" w:rsidRPr="003A562D" w14:paraId="3FF6EB3F" w14:textId="77777777" w:rsidTr="006B7A9E">
        <w:trPr>
          <w:trHeight w:val="655"/>
        </w:trPr>
        <w:tc>
          <w:tcPr>
            <w:tcW w:w="1895" w:type="pct"/>
            <w:hideMark/>
          </w:tcPr>
          <w:p w14:paraId="2ACEA20B" w14:textId="631E1C2F" w:rsidR="00C137DE" w:rsidRPr="003A562D" w:rsidRDefault="00C137DE" w:rsidP="00D92AD3">
            <w:pPr>
              <w:pStyle w:val="Brezrazmikov"/>
              <w:spacing w:after="0" w:line="240" w:lineRule="auto"/>
              <w:rPr>
                <w:lang w:val="sl-SI"/>
              </w:rPr>
            </w:pPr>
            <w:r w:rsidRPr="003A562D">
              <w:t>podpora koncertnim ciklom, namenjenim zlasti predstav</w:t>
            </w:r>
            <w:r w:rsidR="002E545E" w:rsidRPr="003A562D">
              <w:t>itvi</w:t>
            </w:r>
            <w:r w:rsidRPr="003A562D">
              <w:t xml:space="preserve"> mladih nadarjenih ustvarjalcev in izvajalcev</w:t>
            </w:r>
          </w:p>
        </w:tc>
        <w:tc>
          <w:tcPr>
            <w:tcW w:w="3105" w:type="pct"/>
          </w:tcPr>
          <w:p w14:paraId="542B42FB" w14:textId="77777777" w:rsidR="00C137DE" w:rsidRPr="003A562D" w:rsidRDefault="00C137DE" w:rsidP="00D92AD3">
            <w:pPr>
              <w:pStyle w:val="Brezrazmikov"/>
              <w:spacing w:after="0" w:line="240" w:lineRule="auto"/>
              <w:rPr>
                <w:lang w:val="sl-SI"/>
              </w:rPr>
            </w:pPr>
            <w:r w:rsidRPr="003A562D">
              <w:t>2</w:t>
            </w:r>
          </w:p>
          <w:p w14:paraId="1AB57FDC" w14:textId="77777777" w:rsidR="00C137DE" w:rsidRPr="003A562D" w:rsidRDefault="00C137DE" w:rsidP="00D92AD3">
            <w:pPr>
              <w:pStyle w:val="Brezrazmikov"/>
              <w:spacing w:after="0" w:line="240" w:lineRule="auto"/>
              <w:rPr>
                <w:lang w:val="sl-SI"/>
              </w:rPr>
            </w:pPr>
            <w:r w:rsidRPr="003A562D">
              <w:t>MK izvaja podporo prek večletnih in letnih programskih in projektnih razpisov</w:t>
            </w:r>
          </w:p>
        </w:tc>
      </w:tr>
      <w:tr w:rsidR="00C137DE" w:rsidRPr="003A562D" w14:paraId="2D877EC7" w14:textId="77777777" w:rsidTr="006B7A9E">
        <w:trPr>
          <w:trHeight w:val="660"/>
        </w:trPr>
        <w:tc>
          <w:tcPr>
            <w:tcW w:w="1895" w:type="pct"/>
            <w:hideMark/>
          </w:tcPr>
          <w:p w14:paraId="7EAB9EEF" w14:textId="152C3388" w:rsidR="00C137DE" w:rsidRPr="003A562D" w:rsidRDefault="002E545E" w:rsidP="00D92AD3">
            <w:pPr>
              <w:pStyle w:val="Brezrazmikov"/>
              <w:spacing w:after="0" w:line="240" w:lineRule="auto"/>
              <w:rPr>
                <w:lang w:val="sl-SI"/>
              </w:rPr>
            </w:pPr>
            <w:r w:rsidRPr="003A562D">
              <w:lastRenderedPageBreak/>
              <w:t>povečevanje</w:t>
            </w:r>
            <w:r w:rsidR="00C137DE" w:rsidRPr="003A562D">
              <w:t xml:space="preserve"> kompetenc in zaposlitvenih možnosti mladih ustvarjalcev in izvajalcev na področju glasbe in baleta</w:t>
            </w:r>
          </w:p>
        </w:tc>
        <w:tc>
          <w:tcPr>
            <w:tcW w:w="3105" w:type="pct"/>
          </w:tcPr>
          <w:p w14:paraId="18FD28DE" w14:textId="77777777" w:rsidR="00C137DE" w:rsidRPr="003A562D" w:rsidRDefault="00C137DE" w:rsidP="00D92AD3">
            <w:pPr>
              <w:pStyle w:val="Brezrazmikov"/>
              <w:spacing w:after="0" w:line="240" w:lineRule="auto"/>
              <w:rPr>
                <w:lang w:val="sl-SI"/>
              </w:rPr>
            </w:pPr>
            <w:r w:rsidRPr="003A562D">
              <w:t>2</w:t>
            </w:r>
          </w:p>
          <w:p w14:paraId="431591CF" w14:textId="3193B017" w:rsidR="00C137DE" w:rsidRPr="003A562D" w:rsidRDefault="00C137DE" w:rsidP="00D92AD3">
            <w:pPr>
              <w:pStyle w:val="Brezrazmikov"/>
              <w:spacing w:after="0" w:line="240" w:lineRule="auto"/>
              <w:rPr>
                <w:lang w:val="sl-SI"/>
              </w:rPr>
            </w:pPr>
            <w:r w:rsidRPr="003A562D">
              <w:t>V letu 2017 se ta ukrep ni izvajal. Razpis kariern</w:t>
            </w:r>
            <w:r w:rsidR="002E545E" w:rsidRPr="003A562D">
              <w:t>ih možnosti</w:t>
            </w:r>
            <w:r w:rsidRPr="003A562D">
              <w:t xml:space="preserve"> 2017 ni bil </w:t>
            </w:r>
            <w:r w:rsidR="002E545E" w:rsidRPr="003A562D">
              <w:t>izveden</w:t>
            </w:r>
            <w:r w:rsidRPr="003A562D">
              <w:t xml:space="preserve"> in je bil prestavljen v leto 2018.</w:t>
            </w:r>
          </w:p>
        </w:tc>
      </w:tr>
      <w:tr w:rsidR="00C137DE" w:rsidRPr="003A562D" w14:paraId="3660C08D" w14:textId="77777777" w:rsidTr="006B7A9E">
        <w:trPr>
          <w:trHeight w:val="600"/>
        </w:trPr>
        <w:tc>
          <w:tcPr>
            <w:tcW w:w="1895" w:type="pct"/>
            <w:hideMark/>
          </w:tcPr>
          <w:p w14:paraId="42176432" w14:textId="6BE39674" w:rsidR="00C137DE" w:rsidRPr="003A562D" w:rsidRDefault="00C137DE" w:rsidP="00D92AD3">
            <w:pPr>
              <w:pStyle w:val="Brezrazmikov"/>
              <w:spacing w:after="0" w:line="240" w:lineRule="auto"/>
              <w:rPr>
                <w:lang w:val="sl-SI"/>
              </w:rPr>
            </w:pPr>
            <w:r w:rsidRPr="003A562D">
              <w:t xml:space="preserve">namenitev posebne </w:t>
            </w:r>
            <w:r w:rsidR="002E545E" w:rsidRPr="003A562D">
              <w:t>pozornosti</w:t>
            </w:r>
            <w:r w:rsidRPr="003A562D">
              <w:t xml:space="preserve"> ureditvi poklicnega položaja baletnih plesalcev in plesalcev sodobnega plesa</w:t>
            </w:r>
          </w:p>
        </w:tc>
        <w:tc>
          <w:tcPr>
            <w:tcW w:w="3105" w:type="pct"/>
          </w:tcPr>
          <w:p w14:paraId="166BAC15" w14:textId="77777777" w:rsidR="00C137DE" w:rsidRPr="003A562D" w:rsidRDefault="00C137DE" w:rsidP="00D92AD3">
            <w:pPr>
              <w:pStyle w:val="Brezrazmikov"/>
              <w:spacing w:after="0" w:line="240" w:lineRule="auto"/>
              <w:rPr>
                <w:lang w:val="sl-SI"/>
              </w:rPr>
            </w:pPr>
            <w:r w:rsidRPr="003A562D">
              <w:t>2</w:t>
            </w:r>
          </w:p>
          <w:p w14:paraId="3BB553E8" w14:textId="78219B49" w:rsidR="00C137DE" w:rsidRPr="003A562D" w:rsidRDefault="00C137DE" w:rsidP="00D92AD3">
            <w:pPr>
              <w:pStyle w:val="Brezrazmikov"/>
              <w:spacing w:after="0" w:line="240" w:lineRule="auto"/>
              <w:rPr>
                <w:lang w:val="sl-SI"/>
              </w:rPr>
            </w:pPr>
            <w:r w:rsidRPr="003A562D">
              <w:t xml:space="preserve">Z Zakonom o spremembah in dopolnitvah Zakona o uresničevanju javnega interesa za kulturo (Uradni list 68/16 </w:t>
            </w:r>
            <w:r w:rsidR="003A562D">
              <w:rPr>
                <w:lang w:val="sl-SI"/>
              </w:rPr>
              <w:t>–</w:t>
            </w:r>
            <w:r w:rsidRPr="003A562D">
              <w:t xml:space="preserve"> ZUJIK-F) so </w:t>
            </w:r>
            <w:r w:rsidR="002E545E" w:rsidRPr="003A562D">
              <w:t>bile odpravljene nepravilnosti</w:t>
            </w:r>
            <w:r w:rsidRPr="003A562D">
              <w:t xml:space="preserve"> v zvezi s poklicnim zavarovanjem baletnih plesalcev</w:t>
            </w:r>
            <w:r w:rsidR="002E545E" w:rsidRPr="003A562D">
              <w:t xml:space="preserve"> in je bila </w:t>
            </w:r>
            <w:r w:rsidRPr="003A562D">
              <w:t>določ</w:t>
            </w:r>
            <w:r w:rsidR="002E545E" w:rsidRPr="003A562D">
              <w:t>ena</w:t>
            </w:r>
            <w:r w:rsidRPr="003A562D">
              <w:t xml:space="preserve"> prispevna stopnja</w:t>
            </w:r>
            <w:r w:rsidR="003A562D">
              <w:rPr>
                <w:lang w:val="sl-SI"/>
              </w:rPr>
              <w:t xml:space="preserve"> </w:t>
            </w:r>
            <w:r w:rsidRPr="003A562D">
              <w:t>v višini 16 %, s prehodnim obdobjem do 31. 12. 2016, ko je prispevna stopnja znašala 12 %.</w:t>
            </w:r>
          </w:p>
        </w:tc>
      </w:tr>
      <w:tr w:rsidR="0004264C" w:rsidRPr="003A562D" w14:paraId="5FB0F9E2" w14:textId="77777777" w:rsidTr="006B7A9E">
        <w:trPr>
          <w:trHeight w:val="290"/>
        </w:trPr>
        <w:tc>
          <w:tcPr>
            <w:tcW w:w="5000" w:type="pct"/>
            <w:gridSpan w:val="2"/>
            <w:shd w:val="clear" w:color="auto" w:fill="F2F2F2" w:themeFill="background1" w:themeFillShade="F2"/>
            <w:hideMark/>
          </w:tcPr>
          <w:p w14:paraId="38C7AFD3" w14:textId="77777777" w:rsidR="0004264C" w:rsidRPr="003A562D" w:rsidRDefault="0004264C" w:rsidP="00D92AD3">
            <w:pPr>
              <w:pStyle w:val="Brezrazmikov"/>
              <w:spacing w:after="0" w:line="240" w:lineRule="auto"/>
              <w:rPr>
                <w:bCs/>
                <w:lang w:val="sl-SI"/>
              </w:rPr>
            </w:pPr>
            <w:r w:rsidRPr="003A562D">
              <w:rPr>
                <w:bCs/>
              </w:rPr>
              <w:t>4. Krepitev glasbenega trga</w:t>
            </w:r>
          </w:p>
        </w:tc>
      </w:tr>
      <w:tr w:rsidR="00C137DE" w:rsidRPr="003A562D" w14:paraId="6498AEED" w14:textId="77777777" w:rsidTr="006B7A9E">
        <w:trPr>
          <w:trHeight w:val="686"/>
        </w:trPr>
        <w:tc>
          <w:tcPr>
            <w:tcW w:w="1895" w:type="pct"/>
            <w:hideMark/>
          </w:tcPr>
          <w:p w14:paraId="236F30D7" w14:textId="43B1B78B" w:rsidR="00C137DE" w:rsidRPr="003A562D" w:rsidRDefault="00C137DE" w:rsidP="00D92AD3">
            <w:pPr>
              <w:pStyle w:val="Brezrazmikov"/>
              <w:spacing w:after="0" w:line="240" w:lineRule="auto"/>
              <w:rPr>
                <w:lang w:val="sl-SI"/>
              </w:rPr>
            </w:pPr>
            <w:r w:rsidRPr="003A562D">
              <w:t>spodbujanje povezovanj</w:t>
            </w:r>
            <w:r w:rsidR="002E545E" w:rsidRPr="003A562D">
              <w:t>a</w:t>
            </w:r>
            <w:r w:rsidRPr="003A562D">
              <w:t xml:space="preserve"> glasbene produkcije, koncertnega posredovanja, medijske in mednarodne promocije ter distribucije nosilcev zvoka</w:t>
            </w:r>
          </w:p>
        </w:tc>
        <w:tc>
          <w:tcPr>
            <w:tcW w:w="3105" w:type="pct"/>
          </w:tcPr>
          <w:p w14:paraId="7BB1647F" w14:textId="77777777" w:rsidR="00C137DE" w:rsidRPr="003A562D" w:rsidRDefault="00C137DE" w:rsidP="00D92AD3">
            <w:pPr>
              <w:pStyle w:val="Brezrazmikov"/>
              <w:spacing w:after="0" w:line="240" w:lineRule="auto"/>
              <w:rPr>
                <w:lang w:val="sl-SI"/>
              </w:rPr>
            </w:pPr>
            <w:r w:rsidRPr="003A562D">
              <w:t>3</w:t>
            </w:r>
          </w:p>
          <w:p w14:paraId="5F694569" w14:textId="3743A515" w:rsidR="00C137DE" w:rsidRPr="003A562D" w:rsidRDefault="00C137DE" w:rsidP="00D92AD3">
            <w:pPr>
              <w:pStyle w:val="Brezrazmikov"/>
              <w:spacing w:after="0" w:line="240" w:lineRule="auto"/>
              <w:rPr>
                <w:lang w:val="sl-SI"/>
              </w:rPr>
            </w:pPr>
            <w:r w:rsidRPr="003A562D">
              <w:t xml:space="preserve">Ukrep je bil deloma dosežen v obliki podpore </w:t>
            </w:r>
            <w:r w:rsidR="002E545E" w:rsidRPr="003A562D">
              <w:t>f</w:t>
            </w:r>
            <w:r w:rsidRPr="003A562D">
              <w:t xml:space="preserve">estivalu MENT </w:t>
            </w:r>
            <w:r w:rsidR="002E545E" w:rsidRPr="003A562D">
              <w:t>in</w:t>
            </w:r>
            <w:r w:rsidRPr="003A562D">
              <w:t xml:space="preserve"> glasbenim delavnicam FundaMENT. Oba projekta sta</w:t>
            </w:r>
            <w:r w:rsidR="002E545E" w:rsidRPr="003A562D">
              <w:t xml:space="preserve"> usmerjena v</w:t>
            </w:r>
            <w:r w:rsidRPr="003A562D">
              <w:t xml:space="preserve"> celostno krepitev glasbenega sektorja</w:t>
            </w:r>
            <w:r w:rsidR="002E545E" w:rsidRPr="003A562D">
              <w:t xml:space="preserve"> s</w:t>
            </w:r>
            <w:r w:rsidRPr="003A562D">
              <w:t xml:space="preserve"> povezovanj</w:t>
            </w:r>
            <w:r w:rsidR="002E545E" w:rsidRPr="003A562D">
              <w:t>em</w:t>
            </w:r>
            <w:r w:rsidRPr="003A562D">
              <w:t xml:space="preserve"> ključnih deležnikov </w:t>
            </w:r>
            <w:r w:rsidR="002E545E" w:rsidRPr="003A562D">
              <w:t>in</w:t>
            </w:r>
            <w:r w:rsidRPr="003A562D">
              <w:t xml:space="preserve"> izobraževanj</w:t>
            </w:r>
            <w:r w:rsidR="002E545E" w:rsidRPr="003A562D">
              <w:t>em</w:t>
            </w:r>
            <w:r w:rsidRPr="003A562D">
              <w:t xml:space="preserve"> tistih deležnikov, ki pod svojim okriljem izvajajo </w:t>
            </w:r>
            <w:r w:rsidR="002E545E" w:rsidRPr="003A562D">
              <w:t>različne</w:t>
            </w:r>
            <w:r w:rsidRPr="003A562D">
              <w:t xml:space="preserve"> ključn</w:t>
            </w:r>
            <w:r w:rsidR="002E545E" w:rsidRPr="003A562D">
              <w:t>e</w:t>
            </w:r>
            <w:r w:rsidRPr="003A562D">
              <w:t xml:space="preserve"> dejavnosti (od koncertne organizacije, glasbenega založništva </w:t>
            </w:r>
            <w:r w:rsidR="002E545E" w:rsidRPr="003A562D">
              <w:t>do</w:t>
            </w:r>
            <w:r w:rsidRPr="003A562D">
              <w:t xml:space="preserve"> promocije)</w:t>
            </w:r>
            <w:r w:rsidR="002E545E" w:rsidRPr="003A562D">
              <w:t xml:space="preserve">, </w:t>
            </w:r>
            <w:r w:rsidRPr="003A562D">
              <w:t>npr. Društvo KAPA, Društvo Kreatura Moonlee, Zavod Atol (založba rx:tx), Društvo slovenskih skladateljev (edicije, zgoščenke, koncerti, mednarodno). Za nadaljevanje in boljši</w:t>
            </w:r>
            <w:r w:rsidR="000A6C3E" w:rsidRPr="003A562D">
              <w:t xml:space="preserve"> učinek</w:t>
            </w:r>
            <w:r w:rsidRPr="003A562D">
              <w:t xml:space="preserve"> ukrepa je </w:t>
            </w:r>
            <w:r w:rsidR="000A6C3E" w:rsidRPr="003A562D">
              <w:t>potreba</w:t>
            </w:r>
            <w:r w:rsidRPr="003A562D">
              <w:t xml:space="preserve"> predvsem intenzivn</w:t>
            </w:r>
            <w:r w:rsidR="000A6C3E" w:rsidRPr="003A562D">
              <w:t>ejše</w:t>
            </w:r>
            <w:r w:rsidRPr="003A562D">
              <w:t xml:space="preserve"> povezovanje kreativnega in poslovnega sektorja na področju glasbe ter spodbujanje podjetništva na področju glasbenih umetnosti, predvsem z intenzivn</w:t>
            </w:r>
            <w:r w:rsidR="000A6C3E" w:rsidRPr="003A562D">
              <w:t>ejšim</w:t>
            </w:r>
            <w:r w:rsidRPr="003A562D">
              <w:t xml:space="preserve"> povezovanjem s tujino.</w:t>
            </w:r>
          </w:p>
        </w:tc>
      </w:tr>
      <w:tr w:rsidR="00C137DE" w:rsidRPr="003A562D" w14:paraId="683D338B" w14:textId="77777777" w:rsidTr="006B7A9E">
        <w:trPr>
          <w:trHeight w:val="458"/>
        </w:trPr>
        <w:tc>
          <w:tcPr>
            <w:tcW w:w="1895" w:type="pct"/>
            <w:hideMark/>
          </w:tcPr>
          <w:p w14:paraId="507B9582" w14:textId="3920DD70" w:rsidR="00C137DE" w:rsidRPr="003A562D" w:rsidRDefault="00C137DE" w:rsidP="00D92AD3">
            <w:pPr>
              <w:pStyle w:val="Brezrazmikov"/>
              <w:spacing w:after="0" w:line="240" w:lineRule="auto"/>
              <w:rPr>
                <w:lang w:val="sl-SI"/>
              </w:rPr>
            </w:pPr>
            <w:r w:rsidRPr="003A562D">
              <w:t xml:space="preserve">ustanovitev </w:t>
            </w:r>
            <w:r w:rsidR="00FA6AC5" w:rsidRPr="003A562D">
              <w:t>p</w:t>
            </w:r>
            <w:r w:rsidRPr="003A562D">
              <w:t>isarne za slovensko glasbo v okviru ene od obstoječih institucij</w:t>
            </w:r>
          </w:p>
        </w:tc>
        <w:tc>
          <w:tcPr>
            <w:tcW w:w="3105" w:type="pct"/>
          </w:tcPr>
          <w:p w14:paraId="30238D25" w14:textId="77777777" w:rsidR="00C137DE" w:rsidRPr="003A562D" w:rsidRDefault="00C137DE" w:rsidP="00D92AD3">
            <w:pPr>
              <w:pStyle w:val="Brezrazmikov"/>
              <w:spacing w:after="0" w:line="240" w:lineRule="auto"/>
              <w:rPr>
                <w:lang w:val="sl-SI"/>
              </w:rPr>
            </w:pPr>
            <w:r w:rsidRPr="003A562D">
              <w:t>3</w:t>
            </w:r>
          </w:p>
          <w:p w14:paraId="5EEA9404" w14:textId="0D02DC69" w:rsidR="00C137DE" w:rsidRPr="003A562D" w:rsidRDefault="00C137DE" w:rsidP="00D92AD3">
            <w:pPr>
              <w:pStyle w:val="Brezrazmikov"/>
              <w:spacing w:after="0" w:line="240" w:lineRule="auto"/>
              <w:rPr>
                <w:lang w:val="sl-SI"/>
              </w:rPr>
            </w:pPr>
            <w:r w:rsidRPr="003A562D">
              <w:t>Ukrep je bil deloma dosežen v obliki posamičnih aktivnosti, ki s</w:t>
            </w:r>
            <w:r w:rsidR="000A6C3E" w:rsidRPr="003A562D">
              <w:t>padajo</w:t>
            </w:r>
            <w:r w:rsidRPr="003A562D">
              <w:t xml:space="preserve"> pod okrilje delovanja tovrstnih institucij. Izvajajo se koordinirana usposabljanja mladih </w:t>
            </w:r>
            <w:r w:rsidR="000A6C3E" w:rsidRPr="003A562D">
              <w:t xml:space="preserve">poklicnih </w:t>
            </w:r>
            <w:r w:rsidRPr="003A562D">
              <w:t>glasbeni</w:t>
            </w:r>
            <w:r w:rsidR="000A6C3E" w:rsidRPr="003A562D">
              <w:t>kov</w:t>
            </w:r>
            <w:r w:rsidRPr="003A562D">
              <w:t xml:space="preserve"> </w:t>
            </w:r>
            <w:r w:rsidR="000A6C3E" w:rsidRPr="003A562D">
              <w:t>in</w:t>
            </w:r>
            <w:r w:rsidRPr="003A562D">
              <w:t xml:space="preserve"> raznovrstni posveti, namenjeni </w:t>
            </w:r>
            <w:r w:rsidR="000A6C3E" w:rsidRPr="003A562D">
              <w:t>vzpostavitvi</w:t>
            </w:r>
            <w:r w:rsidRPr="003A562D">
              <w:t xml:space="preserve"> skupne</w:t>
            </w:r>
            <w:r w:rsidR="000A6C3E" w:rsidRPr="003A562D">
              <w:t xml:space="preserve"> zbirke</w:t>
            </w:r>
            <w:r w:rsidRPr="003A562D">
              <w:t xml:space="preserve"> znanj</w:t>
            </w:r>
            <w:r w:rsidR="000A6C3E" w:rsidRPr="003A562D">
              <w:t>a</w:t>
            </w:r>
            <w:r w:rsidRPr="003A562D">
              <w:t xml:space="preserve"> in </w:t>
            </w:r>
            <w:r w:rsidR="000A6C3E" w:rsidRPr="003A562D">
              <w:t>stikov</w:t>
            </w:r>
            <w:r w:rsidRPr="003A562D">
              <w:t>, vključenost</w:t>
            </w:r>
            <w:r w:rsidR="000A6C3E" w:rsidRPr="003A562D">
              <w:t>i</w:t>
            </w:r>
            <w:r w:rsidRPr="003A562D">
              <w:t xml:space="preserve"> v številne mednarodne mreže in zveze, ki povečujejo možnost mednarodne vpetosti</w:t>
            </w:r>
            <w:r w:rsidR="000A6C3E" w:rsidRPr="003A562D">
              <w:t>,</w:t>
            </w:r>
            <w:r w:rsidRPr="003A562D">
              <w:t xml:space="preserve"> </w:t>
            </w:r>
            <w:r w:rsidR="000A6C3E" w:rsidRPr="003A562D">
              <w:t>spodbujajo se</w:t>
            </w:r>
            <w:r w:rsidRPr="003A562D">
              <w:t xml:space="preserve"> mednarodn</w:t>
            </w:r>
            <w:r w:rsidR="000A6C3E" w:rsidRPr="003A562D">
              <w:t>a</w:t>
            </w:r>
            <w:r w:rsidRPr="003A562D">
              <w:t xml:space="preserve"> gostovanj</w:t>
            </w:r>
            <w:r w:rsidR="000A6C3E" w:rsidRPr="003A562D">
              <w:t>a</w:t>
            </w:r>
            <w:r w:rsidRPr="003A562D">
              <w:t xml:space="preserve"> slovenskih glasbenikov na partnerskih festivalih in prizoriščih v tujini. Predvsem zadnji segment velja v prihodnosti okrepiti, saj koncertna mobilnost glasbenikov upravič</w:t>
            </w:r>
            <w:r w:rsidR="000A6C3E" w:rsidRPr="003A562D">
              <w:t>uje</w:t>
            </w:r>
            <w:r w:rsidRPr="003A562D">
              <w:t xml:space="preserve"> </w:t>
            </w:r>
            <w:r w:rsidR="000A6C3E" w:rsidRPr="003A562D">
              <w:t>druge</w:t>
            </w:r>
            <w:r w:rsidRPr="003A562D">
              <w:t xml:space="preserve"> vložk</w:t>
            </w:r>
            <w:r w:rsidR="000A6C3E" w:rsidRPr="003A562D">
              <w:t>e,</w:t>
            </w:r>
            <w:r w:rsidRPr="003A562D">
              <w:t xml:space="preserve"> kot so organizacija </w:t>
            </w:r>
            <w:r w:rsidR="000A6C3E" w:rsidRPr="003A562D">
              <w:t>»</w:t>
            </w:r>
            <w:r w:rsidRPr="00B47C4F">
              <w:rPr>
                <w:i/>
              </w:rPr>
              <w:t>showcase festivalov</w:t>
            </w:r>
            <w:r w:rsidR="000A6C3E" w:rsidRPr="003A562D">
              <w:rPr>
                <w:i/>
              </w:rPr>
              <w:t>«</w:t>
            </w:r>
            <w:r w:rsidRPr="003A562D">
              <w:t>, obiskovanje mednarodnih glasbenih sejmov, vključevanj</w:t>
            </w:r>
            <w:r w:rsidR="000A6C3E" w:rsidRPr="003A562D">
              <w:t>e</w:t>
            </w:r>
            <w:r w:rsidRPr="003A562D">
              <w:t xml:space="preserve"> v mednarodne mreže, izdajanj</w:t>
            </w:r>
            <w:r w:rsidR="000A6C3E" w:rsidRPr="003A562D">
              <w:t>e</w:t>
            </w:r>
            <w:r w:rsidRPr="003A562D">
              <w:t xml:space="preserve"> preglednih kompilacij… Mednarodna aktivnost povečuje tudi možnost vzajemn</w:t>
            </w:r>
            <w:r w:rsidR="000A6C3E" w:rsidRPr="003A562D">
              <w:t>ega</w:t>
            </w:r>
            <w:r w:rsidRPr="003A562D">
              <w:t xml:space="preserve"> sodelovanj</w:t>
            </w:r>
            <w:r w:rsidR="000A6C3E" w:rsidRPr="003A562D">
              <w:t>a</w:t>
            </w:r>
            <w:r w:rsidRPr="003A562D">
              <w:t xml:space="preserve"> s tujimi sorodnimi organizacijami,</w:t>
            </w:r>
            <w:r w:rsidR="000A6C3E" w:rsidRPr="003A562D">
              <w:t xml:space="preserve"> </w:t>
            </w:r>
            <w:r w:rsidRPr="003A562D">
              <w:t>kar lahko pozitiv</w:t>
            </w:r>
            <w:r w:rsidR="000A6C3E" w:rsidRPr="003A562D">
              <w:t>no vpliva</w:t>
            </w:r>
            <w:r w:rsidRPr="003A562D">
              <w:t xml:space="preserve"> na domač</w:t>
            </w:r>
            <w:r w:rsidR="000A6C3E" w:rsidRPr="003A562D">
              <w:t>i</w:t>
            </w:r>
            <w:r w:rsidRPr="003A562D">
              <w:t xml:space="preserve"> glasbeni prostor, s tem pa bo </w:t>
            </w:r>
            <w:r w:rsidR="000A6C3E" w:rsidRPr="003A562D">
              <w:t>olajšano</w:t>
            </w:r>
            <w:r w:rsidRPr="003A562D">
              <w:t xml:space="preserve"> izvajanje ukrepov, ki </w:t>
            </w:r>
            <w:r w:rsidR="000A6C3E" w:rsidRPr="003A562D">
              <w:t>se nanašajo na</w:t>
            </w:r>
            <w:r w:rsidRPr="003A562D">
              <w:t xml:space="preserve"> domačo sceno (mreža koncertnih prizorišč, spodbujanje povezovanj</w:t>
            </w:r>
            <w:r w:rsidR="000A6C3E" w:rsidRPr="003A562D">
              <w:t>a</w:t>
            </w:r>
            <w:r w:rsidRPr="003A562D">
              <w:t xml:space="preserve"> glasbene produkcije, koncertnega posredovanja, medijske in mednarodne promocije ter distribucije nosilcev zvoka).</w:t>
            </w:r>
          </w:p>
        </w:tc>
      </w:tr>
    </w:tbl>
    <w:p w14:paraId="0EEF5063" w14:textId="77777777" w:rsidR="0004264C" w:rsidRPr="003A562D" w:rsidRDefault="0004264C" w:rsidP="00D92AD3"/>
    <w:p w14:paraId="0DEBA73B" w14:textId="77777777" w:rsidR="0004264C" w:rsidRPr="003A562D" w:rsidRDefault="0004264C" w:rsidP="00D92AD3"/>
    <w:p w14:paraId="247B3DEE" w14:textId="77777777" w:rsidR="002603DA" w:rsidRPr="003A562D" w:rsidRDefault="002603DA" w:rsidP="001020CA">
      <w:pPr>
        <w:pStyle w:val="NPKNasl2Por"/>
        <w:rPr>
          <w:rFonts w:cs="Arial"/>
          <w:noProof/>
          <w:szCs w:val="20"/>
          <w:lang w:eastAsia="sl-SI"/>
        </w:rPr>
      </w:pPr>
      <w:bookmarkStart w:id="48" w:name="_Toc531340890"/>
      <w:r w:rsidRPr="003A562D">
        <w:t>Pregled vrednosti kazalnikov v obdobju 2014–2017</w:t>
      </w:r>
      <w:bookmarkEnd w:id="48"/>
    </w:p>
    <w:tbl>
      <w:tblPr>
        <w:tblStyle w:val="Tabelamrea3"/>
        <w:tblW w:w="5000" w:type="pct"/>
        <w:tblLook w:val="04A0" w:firstRow="1" w:lastRow="0" w:firstColumn="1" w:lastColumn="0" w:noHBand="0" w:noVBand="1"/>
      </w:tblPr>
      <w:tblGrid>
        <w:gridCol w:w="1206"/>
        <w:gridCol w:w="1300"/>
        <w:gridCol w:w="1206"/>
        <w:gridCol w:w="1206"/>
        <w:gridCol w:w="1332"/>
        <w:gridCol w:w="1603"/>
        <w:gridCol w:w="1209"/>
      </w:tblGrid>
      <w:tr w:rsidR="00654B7B" w:rsidRPr="003A562D" w14:paraId="78D95066" w14:textId="77777777" w:rsidTr="00EE2E99">
        <w:trPr>
          <w:trHeight w:val="1013"/>
          <w:tblHeader/>
        </w:trPr>
        <w:tc>
          <w:tcPr>
            <w:tcW w:w="714" w:type="pct"/>
          </w:tcPr>
          <w:p w14:paraId="27038F7B" w14:textId="77777777" w:rsidR="00EE2E99" w:rsidRPr="003A562D" w:rsidRDefault="00EE2E99" w:rsidP="00DA3966">
            <w:pPr>
              <w:pStyle w:val="Brezrazmikov"/>
              <w:spacing w:after="0" w:line="240" w:lineRule="auto"/>
              <w:rPr>
                <w:b/>
              </w:rPr>
            </w:pPr>
            <w:r w:rsidRPr="003A562D">
              <w:rPr>
                <w:b/>
              </w:rPr>
              <w:t>Cilj</w:t>
            </w:r>
          </w:p>
        </w:tc>
        <w:tc>
          <w:tcPr>
            <w:tcW w:w="714" w:type="pct"/>
          </w:tcPr>
          <w:p w14:paraId="4EA4281E" w14:textId="77777777" w:rsidR="00EE2E99" w:rsidRPr="003A562D" w:rsidRDefault="00EE2E99" w:rsidP="00DA3966">
            <w:pPr>
              <w:pStyle w:val="Brezrazmikov"/>
              <w:spacing w:after="0" w:line="240" w:lineRule="auto"/>
              <w:rPr>
                <w:b/>
              </w:rPr>
            </w:pPr>
            <w:r w:rsidRPr="003A562D">
              <w:rPr>
                <w:b/>
              </w:rPr>
              <w:t>Kazalnik</w:t>
            </w:r>
          </w:p>
        </w:tc>
        <w:tc>
          <w:tcPr>
            <w:tcW w:w="714" w:type="pct"/>
          </w:tcPr>
          <w:p w14:paraId="0AA3D6DA" w14:textId="77777777" w:rsidR="00EE2E99" w:rsidRPr="003A562D" w:rsidRDefault="00EE2E99" w:rsidP="00DA3966">
            <w:pPr>
              <w:pStyle w:val="Brezrazmikov"/>
              <w:spacing w:after="0" w:line="240" w:lineRule="auto"/>
              <w:rPr>
                <w:b/>
              </w:rPr>
            </w:pPr>
            <w:r w:rsidRPr="003A562D">
              <w:rPr>
                <w:b/>
              </w:rPr>
              <w:t>Ciljna vrednost kazalnika v letu 2017</w:t>
            </w:r>
          </w:p>
        </w:tc>
        <w:tc>
          <w:tcPr>
            <w:tcW w:w="714" w:type="pct"/>
          </w:tcPr>
          <w:p w14:paraId="4A761567" w14:textId="77777777" w:rsidR="00EE2E99" w:rsidRPr="003A562D" w:rsidRDefault="00EE2E99" w:rsidP="00DA3966">
            <w:pPr>
              <w:pStyle w:val="Brezrazmikov"/>
              <w:spacing w:after="0" w:line="240" w:lineRule="auto"/>
              <w:rPr>
                <w:b/>
              </w:rPr>
            </w:pPr>
            <w:r w:rsidRPr="003A562D">
              <w:rPr>
                <w:b/>
              </w:rPr>
              <w:t>Vrednost kazalnika v letu 2014</w:t>
            </w:r>
          </w:p>
        </w:tc>
        <w:tc>
          <w:tcPr>
            <w:tcW w:w="714" w:type="pct"/>
          </w:tcPr>
          <w:p w14:paraId="2F1FF0B4" w14:textId="77777777" w:rsidR="00EE2E99" w:rsidRPr="003A562D" w:rsidRDefault="00EE2E99" w:rsidP="00DA3966">
            <w:pPr>
              <w:pStyle w:val="Brezrazmikov"/>
              <w:spacing w:after="0" w:line="240" w:lineRule="auto"/>
              <w:rPr>
                <w:b/>
              </w:rPr>
            </w:pPr>
            <w:r w:rsidRPr="003A562D">
              <w:rPr>
                <w:b/>
              </w:rPr>
              <w:t>Vrednost kazalnika v letu 2015</w:t>
            </w:r>
          </w:p>
        </w:tc>
        <w:tc>
          <w:tcPr>
            <w:tcW w:w="714" w:type="pct"/>
          </w:tcPr>
          <w:p w14:paraId="7761EC86" w14:textId="77777777" w:rsidR="00EE2E99" w:rsidRPr="003A562D" w:rsidRDefault="00EE2E99" w:rsidP="00DA3966">
            <w:pPr>
              <w:pStyle w:val="Brezrazmikov"/>
              <w:spacing w:after="0" w:line="240" w:lineRule="auto"/>
              <w:rPr>
                <w:b/>
              </w:rPr>
            </w:pPr>
            <w:r w:rsidRPr="003A562D">
              <w:rPr>
                <w:b/>
              </w:rPr>
              <w:t>Vrednost kazalnika v letu 2016</w:t>
            </w:r>
          </w:p>
        </w:tc>
        <w:tc>
          <w:tcPr>
            <w:tcW w:w="715" w:type="pct"/>
          </w:tcPr>
          <w:p w14:paraId="02BBC74C" w14:textId="77777777" w:rsidR="00EE2E99" w:rsidRPr="003A562D" w:rsidRDefault="00EE2E99" w:rsidP="00DA3966">
            <w:pPr>
              <w:pStyle w:val="Brezrazmikov"/>
              <w:spacing w:after="0" w:line="240" w:lineRule="auto"/>
              <w:rPr>
                <w:rFonts w:eastAsia="Times New Roman"/>
                <w:b/>
                <w:szCs w:val="18"/>
              </w:rPr>
            </w:pPr>
            <w:r w:rsidRPr="003A562D">
              <w:rPr>
                <w:rFonts w:eastAsia="Times New Roman"/>
                <w:b/>
                <w:szCs w:val="18"/>
              </w:rPr>
              <w:t>Vrednost kazalnika v letu 2017</w:t>
            </w:r>
          </w:p>
        </w:tc>
      </w:tr>
      <w:tr w:rsidR="00654B7B" w:rsidRPr="003A562D" w14:paraId="302DD58A" w14:textId="77777777" w:rsidTr="00EE2E99">
        <w:tc>
          <w:tcPr>
            <w:tcW w:w="714" w:type="pct"/>
            <w:vMerge w:val="restart"/>
            <w:hideMark/>
          </w:tcPr>
          <w:p w14:paraId="43EE5630" w14:textId="41CE6117" w:rsidR="00EE2E99" w:rsidRPr="003A562D" w:rsidRDefault="00EE2E99" w:rsidP="00DA3966">
            <w:pPr>
              <w:pStyle w:val="Brezrazmikov"/>
              <w:spacing w:after="0" w:line="240" w:lineRule="auto"/>
            </w:pPr>
            <w:r w:rsidRPr="003A562D">
              <w:t>1. Večja dostopnost in prepoznavnost kakovostne slovenske glasbe</w:t>
            </w:r>
          </w:p>
        </w:tc>
        <w:tc>
          <w:tcPr>
            <w:tcW w:w="714" w:type="pct"/>
            <w:hideMark/>
          </w:tcPr>
          <w:p w14:paraId="296D4708" w14:textId="433411BB" w:rsidR="00EE2E99" w:rsidRPr="003A562D" w:rsidRDefault="00EE2E99" w:rsidP="00DA3966">
            <w:pPr>
              <w:pStyle w:val="Brezrazmikov"/>
              <w:spacing w:after="0" w:line="240" w:lineRule="auto"/>
            </w:pPr>
            <w:r w:rsidRPr="003A562D">
              <w:t xml:space="preserve">povprečno število obiskovalcev nakoncertni dogodek </w:t>
            </w:r>
          </w:p>
        </w:tc>
        <w:tc>
          <w:tcPr>
            <w:tcW w:w="714" w:type="pct"/>
            <w:hideMark/>
          </w:tcPr>
          <w:p w14:paraId="604ABE58" w14:textId="77777777" w:rsidR="00EE2E99" w:rsidRPr="003A562D" w:rsidRDefault="00EE2E99" w:rsidP="00DA3966">
            <w:pPr>
              <w:pStyle w:val="Brezrazmikov"/>
              <w:spacing w:after="0" w:line="240" w:lineRule="auto"/>
            </w:pPr>
            <w:r w:rsidRPr="003A562D">
              <w:t xml:space="preserve">500 </w:t>
            </w:r>
          </w:p>
        </w:tc>
        <w:tc>
          <w:tcPr>
            <w:tcW w:w="714" w:type="pct"/>
            <w:hideMark/>
          </w:tcPr>
          <w:p w14:paraId="2E7517E7" w14:textId="77777777" w:rsidR="00EE2E99" w:rsidRPr="003A562D" w:rsidRDefault="00EE2E99" w:rsidP="00DA3966">
            <w:pPr>
              <w:pStyle w:val="Brezrazmikov"/>
              <w:spacing w:after="0" w:line="240" w:lineRule="auto"/>
            </w:pPr>
            <w:r w:rsidRPr="003A562D">
              <w:t>334</w:t>
            </w:r>
          </w:p>
        </w:tc>
        <w:tc>
          <w:tcPr>
            <w:tcW w:w="714" w:type="pct"/>
          </w:tcPr>
          <w:p w14:paraId="5D22BBE7" w14:textId="77777777" w:rsidR="00EE2E99" w:rsidRPr="003A562D" w:rsidRDefault="00EE2E99" w:rsidP="00DA3966">
            <w:pPr>
              <w:pStyle w:val="Brezrazmikov"/>
              <w:spacing w:after="0" w:line="240" w:lineRule="auto"/>
            </w:pPr>
            <w:r w:rsidRPr="003A562D">
              <w:t>516</w:t>
            </w:r>
          </w:p>
          <w:p w14:paraId="188F7598" w14:textId="3F991C82" w:rsidR="00EE2E99" w:rsidRPr="003A562D" w:rsidRDefault="00EE2E99" w:rsidP="00DA3966">
            <w:pPr>
              <w:pStyle w:val="Brezrazmikov"/>
              <w:spacing w:after="0" w:line="240" w:lineRule="auto"/>
            </w:pPr>
            <w:r w:rsidRPr="003A562D">
              <w:t xml:space="preserve">Gre za povprečje obiska simfoničnih, komornih koncertov, festivalov in koncertnih ciklov. Vir podatkov so končna poročila sofinanciranih javnih zavodov in izvajalcev, ki jih MK </w:t>
            </w:r>
            <w:r w:rsidRPr="003A562D">
              <w:lastRenderedPageBreak/>
              <w:t>sofinancira na podlagi razpisov za večletne projekte ter javne kulturne programe.</w:t>
            </w:r>
          </w:p>
        </w:tc>
        <w:tc>
          <w:tcPr>
            <w:tcW w:w="714" w:type="pct"/>
          </w:tcPr>
          <w:p w14:paraId="529F188B" w14:textId="77777777" w:rsidR="00EE2E99" w:rsidRPr="003A562D" w:rsidRDefault="00EE2E99" w:rsidP="00DA3966">
            <w:pPr>
              <w:pStyle w:val="Brezrazmikov"/>
              <w:spacing w:after="0" w:line="240" w:lineRule="auto"/>
            </w:pPr>
            <w:r w:rsidRPr="003A562D">
              <w:lastRenderedPageBreak/>
              <w:t>321</w:t>
            </w:r>
          </w:p>
        </w:tc>
        <w:tc>
          <w:tcPr>
            <w:tcW w:w="715" w:type="pct"/>
          </w:tcPr>
          <w:p w14:paraId="3C7D5B8C" w14:textId="77777777" w:rsidR="00EE2E99" w:rsidRPr="003A562D" w:rsidRDefault="00EE2E99" w:rsidP="00DA3966">
            <w:pPr>
              <w:pStyle w:val="Brezrazmikov"/>
              <w:spacing w:after="0" w:line="240" w:lineRule="auto"/>
            </w:pPr>
            <w:r w:rsidRPr="003A562D">
              <w:t>462</w:t>
            </w:r>
          </w:p>
        </w:tc>
      </w:tr>
      <w:tr w:rsidR="00654B7B" w:rsidRPr="003A562D" w14:paraId="41326654" w14:textId="77777777" w:rsidTr="00EE2E99">
        <w:tc>
          <w:tcPr>
            <w:tcW w:w="714" w:type="pct"/>
            <w:vMerge/>
            <w:hideMark/>
          </w:tcPr>
          <w:p w14:paraId="6965D424" w14:textId="77777777" w:rsidR="00EE2E99" w:rsidRPr="003A562D" w:rsidRDefault="00EE2E99" w:rsidP="00DA3966">
            <w:pPr>
              <w:pStyle w:val="Brezrazmikov"/>
              <w:spacing w:after="0" w:line="240" w:lineRule="auto"/>
            </w:pPr>
          </w:p>
        </w:tc>
        <w:tc>
          <w:tcPr>
            <w:tcW w:w="714" w:type="pct"/>
            <w:hideMark/>
          </w:tcPr>
          <w:p w14:paraId="02884E16" w14:textId="77777777" w:rsidR="00EE2E99" w:rsidRPr="003A562D" w:rsidRDefault="00EE2E99" w:rsidP="00DA3966">
            <w:pPr>
              <w:pStyle w:val="Brezrazmikov"/>
              <w:spacing w:after="0" w:line="240" w:lineRule="auto"/>
            </w:pPr>
            <w:r w:rsidRPr="003A562D">
              <w:t xml:space="preserve">število subjektov, vključenih v mrežo koncertnih prizorišč </w:t>
            </w:r>
          </w:p>
        </w:tc>
        <w:tc>
          <w:tcPr>
            <w:tcW w:w="714" w:type="pct"/>
            <w:hideMark/>
          </w:tcPr>
          <w:p w14:paraId="42284FC6" w14:textId="77777777" w:rsidR="00EE2E99" w:rsidRPr="003A562D" w:rsidRDefault="00EE2E99" w:rsidP="00DA3966">
            <w:pPr>
              <w:pStyle w:val="Brezrazmikov"/>
              <w:spacing w:after="0" w:line="240" w:lineRule="auto"/>
            </w:pPr>
            <w:r w:rsidRPr="003A562D">
              <w:t>30</w:t>
            </w:r>
          </w:p>
        </w:tc>
        <w:tc>
          <w:tcPr>
            <w:tcW w:w="714" w:type="pct"/>
            <w:hideMark/>
          </w:tcPr>
          <w:p w14:paraId="1F893819" w14:textId="77777777" w:rsidR="00EE2E99" w:rsidRPr="003A562D" w:rsidRDefault="00EE2E99" w:rsidP="00DA3966">
            <w:pPr>
              <w:pStyle w:val="Brezrazmikov"/>
              <w:spacing w:after="0" w:line="240" w:lineRule="auto"/>
            </w:pPr>
            <w:r w:rsidRPr="003A562D">
              <w:t>22</w:t>
            </w:r>
          </w:p>
        </w:tc>
        <w:tc>
          <w:tcPr>
            <w:tcW w:w="714" w:type="pct"/>
          </w:tcPr>
          <w:p w14:paraId="6E39E767" w14:textId="77777777" w:rsidR="00EE2E99" w:rsidRPr="003A562D" w:rsidRDefault="00EE2E99" w:rsidP="00DA3966">
            <w:pPr>
              <w:pStyle w:val="Brezrazmikov"/>
              <w:spacing w:after="0" w:line="240" w:lineRule="auto"/>
            </w:pPr>
            <w:r w:rsidRPr="003A562D">
              <w:t>24</w:t>
            </w:r>
          </w:p>
        </w:tc>
        <w:tc>
          <w:tcPr>
            <w:tcW w:w="714" w:type="pct"/>
          </w:tcPr>
          <w:p w14:paraId="3E6F4FD5" w14:textId="77777777" w:rsidR="00EE2E99" w:rsidRPr="003A562D" w:rsidRDefault="00EE2E99" w:rsidP="00DA3966">
            <w:pPr>
              <w:pStyle w:val="Brezrazmikov"/>
              <w:spacing w:after="0" w:line="240" w:lineRule="auto"/>
            </w:pPr>
            <w:r w:rsidRPr="003A562D">
              <w:t>10</w:t>
            </w:r>
          </w:p>
        </w:tc>
        <w:tc>
          <w:tcPr>
            <w:tcW w:w="715" w:type="pct"/>
          </w:tcPr>
          <w:p w14:paraId="4F566A21" w14:textId="77777777" w:rsidR="00EE2E99" w:rsidRPr="003A562D" w:rsidRDefault="00EE2E99" w:rsidP="00DA3966">
            <w:pPr>
              <w:pStyle w:val="Brezrazmikov"/>
              <w:spacing w:after="0" w:line="240" w:lineRule="auto"/>
            </w:pPr>
            <w:r w:rsidRPr="003A562D">
              <w:t>10</w:t>
            </w:r>
          </w:p>
        </w:tc>
      </w:tr>
      <w:tr w:rsidR="00654B7B" w:rsidRPr="003A562D" w14:paraId="39B61EB8" w14:textId="77777777" w:rsidTr="00EE2E99">
        <w:tc>
          <w:tcPr>
            <w:tcW w:w="714" w:type="pct"/>
            <w:vMerge/>
            <w:hideMark/>
          </w:tcPr>
          <w:p w14:paraId="458C8566" w14:textId="77777777" w:rsidR="00EE2E99" w:rsidRPr="003A562D" w:rsidRDefault="00EE2E99" w:rsidP="00DA3966">
            <w:pPr>
              <w:pStyle w:val="Brezrazmikov"/>
              <w:spacing w:after="0" w:line="240" w:lineRule="auto"/>
            </w:pPr>
          </w:p>
        </w:tc>
        <w:tc>
          <w:tcPr>
            <w:tcW w:w="714" w:type="pct"/>
            <w:hideMark/>
          </w:tcPr>
          <w:p w14:paraId="3AE66E93" w14:textId="6FE77E71" w:rsidR="00EE2E99" w:rsidRPr="003A562D" w:rsidRDefault="00EE2E99" w:rsidP="00DA3966">
            <w:pPr>
              <w:pStyle w:val="Brezrazmikov"/>
              <w:spacing w:after="0" w:line="240" w:lineRule="auto"/>
            </w:pPr>
            <w:r w:rsidRPr="003A562D">
              <w:t xml:space="preserve">število koncertnih abonmajev, ki vključujejo izvedbe gostujočih slovenskih </w:t>
            </w:r>
            <w:r w:rsidR="00561445" w:rsidRPr="003A562D">
              <w:t>državnih</w:t>
            </w:r>
            <w:r w:rsidRPr="003A562D">
              <w:t xml:space="preserve"> ansamblov </w:t>
            </w:r>
          </w:p>
        </w:tc>
        <w:tc>
          <w:tcPr>
            <w:tcW w:w="714" w:type="pct"/>
            <w:hideMark/>
          </w:tcPr>
          <w:p w14:paraId="352CD30C" w14:textId="77777777" w:rsidR="00EE2E99" w:rsidRPr="003A562D" w:rsidRDefault="00EE2E99" w:rsidP="00DA3966">
            <w:pPr>
              <w:pStyle w:val="Brezrazmikov"/>
              <w:spacing w:after="0" w:line="240" w:lineRule="auto"/>
            </w:pPr>
            <w:r w:rsidRPr="003A562D">
              <w:t xml:space="preserve">8 </w:t>
            </w:r>
          </w:p>
        </w:tc>
        <w:tc>
          <w:tcPr>
            <w:tcW w:w="714" w:type="pct"/>
            <w:hideMark/>
          </w:tcPr>
          <w:p w14:paraId="13A93E71" w14:textId="77777777" w:rsidR="00EE2E99" w:rsidRPr="003A562D" w:rsidRDefault="00EE2E99" w:rsidP="00DA3966">
            <w:pPr>
              <w:pStyle w:val="Brezrazmikov"/>
              <w:spacing w:after="0" w:line="240" w:lineRule="auto"/>
            </w:pPr>
            <w:r w:rsidRPr="003A562D">
              <w:t>7</w:t>
            </w:r>
          </w:p>
        </w:tc>
        <w:tc>
          <w:tcPr>
            <w:tcW w:w="714" w:type="pct"/>
          </w:tcPr>
          <w:p w14:paraId="5ECD28AD" w14:textId="77777777" w:rsidR="00EE2E99" w:rsidRPr="003A562D" w:rsidRDefault="00EE2E99" w:rsidP="00DA3966">
            <w:pPr>
              <w:pStyle w:val="Brezrazmikov"/>
              <w:spacing w:after="0" w:line="240" w:lineRule="auto"/>
            </w:pPr>
            <w:r w:rsidRPr="003A562D">
              <w:t>11</w:t>
            </w:r>
          </w:p>
        </w:tc>
        <w:tc>
          <w:tcPr>
            <w:tcW w:w="714" w:type="pct"/>
          </w:tcPr>
          <w:p w14:paraId="7F9E5474" w14:textId="77777777" w:rsidR="00EE2E99" w:rsidRPr="003A562D" w:rsidRDefault="00EE2E99" w:rsidP="00DA3966">
            <w:pPr>
              <w:pStyle w:val="Brezrazmikov"/>
              <w:spacing w:after="0" w:line="240" w:lineRule="auto"/>
            </w:pPr>
            <w:r w:rsidRPr="003A562D">
              <w:t>11</w:t>
            </w:r>
          </w:p>
        </w:tc>
        <w:tc>
          <w:tcPr>
            <w:tcW w:w="715" w:type="pct"/>
          </w:tcPr>
          <w:p w14:paraId="781ADDA6" w14:textId="77777777" w:rsidR="00EE2E99" w:rsidRPr="003A562D" w:rsidRDefault="00EE2E99" w:rsidP="00DA3966">
            <w:pPr>
              <w:pStyle w:val="Brezrazmikov"/>
              <w:spacing w:after="0" w:line="240" w:lineRule="auto"/>
            </w:pPr>
            <w:r w:rsidRPr="003A562D">
              <w:t>11</w:t>
            </w:r>
          </w:p>
        </w:tc>
      </w:tr>
      <w:tr w:rsidR="00654B7B" w:rsidRPr="003A562D" w14:paraId="50D1FAB1" w14:textId="77777777" w:rsidTr="00EE2E99">
        <w:tc>
          <w:tcPr>
            <w:tcW w:w="714" w:type="pct"/>
            <w:vMerge/>
            <w:hideMark/>
          </w:tcPr>
          <w:p w14:paraId="1AC54499" w14:textId="77777777" w:rsidR="00EE2E99" w:rsidRPr="003A562D" w:rsidRDefault="00EE2E99" w:rsidP="00DA3966">
            <w:pPr>
              <w:pStyle w:val="Brezrazmikov"/>
              <w:spacing w:after="0" w:line="240" w:lineRule="auto"/>
            </w:pPr>
          </w:p>
        </w:tc>
        <w:tc>
          <w:tcPr>
            <w:tcW w:w="714" w:type="pct"/>
            <w:shd w:val="clear" w:color="auto" w:fill="auto"/>
            <w:hideMark/>
          </w:tcPr>
          <w:p w14:paraId="1CE56D90" w14:textId="77777777" w:rsidR="00EE2E99" w:rsidRPr="003A562D" w:rsidRDefault="00EE2E99" w:rsidP="00DA3966">
            <w:pPr>
              <w:pStyle w:val="Brezrazmikov"/>
              <w:spacing w:after="0" w:line="240" w:lineRule="auto"/>
            </w:pPr>
            <w:r w:rsidRPr="003A562D">
              <w:t xml:space="preserve">število koprodukcij z referenčnimi tujimi koproducenti </w:t>
            </w:r>
          </w:p>
        </w:tc>
        <w:tc>
          <w:tcPr>
            <w:tcW w:w="714" w:type="pct"/>
            <w:shd w:val="clear" w:color="auto" w:fill="auto"/>
            <w:hideMark/>
          </w:tcPr>
          <w:p w14:paraId="28A8E7D5" w14:textId="77777777" w:rsidR="00EE2E99" w:rsidRPr="003A562D" w:rsidRDefault="00EE2E99" w:rsidP="00DA3966">
            <w:pPr>
              <w:pStyle w:val="Brezrazmikov"/>
              <w:spacing w:after="0" w:line="240" w:lineRule="auto"/>
            </w:pPr>
            <w:r w:rsidRPr="003A562D">
              <w:t xml:space="preserve">15 </w:t>
            </w:r>
          </w:p>
        </w:tc>
        <w:tc>
          <w:tcPr>
            <w:tcW w:w="714" w:type="pct"/>
            <w:shd w:val="clear" w:color="auto" w:fill="auto"/>
            <w:hideMark/>
          </w:tcPr>
          <w:p w14:paraId="72D2AAE5" w14:textId="77777777" w:rsidR="00EE2E99" w:rsidRPr="003A562D" w:rsidRDefault="00EE2E99" w:rsidP="00DA3966">
            <w:pPr>
              <w:pStyle w:val="Brezrazmikov"/>
              <w:spacing w:after="0" w:line="240" w:lineRule="auto"/>
            </w:pPr>
            <w:r w:rsidRPr="003A562D">
              <w:t>6</w:t>
            </w:r>
          </w:p>
        </w:tc>
        <w:tc>
          <w:tcPr>
            <w:tcW w:w="714" w:type="pct"/>
            <w:shd w:val="clear" w:color="auto" w:fill="auto"/>
          </w:tcPr>
          <w:p w14:paraId="16F30F33" w14:textId="25BD047A" w:rsidR="00EE2E99" w:rsidRPr="003A562D" w:rsidRDefault="002771D3" w:rsidP="00DA3966">
            <w:pPr>
              <w:pStyle w:val="Brezrazmikov"/>
              <w:spacing w:after="0" w:line="240" w:lineRule="auto"/>
            </w:pPr>
            <w:r w:rsidRPr="003A562D">
              <w:t>V</w:t>
            </w:r>
            <w:r w:rsidR="00EE2E99" w:rsidRPr="003A562D">
              <w:t>saj 10</w:t>
            </w:r>
            <w:r w:rsidR="00561445" w:rsidRPr="003A562D">
              <w:t>.</w:t>
            </w:r>
          </w:p>
          <w:p w14:paraId="059AE2AF" w14:textId="6A2B7C8D" w:rsidR="00EE2E99" w:rsidRPr="003A562D" w:rsidRDefault="00EE2E99" w:rsidP="00DA3966">
            <w:pPr>
              <w:pStyle w:val="Brezrazmikov"/>
              <w:spacing w:after="0" w:line="240" w:lineRule="auto"/>
            </w:pPr>
            <w:r w:rsidRPr="003A562D">
              <w:t>Med vidnejše (sofinancirane) nedvomno s</w:t>
            </w:r>
            <w:r w:rsidR="00561445" w:rsidRPr="003A562D">
              <w:t>padajo</w:t>
            </w:r>
            <w:r w:rsidRPr="003A562D">
              <w:t xml:space="preserve">: </w:t>
            </w:r>
            <w:r w:rsidR="00561445" w:rsidRPr="003A562D">
              <w:t>s</w:t>
            </w:r>
            <w:r w:rsidRPr="003A562D">
              <w:t>vetovni glasbeni dnevi Slovenija 2015, platforma in festival Ment (CUK Kino Šiška), Otello (SNG Opera in balet Ljubljana), sodelovanj</w:t>
            </w:r>
            <w:r w:rsidR="00561445" w:rsidRPr="003A562D">
              <w:t>e</w:t>
            </w:r>
            <w:r w:rsidRPr="003A562D">
              <w:t xml:space="preserve"> tujih solistov in dirigentov z </w:t>
            </w:r>
            <w:r w:rsidR="00561445" w:rsidRPr="003A562D">
              <w:t>državnimi</w:t>
            </w:r>
            <w:r w:rsidRPr="003A562D">
              <w:t xml:space="preserve"> orkestri (abonmajski koncerti orkestra Slovenske filharmonije z gostujočimi dirigenti in solisti), mednarodna sodelovanja glasbenikov (npr. Slowind in Ensemble Modern).</w:t>
            </w:r>
          </w:p>
        </w:tc>
        <w:tc>
          <w:tcPr>
            <w:tcW w:w="714" w:type="pct"/>
          </w:tcPr>
          <w:p w14:paraId="21F70E2C" w14:textId="77777777" w:rsidR="00EE2E99" w:rsidRPr="003A562D" w:rsidRDefault="00EE2E99" w:rsidP="00DA3966">
            <w:pPr>
              <w:pStyle w:val="Brezrazmikov"/>
              <w:spacing w:after="0" w:line="240" w:lineRule="auto"/>
            </w:pPr>
            <w:r w:rsidRPr="003A562D">
              <w:t>10</w:t>
            </w:r>
          </w:p>
        </w:tc>
        <w:tc>
          <w:tcPr>
            <w:tcW w:w="715" w:type="pct"/>
          </w:tcPr>
          <w:p w14:paraId="1DE7631C" w14:textId="77777777" w:rsidR="00EE2E99" w:rsidRPr="003A562D" w:rsidRDefault="00EE2E99" w:rsidP="00DA3966">
            <w:pPr>
              <w:pStyle w:val="Brezrazmikov"/>
              <w:spacing w:after="0" w:line="240" w:lineRule="auto"/>
            </w:pPr>
            <w:r w:rsidRPr="003A562D">
              <w:t>12</w:t>
            </w:r>
          </w:p>
        </w:tc>
      </w:tr>
      <w:tr w:rsidR="00654B7B" w:rsidRPr="003A562D" w14:paraId="4D6C8DC0" w14:textId="77777777" w:rsidTr="00EE2E99">
        <w:tc>
          <w:tcPr>
            <w:tcW w:w="714" w:type="pct"/>
            <w:vMerge/>
            <w:hideMark/>
          </w:tcPr>
          <w:p w14:paraId="228B4A1E" w14:textId="77777777" w:rsidR="00EE2E99" w:rsidRPr="003A562D" w:rsidRDefault="00EE2E99" w:rsidP="00DA3966">
            <w:pPr>
              <w:pStyle w:val="Brezrazmikov"/>
              <w:spacing w:after="0" w:line="240" w:lineRule="auto"/>
            </w:pPr>
          </w:p>
        </w:tc>
        <w:tc>
          <w:tcPr>
            <w:tcW w:w="714" w:type="pct"/>
            <w:hideMark/>
          </w:tcPr>
          <w:p w14:paraId="54A7375D" w14:textId="77777777" w:rsidR="00EE2E99" w:rsidRPr="003A562D" w:rsidRDefault="00EE2E99" w:rsidP="00DA3966">
            <w:pPr>
              <w:pStyle w:val="Brezrazmikov"/>
              <w:spacing w:after="0" w:line="240" w:lineRule="auto"/>
            </w:pPr>
            <w:r w:rsidRPr="003A562D">
              <w:t xml:space="preserve">število kakovostnih programov za nagovarjanje in oblikovanje ciljnega občinstva </w:t>
            </w:r>
          </w:p>
        </w:tc>
        <w:tc>
          <w:tcPr>
            <w:tcW w:w="714" w:type="pct"/>
            <w:hideMark/>
          </w:tcPr>
          <w:p w14:paraId="2E03DC27" w14:textId="77777777" w:rsidR="00EE2E99" w:rsidRPr="003A562D" w:rsidRDefault="00EE2E99" w:rsidP="00DA3966">
            <w:pPr>
              <w:pStyle w:val="Brezrazmikov"/>
              <w:spacing w:after="0" w:line="240" w:lineRule="auto"/>
            </w:pPr>
            <w:r w:rsidRPr="003A562D">
              <w:t xml:space="preserve">15 </w:t>
            </w:r>
          </w:p>
        </w:tc>
        <w:tc>
          <w:tcPr>
            <w:tcW w:w="714" w:type="pct"/>
            <w:hideMark/>
          </w:tcPr>
          <w:p w14:paraId="65219730" w14:textId="77777777" w:rsidR="00EE2E99" w:rsidRPr="003A562D" w:rsidRDefault="00EE2E99" w:rsidP="00DA3966">
            <w:pPr>
              <w:pStyle w:val="Brezrazmikov"/>
              <w:spacing w:after="0" w:line="240" w:lineRule="auto"/>
            </w:pPr>
            <w:r w:rsidRPr="003A562D">
              <w:t>16</w:t>
            </w:r>
          </w:p>
        </w:tc>
        <w:tc>
          <w:tcPr>
            <w:tcW w:w="714" w:type="pct"/>
          </w:tcPr>
          <w:p w14:paraId="54B1F02B" w14:textId="77777777" w:rsidR="00EE2E99" w:rsidRPr="003A562D" w:rsidRDefault="00EE2E99" w:rsidP="00DA3966">
            <w:pPr>
              <w:pStyle w:val="Brezrazmikov"/>
              <w:spacing w:after="0" w:line="240" w:lineRule="auto"/>
            </w:pPr>
            <w:r w:rsidRPr="003A562D">
              <w:t>17</w:t>
            </w:r>
          </w:p>
        </w:tc>
        <w:tc>
          <w:tcPr>
            <w:tcW w:w="714" w:type="pct"/>
          </w:tcPr>
          <w:p w14:paraId="49577265" w14:textId="77777777" w:rsidR="00EE2E99" w:rsidRPr="003A562D" w:rsidRDefault="00EE2E99" w:rsidP="00DA3966">
            <w:pPr>
              <w:pStyle w:val="Brezrazmikov"/>
              <w:spacing w:after="0" w:line="240" w:lineRule="auto"/>
            </w:pPr>
            <w:r w:rsidRPr="003A562D">
              <w:t>16</w:t>
            </w:r>
          </w:p>
        </w:tc>
        <w:tc>
          <w:tcPr>
            <w:tcW w:w="715" w:type="pct"/>
          </w:tcPr>
          <w:p w14:paraId="3ACC5F30" w14:textId="77777777" w:rsidR="00EE2E99" w:rsidRPr="003A562D" w:rsidRDefault="00EE2E99" w:rsidP="00DA3966">
            <w:pPr>
              <w:pStyle w:val="Brezrazmikov"/>
              <w:spacing w:after="0" w:line="240" w:lineRule="auto"/>
            </w:pPr>
            <w:r w:rsidRPr="003A562D">
              <w:t>16</w:t>
            </w:r>
          </w:p>
        </w:tc>
      </w:tr>
      <w:tr w:rsidR="00654B7B" w:rsidRPr="003A562D" w14:paraId="1C80DE7F" w14:textId="77777777" w:rsidTr="00EE2E99">
        <w:tc>
          <w:tcPr>
            <w:tcW w:w="714" w:type="pct"/>
            <w:vMerge/>
            <w:hideMark/>
          </w:tcPr>
          <w:p w14:paraId="5886EC5E" w14:textId="77777777" w:rsidR="00EE2E99" w:rsidRPr="003A562D" w:rsidRDefault="00EE2E99" w:rsidP="00DA3966">
            <w:pPr>
              <w:pStyle w:val="Brezrazmikov"/>
              <w:spacing w:after="0" w:line="240" w:lineRule="auto"/>
            </w:pPr>
          </w:p>
        </w:tc>
        <w:tc>
          <w:tcPr>
            <w:tcW w:w="714" w:type="pct"/>
            <w:hideMark/>
          </w:tcPr>
          <w:p w14:paraId="4B26C863" w14:textId="77777777" w:rsidR="00EE2E99" w:rsidRPr="003A562D" w:rsidRDefault="00EE2E99" w:rsidP="00DA3966">
            <w:pPr>
              <w:pStyle w:val="Brezrazmikov"/>
              <w:spacing w:after="0" w:line="240" w:lineRule="auto"/>
            </w:pPr>
            <w:r w:rsidRPr="003A562D">
              <w:t xml:space="preserve">delež sodobne glasbene in </w:t>
            </w:r>
            <w:r w:rsidRPr="003A562D">
              <w:lastRenderedPageBreak/>
              <w:t xml:space="preserve">baletne ustvarjalnosti v abonmajskih ciklih </w:t>
            </w:r>
          </w:p>
        </w:tc>
        <w:tc>
          <w:tcPr>
            <w:tcW w:w="714" w:type="pct"/>
            <w:hideMark/>
          </w:tcPr>
          <w:p w14:paraId="29E24992" w14:textId="77777777" w:rsidR="00EE2E99" w:rsidRPr="003A562D" w:rsidRDefault="00EE2E99" w:rsidP="00DA3966">
            <w:pPr>
              <w:pStyle w:val="Brezrazmikov"/>
              <w:spacing w:after="0" w:line="240" w:lineRule="auto"/>
            </w:pPr>
            <w:r w:rsidRPr="003A562D">
              <w:lastRenderedPageBreak/>
              <w:t xml:space="preserve">25 % </w:t>
            </w:r>
          </w:p>
        </w:tc>
        <w:tc>
          <w:tcPr>
            <w:tcW w:w="714" w:type="pct"/>
            <w:hideMark/>
          </w:tcPr>
          <w:p w14:paraId="692D2414" w14:textId="77777777" w:rsidR="00EE2E99" w:rsidRPr="003A562D" w:rsidRDefault="00EE2E99" w:rsidP="00DA3966">
            <w:pPr>
              <w:pStyle w:val="Brezrazmikov"/>
              <w:spacing w:after="0" w:line="240" w:lineRule="auto"/>
            </w:pPr>
            <w:r w:rsidRPr="003A562D">
              <w:t>15 %</w:t>
            </w:r>
          </w:p>
        </w:tc>
        <w:tc>
          <w:tcPr>
            <w:tcW w:w="714" w:type="pct"/>
          </w:tcPr>
          <w:p w14:paraId="03CDFC65" w14:textId="77777777" w:rsidR="00EE2E99" w:rsidRPr="003A562D" w:rsidRDefault="00EE2E99" w:rsidP="00DA3966">
            <w:pPr>
              <w:pStyle w:val="Brezrazmikov"/>
              <w:spacing w:after="0" w:line="240" w:lineRule="auto"/>
            </w:pPr>
            <w:r w:rsidRPr="003A562D">
              <w:t>20 %</w:t>
            </w:r>
          </w:p>
        </w:tc>
        <w:tc>
          <w:tcPr>
            <w:tcW w:w="714" w:type="pct"/>
          </w:tcPr>
          <w:p w14:paraId="10585C1A" w14:textId="77777777" w:rsidR="00EE2E99" w:rsidRPr="003A562D" w:rsidRDefault="00EE2E99" w:rsidP="00DA3966">
            <w:pPr>
              <w:pStyle w:val="Brezrazmikov"/>
              <w:spacing w:after="0" w:line="240" w:lineRule="auto"/>
            </w:pPr>
            <w:r w:rsidRPr="003A562D">
              <w:t>20 %</w:t>
            </w:r>
          </w:p>
        </w:tc>
        <w:tc>
          <w:tcPr>
            <w:tcW w:w="715" w:type="pct"/>
          </w:tcPr>
          <w:p w14:paraId="28D207C5" w14:textId="77777777" w:rsidR="00EE2E99" w:rsidRPr="003A562D" w:rsidRDefault="00EE2E99" w:rsidP="00DA3966">
            <w:pPr>
              <w:pStyle w:val="Brezrazmikov"/>
              <w:spacing w:after="0" w:line="240" w:lineRule="auto"/>
            </w:pPr>
            <w:r w:rsidRPr="003A562D">
              <w:t>20 %</w:t>
            </w:r>
          </w:p>
        </w:tc>
      </w:tr>
      <w:tr w:rsidR="00654B7B" w:rsidRPr="003A562D" w14:paraId="673289DD" w14:textId="77777777" w:rsidTr="00EE2E99">
        <w:tc>
          <w:tcPr>
            <w:tcW w:w="714" w:type="pct"/>
            <w:vMerge/>
            <w:hideMark/>
          </w:tcPr>
          <w:p w14:paraId="16E45E05" w14:textId="77777777" w:rsidR="00EE2E99" w:rsidRPr="003A562D" w:rsidRDefault="00EE2E99" w:rsidP="00DA3966">
            <w:pPr>
              <w:pStyle w:val="Brezrazmikov"/>
              <w:spacing w:after="0" w:line="240" w:lineRule="auto"/>
            </w:pPr>
          </w:p>
        </w:tc>
        <w:tc>
          <w:tcPr>
            <w:tcW w:w="714" w:type="pct"/>
            <w:hideMark/>
          </w:tcPr>
          <w:p w14:paraId="51F79BEA" w14:textId="21561839" w:rsidR="00EE2E99" w:rsidRPr="003A562D" w:rsidRDefault="00EE2E99" w:rsidP="00DA3966">
            <w:pPr>
              <w:pStyle w:val="Brezrazmikov"/>
              <w:spacing w:after="0" w:line="240" w:lineRule="auto"/>
            </w:pPr>
            <w:r w:rsidRPr="003A562D">
              <w:t>delež vključenosti določbe o izjemi ali omejitvi avtorske</w:t>
            </w:r>
            <w:r w:rsidR="007479D0" w:rsidRPr="003A562D">
              <w:t xml:space="preserve"> pravice</w:t>
            </w:r>
            <w:r w:rsidRPr="003A562D">
              <w:t xml:space="preserve"> in sorodnih pravic v ustanovitvenih aktih vseh javnih zavodov s področja glasbene umetnosti </w:t>
            </w:r>
          </w:p>
        </w:tc>
        <w:tc>
          <w:tcPr>
            <w:tcW w:w="714" w:type="pct"/>
            <w:hideMark/>
          </w:tcPr>
          <w:p w14:paraId="23253F65" w14:textId="7EEC04DD" w:rsidR="00EE2E99" w:rsidRPr="003A562D" w:rsidRDefault="00561445" w:rsidP="00DA3966">
            <w:pPr>
              <w:pStyle w:val="Brezrazmikov"/>
              <w:spacing w:after="0" w:line="240" w:lineRule="auto"/>
            </w:pPr>
            <w:r w:rsidRPr="003A562D">
              <w:t>–</w:t>
            </w:r>
            <w:r w:rsidR="00EE2E99" w:rsidRPr="003A562D">
              <w:t xml:space="preserve"> </w:t>
            </w:r>
          </w:p>
        </w:tc>
        <w:tc>
          <w:tcPr>
            <w:tcW w:w="714" w:type="pct"/>
            <w:hideMark/>
          </w:tcPr>
          <w:p w14:paraId="66FDC1EF" w14:textId="3F83A166" w:rsidR="00EE2E99" w:rsidRPr="003A562D" w:rsidRDefault="00EE2E99" w:rsidP="00DA3966">
            <w:pPr>
              <w:pStyle w:val="Brezrazmikov"/>
              <w:spacing w:after="0" w:line="240" w:lineRule="auto"/>
            </w:pPr>
            <w:r w:rsidRPr="003A562D">
              <w:t>Področje ni urejeno. Določil, ki bi urejala to problematiko, ni ne v pogodbah o zaposlitvi ne v ustanovitvenih aktih. V nekaterih javnih zavodih določbo vključujejo v avtorske pogodbe.</w:t>
            </w:r>
          </w:p>
        </w:tc>
        <w:tc>
          <w:tcPr>
            <w:tcW w:w="714" w:type="pct"/>
          </w:tcPr>
          <w:p w14:paraId="3005C92A" w14:textId="77777777" w:rsidR="00EE2E99" w:rsidRPr="003A562D" w:rsidRDefault="00EE2E99" w:rsidP="00DA3966">
            <w:pPr>
              <w:pStyle w:val="Brezrazmikov"/>
              <w:spacing w:after="0" w:line="240" w:lineRule="auto"/>
            </w:pPr>
            <w:r w:rsidRPr="003A562D">
              <w:t>0</w:t>
            </w:r>
          </w:p>
          <w:p w14:paraId="690313D7" w14:textId="37D39D7F" w:rsidR="00EE2E99" w:rsidRPr="003A562D" w:rsidRDefault="007479D0" w:rsidP="00DA3966">
            <w:pPr>
              <w:pStyle w:val="Brezrazmikov"/>
              <w:spacing w:after="0" w:line="240" w:lineRule="auto"/>
            </w:pPr>
            <w:r w:rsidRPr="003A562D">
              <w:t>N</w:t>
            </w:r>
            <w:r w:rsidR="00EE2E99" w:rsidRPr="003A562D">
              <w:t xml:space="preserve">i pravne podlage za uresničitev tega ukrepa. </w:t>
            </w:r>
          </w:p>
        </w:tc>
        <w:tc>
          <w:tcPr>
            <w:tcW w:w="714" w:type="pct"/>
          </w:tcPr>
          <w:p w14:paraId="361D192A" w14:textId="77777777" w:rsidR="00EE2E99" w:rsidRPr="003A562D" w:rsidRDefault="00EE2E99" w:rsidP="00DA3966">
            <w:pPr>
              <w:pStyle w:val="Brezrazmikov"/>
              <w:spacing w:after="0" w:line="240" w:lineRule="auto"/>
            </w:pPr>
            <w:r w:rsidRPr="003A562D">
              <w:t>0</w:t>
            </w:r>
          </w:p>
        </w:tc>
        <w:tc>
          <w:tcPr>
            <w:tcW w:w="715" w:type="pct"/>
          </w:tcPr>
          <w:p w14:paraId="155B35FB" w14:textId="77777777" w:rsidR="00EE2E99" w:rsidRPr="003A562D" w:rsidRDefault="00EE2E99" w:rsidP="00DA3966">
            <w:pPr>
              <w:pStyle w:val="Brezrazmikov"/>
              <w:spacing w:after="0" w:line="240" w:lineRule="auto"/>
            </w:pPr>
            <w:r w:rsidRPr="003A562D">
              <w:t>0</w:t>
            </w:r>
          </w:p>
        </w:tc>
      </w:tr>
      <w:tr w:rsidR="00654B7B" w:rsidRPr="003A562D" w14:paraId="601292EF" w14:textId="77777777" w:rsidTr="00EE2E99">
        <w:tc>
          <w:tcPr>
            <w:tcW w:w="714" w:type="pct"/>
            <w:vMerge/>
            <w:hideMark/>
          </w:tcPr>
          <w:p w14:paraId="18DFDF85" w14:textId="77777777" w:rsidR="00EE2E99" w:rsidRPr="003A562D" w:rsidRDefault="00EE2E99" w:rsidP="00DA3966">
            <w:pPr>
              <w:pStyle w:val="Brezrazmikov"/>
              <w:spacing w:after="0" w:line="240" w:lineRule="auto"/>
            </w:pPr>
          </w:p>
        </w:tc>
        <w:tc>
          <w:tcPr>
            <w:tcW w:w="714" w:type="pct"/>
            <w:hideMark/>
          </w:tcPr>
          <w:p w14:paraId="5F8EAAEF" w14:textId="5E6F3C95" w:rsidR="00EE2E99" w:rsidRPr="003A562D" w:rsidRDefault="00EE2E99" w:rsidP="00DA3966">
            <w:pPr>
              <w:pStyle w:val="Brezrazmikov"/>
              <w:spacing w:after="0" w:line="240" w:lineRule="auto"/>
            </w:pPr>
            <w:r w:rsidRPr="003A562D">
              <w:t>široko dostopn</w:t>
            </w:r>
            <w:r w:rsidR="00CB32AA" w:rsidRPr="003A562D">
              <w:t>i</w:t>
            </w:r>
            <w:r w:rsidRPr="003A562D">
              <w:t xml:space="preserve"> brezplačnik za področje glasbe</w:t>
            </w:r>
          </w:p>
        </w:tc>
        <w:tc>
          <w:tcPr>
            <w:tcW w:w="714" w:type="pct"/>
            <w:hideMark/>
          </w:tcPr>
          <w:p w14:paraId="7F4086CF" w14:textId="77777777" w:rsidR="00EE2E99" w:rsidRPr="003A562D" w:rsidRDefault="00EE2E99" w:rsidP="00DA3966">
            <w:pPr>
              <w:pStyle w:val="Brezrazmikov"/>
              <w:spacing w:after="0" w:line="240" w:lineRule="auto"/>
            </w:pPr>
            <w:r w:rsidRPr="003A562D">
              <w:t>DA</w:t>
            </w:r>
          </w:p>
        </w:tc>
        <w:tc>
          <w:tcPr>
            <w:tcW w:w="714" w:type="pct"/>
            <w:hideMark/>
          </w:tcPr>
          <w:p w14:paraId="6980BA4B" w14:textId="77777777" w:rsidR="00EE2E99" w:rsidRPr="003A562D" w:rsidRDefault="00EE2E99" w:rsidP="00DA3966">
            <w:pPr>
              <w:pStyle w:val="Brezrazmikov"/>
              <w:spacing w:after="0" w:line="240" w:lineRule="auto"/>
            </w:pPr>
            <w:r w:rsidRPr="003A562D">
              <w:t>DA</w:t>
            </w:r>
          </w:p>
          <w:p w14:paraId="0A77BC45" w14:textId="77777777" w:rsidR="00EE2E99" w:rsidRPr="003A562D" w:rsidRDefault="00EE2E99" w:rsidP="00DA3966">
            <w:pPr>
              <w:pStyle w:val="Brezrazmikov"/>
              <w:spacing w:after="0" w:line="240" w:lineRule="auto"/>
            </w:pPr>
            <w:r w:rsidRPr="003A562D">
              <w:t>revija Odzven</w:t>
            </w:r>
          </w:p>
        </w:tc>
        <w:tc>
          <w:tcPr>
            <w:tcW w:w="714" w:type="pct"/>
          </w:tcPr>
          <w:p w14:paraId="2E7E618F" w14:textId="77777777" w:rsidR="00EE2E99" w:rsidRPr="003A562D" w:rsidRDefault="00EE2E99" w:rsidP="00DA3966">
            <w:pPr>
              <w:pStyle w:val="Brezrazmikov"/>
              <w:spacing w:after="0" w:line="240" w:lineRule="auto"/>
            </w:pPr>
            <w:r w:rsidRPr="003A562D">
              <w:t>DA</w:t>
            </w:r>
          </w:p>
          <w:p w14:paraId="41717128" w14:textId="77777777" w:rsidR="00EE2E99" w:rsidRPr="003A562D" w:rsidRDefault="00EE2E99" w:rsidP="00DA3966">
            <w:pPr>
              <w:pStyle w:val="Brezrazmikov"/>
              <w:spacing w:after="0" w:line="240" w:lineRule="auto"/>
            </w:pPr>
            <w:r w:rsidRPr="003A562D">
              <w:t>revija Odzven</w:t>
            </w:r>
          </w:p>
        </w:tc>
        <w:tc>
          <w:tcPr>
            <w:tcW w:w="714" w:type="pct"/>
          </w:tcPr>
          <w:p w14:paraId="380EECF0" w14:textId="77777777" w:rsidR="00EE2E99" w:rsidRPr="003A562D" w:rsidRDefault="00EE2E99" w:rsidP="00DA3966">
            <w:pPr>
              <w:pStyle w:val="Brezrazmikov"/>
              <w:spacing w:after="0" w:line="240" w:lineRule="auto"/>
            </w:pPr>
            <w:r w:rsidRPr="003A562D">
              <w:t>DA</w:t>
            </w:r>
          </w:p>
        </w:tc>
        <w:tc>
          <w:tcPr>
            <w:tcW w:w="715" w:type="pct"/>
          </w:tcPr>
          <w:p w14:paraId="2FA4921F" w14:textId="77777777" w:rsidR="00EE2E99" w:rsidRPr="003A562D" w:rsidRDefault="00EE2E99" w:rsidP="00DA3966">
            <w:pPr>
              <w:pStyle w:val="Brezrazmikov"/>
              <w:spacing w:after="0" w:line="240" w:lineRule="auto"/>
            </w:pPr>
            <w:r w:rsidRPr="003A562D">
              <w:t>DA</w:t>
            </w:r>
          </w:p>
          <w:p w14:paraId="57868E6B" w14:textId="6C740FD8" w:rsidR="00EE2E99" w:rsidRPr="003A562D" w:rsidRDefault="00EE2E99" w:rsidP="00DA3966">
            <w:pPr>
              <w:pStyle w:val="Brezrazmikov"/>
              <w:spacing w:after="0" w:line="240" w:lineRule="auto"/>
              <w:rPr>
                <w:rFonts w:eastAsiaTheme="minorEastAsia"/>
                <w:szCs w:val="18"/>
              </w:rPr>
            </w:pPr>
            <w:r w:rsidRPr="003A562D">
              <w:rPr>
                <w:rFonts w:eastAsiaTheme="minorEastAsia"/>
                <w:szCs w:val="18"/>
              </w:rPr>
              <w:t>REVIJA ODZVEN izdaja digitalne</w:t>
            </w:r>
            <w:r w:rsidR="007479D0" w:rsidRPr="003A562D">
              <w:rPr>
                <w:rFonts w:eastAsiaTheme="minorEastAsia"/>
                <w:szCs w:val="18"/>
              </w:rPr>
              <w:t xml:space="preserve"> </w:t>
            </w:r>
            <w:r w:rsidRPr="003A562D">
              <w:rPr>
                <w:rFonts w:eastAsiaTheme="minorEastAsia"/>
                <w:szCs w:val="18"/>
              </w:rPr>
              <w:t xml:space="preserve"> spletne revije BALET.SI</w:t>
            </w:r>
          </w:p>
        </w:tc>
      </w:tr>
      <w:tr w:rsidR="00654B7B" w:rsidRPr="003A562D" w14:paraId="33CACB17" w14:textId="77777777" w:rsidTr="00EE2E99">
        <w:tc>
          <w:tcPr>
            <w:tcW w:w="714" w:type="pct"/>
            <w:vMerge/>
            <w:hideMark/>
          </w:tcPr>
          <w:p w14:paraId="439BC286" w14:textId="77777777" w:rsidR="00EE2E99" w:rsidRPr="003A562D" w:rsidRDefault="00EE2E99" w:rsidP="00DA3966">
            <w:pPr>
              <w:pStyle w:val="Brezrazmikov"/>
              <w:spacing w:after="0" w:line="240" w:lineRule="auto"/>
            </w:pPr>
          </w:p>
        </w:tc>
        <w:tc>
          <w:tcPr>
            <w:tcW w:w="714" w:type="pct"/>
            <w:hideMark/>
          </w:tcPr>
          <w:p w14:paraId="49827781" w14:textId="77777777" w:rsidR="00EE2E99" w:rsidRPr="003A562D" w:rsidRDefault="00EE2E99" w:rsidP="00DA3966">
            <w:pPr>
              <w:pStyle w:val="Brezrazmikov"/>
              <w:spacing w:after="0" w:line="240" w:lineRule="auto"/>
            </w:pPr>
            <w:r w:rsidRPr="003A562D">
              <w:t xml:space="preserve">število gostovanj na referenčnih tujih prizoriščih </w:t>
            </w:r>
          </w:p>
        </w:tc>
        <w:tc>
          <w:tcPr>
            <w:tcW w:w="714" w:type="pct"/>
            <w:hideMark/>
          </w:tcPr>
          <w:p w14:paraId="2D2F6E20" w14:textId="77777777" w:rsidR="00EE2E99" w:rsidRPr="003A562D" w:rsidRDefault="00EE2E99" w:rsidP="00DA3966">
            <w:pPr>
              <w:pStyle w:val="Brezrazmikov"/>
              <w:spacing w:after="0" w:line="240" w:lineRule="auto"/>
            </w:pPr>
            <w:r w:rsidRPr="003A562D">
              <w:t xml:space="preserve">15 </w:t>
            </w:r>
          </w:p>
        </w:tc>
        <w:tc>
          <w:tcPr>
            <w:tcW w:w="714" w:type="pct"/>
            <w:hideMark/>
          </w:tcPr>
          <w:p w14:paraId="0FA0886F" w14:textId="77777777" w:rsidR="00EE2E99" w:rsidRPr="003A562D" w:rsidRDefault="00EE2E99" w:rsidP="00DA3966">
            <w:pPr>
              <w:pStyle w:val="Brezrazmikov"/>
              <w:spacing w:after="0" w:line="240" w:lineRule="auto"/>
            </w:pPr>
            <w:r w:rsidRPr="003A562D">
              <w:t>7</w:t>
            </w:r>
          </w:p>
        </w:tc>
        <w:tc>
          <w:tcPr>
            <w:tcW w:w="714" w:type="pct"/>
          </w:tcPr>
          <w:p w14:paraId="1C9ED6C1" w14:textId="77777777" w:rsidR="00EE2E99" w:rsidRPr="003A562D" w:rsidRDefault="00EE2E99" w:rsidP="00DA3966">
            <w:pPr>
              <w:pStyle w:val="Brezrazmikov"/>
              <w:spacing w:after="0" w:line="240" w:lineRule="auto"/>
            </w:pPr>
            <w:r w:rsidRPr="003A562D">
              <w:t>60</w:t>
            </w:r>
          </w:p>
          <w:p w14:paraId="14A16815" w14:textId="77777777" w:rsidR="00EE2E99" w:rsidRPr="003A562D" w:rsidRDefault="00EE2E99" w:rsidP="00DA3966">
            <w:pPr>
              <w:pStyle w:val="Brezrazmikov"/>
              <w:spacing w:after="0" w:line="240" w:lineRule="auto"/>
            </w:pPr>
            <w:r w:rsidRPr="003A562D">
              <w:t xml:space="preserve">Vir: </w:t>
            </w:r>
            <w:hyperlink r:id="rId8" w:history="1">
              <w:r w:rsidRPr="003A562D">
                <w:rPr>
                  <w:u w:val="single"/>
                </w:rPr>
                <w:t>www.culture.si</w:t>
              </w:r>
            </w:hyperlink>
            <w:r w:rsidRPr="003A562D">
              <w:rPr>
                <w:rFonts w:cs="Times New Roman"/>
              </w:rPr>
              <w:t xml:space="preserve"> </w:t>
            </w:r>
          </w:p>
          <w:p w14:paraId="0F22A96D" w14:textId="6D07AD2C" w:rsidR="00EE2E99" w:rsidRPr="003A562D" w:rsidRDefault="00EE2E99" w:rsidP="00DA3966">
            <w:pPr>
              <w:pStyle w:val="Brezrazmikov"/>
              <w:spacing w:after="0" w:line="240" w:lineRule="auto"/>
            </w:pPr>
            <w:r w:rsidRPr="003A562D">
              <w:t xml:space="preserve">Od skupaj 236 mednarodnih gostovanj slovenskih glasbenikov v letu 2015 so upoštevani le dogodki v koncertnih dvoranah, kulturnih centrih, referenčnih klubih </w:t>
            </w:r>
            <w:r w:rsidR="00CB32AA" w:rsidRPr="003A562D">
              <w:t>in</w:t>
            </w:r>
            <w:r w:rsidRPr="003A562D">
              <w:t xml:space="preserve"> nastopi na mednarodnih festivalih. Razlika med 2014 in 2015 je zaradi spremembe metodologije – za leto 2015 je pri štetju </w:t>
            </w:r>
            <w:r w:rsidR="00561445" w:rsidRPr="003A562D">
              <w:t>bolj</w:t>
            </w:r>
            <w:r w:rsidRPr="003A562D">
              <w:t xml:space="preserve"> upoštevana žanrska raznolikost, medtem ko </w:t>
            </w:r>
            <w:r w:rsidR="00561445" w:rsidRPr="003A562D">
              <w:t xml:space="preserve">so </w:t>
            </w:r>
            <w:r w:rsidRPr="003A562D">
              <w:t>se za leto 2014 upošteval</w:t>
            </w:r>
            <w:r w:rsidR="00561445" w:rsidRPr="003A562D">
              <w:t>a</w:t>
            </w:r>
            <w:r w:rsidRPr="003A562D">
              <w:t xml:space="preserve"> le vidnejša gostovanja vidnejših umetnikov </w:t>
            </w:r>
            <w:r w:rsidR="00561445" w:rsidRPr="003A562D">
              <w:t>in</w:t>
            </w:r>
            <w:r w:rsidRPr="003A562D">
              <w:t xml:space="preserve"> ansamblov. </w:t>
            </w:r>
          </w:p>
        </w:tc>
        <w:tc>
          <w:tcPr>
            <w:tcW w:w="714" w:type="pct"/>
          </w:tcPr>
          <w:p w14:paraId="3FCA6C20" w14:textId="77777777" w:rsidR="00EE2E99" w:rsidRPr="003A562D" w:rsidRDefault="00EE2E99" w:rsidP="00DA3966">
            <w:pPr>
              <w:pStyle w:val="Brezrazmikov"/>
              <w:spacing w:after="0" w:line="240" w:lineRule="auto"/>
            </w:pPr>
            <w:r w:rsidRPr="003A562D">
              <w:t xml:space="preserve">261 </w:t>
            </w:r>
          </w:p>
          <w:p w14:paraId="53A2E3F0" w14:textId="77777777" w:rsidR="00EE2E99" w:rsidRPr="003A562D" w:rsidRDefault="00EE2E99" w:rsidP="00DA3966">
            <w:pPr>
              <w:pStyle w:val="Brezrazmikov"/>
              <w:spacing w:after="0" w:line="240" w:lineRule="auto"/>
            </w:pPr>
            <w:r w:rsidRPr="003A562D">
              <w:t xml:space="preserve">Vir: </w:t>
            </w:r>
            <w:hyperlink r:id="rId9" w:history="1">
              <w:r w:rsidRPr="003A562D">
                <w:rPr>
                  <w:u w:val="single"/>
                </w:rPr>
                <w:t>www.culture.si</w:t>
              </w:r>
            </w:hyperlink>
            <w:r w:rsidRPr="003A562D">
              <w:rPr>
                <w:rFonts w:cs="Times New Roman"/>
              </w:rPr>
              <w:t xml:space="preserve"> </w:t>
            </w:r>
          </w:p>
          <w:p w14:paraId="2B0F3FA3" w14:textId="77777777" w:rsidR="00EE2E99" w:rsidRPr="003A562D" w:rsidRDefault="00EE2E99" w:rsidP="00DA3966">
            <w:pPr>
              <w:pStyle w:val="Brezrazmikov"/>
              <w:spacing w:after="0" w:line="240" w:lineRule="auto"/>
            </w:pPr>
          </w:p>
        </w:tc>
        <w:tc>
          <w:tcPr>
            <w:tcW w:w="715" w:type="pct"/>
          </w:tcPr>
          <w:p w14:paraId="030914B4" w14:textId="77777777" w:rsidR="00EE2E99" w:rsidRPr="003A562D" w:rsidRDefault="00EE2E99" w:rsidP="00DA3966">
            <w:pPr>
              <w:pStyle w:val="Brezrazmikov"/>
              <w:spacing w:after="0" w:line="240" w:lineRule="auto"/>
            </w:pPr>
            <w:r w:rsidRPr="003A562D">
              <w:t>167</w:t>
            </w:r>
          </w:p>
          <w:p w14:paraId="0E6BF19E" w14:textId="77777777" w:rsidR="00EE2E99" w:rsidRPr="003A562D" w:rsidRDefault="00EE2E99" w:rsidP="00DA3966">
            <w:pPr>
              <w:pStyle w:val="Brezrazmikov"/>
              <w:spacing w:after="0" w:line="240" w:lineRule="auto"/>
            </w:pPr>
            <w:r w:rsidRPr="003A562D">
              <w:t xml:space="preserve">Vir: </w:t>
            </w:r>
            <w:hyperlink r:id="rId10" w:history="1">
              <w:r w:rsidRPr="003A562D">
                <w:rPr>
                  <w:u w:val="single"/>
                </w:rPr>
                <w:t>www.culture.si</w:t>
              </w:r>
            </w:hyperlink>
            <w:r w:rsidRPr="003A562D">
              <w:rPr>
                <w:rFonts w:cs="Times New Roman"/>
              </w:rPr>
              <w:t xml:space="preserve"> </w:t>
            </w:r>
          </w:p>
          <w:p w14:paraId="5E210507" w14:textId="308826F2" w:rsidR="00EE2E99" w:rsidRPr="003A562D" w:rsidRDefault="00EE2E99" w:rsidP="00DA3966">
            <w:pPr>
              <w:pStyle w:val="Brezrazmikov"/>
              <w:spacing w:after="0" w:line="240" w:lineRule="auto"/>
            </w:pPr>
            <w:r w:rsidRPr="003A562D">
              <w:t xml:space="preserve">Vključena so </w:t>
            </w:r>
            <w:r w:rsidR="00561445" w:rsidRPr="003A562D">
              <w:t xml:space="preserve">glasbena </w:t>
            </w:r>
            <w:r w:rsidRPr="003A562D">
              <w:t xml:space="preserve">gostovanja. Število se še lahko spremeni glede na obvestila izvajalcev </w:t>
            </w:r>
            <w:r w:rsidR="00561445" w:rsidRPr="003A562D">
              <w:t xml:space="preserve">na </w:t>
            </w:r>
            <w:r w:rsidRPr="003A562D">
              <w:t>culture.si.</w:t>
            </w:r>
          </w:p>
        </w:tc>
      </w:tr>
      <w:tr w:rsidR="00654B7B" w:rsidRPr="003A562D" w14:paraId="0926ADBB" w14:textId="77777777" w:rsidTr="00EE2E99">
        <w:tc>
          <w:tcPr>
            <w:tcW w:w="714" w:type="pct"/>
            <w:vMerge/>
            <w:hideMark/>
          </w:tcPr>
          <w:p w14:paraId="05DDFA44" w14:textId="77777777" w:rsidR="00EE2E99" w:rsidRPr="003A562D" w:rsidRDefault="00EE2E99" w:rsidP="00DA3966">
            <w:pPr>
              <w:pStyle w:val="Brezrazmikov"/>
              <w:spacing w:after="0" w:line="240" w:lineRule="auto"/>
            </w:pPr>
          </w:p>
        </w:tc>
        <w:tc>
          <w:tcPr>
            <w:tcW w:w="714" w:type="pct"/>
            <w:hideMark/>
          </w:tcPr>
          <w:p w14:paraId="2FD6AC11" w14:textId="3FB337BE" w:rsidR="00EE2E99" w:rsidRPr="003A562D" w:rsidRDefault="00EE2E99" w:rsidP="00DA3966">
            <w:pPr>
              <w:pStyle w:val="Brezrazmikov"/>
              <w:spacing w:after="0" w:line="240" w:lineRule="auto"/>
            </w:pPr>
            <w:r w:rsidRPr="003A562D">
              <w:t>odstotek slovenskega prebivalstva, ki koristi možnosti nakupovanja zvočnih zapisov in muzikalij p</w:t>
            </w:r>
            <w:r w:rsidR="00561445" w:rsidRPr="003A562D">
              <w:t>o</w:t>
            </w:r>
            <w:r w:rsidRPr="003A562D">
              <w:t xml:space="preserve"> splet</w:t>
            </w:r>
            <w:r w:rsidR="00561445" w:rsidRPr="003A562D">
              <w:t>u</w:t>
            </w:r>
            <w:r w:rsidRPr="003A562D">
              <w:t xml:space="preserve"> </w:t>
            </w:r>
          </w:p>
        </w:tc>
        <w:tc>
          <w:tcPr>
            <w:tcW w:w="714" w:type="pct"/>
            <w:hideMark/>
          </w:tcPr>
          <w:p w14:paraId="5993C5D7" w14:textId="77777777" w:rsidR="00EE2E99" w:rsidRPr="003A562D" w:rsidRDefault="00EE2E99" w:rsidP="00DA3966">
            <w:pPr>
              <w:pStyle w:val="Brezrazmikov"/>
              <w:spacing w:after="0" w:line="240" w:lineRule="auto"/>
            </w:pPr>
            <w:r w:rsidRPr="003A562D">
              <w:t>10 %</w:t>
            </w:r>
          </w:p>
        </w:tc>
        <w:tc>
          <w:tcPr>
            <w:tcW w:w="714" w:type="pct"/>
            <w:hideMark/>
          </w:tcPr>
          <w:p w14:paraId="1519B5C1" w14:textId="77777777" w:rsidR="00EE2E99" w:rsidRPr="003A562D" w:rsidRDefault="00EE2E99" w:rsidP="00DA3966">
            <w:pPr>
              <w:pStyle w:val="Brezrazmikov"/>
              <w:spacing w:after="0" w:line="240" w:lineRule="auto"/>
            </w:pPr>
            <w:r w:rsidRPr="003A562D">
              <w:t>2,7 %</w:t>
            </w:r>
          </w:p>
        </w:tc>
        <w:tc>
          <w:tcPr>
            <w:tcW w:w="714" w:type="pct"/>
          </w:tcPr>
          <w:p w14:paraId="165E6F21" w14:textId="77777777" w:rsidR="00EE2E99" w:rsidRPr="003A562D" w:rsidRDefault="00EE2E99" w:rsidP="00DA3966">
            <w:pPr>
              <w:pStyle w:val="Brezrazmikov"/>
              <w:spacing w:after="0" w:line="240" w:lineRule="auto"/>
            </w:pPr>
            <w:r w:rsidRPr="003A562D">
              <w:t>1,6 %</w:t>
            </w:r>
          </w:p>
          <w:p w14:paraId="3FD9F970" w14:textId="77777777" w:rsidR="00EE2E99" w:rsidRPr="003A562D" w:rsidRDefault="00EE2E99" w:rsidP="00DA3966">
            <w:pPr>
              <w:pStyle w:val="Brezrazmikov"/>
              <w:spacing w:after="0" w:line="240" w:lineRule="auto"/>
            </w:pPr>
            <w:r w:rsidRPr="003A562D">
              <w:t>Po podatkih SURS je v letu 2015 na spletu kupilo filme ali glasbo 33.006 oseb. Število prebivalcev Slovenije na dan 1. 10. 2015 je bilo 2.064.632. Podatki za prenos glasbenih vsebin s spleta (</w:t>
            </w:r>
            <w:r w:rsidRPr="00B47C4F">
              <w:rPr>
                <w:i/>
              </w:rPr>
              <w:t>streaming</w:t>
            </w:r>
            <w:r w:rsidRPr="003A562D">
              <w:t>) niso na voljo.</w:t>
            </w:r>
          </w:p>
        </w:tc>
        <w:tc>
          <w:tcPr>
            <w:tcW w:w="714" w:type="pct"/>
          </w:tcPr>
          <w:p w14:paraId="28431D39" w14:textId="77777777" w:rsidR="00EE2E99" w:rsidRPr="003A562D" w:rsidRDefault="00EE2E99" w:rsidP="00DA3966">
            <w:pPr>
              <w:pStyle w:val="Brezrazmikov"/>
              <w:spacing w:after="0" w:line="240" w:lineRule="auto"/>
            </w:pPr>
            <w:r w:rsidRPr="003A562D">
              <w:t>23 %</w:t>
            </w:r>
          </w:p>
          <w:p w14:paraId="31C4DDE3" w14:textId="77777777" w:rsidR="00EE2E99" w:rsidRPr="003A562D" w:rsidRDefault="00EE2E99" w:rsidP="00DA3966">
            <w:pPr>
              <w:pStyle w:val="Brezrazmikov"/>
              <w:spacing w:after="0" w:line="240" w:lineRule="auto"/>
            </w:pPr>
            <w:r w:rsidRPr="003A562D">
              <w:t xml:space="preserve">Po podatkih raziskave </w:t>
            </w:r>
          </w:p>
          <w:p w14:paraId="6881208F" w14:textId="77777777" w:rsidR="00EE2E99" w:rsidRPr="003A562D" w:rsidRDefault="00EE2E99" w:rsidP="00DA3966">
            <w:pPr>
              <w:pStyle w:val="Brezrazmikov"/>
              <w:spacing w:after="0" w:line="240" w:lineRule="auto"/>
            </w:pPr>
            <w:r w:rsidRPr="003A562D">
              <w:t>Odnos do kulture/udejstvovanje v kulturi (Valicon, april 2017) je v zadnjem letu 23 % anketiranih (15–75 let) kupilo vsaj en CD ali DVD z zvočno knjigo, filmom, glasbo ali pravljico.</w:t>
            </w:r>
          </w:p>
          <w:p w14:paraId="3CCAF8A6" w14:textId="77777777" w:rsidR="00EE2E99" w:rsidRPr="003A562D" w:rsidRDefault="00EE2E99" w:rsidP="00DA3966">
            <w:pPr>
              <w:pStyle w:val="Brezrazmikov"/>
              <w:spacing w:after="0" w:line="240" w:lineRule="auto"/>
            </w:pPr>
          </w:p>
          <w:p w14:paraId="51B1C4F5" w14:textId="77777777" w:rsidR="00EE2E99" w:rsidRPr="003A562D" w:rsidRDefault="00EE2E99" w:rsidP="00DA3966">
            <w:pPr>
              <w:pStyle w:val="Brezrazmikov"/>
              <w:spacing w:after="0" w:line="240" w:lineRule="auto"/>
            </w:pPr>
          </w:p>
        </w:tc>
        <w:tc>
          <w:tcPr>
            <w:tcW w:w="715" w:type="pct"/>
          </w:tcPr>
          <w:p w14:paraId="2BDDBDE0" w14:textId="77777777" w:rsidR="00EE2E99" w:rsidRPr="003A562D" w:rsidRDefault="00EE2E99" w:rsidP="00DA3966">
            <w:pPr>
              <w:pStyle w:val="Brezrazmikov"/>
              <w:spacing w:after="0" w:line="240" w:lineRule="auto"/>
              <w:rPr>
                <w:szCs w:val="18"/>
              </w:rPr>
            </w:pPr>
            <w:r w:rsidRPr="003A562D">
              <w:rPr>
                <w:szCs w:val="18"/>
              </w:rPr>
              <w:t>3,2 %</w:t>
            </w:r>
          </w:p>
          <w:p w14:paraId="74CA102A" w14:textId="596E4638" w:rsidR="00EE2E99" w:rsidRPr="003A562D" w:rsidRDefault="00EE2E99" w:rsidP="00DA3966">
            <w:pPr>
              <w:pStyle w:val="Brezrazmikov"/>
              <w:spacing w:after="0" w:line="240" w:lineRule="auto"/>
              <w:rPr>
                <w:rFonts w:eastAsiaTheme="minorEastAsia"/>
                <w:szCs w:val="18"/>
              </w:rPr>
            </w:pPr>
            <w:r w:rsidRPr="003A562D">
              <w:rPr>
                <w:rFonts w:eastAsiaTheme="minorEastAsia"/>
                <w:szCs w:val="18"/>
              </w:rPr>
              <w:t xml:space="preserve">Po podatkih SURS je v letu 2017 na spletu kupilo filme ali glasbo 65.849 oseb. Število prebivalcev Slovenije na dan 1. 10. 2017 je bilo 2.065.890. </w:t>
            </w:r>
          </w:p>
          <w:p w14:paraId="06DB1AA4" w14:textId="7688B625" w:rsidR="00EE2E99" w:rsidRPr="003A562D" w:rsidRDefault="00EE2E99" w:rsidP="00DA3966">
            <w:pPr>
              <w:pStyle w:val="Brezrazmikov"/>
              <w:spacing w:after="0" w:line="240" w:lineRule="auto"/>
              <w:rPr>
                <w:rFonts w:eastAsiaTheme="minorEastAsia"/>
                <w:szCs w:val="18"/>
              </w:rPr>
            </w:pPr>
            <w:r w:rsidRPr="003A562D">
              <w:rPr>
                <w:rFonts w:eastAsiaTheme="minorEastAsia"/>
                <w:szCs w:val="18"/>
              </w:rPr>
              <w:t>V primerjavi z letom 2015</w:t>
            </w:r>
            <w:r w:rsidR="00CB32AA" w:rsidRPr="003A562D">
              <w:rPr>
                <w:rFonts w:eastAsiaTheme="minorEastAsia"/>
                <w:szCs w:val="18"/>
              </w:rPr>
              <w:t xml:space="preserve"> se</w:t>
            </w:r>
            <w:r w:rsidRPr="003A562D">
              <w:rPr>
                <w:rFonts w:eastAsiaTheme="minorEastAsia"/>
                <w:szCs w:val="18"/>
              </w:rPr>
              <w:t xml:space="preserve"> je to število v letu 2017 </w:t>
            </w:r>
            <w:r w:rsidR="00CB32AA" w:rsidRPr="003A562D">
              <w:rPr>
                <w:rFonts w:eastAsiaTheme="minorEastAsia"/>
                <w:szCs w:val="18"/>
              </w:rPr>
              <w:t>povečalo</w:t>
            </w:r>
            <w:r w:rsidRPr="003A562D">
              <w:rPr>
                <w:rFonts w:eastAsiaTheme="minorEastAsia"/>
                <w:szCs w:val="18"/>
              </w:rPr>
              <w:t xml:space="preserve"> za 49,9 %. </w:t>
            </w:r>
          </w:p>
          <w:p w14:paraId="1E99B0F7" w14:textId="77777777" w:rsidR="00EE2E99" w:rsidRPr="003A562D" w:rsidRDefault="00EE2E99" w:rsidP="00DA3966">
            <w:pPr>
              <w:pStyle w:val="Brezrazmikov"/>
              <w:spacing w:after="0" w:line="240" w:lineRule="auto"/>
              <w:rPr>
                <w:rFonts w:eastAsiaTheme="minorEastAsia"/>
                <w:sz w:val="22"/>
                <w:szCs w:val="24"/>
              </w:rPr>
            </w:pPr>
          </w:p>
        </w:tc>
      </w:tr>
      <w:tr w:rsidR="00654B7B" w:rsidRPr="003A562D" w14:paraId="2CFEEEEB" w14:textId="77777777" w:rsidTr="00EE2E99">
        <w:tc>
          <w:tcPr>
            <w:tcW w:w="714" w:type="pct"/>
            <w:vMerge w:val="restart"/>
            <w:hideMark/>
          </w:tcPr>
          <w:p w14:paraId="2BE382AD" w14:textId="75C0A78B" w:rsidR="00EE2E99" w:rsidRPr="003A562D" w:rsidRDefault="00EE2E99" w:rsidP="00DA3966">
            <w:pPr>
              <w:pStyle w:val="Brezrazmikov"/>
              <w:spacing w:after="0" w:line="240" w:lineRule="auto"/>
            </w:pPr>
            <w:r w:rsidRPr="003A562D">
              <w:t>2. Boljša organiziranost baletne stroke in arhivirana slovenska baletna dediščina</w:t>
            </w:r>
          </w:p>
        </w:tc>
        <w:tc>
          <w:tcPr>
            <w:tcW w:w="714" w:type="pct"/>
            <w:hideMark/>
          </w:tcPr>
          <w:p w14:paraId="5218F2F9" w14:textId="77777777" w:rsidR="00EE2E99" w:rsidRPr="003A562D" w:rsidRDefault="00EE2E99" w:rsidP="00DA3966">
            <w:pPr>
              <w:pStyle w:val="Brezrazmikov"/>
              <w:spacing w:after="0" w:line="240" w:lineRule="auto"/>
            </w:pPr>
            <w:r w:rsidRPr="003A562D">
              <w:t xml:space="preserve">število projektno zaposlenih v ansamblu za mlade, nezaposlene baletne plesalce </w:t>
            </w:r>
          </w:p>
        </w:tc>
        <w:tc>
          <w:tcPr>
            <w:tcW w:w="714" w:type="pct"/>
            <w:hideMark/>
          </w:tcPr>
          <w:p w14:paraId="222E2947" w14:textId="77777777" w:rsidR="00EE2E99" w:rsidRPr="003A562D" w:rsidRDefault="00EE2E99" w:rsidP="00DA3966">
            <w:pPr>
              <w:pStyle w:val="Brezrazmikov"/>
              <w:spacing w:after="0" w:line="240" w:lineRule="auto"/>
            </w:pPr>
            <w:r w:rsidRPr="003A562D">
              <w:t xml:space="preserve">20 na letni ravni </w:t>
            </w:r>
          </w:p>
        </w:tc>
        <w:tc>
          <w:tcPr>
            <w:tcW w:w="714" w:type="pct"/>
            <w:hideMark/>
          </w:tcPr>
          <w:p w14:paraId="5FF25511" w14:textId="77777777" w:rsidR="00EE2E99" w:rsidRPr="003A562D" w:rsidRDefault="00EE2E99" w:rsidP="00DA3966">
            <w:pPr>
              <w:pStyle w:val="Brezrazmikov"/>
              <w:spacing w:after="0" w:line="240" w:lineRule="auto"/>
            </w:pPr>
            <w:r w:rsidRPr="003A562D">
              <w:t>11</w:t>
            </w:r>
          </w:p>
        </w:tc>
        <w:tc>
          <w:tcPr>
            <w:tcW w:w="714" w:type="pct"/>
          </w:tcPr>
          <w:p w14:paraId="6EB669EE" w14:textId="77777777" w:rsidR="00EE2E99" w:rsidRPr="003A562D" w:rsidRDefault="00EE2E99" w:rsidP="00DA3966">
            <w:pPr>
              <w:pStyle w:val="Brezrazmikov"/>
              <w:spacing w:after="0" w:line="240" w:lineRule="auto"/>
            </w:pPr>
            <w:r w:rsidRPr="003A562D">
              <w:t>11</w:t>
            </w:r>
          </w:p>
        </w:tc>
        <w:tc>
          <w:tcPr>
            <w:tcW w:w="714" w:type="pct"/>
          </w:tcPr>
          <w:p w14:paraId="670AB9DB" w14:textId="77777777" w:rsidR="00EE2E99" w:rsidRPr="003A562D" w:rsidRDefault="00EE2E99" w:rsidP="00DA3966">
            <w:pPr>
              <w:pStyle w:val="Brezrazmikov"/>
              <w:spacing w:after="0" w:line="240" w:lineRule="auto"/>
            </w:pPr>
            <w:r w:rsidRPr="003A562D">
              <w:t>11</w:t>
            </w:r>
          </w:p>
        </w:tc>
        <w:tc>
          <w:tcPr>
            <w:tcW w:w="715" w:type="pct"/>
          </w:tcPr>
          <w:p w14:paraId="21890411" w14:textId="77777777" w:rsidR="00EE2E99" w:rsidRPr="003A562D" w:rsidRDefault="00EE2E99" w:rsidP="00DA3966">
            <w:pPr>
              <w:pStyle w:val="Brezrazmikov"/>
              <w:spacing w:after="0" w:line="240" w:lineRule="auto"/>
            </w:pPr>
            <w:r w:rsidRPr="003A562D">
              <w:t>0</w:t>
            </w:r>
          </w:p>
          <w:p w14:paraId="206DBD2B" w14:textId="7AE8744E" w:rsidR="00EE2E99" w:rsidRPr="003A562D" w:rsidRDefault="00EE2E99" w:rsidP="00DA3966">
            <w:pPr>
              <w:pStyle w:val="Brezrazmikov"/>
              <w:spacing w:after="0" w:line="240" w:lineRule="auto"/>
            </w:pPr>
            <w:r w:rsidRPr="003A562D">
              <w:t xml:space="preserve">Evropski razpis ni bil uspešno izveden in bo </w:t>
            </w:r>
            <w:r w:rsidR="00CB32AA" w:rsidRPr="003A562D">
              <w:t>izveden</w:t>
            </w:r>
            <w:r w:rsidRPr="003A562D">
              <w:t xml:space="preserve"> v letu 2018.</w:t>
            </w:r>
          </w:p>
        </w:tc>
      </w:tr>
      <w:tr w:rsidR="00654B7B" w:rsidRPr="003A562D" w14:paraId="1E464916" w14:textId="77777777" w:rsidTr="00EE2E99">
        <w:tc>
          <w:tcPr>
            <w:tcW w:w="714" w:type="pct"/>
            <w:vMerge/>
            <w:hideMark/>
          </w:tcPr>
          <w:p w14:paraId="4B206E1C" w14:textId="77777777" w:rsidR="00EE2E99" w:rsidRPr="003A562D" w:rsidRDefault="00EE2E99" w:rsidP="00DA3966">
            <w:pPr>
              <w:pStyle w:val="Brezrazmikov"/>
              <w:spacing w:after="0" w:line="240" w:lineRule="auto"/>
            </w:pPr>
          </w:p>
        </w:tc>
        <w:tc>
          <w:tcPr>
            <w:tcW w:w="714" w:type="pct"/>
            <w:hideMark/>
          </w:tcPr>
          <w:p w14:paraId="362CFF9D" w14:textId="77777777" w:rsidR="00EE2E99" w:rsidRPr="003A562D" w:rsidRDefault="00EE2E99" w:rsidP="00DA3966">
            <w:pPr>
              <w:pStyle w:val="Brezrazmikov"/>
              <w:spacing w:after="0" w:line="240" w:lineRule="auto"/>
            </w:pPr>
            <w:r w:rsidRPr="003A562D">
              <w:t>povečan obseg kritičnih prispevkov o področju</w:t>
            </w:r>
          </w:p>
        </w:tc>
        <w:tc>
          <w:tcPr>
            <w:tcW w:w="714" w:type="pct"/>
            <w:hideMark/>
          </w:tcPr>
          <w:p w14:paraId="775702E6" w14:textId="42C2DB6F" w:rsidR="00EE2E99" w:rsidRPr="003A562D" w:rsidRDefault="00CB32AA" w:rsidP="00DA3966">
            <w:pPr>
              <w:pStyle w:val="Brezrazmikov"/>
              <w:spacing w:after="0" w:line="240" w:lineRule="auto"/>
            </w:pPr>
            <w:r w:rsidRPr="003A562D">
              <w:t>–</w:t>
            </w:r>
            <w:r w:rsidR="00EE2E99" w:rsidRPr="003A562D">
              <w:t xml:space="preserve"> </w:t>
            </w:r>
          </w:p>
        </w:tc>
        <w:tc>
          <w:tcPr>
            <w:tcW w:w="714" w:type="pct"/>
            <w:hideMark/>
          </w:tcPr>
          <w:p w14:paraId="60171BBA" w14:textId="77777777" w:rsidR="00EE2E99" w:rsidRPr="003A562D" w:rsidRDefault="00EE2E99" w:rsidP="00DA3966">
            <w:pPr>
              <w:pStyle w:val="Brezrazmikov"/>
              <w:spacing w:after="0" w:line="240" w:lineRule="auto"/>
            </w:pPr>
            <w:r w:rsidRPr="003A562D">
              <w:t>12</w:t>
            </w:r>
          </w:p>
          <w:p w14:paraId="718F973E" w14:textId="77777777" w:rsidR="00EE2E99" w:rsidRPr="003A562D" w:rsidRDefault="00EE2E99" w:rsidP="00DA3966">
            <w:pPr>
              <w:pStyle w:val="Brezrazmikov"/>
              <w:spacing w:after="0" w:line="240" w:lineRule="auto"/>
            </w:pPr>
            <w:r w:rsidRPr="003A562D">
              <w:t>Pri pripravi NPK ni bila ugotovljena izhodiščna vrednost.</w:t>
            </w:r>
          </w:p>
        </w:tc>
        <w:tc>
          <w:tcPr>
            <w:tcW w:w="714" w:type="pct"/>
          </w:tcPr>
          <w:p w14:paraId="2CAA1C36" w14:textId="77777777" w:rsidR="00EE2E99" w:rsidRPr="003A562D" w:rsidRDefault="00EE2E99" w:rsidP="00DA3966">
            <w:pPr>
              <w:pStyle w:val="Brezrazmikov"/>
              <w:spacing w:after="0" w:line="240" w:lineRule="auto"/>
            </w:pPr>
            <w:r w:rsidRPr="003A562D">
              <w:t xml:space="preserve">8 </w:t>
            </w:r>
          </w:p>
          <w:p w14:paraId="150912AB" w14:textId="4868F7FB" w:rsidR="00EE2E99" w:rsidRPr="003A562D" w:rsidRDefault="00EE2E99" w:rsidP="00DA3966">
            <w:pPr>
              <w:pStyle w:val="Brezrazmikov"/>
              <w:spacing w:after="0" w:line="240" w:lineRule="auto"/>
            </w:pPr>
            <w:r w:rsidRPr="003A562D">
              <w:t>Vir: kliping Cankarjevega doma</w:t>
            </w:r>
          </w:p>
        </w:tc>
        <w:tc>
          <w:tcPr>
            <w:tcW w:w="714" w:type="pct"/>
          </w:tcPr>
          <w:p w14:paraId="181DF5CD" w14:textId="77777777" w:rsidR="00EE2E99" w:rsidRPr="003A562D" w:rsidRDefault="00EE2E99" w:rsidP="00DA3966">
            <w:pPr>
              <w:pStyle w:val="Brezrazmikov"/>
              <w:spacing w:after="0" w:line="240" w:lineRule="auto"/>
            </w:pPr>
            <w:r w:rsidRPr="003A562D">
              <w:t>42</w:t>
            </w:r>
          </w:p>
        </w:tc>
        <w:tc>
          <w:tcPr>
            <w:tcW w:w="715" w:type="pct"/>
          </w:tcPr>
          <w:p w14:paraId="506B7E7B" w14:textId="77777777" w:rsidR="00EE2E99" w:rsidRPr="003A562D" w:rsidRDefault="00EE2E99" w:rsidP="00DA3966">
            <w:pPr>
              <w:pStyle w:val="Brezrazmikov"/>
              <w:spacing w:after="0" w:line="240" w:lineRule="auto"/>
              <w:rPr>
                <w:szCs w:val="18"/>
              </w:rPr>
            </w:pPr>
            <w:r w:rsidRPr="003A562D">
              <w:rPr>
                <w:szCs w:val="18"/>
              </w:rPr>
              <w:t>50</w:t>
            </w:r>
          </w:p>
          <w:p w14:paraId="46E019B0" w14:textId="1D786ED8" w:rsidR="00EE2E99" w:rsidRPr="003A562D" w:rsidRDefault="00EE2E99" w:rsidP="00DA3966">
            <w:pPr>
              <w:pStyle w:val="Brezrazmikov"/>
              <w:spacing w:after="0" w:line="240" w:lineRule="auto"/>
              <w:rPr>
                <w:szCs w:val="18"/>
              </w:rPr>
            </w:pPr>
            <w:r w:rsidRPr="003A562D">
              <w:rPr>
                <w:szCs w:val="18"/>
              </w:rPr>
              <w:t xml:space="preserve">Digitalna glasbena revija, ki jo ureja SIGIC, ODZVEN je v tekočem letu </w:t>
            </w:r>
            <w:r w:rsidR="00CB32AA" w:rsidRPr="003A562D">
              <w:rPr>
                <w:szCs w:val="18"/>
              </w:rPr>
              <w:t>pripravljala</w:t>
            </w:r>
            <w:r w:rsidRPr="003A562D">
              <w:rPr>
                <w:szCs w:val="18"/>
              </w:rPr>
              <w:t xml:space="preserve"> prispevke o področju </w:t>
            </w:r>
            <w:r w:rsidR="003C4122" w:rsidRPr="003A562D">
              <w:rPr>
                <w:szCs w:val="18"/>
              </w:rPr>
              <w:t>oziroma</w:t>
            </w:r>
            <w:r w:rsidRPr="003A562D">
              <w:rPr>
                <w:szCs w:val="18"/>
              </w:rPr>
              <w:t xml:space="preserve"> recenzije, ki zajemajo kritike koncertov, plošč, glasbenih filmov in glasbenih knjig.</w:t>
            </w:r>
          </w:p>
        </w:tc>
      </w:tr>
      <w:tr w:rsidR="00654B7B" w:rsidRPr="003A562D" w14:paraId="34998349" w14:textId="77777777" w:rsidTr="00EE2E99">
        <w:tc>
          <w:tcPr>
            <w:tcW w:w="714" w:type="pct"/>
            <w:vMerge/>
            <w:hideMark/>
          </w:tcPr>
          <w:p w14:paraId="096E83CC" w14:textId="77777777" w:rsidR="00EE2E99" w:rsidRPr="003A562D" w:rsidRDefault="00EE2E99" w:rsidP="00DA3966">
            <w:pPr>
              <w:pStyle w:val="Brezrazmikov"/>
              <w:spacing w:after="0" w:line="240" w:lineRule="auto"/>
            </w:pPr>
          </w:p>
        </w:tc>
        <w:tc>
          <w:tcPr>
            <w:tcW w:w="714" w:type="pct"/>
            <w:hideMark/>
          </w:tcPr>
          <w:p w14:paraId="6FC2E26D" w14:textId="77777777" w:rsidR="00EE2E99" w:rsidRPr="003A562D" w:rsidRDefault="00EE2E99" w:rsidP="00DA3966">
            <w:pPr>
              <w:pStyle w:val="Brezrazmikov"/>
              <w:spacing w:after="0" w:line="240" w:lineRule="auto"/>
            </w:pPr>
            <w:r w:rsidRPr="003A562D">
              <w:t>akreditiran visokošolski program na področju baleta</w:t>
            </w:r>
          </w:p>
        </w:tc>
        <w:tc>
          <w:tcPr>
            <w:tcW w:w="714" w:type="pct"/>
            <w:hideMark/>
          </w:tcPr>
          <w:p w14:paraId="22756E14" w14:textId="77777777" w:rsidR="00EE2E99" w:rsidRPr="003A562D" w:rsidRDefault="00EE2E99" w:rsidP="00DA3966">
            <w:pPr>
              <w:pStyle w:val="Brezrazmikov"/>
              <w:spacing w:after="0" w:line="240" w:lineRule="auto"/>
            </w:pPr>
            <w:r w:rsidRPr="003A562D">
              <w:t>DA</w:t>
            </w:r>
          </w:p>
        </w:tc>
        <w:tc>
          <w:tcPr>
            <w:tcW w:w="714" w:type="pct"/>
            <w:hideMark/>
          </w:tcPr>
          <w:p w14:paraId="0E0CC01F" w14:textId="77777777" w:rsidR="00EE2E99" w:rsidRPr="003A562D" w:rsidRDefault="00EE2E99" w:rsidP="00DA3966">
            <w:pPr>
              <w:pStyle w:val="Brezrazmikov"/>
              <w:spacing w:after="0" w:line="240" w:lineRule="auto"/>
            </w:pPr>
            <w:r w:rsidRPr="003A562D">
              <w:t>NE</w:t>
            </w:r>
          </w:p>
          <w:p w14:paraId="1A332A59" w14:textId="77777777" w:rsidR="00EE2E99" w:rsidRPr="003A562D" w:rsidRDefault="00EE2E99" w:rsidP="00DA3966">
            <w:pPr>
              <w:pStyle w:val="Brezrazmikov"/>
              <w:spacing w:after="0" w:line="240" w:lineRule="auto"/>
            </w:pPr>
          </w:p>
        </w:tc>
        <w:tc>
          <w:tcPr>
            <w:tcW w:w="714" w:type="pct"/>
          </w:tcPr>
          <w:p w14:paraId="37EC5DF1" w14:textId="77777777" w:rsidR="00EE2E99" w:rsidRPr="003A562D" w:rsidRDefault="00EE2E99" w:rsidP="00DA3966">
            <w:pPr>
              <w:pStyle w:val="Brezrazmikov"/>
              <w:spacing w:after="0" w:line="240" w:lineRule="auto"/>
            </w:pPr>
            <w:r w:rsidRPr="003A562D">
              <w:t>NE</w:t>
            </w:r>
          </w:p>
        </w:tc>
        <w:tc>
          <w:tcPr>
            <w:tcW w:w="714" w:type="pct"/>
          </w:tcPr>
          <w:p w14:paraId="01DCB694" w14:textId="77777777" w:rsidR="00EE2E99" w:rsidRPr="003A562D" w:rsidRDefault="00EE2E99" w:rsidP="00DA3966">
            <w:pPr>
              <w:pStyle w:val="Brezrazmikov"/>
              <w:spacing w:after="0" w:line="240" w:lineRule="auto"/>
            </w:pPr>
            <w:r w:rsidRPr="003A562D">
              <w:t>DA</w:t>
            </w:r>
          </w:p>
          <w:p w14:paraId="0B54FEF2" w14:textId="77777777" w:rsidR="00EE2E99" w:rsidRPr="003A562D" w:rsidRDefault="00EE2E99" w:rsidP="00DA3966">
            <w:pPr>
              <w:pStyle w:val="Brezrazmikov"/>
              <w:spacing w:after="0" w:line="240" w:lineRule="auto"/>
            </w:pPr>
            <w:r w:rsidRPr="003A562D">
              <w:t>akreditiran visokošolski program na Alma mater Europaea</w:t>
            </w:r>
          </w:p>
        </w:tc>
        <w:tc>
          <w:tcPr>
            <w:tcW w:w="715" w:type="pct"/>
          </w:tcPr>
          <w:p w14:paraId="56C53FB7" w14:textId="77777777" w:rsidR="00EE2E99" w:rsidRPr="003A562D" w:rsidRDefault="00EE2E99" w:rsidP="00DA3966">
            <w:pPr>
              <w:pStyle w:val="Brezrazmikov"/>
              <w:spacing w:after="0" w:line="240" w:lineRule="auto"/>
            </w:pPr>
            <w:r w:rsidRPr="003A562D">
              <w:t>DA</w:t>
            </w:r>
          </w:p>
          <w:p w14:paraId="682A29FB" w14:textId="30410F97" w:rsidR="00EE2E99" w:rsidRPr="003A562D" w:rsidRDefault="00EE2E99" w:rsidP="00DA3966">
            <w:pPr>
              <w:pStyle w:val="Brezrazmikov"/>
              <w:spacing w:after="0" w:line="240" w:lineRule="auto"/>
            </w:pPr>
            <w:r w:rsidRPr="003A562D">
              <w:t>akreditiran visokošolski program na Alma mater Europaea</w:t>
            </w:r>
          </w:p>
        </w:tc>
      </w:tr>
      <w:tr w:rsidR="00654B7B" w:rsidRPr="003A562D" w14:paraId="5B44F4A6" w14:textId="77777777" w:rsidTr="00EE2E99">
        <w:tc>
          <w:tcPr>
            <w:tcW w:w="714" w:type="pct"/>
            <w:vMerge/>
            <w:hideMark/>
          </w:tcPr>
          <w:p w14:paraId="004E6017" w14:textId="77777777" w:rsidR="00EE2E99" w:rsidRPr="003A562D" w:rsidRDefault="00EE2E99" w:rsidP="00DA3966">
            <w:pPr>
              <w:pStyle w:val="Brezrazmikov"/>
              <w:spacing w:after="0" w:line="240" w:lineRule="auto"/>
            </w:pPr>
          </w:p>
        </w:tc>
        <w:tc>
          <w:tcPr>
            <w:tcW w:w="714" w:type="pct"/>
            <w:hideMark/>
          </w:tcPr>
          <w:p w14:paraId="59C8FA4A" w14:textId="4AFFD365" w:rsidR="00EE2E99" w:rsidRPr="003A562D" w:rsidRDefault="00EE2E99" w:rsidP="00DA3966">
            <w:pPr>
              <w:pStyle w:val="Brezrazmikov"/>
              <w:spacing w:after="0" w:line="240" w:lineRule="auto"/>
            </w:pPr>
            <w:r w:rsidRPr="003A562D">
              <w:t>delež arhivirane osrednje slovenske baletne dediščine/število enot arhivirane osrednje slovenske baletne dediščine</w:t>
            </w:r>
          </w:p>
        </w:tc>
        <w:tc>
          <w:tcPr>
            <w:tcW w:w="714" w:type="pct"/>
            <w:hideMark/>
          </w:tcPr>
          <w:p w14:paraId="0E36E1F9" w14:textId="77777777" w:rsidR="00EE2E99" w:rsidRPr="003A562D" w:rsidRDefault="00EE2E99" w:rsidP="00DA3966">
            <w:pPr>
              <w:pStyle w:val="Brezrazmikov"/>
              <w:spacing w:after="0" w:line="240" w:lineRule="auto"/>
            </w:pPr>
            <w:r w:rsidRPr="003A562D">
              <w:t>arhivirana osrednja slovenska baletna dediščina do leta 2017</w:t>
            </w:r>
          </w:p>
        </w:tc>
        <w:tc>
          <w:tcPr>
            <w:tcW w:w="714" w:type="pct"/>
            <w:hideMark/>
          </w:tcPr>
          <w:p w14:paraId="6A87BD55" w14:textId="77777777" w:rsidR="00EE2E99" w:rsidRPr="003A562D" w:rsidRDefault="00EE2E99" w:rsidP="00DA3966">
            <w:pPr>
              <w:pStyle w:val="Brezrazmikov"/>
              <w:spacing w:after="0" w:line="240" w:lineRule="auto"/>
            </w:pPr>
            <w:r w:rsidRPr="003A562D">
              <w:t xml:space="preserve">Podatek o deležu ni na voljo, so pa ocenjene absolutne vrednosti: 69 avdiovizualnih enot, 6.000–9.000 ikonografskih </w:t>
            </w:r>
            <w:r w:rsidRPr="003A562D">
              <w:lastRenderedPageBreak/>
              <w:t>enot in rokopisov ter 24.000 člankov</w:t>
            </w:r>
          </w:p>
        </w:tc>
        <w:tc>
          <w:tcPr>
            <w:tcW w:w="714" w:type="pct"/>
          </w:tcPr>
          <w:p w14:paraId="747768B3" w14:textId="77777777" w:rsidR="00EE2E99" w:rsidRPr="003A562D" w:rsidRDefault="00EE2E99" w:rsidP="00DA3966">
            <w:pPr>
              <w:pStyle w:val="Brezrazmikov"/>
              <w:spacing w:after="0" w:line="240" w:lineRule="auto"/>
            </w:pPr>
            <w:r w:rsidRPr="003A562D">
              <w:lastRenderedPageBreak/>
              <w:t>Podatek o deležu ni na voljo, le ocena absolutne vrednosti – 260 enot.</w:t>
            </w:r>
          </w:p>
          <w:p w14:paraId="23F8A0C7" w14:textId="77777777" w:rsidR="00EE2E99" w:rsidRPr="003A562D" w:rsidRDefault="00EE2E99" w:rsidP="00DA3966">
            <w:pPr>
              <w:pStyle w:val="Brezrazmikov"/>
              <w:spacing w:after="0" w:line="240" w:lineRule="auto"/>
            </w:pPr>
          </w:p>
        </w:tc>
        <w:tc>
          <w:tcPr>
            <w:tcW w:w="714" w:type="pct"/>
          </w:tcPr>
          <w:p w14:paraId="143CAE9D" w14:textId="77777777" w:rsidR="00EE2E99" w:rsidRPr="003A562D" w:rsidRDefault="00EE2E99" w:rsidP="00DA3966">
            <w:pPr>
              <w:pStyle w:val="Brezrazmikov"/>
              <w:spacing w:after="0" w:line="240" w:lineRule="auto"/>
            </w:pPr>
            <w:r w:rsidRPr="003A562D">
              <w:t>190 enot</w:t>
            </w:r>
          </w:p>
        </w:tc>
        <w:tc>
          <w:tcPr>
            <w:tcW w:w="715" w:type="pct"/>
          </w:tcPr>
          <w:p w14:paraId="770378FA" w14:textId="77777777" w:rsidR="00EE2E99" w:rsidRPr="003A562D" w:rsidRDefault="00EE2E99" w:rsidP="00DA3966">
            <w:pPr>
              <w:pStyle w:val="Brezrazmikov"/>
              <w:spacing w:after="0" w:line="240" w:lineRule="auto"/>
            </w:pPr>
            <w:r w:rsidRPr="003A562D">
              <w:t>171 enot</w:t>
            </w:r>
          </w:p>
        </w:tc>
      </w:tr>
      <w:tr w:rsidR="00654B7B" w:rsidRPr="003A562D" w14:paraId="3FD17985" w14:textId="77777777" w:rsidTr="00EE2E99">
        <w:tc>
          <w:tcPr>
            <w:tcW w:w="714" w:type="pct"/>
            <w:vMerge w:val="restart"/>
            <w:hideMark/>
          </w:tcPr>
          <w:p w14:paraId="7F6A5872" w14:textId="535DA4BA" w:rsidR="00EE2E99" w:rsidRPr="003A562D" w:rsidRDefault="00EE2E99" w:rsidP="00DA3966">
            <w:pPr>
              <w:pStyle w:val="Brezrazmikov"/>
              <w:spacing w:after="0" w:line="240" w:lineRule="auto"/>
            </w:pPr>
            <w:r w:rsidRPr="003A562D">
              <w:t>3. Boljši položaj glasbenika in baletnika</w:t>
            </w:r>
          </w:p>
        </w:tc>
        <w:tc>
          <w:tcPr>
            <w:tcW w:w="714" w:type="pct"/>
            <w:hideMark/>
          </w:tcPr>
          <w:p w14:paraId="2DD00CF2" w14:textId="4A856802" w:rsidR="00EE2E99" w:rsidRPr="003A562D" w:rsidRDefault="00EE2E99" w:rsidP="00DA3966">
            <w:pPr>
              <w:pStyle w:val="Brezrazmikov"/>
              <w:spacing w:after="0" w:line="240" w:lineRule="auto"/>
            </w:pPr>
            <w:r w:rsidRPr="003A562D">
              <w:t xml:space="preserve">število naročenih kakovostnih del slovenskih skladateljev in koreografov in delež zastopanosti mladih nadarjenih ustvarjalcev </w:t>
            </w:r>
          </w:p>
        </w:tc>
        <w:tc>
          <w:tcPr>
            <w:tcW w:w="714" w:type="pct"/>
            <w:hideMark/>
          </w:tcPr>
          <w:p w14:paraId="218D5963" w14:textId="77777777" w:rsidR="00EE2E99" w:rsidRPr="003A562D" w:rsidRDefault="00EE2E99" w:rsidP="00DA3966">
            <w:pPr>
              <w:pStyle w:val="Brezrazmikov"/>
              <w:spacing w:after="0" w:line="240" w:lineRule="auto"/>
            </w:pPr>
            <w:r w:rsidRPr="003A562D">
              <w:t xml:space="preserve">80 del, </w:t>
            </w:r>
          </w:p>
          <w:p w14:paraId="46AAEAA7" w14:textId="77777777" w:rsidR="00EE2E99" w:rsidRPr="003A562D" w:rsidRDefault="00EE2E99" w:rsidP="00DA3966">
            <w:pPr>
              <w:pStyle w:val="Brezrazmikov"/>
              <w:spacing w:after="0" w:line="240" w:lineRule="auto"/>
            </w:pPr>
            <w:r w:rsidRPr="003A562D">
              <w:t xml:space="preserve">35-odstotna zastopanost mladih </w:t>
            </w:r>
          </w:p>
        </w:tc>
        <w:tc>
          <w:tcPr>
            <w:tcW w:w="714" w:type="pct"/>
            <w:noWrap/>
            <w:hideMark/>
          </w:tcPr>
          <w:p w14:paraId="25F8F1A5" w14:textId="77777777" w:rsidR="00EE2E99" w:rsidRPr="003A562D" w:rsidRDefault="00EE2E99" w:rsidP="00DA3966">
            <w:pPr>
              <w:pStyle w:val="Brezrazmikov"/>
              <w:spacing w:after="0" w:line="240" w:lineRule="auto"/>
            </w:pPr>
            <w:r w:rsidRPr="003A562D">
              <w:t>Glejte spodaj.</w:t>
            </w:r>
          </w:p>
        </w:tc>
        <w:tc>
          <w:tcPr>
            <w:tcW w:w="714" w:type="pct"/>
          </w:tcPr>
          <w:p w14:paraId="5A5B0CC6" w14:textId="77777777" w:rsidR="00EE2E99" w:rsidRPr="003A562D" w:rsidRDefault="00EE2E99" w:rsidP="00DA3966">
            <w:pPr>
              <w:pStyle w:val="Brezrazmikov"/>
              <w:spacing w:after="0" w:line="240" w:lineRule="auto"/>
            </w:pPr>
            <w:r w:rsidRPr="003A562D">
              <w:t>Glejte spodaj.</w:t>
            </w:r>
          </w:p>
        </w:tc>
        <w:tc>
          <w:tcPr>
            <w:tcW w:w="714" w:type="pct"/>
          </w:tcPr>
          <w:p w14:paraId="7205ECDB" w14:textId="77777777" w:rsidR="00EE2E99" w:rsidRPr="003A562D" w:rsidRDefault="00EE2E99" w:rsidP="00DA3966">
            <w:pPr>
              <w:pStyle w:val="Brezrazmikov"/>
              <w:spacing w:after="0" w:line="240" w:lineRule="auto"/>
            </w:pPr>
            <w:r w:rsidRPr="003A562D">
              <w:t>Glejte spodaj.</w:t>
            </w:r>
          </w:p>
        </w:tc>
        <w:tc>
          <w:tcPr>
            <w:tcW w:w="715" w:type="pct"/>
          </w:tcPr>
          <w:p w14:paraId="685C8119" w14:textId="77777777" w:rsidR="00EE2E99" w:rsidRPr="003A562D" w:rsidRDefault="00EE2E99" w:rsidP="00DA3966">
            <w:pPr>
              <w:pStyle w:val="Brezrazmikov"/>
              <w:spacing w:after="0" w:line="240" w:lineRule="auto"/>
            </w:pPr>
            <w:r w:rsidRPr="003A562D">
              <w:t>86</w:t>
            </w:r>
          </w:p>
        </w:tc>
      </w:tr>
      <w:tr w:rsidR="00654B7B" w:rsidRPr="003A562D" w14:paraId="4F5953D1" w14:textId="77777777" w:rsidTr="00EE2E99">
        <w:tc>
          <w:tcPr>
            <w:tcW w:w="714" w:type="pct"/>
            <w:vMerge/>
            <w:hideMark/>
          </w:tcPr>
          <w:p w14:paraId="622FAA32" w14:textId="77777777" w:rsidR="00EE2E99" w:rsidRPr="003A562D" w:rsidRDefault="00EE2E99" w:rsidP="00DA3966">
            <w:pPr>
              <w:pStyle w:val="Brezrazmikov"/>
              <w:spacing w:after="0" w:line="240" w:lineRule="auto"/>
            </w:pPr>
          </w:p>
        </w:tc>
        <w:tc>
          <w:tcPr>
            <w:tcW w:w="714" w:type="pct"/>
            <w:hideMark/>
          </w:tcPr>
          <w:p w14:paraId="59A139EC" w14:textId="77777777" w:rsidR="00EE2E99" w:rsidRPr="003A562D" w:rsidRDefault="00EE2E99" w:rsidP="00DA3966">
            <w:pPr>
              <w:pStyle w:val="Brezrazmikov"/>
              <w:spacing w:after="0" w:line="240" w:lineRule="auto"/>
            </w:pPr>
            <w:r w:rsidRPr="003A562D">
              <w:t xml:space="preserve">število naročenih kakovostnih del slovenskih skladateljev in koreografov </w:t>
            </w:r>
          </w:p>
        </w:tc>
        <w:tc>
          <w:tcPr>
            <w:tcW w:w="714" w:type="pct"/>
            <w:hideMark/>
          </w:tcPr>
          <w:p w14:paraId="1937F2F2" w14:textId="77777777" w:rsidR="00EE2E99" w:rsidRPr="003A562D" w:rsidRDefault="00EE2E99" w:rsidP="00DA3966">
            <w:pPr>
              <w:pStyle w:val="Brezrazmikov"/>
              <w:spacing w:after="0" w:line="240" w:lineRule="auto"/>
            </w:pPr>
            <w:r w:rsidRPr="003A562D">
              <w:t>80 del</w:t>
            </w:r>
          </w:p>
        </w:tc>
        <w:tc>
          <w:tcPr>
            <w:tcW w:w="714" w:type="pct"/>
            <w:hideMark/>
          </w:tcPr>
          <w:p w14:paraId="126FEA16" w14:textId="77777777" w:rsidR="00EE2E99" w:rsidRPr="003A562D" w:rsidRDefault="00EE2E99" w:rsidP="00DA3966">
            <w:pPr>
              <w:pStyle w:val="Brezrazmikov"/>
              <w:spacing w:after="0" w:line="240" w:lineRule="auto"/>
            </w:pPr>
            <w:r w:rsidRPr="003A562D">
              <w:t>77</w:t>
            </w:r>
          </w:p>
          <w:p w14:paraId="6A73FBFF" w14:textId="3B9FFEA2" w:rsidR="00EE2E99" w:rsidRPr="003A562D" w:rsidRDefault="00EE2E99" w:rsidP="00DA3966">
            <w:pPr>
              <w:pStyle w:val="Brezrazmikov"/>
              <w:spacing w:after="0" w:line="240" w:lineRule="auto"/>
            </w:pPr>
            <w:r w:rsidRPr="003A562D">
              <w:t>Lanski podatek – 91 je bil napačen, ker so bil</w:t>
            </w:r>
            <w:r w:rsidR="00AC105A" w:rsidRPr="003A562D">
              <w:t>i</w:t>
            </w:r>
            <w:r w:rsidRPr="003A562D">
              <w:t xml:space="preserve"> upoštevan</w:t>
            </w:r>
            <w:r w:rsidR="00AC105A" w:rsidRPr="003A562D">
              <w:t>i</w:t>
            </w:r>
            <w:r w:rsidRPr="003A562D">
              <w:t xml:space="preserve"> tudi nove zvočne izdaje </w:t>
            </w:r>
            <w:r w:rsidR="00AC105A" w:rsidRPr="003A562D">
              <w:t>in</w:t>
            </w:r>
            <w:r w:rsidRPr="003A562D">
              <w:t xml:space="preserve"> ponatisi.</w:t>
            </w:r>
          </w:p>
        </w:tc>
        <w:tc>
          <w:tcPr>
            <w:tcW w:w="714" w:type="pct"/>
          </w:tcPr>
          <w:p w14:paraId="7E9753B4" w14:textId="77777777" w:rsidR="00EE2E99" w:rsidRPr="003A562D" w:rsidRDefault="00EE2E99" w:rsidP="00DA3966">
            <w:pPr>
              <w:pStyle w:val="Brezrazmikov"/>
              <w:spacing w:after="0" w:line="240" w:lineRule="auto"/>
            </w:pPr>
            <w:r w:rsidRPr="003A562D">
              <w:t>80</w:t>
            </w:r>
          </w:p>
          <w:p w14:paraId="0E731A14" w14:textId="03F8687E" w:rsidR="00EE2E99" w:rsidRPr="003A562D" w:rsidRDefault="00EE2E99" w:rsidP="00DA3966">
            <w:pPr>
              <w:pStyle w:val="Brezrazmikov"/>
              <w:spacing w:after="0" w:line="240" w:lineRule="auto"/>
            </w:pPr>
            <w:r w:rsidRPr="003A562D">
              <w:t>Vir podatka so letna poročila sofinanciranih javnih zavodov ter izvajalcev javnih kulturnih programov (NVO) in enoletnih projektov.</w:t>
            </w:r>
          </w:p>
        </w:tc>
        <w:tc>
          <w:tcPr>
            <w:tcW w:w="714" w:type="pct"/>
          </w:tcPr>
          <w:p w14:paraId="70BC2424" w14:textId="77777777" w:rsidR="00EE2E99" w:rsidRPr="003A562D" w:rsidRDefault="00EE2E99" w:rsidP="00DA3966">
            <w:pPr>
              <w:pStyle w:val="Brezrazmikov"/>
              <w:spacing w:after="0" w:line="240" w:lineRule="auto"/>
            </w:pPr>
            <w:r w:rsidRPr="003A562D">
              <w:t>90</w:t>
            </w:r>
          </w:p>
          <w:p w14:paraId="7CC35FBA" w14:textId="77777777" w:rsidR="00EE2E99" w:rsidRPr="003A562D" w:rsidRDefault="00EE2E99" w:rsidP="00DA3966">
            <w:pPr>
              <w:pStyle w:val="Brezrazmikov"/>
              <w:spacing w:after="0" w:line="240" w:lineRule="auto"/>
            </w:pPr>
            <w:r w:rsidRPr="003A562D">
              <w:t>25 – koreografije</w:t>
            </w:r>
          </w:p>
          <w:p w14:paraId="6E3C5D13" w14:textId="2A2003B3" w:rsidR="00EE2E99" w:rsidRPr="003A562D" w:rsidRDefault="00EE2E99" w:rsidP="00DA3966">
            <w:pPr>
              <w:pStyle w:val="Brezrazmikov"/>
              <w:spacing w:after="0" w:line="240" w:lineRule="auto"/>
            </w:pPr>
            <w:r w:rsidRPr="003A562D">
              <w:t>65 –</w:t>
            </w:r>
            <w:r w:rsidR="00AC105A" w:rsidRPr="003A562D">
              <w:t xml:space="preserve"> </w:t>
            </w:r>
            <w:r w:rsidRPr="003A562D">
              <w:t>glasbena dela</w:t>
            </w:r>
          </w:p>
          <w:p w14:paraId="1CCBA182" w14:textId="77777777" w:rsidR="00EE2E99" w:rsidRPr="003A562D" w:rsidRDefault="00EE2E99" w:rsidP="00DA3966">
            <w:pPr>
              <w:pStyle w:val="Brezrazmikov"/>
              <w:spacing w:after="0" w:line="240" w:lineRule="auto"/>
            </w:pPr>
          </w:p>
        </w:tc>
        <w:tc>
          <w:tcPr>
            <w:tcW w:w="715" w:type="pct"/>
          </w:tcPr>
          <w:p w14:paraId="4AFFB897" w14:textId="77777777" w:rsidR="00EE2E99" w:rsidRPr="003A562D" w:rsidRDefault="00EE2E99" w:rsidP="00DA3966">
            <w:pPr>
              <w:pStyle w:val="Brezrazmikov"/>
              <w:spacing w:after="0" w:line="240" w:lineRule="auto"/>
            </w:pPr>
            <w:r w:rsidRPr="003A562D">
              <w:t>86</w:t>
            </w:r>
          </w:p>
        </w:tc>
      </w:tr>
      <w:tr w:rsidR="00654B7B" w:rsidRPr="003A562D" w14:paraId="6E516D56" w14:textId="77777777" w:rsidTr="00EE2E99">
        <w:tc>
          <w:tcPr>
            <w:tcW w:w="714" w:type="pct"/>
            <w:vMerge/>
            <w:hideMark/>
          </w:tcPr>
          <w:p w14:paraId="30F16666" w14:textId="77777777" w:rsidR="00EE2E99" w:rsidRPr="003A562D" w:rsidRDefault="00EE2E99" w:rsidP="00DA3966">
            <w:pPr>
              <w:pStyle w:val="Brezrazmikov"/>
              <w:spacing w:after="0" w:line="240" w:lineRule="auto"/>
            </w:pPr>
          </w:p>
        </w:tc>
        <w:tc>
          <w:tcPr>
            <w:tcW w:w="714" w:type="pct"/>
            <w:hideMark/>
          </w:tcPr>
          <w:p w14:paraId="37F218FE" w14:textId="6BCD62DE" w:rsidR="00EE2E99" w:rsidRPr="003A562D" w:rsidRDefault="00EE2E99" w:rsidP="00DA3966">
            <w:pPr>
              <w:pStyle w:val="Brezrazmikov"/>
              <w:spacing w:after="0" w:line="240" w:lineRule="auto"/>
            </w:pPr>
            <w:r w:rsidRPr="003A562D">
              <w:t xml:space="preserve">delež zastopanosti mladih nadarjenih ustvarjalcev </w:t>
            </w:r>
          </w:p>
        </w:tc>
        <w:tc>
          <w:tcPr>
            <w:tcW w:w="714" w:type="pct"/>
            <w:hideMark/>
          </w:tcPr>
          <w:p w14:paraId="5DB59C1E" w14:textId="77777777" w:rsidR="00EE2E99" w:rsidRPr="003A562D" w:rsidRDefault="00EE2E99" w:rsidP="00DA3966">
            <w:pPr>
              <w:pStyle w:val="Brezrazmikov"/>
              <w:spacing w:after="0" w:line="240" w:lineRule="auto"/>
            </w:pPr>
            <w:r w:rsidRPr="003A562D">
              <w:t xml:space="preserve">35-odstotna zastopanost mladih </w:t>
            </w:r>
          </w:p>
        </w:tc>
        <w:tc>
          <w:tcPr>
            <w:tcW w:w="714" w:type="pct"/>
            <w:hideMark/>
          </w:tcPr>
          <w:p w14:paraId="1B330E8E" w14:textId="77777777" w:rsidR="00EE2E99" w:rsidRPr="003A562D" w:rsidRDefault="00EE2E99" w:rsidP="00DA3966">
            <w:pPr>
              <w:pStyle w:val="Brezrazmikov"/>
              <w:spacing w:after="0" w:line="240" w:lineRule="auto"/>
            </w:pPr>
            <w:r w:rsidRPr="003A562D">
              <w:t>22 %</w:t>
            </w:r>
          </w:p>
        </w:tc>
        <w:tc>
          <w:tcPr>
            <w:tcW w:w="714" w:type="pct"/>
          </w:tcPr>
          <w:p w14:paraId="10C22765" w14:textId="77777777" w:rsidR="00EE2E99" w:rsidRPr="003A562D" w:rsidRDefault="00EE2E99" w:rsidP="00DA3966">
            <w:pPr>
              <w:pStyle w:val="Brezrazmikov"/>
              <w:spacing w:after="0" w:line="240" w:lineRule="auto"/>
            </w:pPr>
            <w:r w:rsidRPr="003A562D">
              <w:t>30 %</w:t>
            </w:r>
          </w:p>
        </w:tc>
        <w:tc>
          <w:tcPr>
            <w:tcW w:w="714" w:type="pct"/>
          </w:tcPr>
          <w:p w14:paraId="036DFDF3" w14:textId="77777777" w:rsidR="00EE2E99" w:rsidRPr="003A562D" w:rsidRDefault="00EE2E99" w:rsidP="00DA3966">
            <w:pPr>
              <w:pStyle w:val="Brezrazmikov"/>
              <w:spacing w:after="0" w:line="240" w:lineRule="auto"/>
              <w:rPr>
                <w:highlight w:val="yellow"/>
              </w:rPr>
            </w:pPr>
            <w:r w:rsidRPr="003A562D">
              <w:t>32 %</w:t>
            </w:r>
          </w:p>
        </w:tc>
        <w:tc>
          <w:tcPr>
            <w:tcW w:w="715" w:type="pct"/>
          </w:tcPr>
          <w:p w14:paraId="2DB405DB" w14:textId="77777777" w:rsidR="00EE2E99" w:rsidRPr="003A562D" w:rsidRDefault="00EE2E99" w:rsidP="00DA3966">
            <w:pPr>
              <w:pStyle w:val="Brezrazmikov"/>
              <w:spacing w:after="0" w:line="240" w:lineRule="auto"/>
            </w:pPr>
            <w:r w:rsidRPr="003A562D">
              <w:t>30</w:t>
            </w:r>
          </w:p>
        </w:tc>
      </w:tr>
      <w:tr w:rsidR="00654B7B" w:rsidRPr="003A562D" w14:paraId="5A6C0DAE" w14:textId="77777777" w:rsidTr="00EE2E99">
        <w:tc>
          <w:tcPr>
            <w:tcW w:w="714" w:type="pct"/>
            <w:vMerge/>
            <w:hideMark/>
          </w:tcPr>
          <w:p w14:paraId="44DC60B9" w14:textId="77777777" w:rsidR="00EE2E99" w:rsidRPr="003A562D" w:rsidRDefault="00EE2E99" w:rsidP="00DA3966">
            <w:pPr>
              <w:pStyle w:val="Brezrazmikov"/>
              <w:spacing w:after="0" w:line="240" w:lineRule="auto"/>
            </w:pPr>
          </w:p>
        </w:tc>
        <w:tc>
          <w:tcPr>
            <w:tcW w:w="714" w:type="pct"/>
            <w:hideMark/>
          </w:tcPr>
          <w:p w14:paraId="55776303" w14:textId="77777777" w:rsidR="00EE2E99" w:rsidRPr="003A562D" w:rsidRDefault="00EE2E99" w:rsidP="00DA3966">
            <w:pPr>
              <w:pStyle w:val="Brezrazmikov"/>
              <w:spacing w:after="0" w:line="240" w:lineRule="auto"/>
            </w:pPr>
            <w:r w:rsidRPr="003A562D">
              <w:t xml:space="preserve">posodobljen tarifnik za sofinanciranje avtorskih honorarjev na področju glasbene, baletne in glasbeno-scenske ustvarjalnosti </w:t>
            </w:r>
          </w:p>
        </w:tc>
        <w:tc>
          <w:tcPr>
            <w:tcW w:w="714" w:type="pct"/>
            <w:hideMark/>
          </w:tcPr>
          <w:p w14:paraId="601E40B5" w14:textId="4156C839" w:rsidR="00EE2E99" w:rsidRPr="003A562D" w:rsidRDefault="00AC105A" w:rsidP="00DA3966">
            <w:pPr>
              <w:pStyle w:val="Brezrazmikov"/>
              <w:spacing w:after="0" w:line="240" w:lineRule="auto"/>
            </w:pPr>
            <w:r w:rsidRPr="003A562D">
              <w:t>–</w:t>
            </w:r>
          </w:p>
        </w:tc>
        <w:tc>
          <w:tcPr>
            <w:tcW w:w="714" w:type="pct"/>
            <w:hideMark/>
          </w:tcPr>
          <w:p w14:paraId="03A538B3" w14:textId="77777777" w:rsidR="00EE2E99" w:rsidRPr="003A562D" w:rsidRDefault="00EE2E99" w:rsidP="00DA3966">
            <w:pPr>
              <w:pStyle w:val="Brezrazmikov"/>
              <w:spacing w:after="0" w:line="240" w:lineRule="auto"/>
            </w:pPr>
            <w:r w:rsidRPr="003A562D">
              <w:t>NE</w:t>
            </w:r>
          </w:p>
          <w:p w14:paraId="747CCF71" w14:textId="77777777" w:rsidR="00EE2E99" w:rsidRPr="003A562D" w:rsidRDefault="00EE2E99" w:rsidP="00DA3966">
            <w:pPr>
              <w:pStyle w:val="Brezrazmikov"/>
              <w:spacing w:after="0" w:line="240" w:lineRule="auto"/>
            </w:pPr>
            <w:r w:rsidRPr="003A562D">
              <w:t>Strokovna komisija za glasbo meni, da vsebinske spremembe niso potrebne.</w:t>
            </w:r>
          </w:p>
        </w:tc>
        <w:tc>
          <w:tcPr>
            <w:tcW w:w="714" w:type="pct"/>
          </w:tcPr>
          <w:p w14:paraId="732F0687" w14:textId="77777777" w:rsidR="00EE2E99" w:rsidRPr="003A562D" w:rsidRDefault="00EE2E99" w:rsidP="00DA3966">
            <w:pPr>
              <w:pStyle w:val="Brezrazmikov"/>
              <w:spacing w:after="0" w:line="240" w:lineRule="auto"/>
            </w:pPr>
            <w:r w:rsidRPr="003A562D">
              <w:t>Strokovna komisija za glasbo meni, da bistvene vsebinske spremembe tarifnika niso potrebne.</w:t>
            </w:r>
          </w:p>
        </w:tc>
        <w:tc>
          <w:tcPr>
            <w:tcW w:w="714" w:type="pct"/>
          </w:tcPr>
          <w:p w14:paraId="6E1A5935" w14:textId="77777777" w:rsidR="00EE2E99" w:rsidRPr="003A562D" w:rsidRDefault="00EE2E99" w:rsidP="00DA3966">
            <w:pPr>
              <w:pStyle w:val="Brezrazmikov"/>
              <w:spacing w:after="0" w:line="240" w:lineRule="auto"/>
            </w:pPr>
            <w:r w:rsidRPr="003A562D">
              <w:t>NE</w:t>
            </w:r>
          </w:p>
        </w:tc>
        <w:tc>
          <w:tcPr>
            <w:tcW w:w="715" w:type="pct"/>
          </w:tcPr>
          <w:p w14:paraId="03DD4350" w14:textId="77777777" w:rsidR="00EE2E99" w:rsidRPr="003A562D" w:rsidRDefault="00EE2E99" w:rsidP="00DA3966">
            <w:pPr>
              <w:pStyle w:val="Brezrazmikov"/>
              <w:spacing w:after="0" w:line="240" w:lineRule="auto"/>
            </w:pPr>
            <w:r w:rsidRPr="003A562D">
              <w:t>NE</w:t>
            </w:r>
          </w:p>
        </w:tc>
      </w:tr>
      <w:tr w:rsidR="00654B7B" w:rsidRPr="003A562D" w14:paraId="778C8FDD" w14:textId="77777777" w:rsidTr="00EE2E99">
        <w:tc>
          <w:tcPr>
            <w:tcW w:w="714" w:type="pct"/>
            <w:vMerge/>
            <w:hideMark/>
          </w:tcPr>
          <w:p w14:paraId="7E55C032" w14:textId="77777777" w:rsidR="00EE2E99" w:rsidRPr="003A562D" w:rsidRDefault="00EE2E99" w:rsidP="00DA3966">
            <w:pPr>
              <w:pStyle w:val="Brezrazmikov"/>
              <w:spacing w:after="0" w:line="240" w:lineRule="auto"/>
            </w:pPr>
          </w:p>
        </w:tc>
        <w:tc>
          <w:tcPr>
            <w:tcW w:w="714" w:type="pct"/>
            <w:hideMark/>
          </w:tcPr>
          <w:p w14:paraId="3ABB4543" w14:textId="77777777" w:rsidR="00EE2E99" w:rsidRPr="003A562D" w:rsidRDefault="00EE2E99" w:rsidP="00DA3966">
            <w:pPr>
              <w:pStyle w:val="Brezrazmikov"/>
              <w:spacing w:after="0" w:line="240" w:lineRule="auto"/>
            </w:pPr>
            <w:r w:rsidRPr="003A562D">
              <w:t xml:space="preserve">število koprodukcij z referenčnimi tujimi koproducenti </w:t>
            </w:r>
          </w:p>
        </w:tc>
        <w:tc>
          <w:tcPr>
            <w:tcW w:w="714" w:type="pct"/>
            <w:hideMark/>
          </w:tcPr>
          <w:p w14:paraId="3D5CE1FF" w14:textId="77777777" w:rsidR="00EE2E99" w:rsidRPr="003A562D" w:rsidRDefault="00EE2E99" w:rsidP="00DA3966">
            <w:pPr>
              <w:pStyle w:val="Brezrazmikov"/>
              <w:spacing w:after="0" w:line="240" w:lineRule="auto"/>
            </w:pPr>
            <w:r w:rsidRPr="003A562D">
              <w:t xml:space="preserve">povečanje števila koprodukcij z referenčnimi tujimi koproducenti za 2 na letni ravni </w:t>
            </w:r>
          </w:p>
        </w:tc>
        <w:tc>
          <w:tcPr>
            <w:tcW w:w="714" w:type="pct"/>
            <w:hideMark/>
          </w:tcPr>
          <w:p w14:paraId="2F56D87E" w14:textId="77777777" w:rsidR="00EE2E99" w:rsidRPr="003A562D" w:rsidRDefault="00EE2E99" w:rsidP="00DA3966">
            <w:pPr>
              <w:pStyle w:val="Brezrazmikov"/>
              <w:spacing w:after="0" w:line="240" w:lineRule="auto"/>
            </w:pPr>
            <w:r w:rsidRPr="003A562D">
              <w:t>6</w:t>
            </w:r>
          </w:p>
        </w:tc>
        <w:tc>
          <w:tcPr>
            <w:tcW w:w="714" w:type="pct"/>
          </w:tcPr>
          <w:p w14:paraId="31BC1FFC" w14:textId="4A17DFC2" w:rsidR="00EE2E99" w:rsidRPr="003A562D" w:rsidRDefault="00EE2E99" w:rsidP="00DA3966">
            <w:pPr>
              <w:pStyle w:val="Brezrazmikov"/>
              <w:spacing w:after="0" w:line="240" w:lineRule="auto"/>
            </w:pPr>
            <w:r w:rsidRPr="003A562D">
              <w:t>Vsaj 10</w:t>
            </w:r>
            <w:r w:rsidR="00AC105A" w:rsidRPr="003A562D">
              <w:t>.</w:t>
            </w:r>
          </w:p>
          <w:p w14:paraId="1923C198" w14:textId="6AE7B283" w:rsidR="00EE2E99" w:rsidRPr="003A562D" w:rsidRDefault="00EE2E99" w:rsidP="00DA3966">
            <w:pPr>
              <w:pStyle w:val="Brezrazmikov"/>
              <w:spacing w:after="0" w:line="240" w:lineRule="auto"/>
            </w:pPr>
            <w:r w:rsidRPr="003A562D">
              <w:t>Med vidnejše (sofinancirane) nedvomno s</w:t>
            </w:r>
            <w:r w:rsidR="00AC105A" w:rsidRPr="003A562D">
              <w:t>padajo</w:t>
            </w:r>
            <w:r w:rsidRPr="003A562D">
              <w:t xml:space="preserve">: Svetovni glasbeni dnevi Slovenija 2015, platforma in festival Ment (CUK Kino Šiška), Otello (SNG Opera in balet Ljubljana), gostovanja tujih solistov in dirigentov </w:t>
            </w:r>
            <w:r w:rsidR="00AC105A" w:rsidRPr="003A562D">
              <w:t>s slovenskimi</w:t>
            </w:r>
            <w:r w:rsidRPr="003A562D">
              <w:t xml:space="preserve"> orkestri (abonmajski </w:t>
            </w:r>
            <w:r w:rsidRPr="003A562D">
              <w:lastRenderedPageBreak/>
              <w:t>koncerti orkestra Slovenske filharmonije z gostujočimi dirigenti in solisti), mednarodna sodelovanja glasbenikov (npr. Slowind in Ensemble Modern).</w:t>
            </w:r>
          </w:p>
        </w:tc>
        <w:tc>
          <w:tcPr>
            <w:tcW w:w="714" w:type="pct"/>
          </w:tcPr>
          <w:p w14:paraId="0BC69CCB" w14:textId="0152509C" w:rsidR="00EE2E99" w:rsidRPr="003A562D" w:rsidRDefault="00EE2E99" w:rsidP="00DA3966">
            <w:pPr>
              <w:pStyle w:val="Brezrazmikov"/>
              <w:spacing w:after="0" w:line="240" w:lineRule="auto"/>
            </w:pPr>
            <w:r w:rsidRPr="003A562D">
              <w:lastRenderedPageBreak/>
              <w:t>Vsaj 10</w:t>
            </w:r>
          </w:p>
          <w:p w14:paraId="5D79D08A" w14:textId="26F95073" w:rsidR="00EE2E99" w:rsidRPr="003A562D" w:rsidRDefault="00EE2E99" w:rsidP="00DA3966">
            <w:pPr>
              <w:pStyle w:val="Brezrazmikov"/>
              <w:spacing w:after="0" w:line="240" w:lineRule="auto"/>
            </w:pPr>
            <w:r w:rsidRPr="003A562D">
              <w:t>(</w:t>
            </w:r>
            <w:r w:rsidR="00AC105A" w:rsidRPr="003A562D">
              <w:t>e</w:t>
            </w:r>
            <w:r w:rsidRPr="003A562D">
              <w:t xml:space="preserve">vropska jazz konferenca, </w:t>
            </w:r>
            <w:r w:rsidR="00AC105A" w:rsidRPr="003A562D">
              <w:t>p</w:t>
            </w:r>
            <w:r w:rsidRPr="003A562D">
              <w:t xml:space="preserve">latforma MENT, gledališka koprodukcija Vojna in mir, gostovanja tujih solistov in dirigentov </w:t>
            </w:r>
            <w:r w:rsidR="00AC105A" w:rsidRPr="003A562D">
              <w:t>s slovenskimi-</w:t>
            </w:r>
            <w:r w:rsidRPr="003A562D">
              <w:t xml:space="preserve"> orkestri (abonmajski koncerti orkestra Slovenske filharmonije z gostujočimi dirigenti in solisti), mednarodna sodelovanja glasbenikov.</w:t>
            </w:r>
          </w:p>
        </w:tc>
        <w:tc>
          <w:tcPr>
            <w:tcW w:w="715" w:type="pct"/>
          </w:tcPr>
          <w:p w14:paraId="25423233" w14:textId="77777777" w:rsidR="00EE2E99" w:rsidRPr="003A562D" w:rsidRDefault="00EE2E99" w:rsidP="00DA3966">
            <w:pPr>
              <w:pStyle w:val="Brezrazmikov"/>
              <w:spacing w:after="0" w:line="240" w:lineRule="auto"/>
            </w:pPr>
            <w:r w:rsidRPr="003A562D">
              <w:t>11</w:t>
            </w:r>
          </w:p>
        </w:tc>
      </w:tr>
      <w:tr w:rsidR="00654B7B" w:rsidRPr="003A562D" w14:paraId="12A92FCF" w14:textId="77777777" w:rsidTr="00EE2E99">
        <w:tc>
          <w:tcPr>
            <w:tcW w:w="714" w:type="pct"/>
            <w:vMerge/>
            <w:hideMark/>
          </w:tcPr>
          <w:p w14:paraId="6677FA1C" w14:textId="77777777" w:rsidR="00EE2E99" w:rsidRPr="003A562D" w:rsidRDefault="00EE2E99" w:rsidP="00DA3966">
            <w:pPr>
              <w:pStyle w:val="Brezrazmikov"/>
              <w:spacing w:after="0" w:line="240" w:lineRule="auto"/>
            </w:pPr>
          </w:p>
        </w:tc>
        <w:tc>
          <w:tcPr>
            <w:tcW w:w="714" w:type="pct"/>
            <w:hideMark/>
          </w:tcPr>
          <w:p w14:paraId="23C2E282" w14:textId="77777777" w:rsidR="00EE2E99" w:rsidRPr="003A562D" w:rsidRDefault="00EE2E99" w:rsidP="00DA3966">
            <w:pPr>
              <w:pStyle w:val="Brezrazmikov"/>
              <w:spacing w:after="0" w:line="240" w:lineRule="auto"/>
            </w:pPr>
            <w:r w:rsidRPr="003A562D">
              <w:t>nagrada za največje glasbene dosežke v preteklem letu, v različnih kategorijah, na vseh področjih glasbenega ustvarjanja</w:t>
            </w:r>
          </w:p>
        </w:tc>
        <w:tc>
          <w:tcPr>
            <w:tcW w:w="714" w:type="pct"/>
            <w:hideMark/>
          </w:tcPr>
          <w:p w14:paraId="06786302" w14:textId="459011E9" w:rsidR="00EE2E99" w:rsidRPr="003A562D" w:rsidRDefault="00AC105A" w:rsidP="00DA3966">
            <w:pPr>
              <w:pStyle w:val="Brezrazmikov"/>
              <w:spacing w:after="0" w:line="240" w:lineRule="auto"/>
            </w:pPr>
            <w:r w:rsidRPr="003A562D">
              <w:t>–</w:t>
            </w:r>
          </w:p>
        </w:tc>
        <w:tc>
          <w:tcPr>
            <w:tcW w:w="714" w:type="pct"/>
            <w:hideMark/>
          </w:tcPr>
          <w:p w14:paraId="537AE5AB" w14:textId="6DC413E2" w:rsidR="00EE2E99" w:rsidRPr="003A562D" w:rsidRDefault="00EE2E99" w:rsidP="00DA3966">
            <w:pPr>
              <w:pStyle w:val="Brezrazmikov"/>
              <w:spacing w:after="0" w:line="240" w:lineRule="auto"/>
            </w:pPr>
            <w:r w:rsidRPr="003A562D">
              <w:t xml:space="preserve">Enotne nagrade za največje dosežke na področju glasbene ustvarjalnosti, ki bi pokrivala vsa področja glasbe, ni. Nagrade so </w:t>
            </w:r>
            <w:r w:rsidR="00AC105A" w:rsidRPr="003A562D">
              <w:t>vezane na posamezna področja</w:t>
            </w:r>
            <w:r w:rsidRPr="003A562D">
              <w:t xml:space="preserve"> in </w:t>
            </w:r>
            <w:r w:rsidR="00AC105A" w:rsidRPr="003A562D">
              <w:t>jih podeljujejo različna</w:t>
            </w:r>
            <w:r w:rsidRPr="003A562D">
              <w:t xml:space="preserve"> društ</w:t>
            </w:r>
            <w:r w:rsidR="00AC105A" w:rsidRPr="003A562D">
              <w:t>va</w:t>
            </w:r>
            <w:r w:rsidRPr="003A562D">
              <w:t xml:space="preserve"> </w:t>
            </w:r>
            <w:r w:rsidR="00AC105A" w:rsidRPr="003A562D">
              <w:t>in</w:t>
            </w:r>
            <w:r w:rsidRPr="003A562D">
              <w:t xml:space="preserve"> sklad</w:t>
            </w:r>
            <w:r w:rsidR="00AC105A" w:rsidRPr="003A562D">
              <w:t>i</w:t>
            </w:r>
            <w:r w:rsidRPr="003A562D">
              <w:t>.</w:t>
            </w:r>
          </w:p>
        </w:tc>
        <w:tc>
          <w:tcPr>
            <w:tcW w:w="714" w:type="pct"/>
          </w:tcPr>
          <w:p w14:paraId="2CC9B5D4" w14:textId="4103ED05" w:rsidR="00EE2E99" w:rsidRPr="003A562D" w:rsidRDefault="00EE2E99" w:rsidP="00DA3966">
            <w:pPr>
              <w:pStyle w:val="Brezrazmikov"/>
              <w:spacing w:after="0" w:line="240" w:lineRule="auto"/>
            </w:pPr>
            <w:r w:rsidRPr="003A562D">
              <w:t>Enotne nagrade za največje dosežke na področju glasbene ustvarjalnosti, ki bi pokrivala vsa področja glasbe, ni. Nagrade so</w:t>
            </w:r>
            <w:r w:rsidR="00AC105A" w:rsidRPr="003A562D">
              <w:t xml:space="preserve"> vezane na posamezna</w:t>
            </w:r>
            <w:r w:rsidRPr="003A562D">
              <w:t xml:space="preserve"> področ</w:t>
            </w:r>
            <w:r w:rsidR="00AC105A" w:rsidRPr="003A562D">
              <w:t>ja</w:t>
            </w:r>
            <w:r w:rsidRPr="003A562D">
              <w:t xml:space="preserve"> in </w:t>
            </w:r>
            <w:r w:rsidR="00AC105A" w:rsidRPr="003A562D">
              <w:t>jih podeljujejo</w:t>
            </w:r>
            <w:r w:rsidRPr="003A562D">
              <w:t xml:space="preserve"> različn</w:t>
            </w:r>
            <w:r w:rsidR="00AC105A" w:rsidRPr="003A562D">
              <w:t>a</w:t>
            </w:r>
            <w:r w:rsidRPr="003A562D">
              <w:t xml:space="preserve"> društ</w:t>
            </w:r>
            <w:r w:rsidR="00AC105A" w:rsidRPr="003A562D">
              <w:t>va</w:t>
            </w:r>
            <w:r w:rsidRPr="003A562D">
              <w:t xml:space="preserve"> </w:t>
            </w:r>
            <w:r w:rsidR="00AC105A" w:rsidRPr="003A562D">
              <w:t>in</w:t>
            </w:r>
            <w:r w:rsidRPr="003A562D">
              <w:t xml:space="preserve"> sklad</w:t>
            </w:r>
            <w:r w:rsidR="00AC105A" w:rsidRPr="003A562D">
              <w:t>i</w:t>
            </w:r>
            <w:r w:rsidRPr="003A562D">
              <w:t>.</w:t>
            </w:r>
          </w:p>
        </w:tc>
        <w:tc>
          <w:tcPr>
            <w:tcW w:w="714" w:type="pct"/>
          </w:tcPr>
          <w:p w14:paraId="51513E49" w14:textId="720EE006" w:rsidR="00EE2E99" w:rsidRPr="003A562D" w:rsidRDefault="00EE2E99" w:rsidP="00DA3966">
            <w:pPr>
              <w:pStyle w:val="Brezrazmikov"/>
              <w:spacing w:after="0" w:line="240" w:lineRule="auto"/>
            </w:pPr>
            <w:r w:rsidRPr="003A562D">
              <w:t xml:space="preserve">Enotne nagrade za največje dosežke na področju glasbene ustvarjalnosti, ki bi pokrivala vsa področja glasbe, ni. Nagrade so </w:t>
            </w:r>
            <w:r w:rsidR="00AC105A" w:rsidRPr="003A562D">
              <w:t>vezane na posamezna področja</w:t>
            </w:r>
            <w:r w:rsidRPr="003A562D">
              <w:t xml:space="preserve"> in </w:t>
            </w:r>
            <w:r w:rsidR="00AC105A" w:rsidRPr="003A562D">
              <w:t>jih podeljujejo</w:t>
            </w:r>
            <w:r w:rsidRPr="003A562D">
              <w:t xml:space="preserve"> različn</w:t>
            </w:r>
            <w:r w:rsidR="00AC105A" w:rsidRPr="003A562D">
              <w:t>a</w:t>
            </w:r>
            <w:r w:rsidRPr="003A562D">
              <w:t xml:space="preserve"> društ</w:t>
            </w:r>
            <w:r w:rsidR="00AC105A" w:rsidRPr="003A562D">
              <w:t>va</w:t>
            </w:r>
            <w:r w:rsidRPr="003A562D">
              <w:t xml:space="preserve"> </w:t>
            </w:r>
            <w:r w:rsidR="00AC105A" w:rsidRPr="003A562D">
              <w:t>in</w:t>
            </w:r>
            <w:r w:rsidRPr="003A562D">
              <w:t xml:space="preserve"> sklad</w:t>
            </w:r>
            <w:r w:rsidR="00AC105A" w:rsidRPr="003A562D">
              <w:t>i</w:t>
            </w:r>
            <w:r w:rsidRPr="003A562D">
              <w:t>.</w:t>
            </w:r>
          </w:p>
        </w:tc>
        <w:tc>
          <w:tcPr>
            <w:tcW w:w="715" w:type="pct"/>
          </w:tcPr>
          <w:p w14:paraId="34CF602B" w14:textId="42D5CD80" w:rsidR="00EE2E99" w:rsidRPr="003A562D" w:rsidRDefault="00EE2E99" w:rsidP="00DA3966">
            <w:pPr>
              <w:pStyle w:val="Brezrazmikov"/>
              <w:spacing w:after="0" w:line="240" w:lineRule="auto"/>
            </w:pPr>
            <w:r w:rsidRPr="003A562D">
              <w:t xml:space="preserve">Enotne nagrade za največje dosežke na področju glasbene ustvarjalnosti, ki bi pokrivala vsa področja glasbe, ni. Nagrade so </w:t>
            </w:r>
            <w:r w:rsidR="00AC105A" w:rsidRPr="003A562D">
              <w:t>vezane na posamezna področja</w:t>
            </w:r>
            <w:r w:rsidRPr="003A562D">
              <w:t xml:space="preserve"> in</w:t>
            </w:r>
            <w:r w:rsidR="00AC105A" w:rsidRPr="003A562D">
              <w:t xml:space="preserve"> jih podeljujejo</w:t>
            </w:r>
            <w:r w:rsidRPr="003A562D">
              <w:t xml:space="preserve"> različn</w:t>
            </w:r>
            <w:r w:rsidR="00AC105A" w:rsidRPr="003A562D">
              <w:t>a</w:t>
            </w:r>
            <w:r w:rsidRPr="003A562D">
              <w:t xml:space="preserve"> društ</w:t>
            </w:r>
            <w:r w:rsidR="00AC105A" w:rsidRPr="003A562D">
              <w:t>va in</w:t>
            </w:r>
            <w:r w:rsidRPr="003A562D">
              <w:t xml:space="preserve"> sklad</w:t>
            </w:r>
            <w:r w:rsidR="00AC105A" w:rsidRPr="003A562D">
              <w:t>i</w:t>
            </w:r>
            <w:r w:rsidRPr="003A562D">
              <w:t>.</w:t>
            </w:r>
          </w:p>
        </w:tc>
      </w:tr>
      <w:tr w:rsidR="00654B7B" w:rsidRPr="003A562D" w14:paraId="212B9D4C" w14:textId="77777777" w:rsidTr="00EE2E99">
        <w:tc>
          <w:tcPr>
            <w:tcW w:w="714" w:type="pct"/>
            <w:vMerge/>
            <w:hideMark/>
          </w:tcPr>
          <w:p w14:paraId="7F9BD809" w14:textId="77777777" w:rsidR="00EE2E99" w:rsidRPr="003A562D" w:rsidRDefault="00EE2E99" w:rsidP="00DA3966">
            <w:pPr>
              <w:pStyle w:val="Brezrazmikov"/>
              <w:spacing w:after="0" w:line="240" w:lineRule="auto"/>
            </w:pPr>
          </w:p>
        </w:tc>
        <w:tc>
          <w:tcPr>
            <w:tcW w:w="714" w:type="pct"/>
            <w:hideMark/>
          </w:tcPr>
          <w:p w14:paraId="18BBC82F" w14:textId="5877B6FC" w:rsidR="00EE2E99" w:rsidRPr="003A562D" w:rsidRDefault="00EE2E99" w:rsidP="00DA3966">
            <w:pPr>
              <w:pStyle w:val="Brezrazmikov"/>
              <w:spacing w:after="0" w:line="240" w:lineRule="auto"/>
            </w:pPr>
            <w:r w:rsidRPr="003A562D">
              <w:t>vsaj 70-odstotno vlaganje n</w:t>
            </w:r>
            <w:r w:rsidR="00654B7B" w:rsidRPr="003A562D">
              <w:t>erazdeljenih</w:t>
            </w:r>
            <w:r w:rsidRPr="003A562D">
              <w:t xml:space="preserve"> sredstev iz naslova nadomestil za avtorske in sorodne pravice na področju glasbe v razvoj slovensk</w:t>
            </w:r>
            <w:r w:rsidR="00654B7B" w:rsidRPr="003A562D">
              <w:t>e</w:t>
            </w:r>
            <w:r w:rsidRPr="003A562D">
              <w:t xml:space="preserve"> glasben</w:t>
            </w:r>
            <w:r w:rsidR="00654B7B" w:rsidRPr="003A562D">
              <w:t>e</w:t>
            </w:r>
            <w:r w:rsidRPr="003A562D">
              <w:t xml:space="preserve"> umetnosti</w:t>
            </w:r>
          </w:p>
        </w:tc>
        <w:tc>
          <w:tcPr>
            <w:tcW w:w="714" w:type="pct"/>
            <w:hideMark/>
          </w:tcPr>
          <w:p w14:paraId="76FB70BD" w14:textId="03B3CA87" w:rsidR="00EE2E99" w:rsidRPr="003A562D" w:rsidRDefault="00AC105A" w:rsidP="00DA3966">
            <w:pPr>
              <w:pStyle w:val="Brezrazmikov"/>
              <w:spacing w:after="0" w:line="240" w:lineRule="auto"/>
            </w:pPr>
            <w:r w:rsidRPr="003A562D">
              <w:t>–</w:t>
            </w:r>
          </w:p>
        </w:tc>
        <w:tc>
          <w:tcPr>
            <w:tcW w:w="714" w:type="pct"/>
            <w:hideMark/>
          </w:tcPr>
          <w:p w14:paraId="2720EF4F" w14:textId="77777777" w:rsidR="00EE2E99" w:rsidRPr="003A562D" w:rsidRDefault="00EE2E99" w:rsidP="00DA3966">
            <w:pPr>
              <w:pStyle w:val="Brezrazmikov"/>
              <w:spacing w:after="0" w:line="240" w:lineRule="auto"/>
            </w:pPr>
            <w:r w:rsidRPr="003A562D">
              <w:t>Kolektivne organizacije tega ne izplačujejo (pristojnost MGRT).</w:t>
            </w:r>
          </w:p>
        </w:tc>
        <w:tc>
          <w:tcPr>
            <w:tcW w:w="714" w:type="pct"/>
          </w:tcPr>
          <w:p w14:paraId="35896BDD" w14:textId="72703C35" w:rsidR="00EE2E99" w:rsidRPr="003A562D" w:rsidRDefault="00EE2E99" w:rsidP="00DA3966">
            <w:pPr>
              <w:pStyle w:val="Brezrazmikov"/>
              <w:spacing w:after="0" w:line="240" w:lineRule="auto"/>
            </w:pPr>
            <w:r w:rsidRPr="003A562D">
              <w:t>MGRT pripravlja zakon, ki bo podlaga za ureditev tega vprašanja (Zakon o kolektivnem upravljanju avtorske</w:t>
            </w:r>
            <w:r w:rsidR="00654B7B" w:rsidRPr="003A562D">
              <w:t xml:space="preserve"> pravice</w:t>
            </w:r>
            <w:r w:rsidRPr="003A562D">
              <w:t xml:space="preserve"> in sorodnih pravic).</w:t>
            </w:r>
          </w:p>
        </w:tc>
        <w:tc>
          <w:tcPr>
            <w:tcW w:w="714" w:type="pct"/>
          </w:tcPr>
          <w:p w14:paraId="73FBBFAB" w14:textId="56C2A076" w:rsidR="00EE2E99" w:rsidRPr="003A562D" w:rsidRDefault="00EE2E99" w:rsidP="00DA3966">
            <w:pPr>
              <w:pStyle w:val="Brezrazmikov"/>
              <w:spacing w:after="0" w:line="240" w:lineRule="auto"/>
            </w:pPr>
            <w:r w:rsidRPr="003A562D">
              <w:t>MGRT pripravlja zakon, ki bo podlaga za ureditev tega vprašanja (Zakon o kolektivnem upravljanju avtorske</w:t>
            </w:r>
            <w:r w:rsidR="00654B7B" w:rsidRPr="003A562D">
              <w:t xml:space="preserve"> pravice</w:t>
            </w:r>
            <w:r w:rsidRPr="003A562D">
              <w:t xml:space="preserve"> in sorodnih pravic).</w:t>
            </w:r>
          </w:p>
        </w:tc>
        <w:tc>
          <w:tcPr>
            <w:tcW w:w="715" w:type="pct"/>
          </w:tcPr>
          <w:p w14:paraId="1BF500C7" w14:textId="03E5857F" w:rsidR="00EE2E99" w:rsidRPr="003A562D" w:rsidRDefault="00EE2E99" w:rsidP="00DA3966">
            <w:pPr>
              <w:pStyle w:val="Brezrazmikov"/>
              <w:spacing w:after="0" w:line="240" w:lineRule="auto"/>
            </w:pPr>
            <w:r w:rsidRPr="003A562D">
              <w:t>33. in 35. člen Zakona o kolektivnem upravljanju avtorske</w:t>
            </w:r>
            <w:r w:rsidR="00654B7B" w:rsidRPr="003A562D">
              <w:t xml:space="preserve"> pravice</w:t>
            </w:r>
            <w:r w:rsidRPr="003A562D">
              <w:t xml:space="preserve"> in sorodnih pravic urej</w:t>
            </w:r>
            <w:r w:rsidR="003A562D">
              <w:t>a</w:t>
            </w:r>
            <w:r w:rsidRPr="003A562D">
              <w:t>ta oblikovanje namenskih skladov v kolektivnih organizacijah, v katerih se zbirajo nerazdeljeni avtorski honorarji. Skladi so ločena namenska sredstva, oblikovana za spodbujanj</w:t>
            </w:r>
            <w:r w:rsidR="00654B7B" w:rsidRPr="003A562D">
              <w:t>e</w:t>
            </w:r>
            <w:r w:rsidRPr="003A562D">
              <w:t xml:space="preserve"> kulturno</w:t>
            </w:r>
            <w:r w:rsidR="003A562D">
              <w:t>-</w:t>
            </w:r>
            <w:r w:rsidRPr="003A562D">
              <w:t xml:space="preserve">umetniškega ustvarjanja in razširjanja novih avtorskih del na področjih, pomembnih za </w:t>
            </w:r>
            <w:r w:rsidRPr="003A562D">
              <w:lastRenderedPageBreak/>
              <w:t>ohranjanje kulturne raznolikosti, pri čemer morajo sredstva prejeti še neuveljavljeni avtorji s stalnim prebivališčem v Republiki Sloveniji, ali za socialne ali izobraževalne namene avtorjev s stalnim prebivališčem v Republiki Sloveniji.</w:t>
            </w:r>
          </w:p>
        </w:tc>
      </w:tr>
      <w:tr w:rsidR="00654B7B" w:rsidRPr="003A562D" w14:paraId="5D00951A" w14:textId="77777777" w:rsidTr="00EE2E99">
        <w:tc>
          <w:tcPr>
            <w:tcW w:w="714" w:type="pct"/>
            <w:vMerge/>
            <w:hideMark/>
          </w:tcPr>
          <w:p w14:paraId="213E3FA2" w14:textId="77777777" w:rsidR="00EE2E99" w:rsidRPr="003A562D" w:rsidRDefault="00EE2E99" w:rsidP="00DA3966">
            <w:pPr>
              <w:pStyle w:val="Brezrazmikov"/>
              <w:spacing w:after="0" w:line="240" w:lineRule="auto"/>
            </w:pPr>
          </w:p>
        </w:tc>
        <w:tc>
          <w:tcPr>
            <w:tcW w:w="714" w:type="pct"/>
            <w:hideMark/>
          </w:tcPr>
          <w:p w14:paraId="6C1BE737" w14:textId="173F1010" w:rsidR="00EE2E99" w:rsidRPr="003A562D" w:rsidRDefault="00EE2E99" w:rsidP="00DA3966">
            <w:pPr>
              <w:pStyle w:val="Brezrazmikov"/>
              <w:spacing w:after="0" w:line="240" w:lineRule="auto"/>
            </w:pPr>
            <w:r w:rsidRPr="003A562D">
              <w:t xml:space="preserve">število projektov </w:t>
            </w:r>
            <w:r w:rsidR="005275BA" w:rsidRPr="003A562D">
              <w:t>za povečevanje</w:t>
            </w:r>
            <w:r w:rsidRPr="003A562D">
              <w:t xml:space="preserve"> kompetenc in zaposlitvenih možnosti mladih s področja glasbenih in baletne umetnosti </w:t>
            </w:r>
          </w:p>
        </w:tc>
        <w:tc>
          <w:tcPr>
            <w:tcW w:w="714" w:type="pct"/>
            <w:hideMark/>
          </w:tcPr>
          <w:p w14:paraId="0582201F" w14:textId="77777777" w:rsidR="00EE2E99" w:rsidRPr="003A562D" w:rsidRDefault="00EE2E99" w:rsidP="00DA3966">
            <w:pPr>
              <w:pStyle w:val="Brezrazmikov"/>
              <w:spacing w:after="0" w:line="240" w:lineRule="auto"/>
            </w:pPr>
            <w:r w:rsidRPr="003A562D">
              <w:t xml:space="preserve">5 </w:t>
            </w:r>
          </w:p>
        </w:tc>
        <w:tc>
          <w:tcPr>
            <w:tcW w:w="714" w:type="pct"/>
            <w:hideMark/>
          </w:tcPr>
          <w:p w14:paraId="6C16F18B" w14:textId="77777777" w:rsidR="00EE2E99" w:rsidRPr="003A562D" w:rsidRDefault="00EE2E99" w:rsidP="00DA3966">
            <w:pPr>
              <w:pStyle w:val="Brezrazmikov"/>
              <w:spacing w:after="0" w:line="240" w:lineRule="auto"/>
            </w:pPr>
            <w:r w:rsidRPr="003A562D">
              <w:t xml:space="preserve">2 </w:t>
            </w:r>
          </w:p>
          <w:p w14:paraId="473D48BF" w14:textId="77777777" w:rsidR="00EE2E99" w:rsidRPr="003A562D" w:rsidRDefault="00EE2E99" w:rsidP="00DA3966">
            <w:pPr>
              <w:pStyle w:val="Brezrazmikov"/>
              <w:spacing w:after="0" w:line="240" w:lineRule="auto"/>
            </w:pPr>
            <w:r w:rsidRPr="003A562D">
              <w:t>Lanski podatek –1 je bil napačen.</w:t>
            </w:r>
          </w:p>
        </w:tc>
        <w:tc>
          <w:tcPr>
            <w:tcW w:w="714" w:type="pct"/>
          </w:tcPr>
          <w:p w14:paraId="151CACEB" w14:textId="77777777" w:rsidR="00EE2E99" w:rsidRPr="003A562D" w:rsidRDefault="00EE2E99" w:rsidP="00DA3966">
            <w:pPr>
              <w:pStyle w:val="Brezrazmikov"/>
              <w:spacing w:after="0" w:line="240" w:lineRule="auto"/>
            </w:pPr>
            <w:r w:rsidRPr="003A562D">
              <w:t xml:space="preserve">2 </w:t>
            </w:r>
          </w:p>
        </w:tc>
        <w:tc>
          <w:tcPr>
            <w:tcW w:w="714" w:type="pct"/>
          </w:tcPr>
          <w:p w14:paraId="08226B92" w14:textId="77777777" w:rsidR="00EE2E99" w:rsidRPr="003A562D" w:rsidRDefault="00EE2E99" w:rsidP="00DA3966">
            <w:pPr>
              <w:pStyle w:val="Brezrazmikov"/>
              <w:spacing w:after="0" w:line="240" w:lineRule="auto"/>
            </w:pPr>
            <w:r w:rsidRPr="003A562D">
              <w:t>1</w:t>
            </w:r>
          </w:p>
          <w:p w14:paraId="2B857C5C" w14:textId="6957EEC1" w:rsidR="00EE2E99" w:rsidRPr="003A562D" w:rsidRDefault="00EE2E99" w:rsidP="00DA3966">
            <w:pPr>
              <w:pStyle w:val="Brezrazmikov"/>
              <w:spacing w:after="0" w:line="240" w:lineRule="auto"/>
              <w:rPr>
                <w:highlight w:val="yellow"/>
              </w:rPr>
            </w:pPr>
            <w:r w:rsidRPr="003A562D">
              <w:t>Razpis ESS "</w:t>
            </w:r>
            <w:r w:rsidR="005275BA" w:rsidRPr="003A562D">
              <w:t>n</w:t>
            </w:r>
            <w:r w:rsidRPr="003A562D">
              <w:t xml:space="preserve">ove karierne perspektive II" (splošen ukrep, možno tudi zaposlovanje baletnikov) </w:t>
            </w:r>
          </w:p>
        </w:tc>
        <w:tc>
          <w:tcPr>
            <w:tcW w:w="715" w:type="pct"/>
          </w:tcPr>
          <w:p w14:paraId="3B00915D" w14:textId="77777777" w:rsidR="00EE2E99" w:rsidRPr="003A562D" w:rsidRDefault="00EE2E99" w:rsidP="00DA3966">
            <w:pPr>
              <w:pStyle w:val="Brezrazmikov"/>
              <w:spacing w:after="0" w:line="240" w:lineRule="auto"/>
              <w:rPr>
                <w:szCs w:val="18"/>
              </w:rPr>
            </w:pPr>
            <w:r w:rsidRPr="003A562D">
              <w:t>0</w:t>
            </w:r>
          </w:p>
          <w:p w14:paraId="1FD5829D" w14:textId="77777777" w:rsidR="00EE2E99" w:rsidRPr="003A562D" w:rsidRDefault="00EE2E99" w:rsidP="00DA3966">
            <w:pPr>
              <w:pStyle w:val="Brezrazmikov"/>
              <w:spacing w:after="0" w:line="240" w:lineRule="auto"/>
              <w:rPr>
                <w:rFonts w:eastAsiaTheme="minorEastAsia"/>
                <w:sz w:val="22"/>
                <w:szCs w:val="24"/>
              </w:rPr>
            </w:pPr>
            <w:r w:rsidRPr="003A562D">
              <w:rPr>
                <w:rFonts w:eastAsiaTheme="minorEastAsia"/>
                <w:szCs w:val="18"/>
              </w:rPr>
              <w:t>Razpis ni bil uspešno izveden in bo izveden v letu 2018.</w:t>
            </w:r>
          </w:p>
        </w:tc>
      </w:tr>
      <w:tr w:rsidR="00654B7B" w:rsidRPr="003A562D" w14:paraId="12080CDF" w14:textId="77777777" w:rsidTr="00EE2E99">
        <w:tc>
          <w:tcPr>
            <w:tcW w:w="714" w:type="pct"/>
            <w:vMerge/>
            <w:hideMark/>
          </w:tcPr>
          <w:p w14:paraId="7A64FF00" w14:textId="77777777" w:rsidR="00EE2E99" w:rsidRPr="003A562D" w:rsidRDefault="00EE2E99" w:rsidP="00DA3966">
            <w:pPr>
              <w:pStyle w:val="Brezrazmikov"/>
              <w:spacing w:after="0" w:line="240" w:lineRule="auto"/>
            </w:pPr>
          </w:p>
        </w:tc>
        <w:tc>
          <w:tcPr>
            <w:tcW w:w="714" w:type="pct"/>
            <w:hideMark/>
          </w:tcPr>
          <w:p w14:paraId="0F97AD2C" w14:textId="65608BFE" w:rsidR="00EE2E99" w:rsidRPr="003A562D" w:rsidRDefault="00EE2E99" w:rsidP="00DA3966">
            <w:pPr>
              <w:pStyle w:val="Brezrazmikov"/>
              <w:spacing w:after="0" w:line="240" w:lineRule="auto"/>
            </w:pPr>
            <w:r w:rsidRPr="003A562D">
              <w:t>število referenčnih koncertnih ciklov vseh glasbenih zvrsti, namenjenih predstav</w:t>
            </w:r>
            <w:r w:rsidR="005275BA" w:rsidRPr="003A562D">
              <w:t>itvi</w:t>
            </w:r>
            <w:r w:rsidRPr="003A562D">
              <w:t xml:space="preserve"> mladih nadarjenih ustvarjalcev in izvajalcev </w:t>
            </w:r>
          </w:p>
        </w:tc>
        <w:tc>
          <w:tcPr>
            <w:tcW w:w="714" w:type="pct"/>
            <w:hideMark/>
          </w:tcPr>
          <w:p w14:paraId="48DB225D" w14:textId="77777777" w:rsidR="00EE2E99" w:rsidRPr="003A562D" w:rsidRDefault="00EE2E99" w:rsidP="00DA3966">
            <w:pPr>
              <w:pStyle w:val="Brezrazmikov"/>
              <w:spacing w:after="0" w:line="240" w:lineRule="auto"/>
            </w:pPr>
            <w:r w:rsidRPr="003A562D">
              <w:t>8</w:t>
            </w:r>
          </w:p>
        </w:tc>
        <w:tc>
          <w:tcPr>
            <w:tcW w:w="714" w:type="pct"/>
            <w:hideMark/>
          </w:tcPr>
          <w:p w14:paraId="19C2182A" w14:textId="77777777" w:rsidR="00EE2E99" w:rsidRPr="003A562D" w:rsidRDefault="00EE2E99" w:rsidP="00DA3966">
            <w:pPr>
              <w:pStyle w:val="Brezrazmikov"/>
              <w:spacing w:after="0" w:line="240" w:lineRule="auto"/>
            </w:pPr>
            <w:r w:rsidRPr="003A562D">
              <w:t>7</w:t>
            </w:r>
          </w:p>
        </w:tc>
        <w:tc>
          <w:tcPr>
            <w:tcW w:w="714" w:type="pct"/>
          </w:tcPr>
          <w:p w14:paraId="4625B695" w14:textId="77777777" w:rsidR="00EE2E99" w:rsidRPr="003A562D" w:rsidRDefault="00EE2E99" w:rsidP="00DA3966">
            <w:pPr>
              <w:pStyle w:val="Brezrazmikov"/>
              <w:spacing w:after="0" w:line="240" w:lineRule="auto"/>
            </w:pPr>
            <w:r w:rsidRPr="003A562D">
              <w:t>7</w:t>
            </w:r>
          </w:p>
        </w:tc>
        <w:tc>
          <w:tcPr>
            <w:tcW w:w="714" w:type="pct"/>
          </w:tcPr>
          <w:p w14:paraId="2FDA5C3B" w14:textId="77777777" w:rsidR="00EE2E99" w:rsidRPr="003A562D" w:rsidRDefault="00EE2E99" w:rsidP="00DA3966">
            <w:pPr>
              <w:pStyle w:val="Brezrazmikov"/>
              <w:spacing w:after="0" w:line="240" w:lineRule="auto"/>
            </w:pPr>
            <w:r w:rsidRPr="003A562D">
              <w:t>8</w:t>
            </w:r>
          </w:p>
        </w:tc>
        <w:tc>
          <w:tcPr>
            <w:tcW w:w="715" w:type="pct"/>
          </w:tcPr>
          <w:p w14:paraId="6710FEB3" w14:textId="77777777" w:rsidR="00EE2E99" w:rsidRPr="003A562D" w:rsidRDefault="00EE2E99" w:rsidP="00DA3966">
            <w:pPr>
              <w:pStyle w:val="Brezrazmikov"/>
              <w:spacing w:after="0" w:line="240" w:lineRule="auto"/>
            </w:pPr>
            <w:r w:rsidRPr="003A562D">
              <w:t>8</w:t>
            </w:r>
          </w:p>
        </w:tc>
      </w:tr>
      <w:tr w:rsidR="00654B7B" w:rsidRPr="003A562D" w14:paraId="2B208254" w14:textId="77777777" w:rsidTr="00EE2E99">
        <w:tc>
          <w:tcPr>
            <w:tcW w:w="714" w:type="pct"/>
            <w:vMerge w:val="restart"/>
            <w:hideMark/>
          </w:tcPr>
          <w:p w14:paraId="59E27371" w14:textId="43E778FF" w:rsidR="00EE2E99" w:rsidRPr="003A562D" w:rsidRDefault="00EE2E99" w:rsidP="00DA3966">
            <w:pPr>
              <w:pStyle w:val="Brezrazmikov"/>
              <w:spacing w:after="0" w:line="240" w:lineRule="auto"/>
            </w:pPr>
            <w:r w:rsidRPr="003A562D">
              <w:t>4. Krepitev glasbenega trga</w:t>
            </w:r>
          </w:p>
        </w:tc>
        <w:tc>
          <w:tcPr>
            <w:tcW w:w="714" w:type="pct"/>
            <w:hideMark/>
          </w:tcPr>
          <w:p w14:paraId="5F73AB3D" w14:textId="77777777" w:rsidR="00EE2E99" w:rsidRPr="003A562D" w:rsidRDefault="00EE2E99" w:rsidP="00DA3966">
            <w:pPr>
              <w:pStyle w:val="Brezrazmikov"/>
              <w:spacing w:after="0" w:line="240" w:lineRule="auto"/>
            </w:pPr>
            <w:r w:rsidRPr="003A562D">
              <w:t xml:space="preserve">število oseb, zaposlenih in samozaposlenih na področju snemanja in izdajanja zvočnih zapisov in muzikalij </w:t>
            </w:r>
          </w:p>
        </w:tc>
        <w:tc>
          <w:tcPr>
            <w:tcW w:w="714" w:type="pct"/>
            <w:hideMark/>
          </w:tcPr>
          <w:p w14:paraId="737D204B" w14:textId="77777777" w:rsidR="00EE2E99" w:rsidRPr="003A562D" w:rsidRDefault="00EE2E99" w:rsidP="00DA3966">
            <w:pPr>
              <w:pStyle w:val="Brezrazmikov"/>
              <w:spacing w:after="0" w:line="240" w:lineRule="auto"/>
            </w:pPr>
            <w:r w:rsidRPr="003A562D">
              <w:t xml:space="preserve">250 </w:t>
            </w:r>
          </w:p>
        </w:tc>
        <w:tc>
          <w:tcPr>
            <w:tcW w:w="714" w:type="pct"/>
            <w:hideMark/>
          </w:tcPr>
          <w:p w14:paraId="224CD4FC" w14:textId="77777777" w:rsidR="00EE2E99" w:rsidRPr="003A562D" w:rsidRDefault="00EE2E99" w:rsidP="00DA3966">
            <w:pPr>
              <w:pStyle w:val="Brezrazmikov"/>
              <w:spacing w:after="0" w:line="240" w:lineRule="auto"/>
            </w:pPr>
            <w:r w:rsidRPr="003A562D">
              <w:t xml:space="preserve">145 </w:t>
            </w:r>
          </w:p>
          <w:p w14:paraId="78938536" w14:textId="2219B3CB" w:rsidR="00EE2E99" w:rsidRPr="003A562D" w:rsidRDefault="005275BA" w:rsidP="00DA3966">
            <w:pPr>
              <w:pStyle w:val="Brezrazmikov"/>
              <w:spacing w:after="0" w:line="240" w:lineRule="auto"/>
            </w:pPr>
            <w:r w:rsidRPr="003A562D">
              <w:t>Sp</w:t>
            </w:r>
            <w:r w:rsidR="00EE2E99" w:rsidRPr="003A562D">
              <w:t>oročamo število delovno aktivnih oseb. Lanski podatek – 106 je bil napačen.</w:t>
            </w:r>
          </w:p>
        </w:tc>
        <w:tc>
          <w:tcPr>
            <w:tcW w:w="714" w:type="pct"/>
          </w:tcPr>
          <w:p w14:paraId="4E6A5543" w14:textId="77777777" w:rsidR="00EE2E99" w:rsidRPr="003A562D" w:rsidRDefault="00EE2E99" w:rsidP="00DA3966">
            <w:pPr>
              <w:pStyle w:val="Brezrazmikov"/>
              <w:spacing w:after="0" w:line="240" w:lineRule="auto"/>
            </w:pPr>
            <w:r w:rsidRPr="003A562D">
              <w:t>125 (68 zaposlenih, 57 samozaposlenih)</w:t>
            </w:r>
          </w:p>
          <w:p w14:paraId="6055D3DD" w14:textId="4F132E77" w:rsidR="00EE2E99" w:rsidRPr="003A562D" w:rsidRDefault="005275BA" w:rsidP="00DA3966">
            <w:pPr>
              <w:pStyle w:val="Brezrazmikov"/>
              <w:spacing w:after="0" w:line="240" w:lineRule="auto"/>
            </w:pPr>
            <w:r w:rsidRPr="003A562D">
              <w:t>Sp</w:t>
            </w:r>
            <w:r w:rsidR="00EE2E99" w:rsidRPr="003A562D">
              <w:t>oročamo število delovno aktivnih oseb.</w:t>
            </w:r>
          </w:p>
        </w:tc>
        <w:tc>
          <w:tcPr>
            <w:tcW w:w="714" w:type="pct"/>
          </w:tcPr>
          <w:p w14:paraId="57ADAE09" w14:textId="77777777" w:rsidR="00EE2E99" w:rsidRPr="003A562D" w:rsidRDefault="00EE2E99" w:rsidP="00DA3966">
            <w:pPr>
              <w:pStyle w:val="Brezrazmikov"/>
              <w:spacing w:after="0" w:line="240" w:lineRule="auto"/>
            </w:pPr>
            <w:r w:rsidRPr="003A562D">
              <w:t>132</w:t>
            </w:r>
          </w:p>
          <w:p w14:paraId="3CFA6690" w14:textId="2DEA5C28" w:rsidR="00EE2E99" w:rsidRPr="003A562D" w:rsidRDefault="005275BA" w:rsidP="00DA3966">
            <w:pPr>
              <w:pStyle w:val="Brezrazmikov"/>
              <w:spacing w:after="0" w:line="240" w:lineRule="auto"/>
              <w:rPr>
                <w:highlight w:val="yellow"/>
              </w:rPr>
            </w:pPr>
            <w:r w:rsidRPr="003A562D">
              <w:t>Sp</w:t>
            </w:r>
            <w:r w:rsidR="00EE2E99" w:rsidRPr="003A562D">
              <w:t>oročamo število delovno aktivnih oseb.</w:t>
            </w:r>
          </w:p>
        </w:tc>
        <w:tc>
          <w:tcPr>
            <w:tcW w:w="715" w:type="pct"/>
          </w:tcPr>
          <w:p w14:paraId="6D3D6D3D" w14:textId="77777777" w:rsidR="00EE2E99" w:rsidRPr="003A562D" w:rsidRDefault="00EE2E99" w:rsidP="00DA3966">
            <w:pPr>
              <w:pStyle w:val="Brezrazmikov"/>
              <w:spacing w:after="0" w:line="240" w:lineRule="auto"/>
              <w:rPr>
                <w:szCs w:val="18"/>
              </w:rPr>
            </w:pPr>
            <w:r w:rsidRPr="003A562D">
              <w:rPr>
                <w:szCs w:val="18"/>
              </w:rPr>
              <w:t>140</w:t>
            </w:r>
          </w:p>
          <w:p w14:paraId="6894AF93" w14:textId="12DE249B" w:rsidR="00EE2E99" w:rsidRPr="003A562D" w:rsidRDefault="005275BA" w:rsidP="00DA3966">
            <w:pPr>
              <w:pStyle w:val="Brezrazmikov"/>
              <w:spacing w:after="0" w:line="240" w:lineRule="auto"/>
              <w:rPr>
                <w:rFonts w:eastAsiaTheme="minorEastAsia"/>
                <w:sz w:val="22"/>
                <w:szCs w:val="24"/>
              </w:rPr>
            </w:pPr>
            <w:r w:rsidRPr="003A562D">
              <w:rPr>
                <w:rFonts w:eastAsiaTheme="minorEastAsia"/>
                <w:szCs w:val="18"/>
              </w:rPr>
              <w:t>Sp</w:t>
            </w:r>
            <w:r w:rsidR="00EE2E99" w:rsidRPr="003A562D">
              <w:rPr>
                <w:rFonts w:eastAsiaTheme="minorEastAsia"/>
                <w:szCs w:val="18"/>
              </w:rPr>
              <w:t>oročamo število delovno aktivnih oseb.</w:t>
            </w:r>
          </w:p>
        </w:tc>
      </w:tr>
      <w:tr w:rsidR="00654B7B" w:rsidRPr="003A562D" w14:paraId="7BCF2F6B" w14:textId="77777777" w:rsidTr="00EE2E99">
        <w:tc>
          <w:tcPr>
            <w:tcW w:w="714" w:type="pct"/>
            <w:vMerge/>
            <w:hideMark/>
          </w:tcPr>
          <w:p w14:paraId="1934A7E2" w14:textId="77777777" w:rsidR="00EE2E99" w:rsidRPr="003A562D" w:rsidRDefault="00EE2E99" w:rsidP="00DA3966">
            <w:pPr>
              <w:pStyle w:val="Brezrazmikov"/>
              <w:spacing w:after="0" w:line="240" w:lineRule="auto"/>
            </w:pPr>
          </w:p>
        </w:tc>
        <w:tc>
          <w:tcPr>
            <w:tcW w:w="714" w:type="pct"/>
            <w:hideMark/>
          </w:tcPr>
          <w:p w14:paraId="14195B00" w14:textId="77777777" w:rsidR="00EE2E99" w:rsidRPr="003A562D" w:rsidRDefault="00EE2E99" w:rsidP="00DA3966">
            <w:pPr>
              <w:pStyle w:val="Brezrazmikov"/>
              <w:spacing w:after="0" w:line="240" w:lineRule="auto"/>
            </w:pPr>
            <w:r w:rsidRPr="003A562D">
              <w:t xml:space="preserve">število delovno aktivnih glasbenikov, pevcev in skladateljev </w:t>
            </w:r>
          </w:p>
        </w:tc>
        <w:tc>
          <w:tcPr>
            <w:tcW w:w="714" w:type="pct"/>
            <w:hideMark/>
          </w:tcPr>
          <w:p w14:paraId="2BC4D6EF" w14:textId="77777777" w:rsidR="00EE2E99" w:rsidRPr="003A562D" w:rsidRDefault="00EE2E99" w:rsidP="00DA3966">
            <w:pPr>
              <w:pStyle w:val="Brezrazmikov"/>
              <w:spacing w:after="0" w:line="240" w:lineRule="auto"/>
            </w:pPr>
            <w:r w:rsidRPr="003A562D">
              <w:t xml:space="preserve">1.500 </w:t>
            </w:r>
          </w:p>
        </w:tc>
        <w:tc>
          <w:tcPr>
            <w:tcW w:w="714" w:type="pct"/>
            <w:hideMark/>
          </w:tcPr>
          <w:p w14:paraId="397650B0" w14:textId="77777777" w:rsidR="00EE2E99" w:rsidRPr="003A562D" w:rsidRDefault="00EE2E99" w:rsidP="00DA3966">
            <w:pPr>
              <w:pStyle w:val="Brezrazmikov"/>
              <w:spacing w:after="0" w:line="240" w:lineRule="auto"/>
            </w:pPr>
            <w:r w:rsidRPr="003A562D">
              <w:t>942</w:t>
            </w:r>
          </w:p>
          <w:p w14:paraId="0B023CD1" w14:textId="77777777" w:rsidR="00EE2E99" w:rsidRPr="003A562D" w:rsidRDefault="00EE2E99" w:rsidP="00DA3966">
            <w:pPr>
              <w:pStyle w:val="Brezrazmikov"/>
              <w:spacing w:after="0" w:line="240" w:lineRule="auto"/>
            </w:pPr>
            <w:r w:rsidRPr="003A562D">
              <w:t>Lanski podatek –212 je bil napačen.</w:t>
            </w:r>
          </w:p>
        </w:tc>
        <w:tc>
          <w:tcPr>
            <w:tcW w:w="714" w:type="pct"/>
          </w:tcPr>
          <w:p w14:paraId="6FE3DF56" w14:textId="77777777" w:rsidR="00EE2E99" w:rsidRPr="003A562D" w:rsidRDefault="00EE2E99" w:rsidP="00DA3966">
            <w:pPr>
              <w:pStyle w:val="Brezrazmikov"/>
              <w:spacing w:after="0" w:line="240" w:lineRule="auto"/>
            </w:pPr>
            <w:r w:rsidRPr="003A562D">
              <w:t>984</w:t>
            </w:r>
          </w:p>
          <w:p w14:paraId="13FBD60A" w14:textId="77777777" w:rsidR="00EE2E99" w:rsidRPr="003A562D" w:rsidRDefault="00EE2E99" w:rsidP="00DA3966">
            <w:pPr>
              <w:pStyle w:val="Brezrazmikov"/>
              <w:spacing w:after="0" w:line="240" w:lineRule="auto"/>
            </w:pPr>
          </w:p>
        </w:tc>
        <w:tc>
          <w:tcPr>
            <w:tcW w:w="714" w:type="pct"/>
          </w:tcPr>
          <w:p w14:paraId="3F4EF169" w14:textId="77777777" w:rsidR="00EE2E99" w:rsidRPr="003A562D" w:rsidRDefault="00EE2E99" w:rsidP="00DA3966">
            <w:pPr>
              <w:pStyle w:val="Brezrazmikov"/>
              <w:spacing w:after="0" w:line="240" w:lineRule="auto"/>
            </w:pPr>
            <w:r w:rsidRPr="003A562D">
              <w:t>998</w:t>
            </w:r>
          </w:p>
        </w:tc>
        <w:tc>
          <w:tcPr>
            <w:tcW w:w="715" w:type="pct"/>
          </w:tcPr>
          <w:p w14:paraId="52901053" w14:textId="77777777" w:rsidR="00EE2E99" w:rsidRPr="003A562D" w:rsidRDefault="00EE2E99" w:rsidP="00DA3966">
            <w:pPr>
              <w:pStyle w:val="Brezrazmikov"/>
              <w:spacing w:after="0" w:line="240" w:lineRule="auto"/>
            </w:pPr>
            <w:r w:rsidRPr="003A562D">
              <w:rPr>
                <w:szCs w:val="18"/>
              </w:rPr>
              <w:t>1.049</w:t>
            </w:r>
          </w:p>
        </w:tc>
      </w:tr>
      <w:tr w:rsidR="00654B7B" w:rsidRPr="003A562D" w14:paraId="6B0A6BF5" w14:textId="77777777" w:rsidTr="00EE2E99">
        <w:tc>
          <w:tcPr>
            <w:tcW w:w="714" w:type="pct"/>
            <w:vMerge/>
            <w:hideMark/>
          </w:tcPr>
          <w:p w14:paraId="565B11F5" w14:textId="77777777" w:rsidR="00EE2E99" w:rsidRPr="003A562D" w:rsidRDefault="00EE2E99" w:rsidP="00DA3966">
            <w:pPr>
              <w:pStyle w:val="Brezrazmikov"/>
              <w:spacing w:after="0" w:line="240" w:lineRule="auto"/>
            </w:pPr>
          </w:p>
        </w:tc>
        <w:tc>
          <w:tcPr>
            <w:tcW w:w="714" w:type="pct"/>
            <w:hideMark/>
          </w:tcPr>
          <w:p w14:paraId="7ECCC808" w14:textId="77777777" w:rsidR="00EE2E99" w:rsidRPr="003A562D" w:rsidRDefault="00EE2E99" w:rsidP="00DA3966">
            <w:pPr>
              <w:pStyle w:val="Brezrazmikov"/>
              <w:spacing w:after="0" w:line="240" w:lineRule="auto"/>
            </w:pPr>
            <w:r w:rsidRPr="003A562D">
              <w:t xml:space="preserve">število samozaposlenih v kulturi na področju glasbene umetnosti </w:t>
            </w:r>
          </w:p>
        </w:tc>
        <w:tc>
          <w:tcPr>
            <w:tcW w:w="714" w:type="pct"/>
            <w:hideMark/>
          </w:tcPr>
          <w:p w14:paraId="1122C78E" w14:textId="77777777" w:rsidR="00EE2E99" w:rsidRPr="003A562D" w:rsidRDefault="00EE2E99" w:rsidP="00DA3966">
            <w:pPr>
              <w:pStyle w:val="Brezrazmikov"/>
              <w:spacing w:after="0" w:line="240" w:lineRule="auto"/>
            </w:pPr>
            <w:r w:rsidRPr="003A562D">
              <w:t xml:space="preserve">400 </w:t>
            </w:r>
          </w:p>
        </w:tc>
        <w:tc>
          <w:tcPr>
            <w:tcW w:w="714" w:type="pct"/>
            <w:hideMark/>
          </w:tcPr>
          <w:p w14:paraId="7E4E54BF" w14:textId="77777777" w:rsidR="00EE2E99" w:rsidRPr="003A562D" w:rsidRDefault="00EE2E99" w:rsidP="00DA3966">
            <w:pPr>
              <w:pStyle w:val="Brezrazmikov"/>
              <w:spacing w:after="0" w:line="240" w:lineRule="auto"/>
            </w:pPr>
            <w:r w:rsidRPr="003A562D">
              <w:t>395</w:t>
            </w:r>
          </w:p>
        </w:tc>
        <w:tc>
          <w:tcPr>
            <w:tcW w:w="714" w:type="pct"/>
          </w:tcPr>
          <w:p w14:paraId="1E160C24" w14:textId="77777777" w:rsidR="00EE2E99" w:rsidRPr="003A562D" w:rsidRDefault="00EE2E99" w:rsidP="00DA3966">
            <w:pPr>
              <w:pStyle w:val="Brezrazmikov"/>
              <w:spacing w:after="0" w:line="240" w:lineRule="auto"/>
            </w:pPr>
            <w:r w:rsidRPr="003A562D">
              <w:t>371</w:t>
            </w:r>
          </w:p>
          <w:p w14:paraId="4EDC7228" w14:textId="77777777" w:rsidR="00EE2E99" w:rsidRPr="003A562D" w:rsidRDefault="00EE2E99" w:rsidP="00DA3966">
            <w:pPr>
              <w:pStyle w:val="Brezrazmikov"/>
              <w:spacing w:after="0" w:line="240" w:lineRule="auto"/>
            </w:pPr>
          </w:p>
        </w:tc>
        <w:tc>
          <w:tcPr>
            <w:tcW w:w="714" w:type="pct"/>
          </w:tcPr>
          <w:p w14:paraId="7A144165" w14:textId="77777777" w:rsidR="00EE2E99" w:rsidRPr="003A562D" w:rsidRDefault="00EE2E99" w:rsidP="00DA3966">
            <w:pPr>
              <w:pStyle w:val="Brezrazmikov"/>
              <w:spacing w:after="0" w:line="240" w:lineRule="auto"/>
              <w:rPr>
                <w:highlight w:val="yellow"/>
              </w:rPr>
            </w:pPr>
            <w:r w:rsidRPr="003A562D">
              <w:t>430</w:t>
            </w:r>
          </w:p>
        </w:tc>
        <w:tc>
          <w:tcPr>
            <w:tcW w:w="715" w:type="pct"/>
          </w:tcPr>
          <w:p w14:paraId="761DA9DD" w14:textId="77777777" w:rsidR="00EE2E99" w:rsidRPr="003A562D" w:rsidRDefault="00EE2E99" w:rsidP="00DA3966">
            <w:pPr>
              <w:pStyle w:val="Brezrazmikov"/>
              <w:spacing w:after="0" w:line="240" w:lineRule="auto"/>
            </w:pPr>
            <w:r w:rsidRPr="003A562D">
              <w:rPr>
                <w:szCs w:val="18"/>
              </w:rPr>
              <w:t>446</w:t>
            </w:r>
          </w:p>
        </w:tc>
      </w:tr>
      <w:tr w:rsidR="00654B7B" w:rsidRPr="003A562D" w14:paraId="37E3E64D" w14:textId="77777777" w:rsidTr="00EE2E99">
        <w:tc>
          <w:tcPr>
            <w:tcW w:w="714" w:type="pct"/>
            <w:vMerge/>
            <w:hideMark/>
          </w:tcPr>
          <w:p w14:paraId="09DC8CC5" w14:textId="77777777" w:rsidR="00EE2E99" w:rsidRPr="003A562D" w:rsidRDefault="00EE2E99" w:rsidP="00DA3966">
            <w:pPr>
              <w:pStyle w:val="Brezrazmikov"/>
              <w:spacing w:after="0" w:line="240" w:lineRule="auto"/>
            </w:pPr>
          </w:p>
        </w:tc>
        <w:tc>
          <w:tcPr>
            <w:tcW w:w="714" w:type="pct"/>
            <w:hideMark/>
          </w:tcPr>
          <w:p w14:paraId="6D11114B" w14:textId="77777777" w:rsidR="00EE2E99" w:rsidRPr="003A562D" w:rsidRDefault="00EE2E99" w:rsidP="00DA3966">
            <w:pPr>
              <w:pStyle w:val="Brezrazmikov"/>
              <w:spacing w:after="0" w:line="240" w:lineRule="auto"/>
            </w:pPr>
            <w:r w:rsidRPr="003A562D">
              <w:t xml:space="preserve">število prodajaln, specializiranih </w:t>
            </w:r>
            <w:r w:rsidRPr="003A562D">
              <w:lastRenderedPageBreak/>
              <w:t xml:space="preserve">za prodajo glasbenih in video zapisov </w:t>
            </w:r>
          </w:p>
        </w:tc>
        <w:tc>
          <w:tcPr>
            <w:tcW w:w="714" w:type="pct"/>
            <w:hideMark/>
          </w:tcPr>
          <w:p w14:paraId="42D15F22" w14:textId="77777777" w:rsidR="00EE2E99" w:rsidRPr="003A562D" w:rsidRDefault="00EE2E99" w:rsidP="00DA3966">
            <w:pPr>
              <w:pStyle w:val="Brezrazmikov"/>
              <w:spacing w:after="0" w:line="240" w:lineRule="auto"/>
            </w:pPr>
            <w:r w:rsidRPr="003A562D">
              <w:lastRenderedPageBreak/>
              <w:t xml:space="preserve">20 </w:t>
            </w:r>
          </w:p>
        </w:tc>
        <w:tc>
          <w:tcPr>
            <w:tcW w:w="714" w:type="pct"/>
            <w:hideMark/>
          </w:tcPr>
          <w:p w14:paraId="753B82F9" w14:textId="77777777" w:rsidR="00EE2E99" w:rsidRPr="003A562D" w:rsidRDefault="00EE2E99" w:rsidP="00DA3966">
            <w:pPr>
              <w:pStyle w:val="Brezrazmikov"/>
              <w:spacing w:after="0" w:line="240" w:lineRule="auto"/>
            </w:pPr>
            <w:r w:rsidRPr="003A562D">
              <w:t>6*</w:t>
            </w:r>
          </w:p>
        </w:tc>
        <w:tc>
          <w:tcPr>
            <w:tcW w:w="714" w:type="pct"/>
          </w:tcPr>
          <w:p w14:paraId="071C92AE" w14:textId="77777777" w:rsidR="00EE2E99" w:rsidRPr="003A562D" w:rsidRDefault="00EE2E99" w:rsidP="00DA3966">
            <w:pPr>
              <w:pStyle w:val="Brezrazmikov"/>
              <w:spacing w:after="0" w:line="240" w:lineRule="auto"/>
            </w:pPr>
            <w:r w:rsidRPr="003A562D">
              <w:t>4*</w:t>
            </w:r>
          </w:p>
          <w:p w14:paraId="6E33D960" w14:textId="77777777" w:rsidR="00EE2E99" w:rsidRPr="003A562D" w:rsidRDefault="00EE2E99" w:rsidP="00DA3966">
            <w:pPr>
              <w:pStyle w:val="Brezrazmikov"/>
              <w:spacing w:after="0" w:line="240" w:lineRule="auto"/>
            </w:pPr>
          </w:p>
        </w:tc>
        <w:tc>
          <w:tcPr>
            <w:tcW w:w="714" w:type="pct"/>
          </w:tcPr>
          <w:p w14:paraId="5627329B" w14:textId="77777777" w:rsidR="00EE2E99" w:rsidRPr="003A562D" w:rsidRDefault="00EE2E99" w:rsidP="00DA3966">
            <w:pPr>
              <w:pStyle w:val="Brezrazmikov"/>
              <w:spacing w:after="0" w:line="240" w:lineRule="auto"/>
            </w:pPr>
            <w:r w:rsidRPr="003A562D">
              <w:t>3*</w:t>
            </w:r>
          </w:p>
        </w:tc>
        <w:tc>
          <w:tcPr>
            <w:tcW w:w="715" w:type="pct"/>
          </w:tcPr>
          <w:p w14:paraId="38CD5287" w14:textId="77777777" w:rsidR="00EE2E99" w:rsidRPr="003A562D" w:rsidRDefault="00EE2E99" w:rsidP="00DA3966">
            <w:pPr>
              <w:pStyle w:val="Brezrazmikov"/>
              <w:spacing w:after="0" w:line="240" w:lineRule="auto"/>
            </w:pPr>
            <w:r w:rsidRPr="003A562D">
              <w:rPr>
                <w:szCs w:val="18"/>
              </w:rPr>
              <w:t>3*</w:t>
            </w:r>
          </w:p>
        </w:tc>
      </w:tr>
      <w:tr w:rsidR="00654B7B" w:rsidRPr="003A562D" w14:paraId="2AECFADA" w14:textId="77777777" w:rsidTr="00EE2E99">
        <w:tc>
          <w:tcPr>
            <w:tcW w:w="714" w:type="pct"/>
            <w:vMerge/>
            <w:hideMark/>
          </w:tcPr>
          <w:p w14:paraId="3D06E8F8" w14:textId="77777777" w:rsidR="00EE2E99" w:rsidRPr="003A562D" w:rsidRDefault="00EE2E99" w:rsidP="00DA3966">
            <w:pPr>
              <w:pStyle w:val="Brezrazmikov"/>
              <w:spacing w:after="0" w:line="240" w:lineRule="auto"/>
            </w:pPr>
          </w:p>
        </w:tc>
        <w:tc>
          <w:tcPr>
            <w:tcW w:w="714" w:type="pct"/>
            <w:hideMark/>
          </w:tcPr>
          <w:p w14:paraId="4D24597F" w14:textId="77777777" w:rsidR="00EE2E99" w:rsidRPr="003A562D" w:rsidRDefault="00EE2E99" w:rsidP="00DA3966">
            <w:pPr>
              <w:pStyle w:val="Brezrazmikov"/>
              <w:spacing w:after="0" w:line="240" w:lineRule="auto"/>
            </w:pPr>
            <w:r w:rsidRPr="003A562D">
              <w:t xml:space="preserve">indeks rasti prodanih zvočnih zapisov in muzikalij v obdobju 2014–2017 </w:t>
            </w:r>
          </w:p>
        </w:tc>
        <w:tc>
          <w:tcPr>
            <w:tcW w:w="714" w:type="pct"/>
            <w:hideMark/>
          </w:tcPr>
          <w:p w14:paraId="068A2A18" w14:textId="77777777" w:rsidR="00EE2E99" w:rsidRPr="003A562D" w:rsidRDefault="00EE2E99" w:rsidP="00DA3966">
            <w:pPr>
              <w:pStyle w:val="Brezrazmikov"/>
              <w:spacing w:after="0" w:line="240" w:lineRule="auto"/>
            </w:pPr>
            <w:r w:rsidRPr="003A562D">
              <w:t>120 na letni ravni</w:t>
            </w:r>
          </w:p>
        </w:tc>
        <w:tc>
          <w:tcPr>
            <w:tcW w:w="714" w:type="pct"/>
            <w:hideMark/>
          </w:tcPr>
          <w:p w14:paraId="7D7D7CBC" w14:textId="77777777" w:rsidR="00EE2E99" w:rsidRPr="003A562D" w:rsidRDefault="00EE2E99" w:rsidP="00DA3966">
            <w:pPr>
              <w:pStyle w:val="Brezrazmikov"/>
              <w:spacing w:after="0" w:line="240" w:lineRule="auto"/>
            </w:pPr>
            <w:r w:rsidRPr="003A562D">
              <w:t>Ni zanesljivih podatkov.</w:t>
            </w:r>
          </w:p>
        </w:tc>
        <w:tc>
          <w:tcPr>
            <w:tcW w:w="714" w:type="pct"/>
          </w:tcPr>
          <w:p w14:paraId="522723F8" w14:textId="77777777" w:rsidR="00EE2E99" w:rsidRPr="003A562D" w:rsidRDefault="00EE2E99" w:rsidP="00DA3966">
            <w:pPr>
              <w:pStyle w:val="Brezrazmikov"/>
              <w:spacing w:after="0" w:line="240" w:lineRule="auto"/>
            </w:pPr>
            <w:r w:rsidRPr="003A562D">
              <w:t>Indeks: 96 (glede na leto 2014)</w:t>
            </w:r>
          </w:p>
          <w:p w14:paraId="429BBBAF" w14:textId="1BBBDA61" w:rsidR="00EE2E99" w:rsidRPr="003A562D" w:rsidRDefault="00EE2E99" w:rsidP="00DA3966">
            <w:pPr>
              <w:pStyle w:val="Brezrazmikov"/>
              <w:spacing w:after="0" w:line="240" w:lineRule="auto"/>
            </w:pPr>
            <w:r w:rsidRPr="003A562D">
              <w:t>Število prodanih fonogramov v letu 2015 ne glede na vrsto projekta ali prodaje je 312.852 izvodov (enkratni projekti, kjer se šteje</w:t>
            </w:r>
            <w:r w:rsidR="00297455" w:rsidRPr="003A562D">
              <w:t>jo</w:t>
            </w:r>
            <w:r w:rsidRPr="003A562D">
              <w:t xml:space="preserve"> celotn</w:t>
            </w:r>
            <w:r w:rsidR="005275BA" w:rsidRPr="003A562D">
              <w:t>a</w:t>
            </w:r>
            <w:r w:rsidRPr="003A562D">
              <w:t xml:space="preserve"> naklad</w:t>
            </w:r>
            <w:r w:rsidR="005275BA" w:rsidRPr="003A562D">
              <w:t>a</w:t>
            </w:r>
            <w:r w:rsidRPr="003A562D">
              <w:t xml:space="preserve"> in dejansko prodan</w:t>
            </w:r>
            <w:r w:rsidR="005275BA" w:rsidRPr="003A562D">
              <w:t>i</w:t>
            </w:r>
            <w:r w:rsidRPr="003A562D">
              <w:t xml:space="preserve"> izvod</w:t>
            </w:r>
            <w:r w:rsidR="005275BA" w:rsidRPr="003A562D">
              <w:t>i</w:t>
            </w:r>
            <w:r w:rsidRPr="003A562D">
              <w:t xml:space="preserve"> proizvajalcev fonogramov, ki imajo z </w:t>
            </w:r>
            <w:r w:rsidR="005275BA" w:rsidRPr="003A562D">
              <w:t>z</w:t>
            </w:r>
            <w:r w:rsidRPr="003A562D">
              <w:t>druženjem SAZAS sklenjeno pogodbo za fonografsko industrijo). Vrednost za leto 2014 je 325.011.</w:t>
            </w:r>
          </w:p>
          <w:p w14:paraId="6B7BF333" w14:textId="77777777" w:rsidR="00EE2E99" w:rsidRPr="003A562D" w:rsidRDefault="00EE2E99" w:rsidP="00DA3966">
            <w:pPr>
              <w:pStyle w:val="Brezrazmikov"/>
              <w:spacing w:after="0" w:line="240" w:lineRule="auto"/>
            </w:pPr>
            <w:r w:rsidRPr="003A562D">
              <w:t>VIR: SAZAS</w:t>
            </w:r>
          </w:p>
        </w:tc>
        <w:tc>
          <w:tcPr>
            <w:tcW w:w="714" w:type="pct"/>
          </w:tcPr>
          <w:p w14:paraId="0D2DE870" w14:textId="77777777" w:rsidR="00EE2E99" w:rsidRPr="003A562D" w:rsidRDefault="00EE2E99" w:rsidP="00DA3966">
            <w:pPr>
              <w:pStyle w:val="Brezrazmikov"/>
              <w:spacing w:after="0" w:line="240" w:lineRule="auto"/>
            </w:pPr>
            <w:r w:rsidRPr="003A562D">
              <w:t>Indeks: 78 (glede na leto 2015)</w:t>
            </w:r>
          </w:p>
          <w:p w14:paraId="353ABC5F" w14:textId="77777777" w:rsidR="00EE2E99" w:rsidRPr="003A562D" w:rsidRDefault="00EE2E99" w:rsidP="00DA3966">
            <w:pPr>
              <w:pStyle w:val="Brezrazmikov"/>
              <w:spacing w:after="0" w:line="240" w:lineRule="auto"/>
            </w:pPr>
            <w:r w:rsidRPr="003A562D">
              <w:t>Število prodanih fonogramov v letu 2016, ne glede na vrsto projekta ali prodaje, je 244.905 izvodov</w:t>
            </w:r>
          </w:p>
          <w:p w14:paraId="29595E62" w14:textId="3D3B7B6B" w:rsidR="00EE2E99" w:rsidRPr="003A562D" w:rsidRDefault="00EE2E99" w:rsidP="00DA3966">
            <w:pPr>
              <w:pStyle w:val="Brezrazmikov"/>
              <w:spacing w:after="0" w:line="240" w:lineRule="auto"/>
            </w:pPr>
            <w:r w:rsidRPr="003A562D">
              <w:t>(enkratni projekti, kjer se šteje</w:t>
            </w:r>
            <w:r w:rsidR="00297455" w:rsidRPr="003A562D">
              <w:t>jo</w:t>
            </w:r>
            <w:r w:rsidRPr="003A562D">
              <w:t xml:space="preserve"> celotn</w:t>
            </w:r>
            <w:r w:rsidR="00297455" w:rsidRPr="003A562D">
              <w:t>a</w:t>
            </w:r>
            <w:r w:rsidRPr="003A562D">
              <w:t xml:space="preserve"> naklad</w:t>
            </w:r>
            <w:r w:rsidR="00297455" w:rsidRPr="003A562D">
              <w:t>a</w:t>
            </w:r>
            <w:r w:rsidRPr="003A562D">
              <w:t xml:space="preserve"> in dejansko prodan</w:t>
            </w:r>
            <w:r w:rsidR="00297455" w:rsidRPr="003A562D">
              <w:t>i</w:t>
            </w:r>
            <w:r w:rsidRPr="003A562D">
              <w:t xml:space="preserve"> izvod</w:t>
            </w:r>
            <w:r w:rsidR="00297455" w:rsidRPr="003A562D">
              <w:t>i</w:t>
            </w:r>
            <w:r w:rsidRPr="003A562D">
              <w:t xml:space="preserve"> proizvajalcev fonogramov, ki imajo z </w:t>
            </w:r>
            <w:r w:rsidR="005275BA" w:rsidRPr="003A562D">
              <w:t>z</w:t>
            </w:r>
            <w:r w:rsidRPr="003A562D">
              <w:t>druženjem SAZAS sklenjeno pogodbo za fonografsko industrijo)</w:t>
            </w:r>
          </w:p>
          <w:p w14:paraId="64868F38" w14:textId="77777777" w:rsidR="00EE2E99" w:rsidRPr="003A562D" w:rsidRDefault="00EE2E99" w:rsidP="00DA3966">
            <w:pPr>
              <w:pStyle w:val="Brezrazmikov"/>
              <w:spacing w:after="0" w:line="240" w:lineRule="auto"/>
            </w:pPr>
            <w:r w:rsidRPr="003A562D">
              <w:t>VIR: SAZAS</w:t>
            </w:r>
          </w:p>
        </w:tc>
        <w:tc>
          <w:tcPr>
            <w:tcW w:w="715" w:type="pct"/>
          </w:tcPr>
          <w:p w14:paraId="19314B56" w14:textId="77777777" w:rsidR="00EE2E99" w:rsidRPr="003A562D" w:rsidRDefault="00EE2E99" w:rsidP="00DA3966">
            <w:pPr>
              <w:pStyle w:val="Brezrazmikov"/>
              <w:spacing w:after="0" w:line="240" w:lineRule="auto"/>
            </w:pPr>
            <w:r w:rsidRPr="003A562D">
              <w:t>Indeks: 87 (glede na leto 2016)</w:t>
            </w:r>
          </w:p>
          <w:p w14:paraId="1323DC9D" w14:textId="77777777" w:rsidR="00EE2E99" w:rsidRPr="003A562D" w:rsidRDefault="00EE2E99" w:rsidP="00DA3966">
            <w:pPr>
              <w:pStyle w:val="Brezrazmikov"/>
              <w:spacing w:after="0" w:line="240" w:lineRule="auto"/>
            </w:pPr>
            <w:r w:rsidRPr="003A562D">
              <w:t>Število prodanih fonogramov v letu 2016, ne glede na vrsto projekta ali prodaje, je 212.529 izvodov</w:t>
            </w:r>
          </w:p>
          <w:p w14:paraId="61D3399E" w14:textId="41D2388A" w:rsidR="00EE2E99" w:rsidRPr="003A562D" w:rsidRDefault="00EE2E99" w:rsidP="00DA3966">
            <w:pPr>
              <w:pStyle w:val="Brezrazmikov"/>
              <w:spacing w:after="0" w:line="240" w:lineRule="auto"/>
            </w:pPr>
            <w:r w:rsidRPr="003A562D">
              <w:t>(enkratni projekti, kjer se šteje</w:t>
            </w:r>
            <w:r w:rsidR="00297455" w:rsidRPr="003A562D">
              <w:t>jo</w:t>
            </w:r>
            <w:r w:rsidRPr="003A562D">
              <w:t xml:space="preserve"> celotn</w:t>
            </w:r>
            <w:r w:rsidR="00297455" w:rsidRPr="003A562D">
              <w:t>a</w:t>
            </w:r>
            <w:r w:rsidRPr="003A562D">
              <w:t xml:space="preserve"> naklad</w:t>
            </w:r>
            <w:r w:rsidR="00297455" w:rsidRPr="003A562D">
              <w:t>a</w:t>
            </w:r>
            <w:r w:rsidRPr="003A562D">
              <w:t xml:space="preserve"> in dejansko prodan</w:t>
            </w:r>
            <w:r w:rsidR="00297455" w:rsidRPr="003A562D">
              <w:t>i</w:t>
            </w:r>
            <w:r w:rsidRPr="003A562D">
              <w:t xml:space="preserve"> izvod</w:t>
            </w:r>
            <w:r w:rsidR="00297455" w:rsidRPr="003A562D">
              <w:t>i</w:t>
            </w:r>
            <w:r w:rsidRPr="003A562D">
              <w:t xml:space="preserve"> proizvajalcev fonogramov, ki imajo z </w:t>
            </w:r>
            <w:r w:rsidR="005275BA" w:rsidRPr="003A562D">
              <w:t>z</w:t>
            </w:r>
            <w:r w:rsidRPr="003A562D">
              <w:t>druženjem SAZAS sklenjeno pogodbo za fonografsko industrijo)</w:t>
            </w:r>
          </w:p>
          <w:p w14:paraId="7F564048" w14:textId="77777777" w:rsidR="00EE2E99" w:rsidRPr="003A562D" w:rsidRDefault="00EE2E99" w:rsidP="00DA3966">
            <w:pPr>
              <w:pStyle w:val="Brezrazmikov"/>
              <w:spacing w:after="0" w:line="240" w:lineRule="auto"/>
              <w:rPr>
                <w:rFonts w:eastAsiaTheme="minorEastAsia"/>
                <w:szCs w:val="18"/>
              </w:rPr>
            </w:pPr>
            <w:r w:rsidRPr="003A562D">
              <w:rPr>
                <w:rFonts w:eastAsiaTheme="minorEastAsia"/>
                <w:szCs w:val="18"/>
              </w:rPr>
              <w:t>VIR: SAZAS</w:t>
            </w:r>
          </w:p>
        </w:tc>
      </w:tr>
      <w:tr w:rsidR="00654B7B" w:rsidRPr="003A562D" w14:paraId="1D20C01E" w14:textId="77777777" w:rsidTr="00EE2E99">
        <w:tc>
          <w:tcPr>
            <w:tcW w:w="714" w:type="pct"/>
            <w:vMerge/>
            <w:hideMark/>
          </w:tcPr>
          <w:p w14:paraId="606037DD" w14:textId="77777777" w:rsidR="00EE2E99" w:rsidRPr="003A562D" w:rsidRDefault="00EE2E99" w:rsidP="00DA3966">
            <w:pPr>
              <w:pStyle w:val="Brezrazmikov"/>
              <w:spacing w:after="0" w:line="240" w:lineRule="auto"/>
            </w:pPr>
          </w:p>
        </w:tc>
        <w:tc>
          <w:tcPr>
            <w:tcW w:w="714" w:type="pct"/>
            <w:hideMark/>
          </w:tcPr>
          <w:p w14:paraId="664BFBBD" w14:textId="77777777" w:rsidR="00EE2E99" w:rsidRPr="003A562D" w:rsidRDefault="00EE2E99" w:rsidP="00DA3966">
            <w:pPr>
              <w:pStyle w:val="Brezrazmikov"/>
              <w:spacing w:after="0" w:line="240" w:lineRule="auto"/>
            </w:pPr>
            <w:r w:rsidRPr="003A562D">
              <w:t xml:space="preserve">indeks rasti prodanih vstopnic za koncertne dogodke v obdobju 2014–2017 </w:t>
            </w:r>
          </w:p>
        </w:tc>
        <w:tc>
          <w:tcPr>
            <w:tcW w:w="714" w:type="pct"/>
            <w:hideMark/>
          </w:tcPr>
          <w:p w14:paraId="0C05756E" w14:textId="77777777" w:rsidR="00EE2E99" w:rsidRPr="003A562D" w:rsidRDefault="00EE2E99" w:rsidP="00DA3966">
            <w:pPr>
              <w:pStyle w:val="Brezrazmikov"/>
              <w:spacing w:after="0" w:line="240" w:lineRule="auto"/>
            </w:pPr>
            <w:r w:rsidRPr="003A562D">
              <w:t>120 na letni ravni (nerealen cilj)</w:t>
            </w:r>
          </w:p>
        </w:tc>
        <w:tc>
          <w:tcPr>
            <w:tcW w:w="714" w:type="pct"/>
            <w:hideMark/>
          </w:tcPr>
          <w:p w14:paraId="4876A26D" w14:textId="77777777" w:rsidR="00EE2E99" w:rsidRPr="003A562D" w:rsidRDefault="00EE2E99" w:rsidP="00DA3966">
            <w:pPr>
              <w:pStyle w:val="Brezrazmikov"/>
              <w:spacing w:after="0" w:line="240" w:lineRule="auto"/>
            </w:pPr>
            <w:r w:rsidRPr="003A562D">
              <w:t>Prodanih je bilo 0,7 % več vstopnic kot leto prej.</w:t>
            </w:r>
          </w:p>
        </w:tc>
        <w:tc>
          <w:tcPr>
            <w:tcW w:w="714" w:type="pct"/>
          </w:tcPr>
          <w:p w14:paraId="0A42028C" w14:textId="77777777" w:rsidR="00EE2E99" w:rsidRPr="003A562D" w:rsidRDefault="00EE2E99" w:rsidP="00DA3966">
            <w:pPr>
              <w:pStyle w:val="Brezrazmikov"/>
              <w:spacing w:after="0" w:line="240" w:lineRule="auto"/>
            </w:pPr>
            <w:r w:rsidRPr="003A562D">
              <w:t>Indeks: 101,5</w:t>
            </w:r>
          </w:p>
          <w:p w14:paraId="21686B42" w14:textId="77777777" w:rsidR="00EE2E99" w:rsidRPr="003A562D" w:rsidRDefault="00EE2E99" w:rsidP="00DA3966">
            <w:pPr>
              <w:pStyle w:val="Brezrazmikov"/>
              <w:spacing w:after="0" w:line="240" w:lineRule="auto"/>
            </w:pPr>
            <w:r w:rsidRPr="003A562D">
              <w:t>Podatek se nanaša na Cankarjev dom, Slovensko filharmonijo, Opero in balet Ljubljana ter SNG Maribor.</w:t>
            </w:r>
          </w:p>
          <w:p w14:paraId="3DE797DF" w14:textId="77777777" w:rsidR="00EE2E99" w:rsidRPr="003A562D" w:rsidRDefault="00EE2E99" w:rsidP="00DA3966">
            <w:pPr>
              <w:pStyle w:val="Brezrazmikov"/>
              <w:spacing w:after="0" w:line="240" w:lineRule="auto"/>
            </w:pPr>
          </w:p>
        </w:tc>
        <w:tc>
          <w:tcPr>
            <w:tcW w:w="714" w:type="pct"/>
          </w:tcPr>
          <w:p w14:paraId="78BA1821" w14:textId="77777777" w:rsidR="00EE2E99" w:rsidRPr="003A562D" w:rsidRDefault="00EE2E99" w:rsidP="00DA3966">
            <w:pPr>
              <w:pStyle w:val="Brezrazmikov"/>
              <w:spacing w:after="0" w:line="240" w:lineRule="auto"/>
            </w:pPr>
            <w:r w:rsidRPr="003A562D">
              <w:t>Indeks: 102,2</w:t>
            </w:r>
          </w:p>
          <w:p w14:paraId="163CAD31" w14:textId="77777777" w:rsidR="00EE2E99" w:rsidRPr="003A562D" w:rsidRDefault="00EE2E99" w:rsidP="00DA3966">
            <w:pPr>
              <w:pStyle w:val="Brezrazmikov"/>
              <w:spacing w:after="0" w:line="240" w:lineRule="auto"/>
            </w:pPr>
            <w:r w:rsidRPr="003A562D">
              <w:t>Podatek se nanaša na Cankarjev dom, Slovensko filharmonijo, Opero in balet Ljubljana ter SNG Maribor.</w:t>
            </w:r>
          </w:p>
          <w:p w14:paraId="30CCE660" w14:textId="77777777" w:rsidR="00EE2E99" w:rsidRPr="003A562D" w:rsidRDefault="00EE2E99" w:rsidP="00DA3966">
            <w:pPr>
              <w:pStyle w:val="Brezrazmikov"/>
              <w:spacing w:after="0" w:line="240" w:lineRule="auto"/>
            </w:pPr>
          </w:p>
        </w:tc>
        <w:tc>
          <w:tcPr>
            <w:tcW w:w="715" w:type="pct"/>
          </w:tcPr>
          <w:p w14:paraId="3FAEC5D8" w14:textId="77777777" w:rsidR="00EE2E99" w:rsidRPr="003A562D" w:rsidRDefault="00EE2E99" w:rsidP="00DA3966">
            <w:pPr>
              <w:pStyle w:val="Brezrazmikov"/>
              <w:spacing w:after="0" w:line="240" w:lineRule="auto"/>
            </w:pPr>
            <w:r w:rsidRPr="003A562D">
              <w:t>Indeks:</w:t>
            </w:r>
          </w:p>
          <w:p w14:paraId="2EE8C88F" w14:textId="77777777" w:rsidR="00EE2E99" w:rsidRPr="003A562D" w:rsidRDefault="00EE2E99" w:rsidP="00DA3966">
            <w:pPr>
              <w:pStyle w:val="Brezrazmikov"/>
              <w:spacing w:after="0" w:line="240" w:lineRule="auto"/>
            </w:pPr>
            <w:r w:rsidRPr="003A562D">
              <w:t>102</w:t>
            </w:r>
          </w:p>
          <w:p w14:paraId="3362EEAA" w14:textId="77777777" w:rsidR="00EE2E99" w:rsidRPr="003A562D" w:rsidRDefault="00EE2E99" w:rsidP="00DA3966">
            <w:pPr>
              <w:pStyle w:val="Brezrazmikov"/>
              <w:spacing w:after="0" w:line="240" w:lineRule="auto"/>
            </w:pPr>
            <w:r w:rsidRPr="003A562D">
              <w:t>Podatek se nanaša na Cankarjev dom, Slovensko filharmonijo, Opero in balet Ljubljana ter SNG Maribor.</w:t>
            </w:r>
          </w:p>
          <w:p w14:paraId="756ACBFE" w14:textId="77777777" w:rsidR="00EE2E99" w:rsidRPr="003A562D" w:rsidRDefault="00EE2E99" w:rsidP="00DA3966">
            <w:pPr>
              <w:pStyle w:val="Brezrazmikov"/>
              <w:spacing w:after="0" w:line="240" w:lineRule="auto"/>
              <w:rPr>
                <w:rFonts w:eastAsiaTheme="minorEastAsia"/>
                <w:sz w:val="22"/>
                <w:szCs w:val="24"/>
              </w:rPr>
            </w:pPr>
          </w:p>
        </w:tc>
      </w:tr>
    </w:tbl>
    <w:p w14:paraId="0C7707A8" w14:textId="77777777" w:rsidR="0004264C" w:rsidRPr="003A562D" w:rsidRDefault="0004264C" w:rsidP="00D92AD3">
      <w:pPr>
        <w:pStyle w:val="Brezrazmikov"/>
      </w:pPr>
      <w:r w:rsidRPr="003A562D">
        <w:t>* Na podlagi podatkov, pridobljenih od SURS, popravljamo tudi vrednosti za leta od 2014 do 2017, kjer so bili prej navedeni naslednji podatki: 2014: 12, 2015: 12, 2016: 3.</w:t>
      </w:r>
      <w:r w:rsidR="00635CBC" w:rsidRPr="003A562D">
        <w:t xml:space="preserve"> </w:t>
      </w:r>
    </w:p>
    <w:p w14:paraId="4D6D79D1" w14:textId="77777777" w:rsidR="0004264C" w:rsidRPr="003A562D" w:rsidRDefault="0004264C" w:rsidP="00D92AD3">
      <w:pPr>
        <w:rPr>
          <w:rFonts w:eastAsia="MS Gothic" w:cs="Arial"/>
          <w:b/>
          <w:bCs/>
          <w:lang w:eastAsia="sl-SI"/>
        </w:rPr>
      </w:pPr>
      <w:r w:rsidRPr="003A562D">
        <w:rPr>
          <w:rFonts w:eastAsia="MS Gothic" w:cs="Arial"/>
          <w:b/>
          <w:bCs/>
          <w:lang w:eastAsia="sl-SI"/>
        </w:rPr>
        <w:br w:type="page"/>
      </w:r>
    </w:p>
    <w:p w14:paraId="7BE73332" w14:textId="77777777" w:rsidR="0004264C" w:rsidRPr="003A562D" w:rsidRDefault="0004264C" w:rsidP="00D92AD3">
      <w:pPr>
        <w:pStyle w:val="Naslov1"/>
      </w:pPr>
      <w:bookmarkStart w:id="49" w:name="_Toc522879079"/>
      <w:bookmarkStart w:id="50" w:name="_Toc523141239"/>
      <w:bookmarkStart w:id="51" w:name="_Toc523490669"/>
      <w:bookmarkStart w:id="52" w:name="_Toc523490986"/>
      <w:bookmarkStart w:id="53" w:name="_Toc511229125"/>
      <w:bookmarkStart w:id="54" w:name="_Toc531340891"/>
      <w:r w:rsidRPr="003A562D">
        <w:lastRenderedPageBreak/>
        <w:t>5. VIZUALNE UMETNOSTI</w:t>
      </w:r>
      <w:bookmarkEnd w:id="49"/>
      <w:bookmarkEnd w:id="50"/>
      <w:bookmarkEnd w:id="51"/>
      <w:bookmarkEnd w:id="52"/>
      <w:bookmarkEnd w:id="54"/>
      <w:r w:rsidRPr="003A562D">
        <w:t xml:space="preserve"> </w:t>
      </w:r>
      <w:bookmarkEnd w:id="53"/>
    </w:p>
    <w:p w14:paraId="6FA3F10F" w14:textId="183517A0" w:rsidR="0004264C" w:rsidRPr="003A562D" w:rsidRDefault="0004264C" w:rsidP="00D92AD3">
      <w:pPr>
        <w:rPr>
          <w:noProof/>
        </w:rPr>
      </w:pPr>
      <w:r w:rsidRPr="003A562D">
        <w:t xml:space="preserve">Na področju vizualnih umetnosti </w:t>
      </w:r>
      <w:r w:rsidR="00561CE1" w:rsidRPr="003A562D">
        <w:t>n</w:t>
      </w:r>
      <w:r w:rsidRPr="003A562D">
        <w:t>acionalni program za kulturo opredeljuje naslednje cilje:</w:t>
      </w:r>
    </w:p>
    <w:p w14:paraId="7F63BBDD" w14:textId="47D81603" w:rsidR="0004264C" w:rsidRPr="003A562D" w:rsidRDefault="0004264C" w:rsidP="00FC688A">
      <w:pPr>
        <w:pStyle w:val="NPKCiljiPor"/>
        <w:numPr>
          <w:ilvl w:val="0"/>
          <w:numId w:val="12"/>
        </w:numPr>
        <w:rPr>
          <w:noProof/>
        </w:rPr>
      </w:pPr>
      <w:r w:rsidRPr="003A562D">
        <w:rPr>
          <w:noProof/>
        </w:rPr>
        <w:t>Večja dostopnost kakovostnih vizualnih umetnosti</w:t>
      </w:r>
    </w:p>
    <w:p w14:paraId="302B1163" w14:textId="47D15678" w:rsidR="0004264C" w:rsidRPr="003A562D" w:rsidRDefault="0004264C" w:rsidP="00FC688A">
      <w:pPr>
        <w:pStyle w:val="NPKCiljiPor"/>
        <w:numPr>
          <w:ilvl w:val="0"/>
          <w:numId w:val="12"/>
        </w:numPr>
        <w:rPr>
          <w:noProof/>
        </w:rPr>
      </w:pPr>
      <w:r w:rsidRPr="003A562D">
        <w:rPr>
          <w:noProof/>
        </w:rPr>
        <w:t>Boljši položaj umetnikov</w:t>
      </w:r>
    </w:p>
    <w:p w14:paraId="7F46BF6E" w14:textId="44EF0A37" w:rsidR="0004264C" w:rsidRPr="003A562D" w:rsidRDefault="0004264C" w:rsidP="00FC688A">
      <w:pPr>
        <w:pStyle w:val="NPKCiljiPor"/>
        <w:numPr>
          <w:ilvl w:val="0"/>
          <w:numId w:val="12"/>
        </w:numPr>
        <w:rPr>
          <w:noProof/>
        </w:rPr>
      </w:pPr>
      <w:r w:rsidRPr="003A562D">
        <w:rPr>
          <w:noProof/>
        </w:rPr>
        <w:t>Razvoj trga umetnin</w:t>
      </w:r>
    </w:p>
    <w:p w14:paraId="582ACF34" w14:textId="18D9CBD5" w:rsidR="0004264C" w:rsidRPr="003A562D" w:rsidRDefault="0004264C" w:rsidP="00FC688A">
      <w:pPr>
        <w:pStyle w:val="NPKCiljiPor"/>
        <w:numPr>
          <w:ilvl w:val="0"/>
          <w:numId w:val="12"/>
        </w:numPr>
        <w:rPr>
          <w:noProof/>
        </w:rPr>
      </w:pPr>
      <w:r w:rsidRPr="003A562D">
        <w:rPr>
          <w:noProof/>
        </w:rPr>
        <w:t xml:space="preserve">Učinkovitejši in odmevnejši nastop Republike Slovenije na osrednjem prizorišču </w:t>
      </w:r>
      <w:r w:rsidR="00561CE1" w:rsidRPr="003A562D">
        <w:rPr>
          <w:noProof/>
        </w:rPr>
        <w:t>b</w:t>
      </w:r>
      <w:r w:rsidRPr="003A562D">
        <w:rPr>
          <w:noProof/>
        </w:rPr>
        <w:t>eneškega bienala/</w:t>
      </w:r>
      <w:r w:rsidR="00561CE1" w:rsidRPr="003A562D">
        <w:rPr>
          <w:noProof/>
        </w:rPr>
        <w:t>a</w:t>
      </w:r>
      <w:r w:rsidRPr="003A562D">
        <w:rPr>
          <w:noProof/>
        </w:rPr>
        <w:t>rhitekturnega bienala</w:t>
      </w:r>
    </w:p>
    <w:p w14:paraId="7D5BDB9F" w14:textId="77777777" w:rsidR="001020CA" w:rsidRPr="003A562D" w:rsidRDefault="001020CA" w:rsidP="00203F5C">
      <w:pPr>
        <w:pStyle w:val="NPKNaslTabPor"/>
      </w:pPr>
    </w:p>
    <w:p w14:paraId="48056BE1" w14:textId="77777777" w:rsidR="005406BA" w:rsidRPr="003A562D" w:rsidRDefault="005406BA" w:rsidP="00203F5C">
      <w:pPr>
        <w:pStyle w:val="NPKNaslTabPor"/>
      </w:pPr>
      <w:r w:rsidRPr="003A562D">
        <w:t>Opis izvajanja nacionalnega programa v letu 2016</w:t>
      </w:r>
    </w:p>
    <w:p w14:paraId="1308802A" w14:textId="77777777" w:rsidR="00203F5C" w:rsidRPr="003A562D" w:rsidRDefault="00203F5C" w:rsidP="00203F5C">
      <w:pPr>
        <w:pStyle w:val="NPKNaslTabPor"/>
      </w:pPr>
    </w:p>
    <w:p w14:paraId="4829948A" w14:textId="26280139" w:rsidR="005406BA" w:rsidRPr="003A562D" w:rsidRDefault="005406BA" w:rsidP="005406BA">
      <w:pPr>
        <w:pStyle w:val="NPKNaslTabPor"/>
        <w:rPr>
          <w:b w:val="0"/>
        </w:rPr>
      </w:pPr>
      <w:r w:rsidRPr="003A562D">
        <w:rPr>
          <w:b w:val="0"/>
        </w:rPr>
        <w:t xml:space="preserve">V letu 2016 smo za doseganje prvega cilja na področju vizualnih umetnosti poleg spodbujanja delovanja »galerijske mreže Slovenije«, ki v kulturne programe in projekte povezuje večje število organizatorjev iz različnih krajev, uvedli tudi t. i. odprte ateljeje. Kljub začetnim pomislekom manjših nevladnih organizacij </w:t>
      </w:r>
      <w:r w:rsidR="00561CE1" w:rsidRPr="003A562D">
        <w:rPr>
          <w:b w:val="0"/>
        </w:rPr>
        <w:t>so</w:t>
      </w:r>
      <w:r w:rsidRPr="003A562D">
        <w:rPr>
          <w:b w:val="0"/>
        </w:rPr>
        <w:t xml:space="preserve"> ukrep vizualni umetniki pozitivn</w:t>
      </w:r>
      <w:r w:rsidR="00561CE1" w:rsidRPr="003A562D">
        <w:rPr>
          <w:b w:val="0"/>
        </w:rPr>
        <w:t>o sprejeli</w:t>
      </w:r>
      <w:r w:rsidRPr="003A562D">
        <w:rPr>
          <w:b w:val="0"/>
        </w:rPr>
        <w:t>, saj je spodbudil avtorje k svobodni produkciji in njeni predstavitvi javnosti mimo kustosov in kuratorjev, od katerih so ti v zadnjih letih postali preveč odvisni. Obenem smo na tak način formalno zastavili sistem za bolj pravično vrednotenje umetniškega dela (</w:t>
      </w:r>
      <w:r w:rsidR="00561CE1" w:rsidRPr="003A562D">
        <w:rPr>
          <w:b w:val="0"/>
        </w:rPr>
        <w:t>na prvem mestu</w:t>
      </w:r>
      <w:r w:rsidRPr="003A562D">
        <w:rPr>
          <w:b w:val="0"/>
        </w:rPr>
        <w:t xml:space="preserve"> so bili avtorski honorarji umetnikov), seveda pa višina nadomestila za javno promocijo umetniškega dela še vedno ni ustrezna, a je po rezultatih sodeč pravi način. Odprti ateljeji so se </w:t>
      </w:r>
      <w:r w:rsidR="00561CE1" w:rsidRPr="003A562D">
        <w:rPr>
          <w:b w:val="0"/>
        </w:rPr>
        <w:t>iz</w:t>
      </w:r>
      <w:r w:rsidRPr="003A562D">
        <w:rPr>
          <w:b w:val="0"/>
        </w:rPr>
        <w:t xml:space="preserve">kazali tudi kot primer dobre prakse, kako z ne prehudimi rezi in uradniškimi posegi </w:t>
      </w:r>
      <w:r w:rsidR="00561CE1" w:rsidRPr="003A562D">
        <w:rPr>
          <w:b w:val="0"/>
        </w:rPr>
        <w:t xml:space="preserve">začeti </w:t>
      </w:r>
      <w:r w:rsidRPr="003A562D">
        <w:rPr>
          <w:b w:val="0"/>
        </w:rPr>
        <w:t>decentralizacij</w:t>
      </w:r>
      <w:r w:rsidR="00561CE1" w:rsidRPr="003A562D">
        <w:rPr>
          <w:b w:val="0"/>
        </w:rPr>
        <w:t>o</w:t>
      </w:r>
      <w:r w:rsidRPr="003A562D">
        <w:rPr>
          <w:b w:val="0"/>
        </w:rPr>
        <w:t xml:space="preserve"> in pluralizacij</w:t>
      </w:r>
      <w:r w:rsidR="00561CE1" w:rsidRPr="003A562D">
        <w:rPr>
          <w:b w:val="0"/>
        </w:rPr>
        <w:t>o</w:t>
      </w:r>
      <w:r w:rsidRPr="003A562D">
        <w:rPr>
          <w:b w:val="0"/>
        </w:rPr>
        <w:t xml:space="preserve"> sodobnih umetniških dogodkov. Rezultati enoletnega projektnega razpisa za 2016 kažejo, da je skoraj polovica vseh razpoložljivih sredstev pripadala ustvarjalcem posameznikom, od tega 20 za projekt odprtih ateljejev. </w:t>
      </w:r>
    </w:p>
    <w:p w14:paraId="7E343E55" w14:textId="77777777" w:rsidR="005406BA" w:rsidRPr="003A562D" w:rsidRDefault="005406BA" w:rsidP="005406BA">
      <w:pPr>
        <w:pStyle w:val="NPKNaslTabPor"/>
        <w:rPr>
          <w:b w:val="0"/>
        </w:rPr>
      </w:pPr>
    </w:p>
    <w:p w14:paraId="354838AB" w14:textId="260CA368" w:rsidR="005406BA" w:rsidRPr="003A562D" w:rsidRDefault="005406BA" w:rsidP="005406BA">
      <w:pPr>
        <w:pStyle w:val="NPKNaslTabPor"/>
        <w:rPr>
          <w:b w:val="0"/>
        </w:rPr>
      </w:pPr>
      <w:r w:rsidRPr="003A562D">
        <w:rPr>
          <w:b w:val="0"/>
        </w:rPr>
        <w:t xml:space="preserve">Število obiskovalcev </w:t>
      </w:r>
      <w:r w:rsidR="00561CE1" w:rsidRPr="003A562D">
        <w:rPr>
          <w:b w:val="0"/>
        </w:rPr>
        <w:t>se povečuje</w:t>
      </w:r>
      <w:r w:rsidRPr="003A562D">
        <w:rPr>
          <w:b w:val="0"/>
        </w:rPr>
        <w:t xml:space="preserve">, v letu 2017 si je programe in projekte ogledalo </w:t>
      </w:r>
      <w:r w:rsidR="00561CE1" w:rsidRPr="003A562D">
        <w:rPr>
          <w:b w:val="0"/>
        </w:rPr>
        <w:t>več kakor</w:t>
      </w:r>
      <w:r w:rsidRPr="003A562D">
        <w:rPr>
          <w:b w:val="0"/>
        </w:rPr>
        <w:t xml:space="preserve"> 450.000 oseb. Tako visoko število smo dosegli predvsem zaradi udeležbe na </w:t>
      </w:r>
      <w:r w:rsidR="00561CE1" w:rsidRPr="003A562D">
        <w:rPr>
          <w:b w:val="0"/>
        </w:rPr>
        <w:t>a</w:t>
      </w:r>
      <w:r w:rsidRPr="003A562D">
        <w:rPr>
          <w:b w:val="0"/>
        </w:rPr>
        <w:t xml:space="preserve">rhitekturnem bienalu v Benetkah (312.180) in </w:t>
      </w:r>
      <w:r w:rsidR="00561CE1" w:rsidRPr="003A562D">
        <w:rPr>
          <w:b w:val="0"/>
        </w:rPr>
        <w:t xml:space="preserve">zaradi </w:t>
      </w:r>
      <w:r w:rsidRPr="003A562D">
        <w:rPr>
          <w:b w:val="0"/>
        </w:rPr>
        <w:t>sodelovanja na nekaterih najuglednejših mednarodnih umetniških sejmih. Ob tem ni nepomemben podatek o želenem trendu razvoja občinstva, tj. mednarodne strokovne javnosti in domačih obiskovalcev po vseh pokrajinah, še posebej najmanj vključenih skupin mladih med 15. in 25. letom. K temu so opazno pripomogli že omenjeni odprti ateljeji, v katerih umetniki ustvarjajo in so umeščeni v njihova domača, pogosto lokalna okolja.</w:t>
      </w:r>
    </w:p>
    <w:p w14:paraId="2EB2C047" w14:textId="77777777" w:rsidR="005406BA" w:rsidRPr="003A562D" w:rsidRDefault="005406BA" w:rsidP="005406BA">
      <w:pPr>
        <w:pStyle w:val="NPKNaslTabPor"/>
        <w:rPr>
          <w:b w:val="0"/>
        </w:rPr>
      </w:pPr>
    </w:p>
    <w:p w14:paraId="1A873A90" w14:textId="4C5597C6" w:rsidR="005406BA" w:rsidRPr="003A562D" w:rsidRDefault="005406BA" w:rsidP="005406BA">
      <w:pPr>
        <w:pStyle w:val="NPKNaslTabPor"/>
        <w:rPr>
          <w:b w:val="0"/>
        </w:rPr>
      </w:pPr>
      <w:r w:rsidRPr="003A562D">
        <w:rPr>
          <w:b w:val="0"/>
        </w:rPr>
        <w:t xml:space="preserve">Za </w:t>
      </w:r>
      <w:r w:rsidR="00561CE1" w:rsidRPr="003A562D">
        <w:rPr>
          <w:b w:val="0"/>
        </w:rPr>
        <w:t>doseganje</w:t>
      </w:r>
      <w:r w:rsidRPr="003A562D">
        <w:rPr>
          <w:b w:val="0"/>
        </w:rPr>
        <w:t xml:space="preserve"> drugega cilja ostajata tudi v letu 2016 osrednja ukrepa: doslednejše in ustreznejše izplačevanje razstavnin in drugih avtorskih honorarjev ter učinkovitejši trg umetnin. Razstavnine so postale »uveljavljena« obveza producentov. Večina izvajalcev razstavnih projektov, ki so sofinancirani prek javnih razpisov na področju vizualnih umetnosti in ki hkrati razstavljajo živeče avtorje oziroma tiste, katerih materialnih avtorskih pravic niso pred tem odkupili, spoštujejo pravico umetnika do avtorskega honorarja (pri letnih projektnih razpisih je to splošni pogoj za kandidiranje). Še vedno ostaja</w:t>
      </w:r>
      <w:r w:rsidR="00523559" w:rsidRPr="003A562D">
        <w:rPr>
          <w:b w:val="0"/>
        </w:rPr>
        <w:t>ta</w:t>
      </w:r>
      <w:r w:rsidRPr="003A562D">
        <w:rPr>
          <w:b w:val="0"/>
        </w:rPr>
        <w:t xml:space="preserve"> problematična nizka povprečna višina razstavnin in nedorečenost odnosa med razstavljavcem in nekaterimi javnimi zavodi, ki se ne financirajo prek razpisov in v ta namen nimajo posebnih sredstev. Osrednja </w:t>
      </w:r>
      <w:r w:rsidR="00561CE1" w:rsidRPr="003A562D">
        <w:rPr>
          <w:b w:val="0"/>
        </w:rPr>
        <w:t>državna</w:t>
      </w:r>
      <w:r w:rsidRPr="003A562D">
        <w:rPr>
          <w:b w:val="0"/>
        </w:rPr>
        <w:t xml:space="preserve"> muzejska institucija za področje moderne in sodobne umetnosti Moderna galerija razstavnino upošteva.</w:t>
      </w:r>
    </w:p>
    <w:p w14:paraId="50DE66D3" w14:textId="77777777" w:rsidR="005406BA" w:rsidRPr="003A562D" w:rsidRDefault="005406BA" w:rsidP="005406BA">
      <w:pPr>
        <w:pStyle w:val="NPKNaslTabPor"/>
        <w:rPr>
          <w:b w:val="0"/>
        </w:rPr>
      </w:pPr>
    </w:p>
    <w:p w14:paraId="7F1B958C" w14:textId="7E7E9CA4" w:rsidR="005406BA" w:rsidRPr="003A562D" w:rsidRDefault="005406BA" w:rsidP="005406BA">
      <w:pPr>
        <w:pStyle w:val="NPKNaslTabPor"/>
        <w:rPr>
          <w:b w:val="0"/>
        </w:rPr>
      </w:pPr>
      <w:r w:rsidRPr="003A562D">
        <w:rPr>
          <w:b w:val="0"/>
        </w:rPr>
        <w:t xml:space="preserve">Pri ukrepih, ki so bili za </w:t>
      </w:r>
      <w:r w:rsidR="00030807" w:rsidRPr="003A562D">
        <w:rPr>
          <w:b w:val="0"/>
        </w:rPr>
        <w:t>uresničitev</w:t>
      </w:r>
      <w:r w:rsidRPr="003A562D">
        <w:rPr>
          <w:b w:val="0"/>
        </w:rPr>
        <w:t xml:space="preserve"> tretjega cilja </w:t>
      </w:r>
      <w:r w:rsidR="00030807" w:rsidRPr="003A562D">
        <w:rPr>
          <w:b w:val="0"/>
        </w:rPr>
        <w:t>r</w:t>
      </w:r>
      <w:r w:rsidRPr="003A562D">
        <w:rPr>
          <w:b w:val="0"/>
        </w:rPr>
        <w:t xml:space="preserve">azvoj trga umetnin vključeni v razpise za </w:t>
      </w:r>
      <w:r w:rsidR="00030807" w:rsidRPr="003A562D">
        <w:rPr>
          <w:b w:val="0"/>
        </w:rPr>
        <w:t xml:space="preserve">leto </w:t>
      </w:r>
      <w:r w:rsidRPr="003A562D">
        <w:rPr>
          <w:b w:val="0"/>
        </w:rPr>
        <w:t xml:space="preserve">2016, </w:t>
      </w:r>
      <w:r w:rsidR="00030807" w:rsidRPr="003A562D">
        <w:rPr>
          <w:b w:val="0"/>
        </w:rPr>
        <w:t>so</w:t>
      </w:r>
      <w:r w:rsidRPr="003A562D">
        <w:rPr>
          <w:b w:val="0"/>
        </w:rPr>
        <w:t xml:space="preserve"> rezultati</w:t>
      </w:r>
      <w:r w:rsidR="00030807" w:rsidRPr="003A562D">
        <w:rPr>
          <w:b w:val="0"/>
        </w:rPr>
        <w:t xml:space="preserve"> dobri</w:t>
      </w:r>
      <w:r w:rsidRPr="003A562D">
        <w:rPr>
          <w:b w:val="0"/>
        </w:rPr>
        <w:t xml:space="preserve">, </w:t>
      </w:r>
      <w:r w:rsidR="00030807" w:rsidRPr="003A562D">
        <w:rPr>
          <w:b w:val="0"/>
        </w:rPr>
        <w:t>saj</w:t>
      </w:r>
      <w:r w:rsidRPr="003A562D">
        <w:rPr>
          <w:b w:val="0"/>
        </w:rPr>
        <w:t xml:space="preserve"> posameznim avtorjem in skupinam omogočijo vsaj občasen prodor na tuje trge. Težava je v vse večjem nesorazmerju med finančnimi zahtevami prirediteljev in skromnimi možnostmi ministrstva. Sistem promoviranja na mednarodnih sejmih tudi dopušča le manjše število umetnikov, ki pa jih je treb</w:t>
      </w:r>
      <w:r w:rsidR="00030807" w:rsidRPr="003A562D">
        <w:rPr>
          <w:b w:val="0"/>
        </w:rPr>
        <w:t>a</w:t>
      </w:r>
      <w:r w:rsidRPr="003A562D">
        <w:rPr>
          <w:b w:val="0"/>
        </w:rPr>
        <w:t xml:space="preserve"> pogosteje izpostavljati. V okviru sofinanciranih programov in projektov z</w:t>
      </w:r>
      <w:r w:rsidR="00030807" w:rsidRPr="003A562D">
        <w:rPr>
          <w:b w:val="0"/>
        </w:rPr>
        <w:t>a</w:t>
      </w:r>
      <w:r w:rsidRPr="003A562D">
        <w:rPr>
          <w:b w:val="0"/>
        </w:rPr>
        <w:t xml:space="preserve"> popularizacij</w:t>
      </w:r>
      <w:r w:rsidR="00030807" w:rsidRPr="003A562D">
        <w:rPr>
          <w:b w:val="0"/>
        </w:rPr>
        <w:t>o</w:t>
      </w:r>
      <w:r w:rsidRPr="003A562D">
        <w:rPr>
          <w:b w:val="0"/>
        </w:rPr>
        <w:t xml:space="preserve"> umetnosti 2016 moramo izpostaviti dva projekta, to </w:t>
      </w:r>
      <w:r w:rsidR="00030807" w:rsidRPr="003A562D">
        <w:rPr>
          <w:b w:val="0"/>
        </w:rPr>
        <w:t>sta</w:t>
      </w:r>
      <w:r w:rsidRPr="003A562D">
        <w:rPr>
          <w:b w:val="0"/>
        </w:rPr>
        <w:t xml:space="preserve"> udeležba slovenskih galerij za sodobno umetnost na mednarodnih umetniških sejmih in dražbe. Na osrednjih sejmih je bilo v letu 2016 predstavljenih </w:t>
      </w:r>
      <w:r w:rsidR="00030807" w:rsidRPr="003A562D">
        <w:rPr>
          <w:b w:val="0"/>
        </w:rPr>
        <w:t>več kakor</w:t>
      </w:r>
      <w:r w:rsidRPr="003A562D">
        <w:rPr>
          <w:b w:val="0"/>
        </w:rPr>
        <w:t xml:space="preserve"> 65 avtorjev iz Slovenije in prodanih 80 artefaktov (</w:t>
      </w:r>
      <w:r w:rsidR="00030807" w:rsidRPr="003A562D">
        <w:rPr>
          <w:b w:val="0"/>
        </w:rPr>
        <w:t>večinoma</w:t>
      </w:r>
      <w:r w:rsidRPr="003A562D">
        <w:rPr>
          <w:b w:val="0"/>
        </w:rPr>
        <w:t xml:space="preserve"> manjših in cenejših). Uspešni sta bili tudi obe dražbi s spremljajočimi dogodki (razstavami, predavanji in okroglimi mizami o trgu, davčnih olajšavah in pomenu umetnin za posameznika in družbo), saj je bilo prodanih več kot 50 % ponujenih del.</w:t>
      </w:r>
    </w:p>
    <w:p w14:paraId="60452773" w14:textId="77777777" w:rsidR="005406BA" w:rsidRPr="003A562D" w:rsidRDefault="005406BA" w:rsidP="005406BA">
      <w:pPr>
        <w:pStyle w:val="NPKNaslTabPor"/>
        <w:rPr>
          <w:b w:val="0"/>
        </w:rPr>
      </w:pPr>
    </w:p>
    <w:p w14:paraId="58074FE7" w14:textId="68A03ADA" w:rsidR="00773CAA" w:rsidRPr="003A562D" w:rsidRDefault="005406BA" w:rsidP="005406BA">
      <w:pPr>
        <w:pStyle w:val="NPKNaslTabPor"/>
        <w:rPr>
          <w:b w:val="0"/>
        </w:rPr>
      </w:pPr>
      <w:r w:rsidRPr="003A562D">
        <w:rPr>
          <w:b w:val="0"/>
        </w:rPr>
        <w:t xml:space="preserve">Nastop Slovenije na </w:t>
      </w:r>
      <w:r w:rsidR="00030807" w:rsidRPr="003A562D">
        <w:rPr>
          <w:b w:val="0"/>
        </w:rPr>
        <w:t>a</w:t>
      </w:r>
      <w:r w:rsidRPr="003A562D">
        <w:rPr>
          <w:b w:val="0"/>
        </w:rPr>
        <w:t xml:space="preserve">rhitekturnem bienalu 2016 v Benetkah s projektom Dom v Arsenalu je tudi tokrat potrdil, da je bila odločitev za selitev iz Galerije A+A na centralno prizorišče bienala najbolj smiselna odločitev kljub nekoliko višjim stroškom. To se je odrazilo tudi v kazalnikih glede visokega števila </w:t>
      </w:r>
      <w:r w:rsidRPr="003A562D">
        <w:rPr>
          <w:b w:val="0"/>
        </w:rPr>
        <w:lastRenderedPageBreak/>
        <w:t xml:space="preserve">obiskovalcev in odmevnosti tudi v tujih medijih. V petih mesecih si je razstavo (in tudi slovenski paviljon, ki je bil postavljen na osrednji osi) ogledalo </w:t>
      </w:r>
      <w:r w:rsidR="00030807" w:rsidRPr="003A562D">
        <w:rPr>
          <w:b w:val="0"/>
        </w:rPr>
        <w:t>več kakor</w:t>
      </w:r>
      <w:r w:rsidRPr="003A562D">
        <w:rPr>
          <w:b w:val="0"/>
        </w:rPr>
        <w:t xml:space="preserve"> 273.905 obiskovalcev z vsega sveta (</w:t>
      </w:r>
      <w:r w:rsidR="00030807" w:rsidRPr="003A562D">
        <w:rPr>
          <w:b w:val="0"/>
        </w:rPr>
        <w:t>a</w:t>
      </w:r>
      <w:r w:rsidRPr="003A562D">
        <w:rPr>
          <w:b w:val="0"/>
        </w:rPr>
        <w:t>rhitekturni bienale obišče več strokovne in manj širše javnosti k</w:t>
      </w:r>
      <w:r w:rsidR="00030807" w:rsidRPr="003A562D">
        <w:rPr>
          <w:b w:val="0"/>
        </w:rPr>
        <w:t>akor</w:t>
      </w:r>
      <w:r w:rsidRPr="003A562D">
        <w:rPr>
          <w:b w:val="0"/>
        </w:rPr>
        <w:t xml:space="preserve"> likovni, zato je število obiskovalcev prvega manjše), tuji mediji so o slovenskem projektu obsežno poročali, izdani sta bili dve strokovni knjigi in vzpostavljena</w:t>
      </w:r>
      <w:r w:rsidR="00030807" w:rsidRPr="003A562D">
        <w:rPr>
          <w:b w:val="0"/>
        </w:rPr>
        <w:t xml:space="preserve"> je bila</w:t>
      </w:r>
      <w:r w:rsidRPr="003A562D">
        <w:rPr>
          <w:b w:val="0"/>
        </w:rPr>
        <w:t xml:space="preserve"> posebna spletna stran.</w:t>
      </w:r>
    </w:p>
    <w:p w14:paraId="2B9124B0" w14:textId="77777777" w:rsidR="00773CAA" w:rsidRPr="003A562D" w:rsidRDefault="00773CAA" w:rsidP="00D92AD3">
      <w:pPr>
        <w:pStyle w:val="NPKNaslTabPor"/>
        <w:rPr>
          <w:b w:val="0"/>
        </w:rPr>
      </w:pPr>
    </w:p>
    <w:p w14:paraId="7A39509F" w14:textId="77777777" w:rsidR="001020CA" w:rsidRPr="003A562D" w:rsidRDefault="001020CA" w:rsidP="00203F5C">
      <w:pPr>
        <w:pStyle w:val="NPKNaslTabPor"/>
      </w:pPr>
    </w:p>
    <w:p w14:paraId="03D6D80E" w14:textId="77777777" w:rsidR="0004264C" w:rsidRPr="003A562D" w:rsidRDefault="0004264C" w:rsidP="00203F5C">
      <w:pPr>
        <w:pStyle w:val="NPKNaslTabPor"/>
      </w:pPr>
      <w:r w:rsidRPr="003A562D">
        <w:t xml:space="preserve">Opis izvajanja nacionalnega programa v letu 2017 </w:t>
      </w:r>
    </w:p>
    <w:p w14:paraId="642B40F7" w14:textId="4D1CF39E" w:rsidR="0004264C" w:rsidRPr="003A562D" w:rsidRDefault="0004264C" w:rsidP="00D92AD3">
      <w:r w:rsidRPr="003A562D">
        <w:t xml:space="preserve">V letu 2017 smo za doseganje prvega cilja na področju vizualnih umetnosti poleg spodbujanja delovanja »galerijske mreže Slovenije«, ki v kulturne programe in projekte povezuje večje število organizatorjev iz različnih krajev (primer predstavitve Slovenije na </w:t>
      </w:r>
      <w:r w:rsidR="00030807" w:rsidRPr="003A562D">
        <w:t>b</w:t>
      </w:r>
      <w:r w:rsidRPr="003A562D">
        <w:t>eneškem bienalu) ciljno nadaljevali projekt t. i. odprti atelje. Odziv ustvarjalcev in javnosti na novo obliko razstav, ki je bila uvedena le leto prej, je bil presenetljivo dober, poleg obogatitve kulturnih programov in projektov ter večje dostopnosti se je način izkazal tudi za najprimernejšo vzpostavitev sistema bolj pravičnega vrednotenja umetniškega dela (</w:t>
      </w:r>
      <w:r w:rsidR="00030807" w:rsidRPr="003A562D">
        <w:t>na prvem mestu</w:t>
      </w:r>
      <w:r w:rsidRPr="003A562D">
        <w:t xml:space="preserve"> so bili avtorski honorarji umetnikov) v danih razmerah. Poleg tega ustvarjalce mimo kustosov in kuratorjev, od katerih so ti postali v zadnjih letih preveč odvisni, spodbuja k svobodni produkciji, njeni predstavitvi strokovni in širši javnosti ter medsebojnemu povezovanju. Odprti ateljeji so se </w:t>
      </w:r>
      <w:r w:rsidR="00030807" w:rsidRPr="003A562D">
        <w:t>iz</w:t>
      </w:r>
      <w:r w:rsidRPr="003A562D">
        <w:t xml:space="preserve">kazali tudi kot primer dobre prakse, kako z ne prehudimi rezi in uradniškimi posegi </w:t>
      </w:r>
      <w:r w:rsidR="00030807" w:rsidRPr="003A562D">
        <w:t>začeti</w:t>
      </w:r>
      <w:r w:rsidRPr="003A562D">
        <w:t xml:space="preserve"> decentralizacij</w:t>
      </w:r>
      <w:r w:rsidR="00030807" w:rsidRPr="003A562D">
        <w:t>o</w:t>
      </w:r>
      <w:r w:rsidRPr="003A562D">
        <w:t xml:space="preserve"> in pluralizacij</w:t>
      </w:r>
      <w:r w:rsidR="00030807" w:rsidRPr="003A562D">
        <w:t>o</w:t>
      </w:r>
      <w:r w:rsidRPr="003A562D">
        <w:t xml:space="preserve"> sodobnih umetniških dogodkov. Rezultati enoletnega projektnega razpisa za </w:t>
      </w:r>
      <w:r w:rsidR="00030807" w:rsidRPr="003A562D">
        <w:t xml:space="preserve">leto </w:t>
      </w:r>
      <w:r w:rsidRPr="003A562D">
        <w:t xml:space="preserve">2017 kažejo, da je dobra polovica vseh razpoložljivih sredstev na enoletnem razpisu pripadla ustvarjalcem posameznikom. </w:t>
      </w:r>
    </w:p>
    <w:p w14:paraId="6A682031" w14:textId="77777777" w:rsidR="0004264C" w:rsidRPr="003A562D" w:rsidRDefault="0004264C" w:rsidP="00D92AD3"/>
    <w:p w14:paraId="37A7D72F" w14:textId="48CDDF5F" w:rsidR="0004264C" w:rsidRPr="003A562D" w:rsidRDefault="0004264C" w:rsidP="00D92AD3">
      <w:r w:rsidRPr="003A562D">
        <w:t xml:space="preserve">Število obiskovalcev </w:t>
      </w:r>
      <w:r w:rsidR="00030807" w:rsidRPr="003A562D">
        <w:t>se povečuje</w:t>
      </w:r>
      <w:r w:rsidRPr="003A562D">
        <w:t xml:space="preserve">, v letu 2017 si je programe in projekte ogledalo </w:t>
      </w:r>
      <w:r w:rsidR="00030807" w:rsidRPr="003A562D">
        <w:t>več kakor</w:t>
      </w:r>
      <w:r w:rsidR="003A562D">
        <w:t xml:space="preserve"> milijon</w:t>
      </w:r>
      <w:r w:rsidRPr="003A562D">
        <w:t xml:space="preserve"> oseb. Tako visoko število smo dosegli predvsem zaradi udeležbe na </w:t>
      </w:r>
      <w:r w:rsidR="00030807" w:rsidRPr="003A562D">
        <w:t>m</w:t>
      </w:r>
      <w:r w:rsidRPr="003A562D">
        <w:t>ednarodni razstavi v Benetkah/</w:t>
      </w:r>
      <w:r w:rsidR="00030807" w:rsidRPr="003A562D">
        <w:t>b</w:t>
      </w:r>
      <w:r w:rsidRPr="003A562D">
        <w:t>eneškem bienalu (</w:t>
      </w:r>
      <w:r w:rsidR="00030807" w:rsidRPr="003A562D">
        <w:t>več kakor</w:t>
      </w:r>
      <w:r w:rsidRPr="003A562D">
        <w:t xml:space="preserve"> 615.000) in </w:t>
      </w:r>
      <w:r w:rsidR="00030807" w:rsidRPr="003A562D">
        <w:t xml:space="preserve">zaradi </w:t>
      </w:r>
      <w:r w:rsidRPr="003A562D">
        <w:t xml:space="preserve">sodelovanja na nekaterih najuglednejših mednarodnih umetniških sejmih. Upoštevati bi morali tudi sodobne načine spremljanja kulturnih prireditev, tj. prek FB, Twitterja, Instagrama, spletnih strani, </w:t>
      </w:r>
      <w:r w:rsidR="00030807" w:rsidRPr="003A562D">
        <w:t>kjer je</w:t>
      </w:r>
      <w:r w:rsidRPr="003A562D">
        <w:t xml:space="preserve"> </w:t>
      </w:r>
      <w:r w:rsidR="00030807" w:rsidRPr="003A562D">
        <w:t>na</w:t>
      </w:r>
      <w:r w:rsidRPr="003A562D">
        <w:t xml:space="preserve"> sto</w:t>
      </w:r>
      <w:r w:rsidR="00030807" w:rsidRPr="003A562D">
        <w:t xml:space="preserve"> </w:t>
      </w:r>
      <w:r w:rsidRPr="003A562D">
        <w:t>tisoč</w:t>
      </w:r>
      <w:r w:rsidR="00030807" w:rsidRPr="003A562D">
        <w:t>e obiskov</w:t>
      </w:r>
      <w:r w:rsidRPr="003A562D">
        <w:t xml:space="preserve">, predvsem tuje javnosti in mlajše generacije. </w:t>
      </w:r>
    </w:p>
    <w:p w14:paraId="3CF708AE" w14:textId="77777777" w:rsidR="0004264C" w:rsidRPr="003A562D" w:rsidRDefault="0004264C" w:rsidP="00D92AD3"/>
    <w:p w14:paraId="6C14D68C" w14:textId="1CFF177B" w:rsidR="0004264C" w:rsidRPr="003A562D" w:rsidRDefault="0004264C" w:rsidP="00D92AD3">
      <w:pPr>
        <w:rPr>
          <w:bCs/>
          <w:kern w:val="32"/>
        </w:rPr>
      </w:pPr>
      <w:r w:rsidRPr="003A562D">
        <w:rPr>
          <w:bCs/>
          <w:kern w:val="32"/>
        </w:rPr>
        <w:t xml:space="preserve">Za </w:t>
      </w:r>
      <w:r w:rsidR="00030807" w:rsidRPr="003A562D">
        <w:rPr>
          <w:bCs/>
          <w:kern w:val="32"/>
        </w:rPr>
        <w:t>uresničitev</w:t>
      </w:r>
      <w:r w:rsidRPr="003A562D">
        <w:rPr>
          <w:bCs/>
          <w:kern w:val="32"/>
        </w:rPr>
        <w:t xml:space="preserve"> drugega cilja sta ostala tudi v letu 2017 osrednja ukrepa: doslednejše in ustreznejše izplačevanje razstavnin in drugih avtorskih honorarjev ter učinkovitejši trg umetnin. Razstavnine so postale »uveljavljena« obveza producentov, zvišali smo tudi njihovo minimalno vrednost. Večina izvajalcev razstavnih projektov, ki so sofinancirani prek javnih razpisov na področju vizualnih umetnosti, in ki hkrati razstavljajo živeče avtorje oziroma tiste, katerih materialnih avtorskih pravic niso pred tem odkupili, spoštuje pravico umetnika do avtorskega honorarja (pri letnih projektnih razpisih je to splošni pogoj za kandidiranje). Še vedno ostaja</w:t>
      </w:r>
      <w:r w:rsidR="00030807" w:rsidRPr="003A562D">
        <w:rPr>
          <w:bCs/>
          <w:kern w:val="32"/>
        </w:rPr>
        <w:t>ta</w:t>
      </w:r>
      <w:r w:rsidRPr="003A562D">
        <w:rPr>
          <w:bCs/>
          <w:kern w:val="32"/>
        </w:rPr>
        <w:t xml:space="preserve"> problematična nizka povprečna višina razstavnin in nedorečenost odnosa med razstavljavcem in nekaterimi javnimi zavodi, ki se ne financirajo prek razpisov in v ta namen nimajo posebnih sredstev. </w:t>
      </w:r>
    </w:p>
    <w:p w14:paraId="7677A2CE" w14:textId="77777777" w:rsidR="0004264C" w:rsidRPr="003A562D" w:rsidRDefault="0004264C" w:rsidP="00D92AD3">
      <w:pPr>
        <w:rPr>
          <w:bCs/>
          <w:kern w:val="32"/>
        </w:rPr>
      </w:pPr>
    </w:p>
    <w:p w14:paraId="66ADB30B" w14:textId="25FAB634" w:rsidR="0004264C" w:rsidRPr="003A562D" w:rsidRDefault="0004264C" w:rsidP="00D92AD3">
      <w:pPr>
        <w:rPr>
          <w:bCs/>
          <w:kern w:val="32"/>
        </w:rPr>
      </w:pPr>
      <w:r w:rsidRPr="003A562D">
        <w:rPr>
          <w:bCs/>
          <w:kern w:val="32"/>
        </w:rPr>
        <w:t xml:space="preserve">Pri ukrepih, ki so bili za </w:t>
      </w:r>
      <w:r w:rsidR="00381BD1" w:rsidRPr="003A562D">
        <w:rPr>
          <w:bCs/>
          <w:kern w:val="32"/>
        </w:rPr>
        <w:t>dosego</w:t>
      </w:r>
      <w:r w:rsidRPr="003A562D">
        <w:rPr>
          <w:bCs/>
          <w:kern w:val="32"/>
        </w:rPr>
        <w:t xml:space="preserve"> tretjega cilja </w:t>
      </w:r>
      <w:r w:rsidR="00381BD1" w:rsidRPr="003A562D">
        <w:rPr>
          <w:bCs/>
          <w:kern w:val="32"/>
        </w:rPr>
        <w:t>r</w:t>
      </w:r>
      <w:r w:rsidRPr="003A562D">
        <w:rPr>
          <w:bCs/>
          <w:kern w:val="32"/>
        </w:rPr>
        <w:t xml:space="preserve">azvoj trga umetnin vključeni v razpise za </w:t>
      </w:r>
      <w:r w:rsidR="00381BD1" w:rsidRPr="003A562D">
        <w:rPr>
          <w:bCs/>
          <w:kern w:val="32"/>
        </w:rPr>
        <w:t xml:space="preserve">leto </w:t>
      </w:r>
      <w:r w:rsidRPr="003A562D">
        <w:rPr>
          <w:bCs/>
          <w:kern w:val="32"/>
        </w:rPr>
        <w:t xml:space="preserve">2017, </w:t>
      </w:r>
      <w:r w:rsidR="00381BD1" w:rsidRPr="003A562D">
        <w:rPr>
          <w:bCs/>
          <w:kern w:val="32"/>
        </w:rPr>
        <w:t>so</w:t>
      </w:r>
      <w:r w:rsidRPr="003A562D">
        <w:rPr>
          <w:bCs/>
          <w:kern w:val="32"/>
        </w:rPr>
        <w:t xml:space="preserve"> rezultati</w:t>
      </w:r>
      <w:r w:rsidR="00381BD1" w:rsidRPr="003A562D">
        <w:rPr>
          <w:bCs/>
          <w:kern w:val="32"/>
        </w:rPr>
        <w:t xml:space="preserve"> dobri, saj</w:t>
      </w:r>
      <w:r w:rsidR="003A562D">
        <w:rPr>
          <w:bCs/>
          <w:kern w:val="32"/>
        </w:rPr>
        <w:t xml:space="preserve"> </w:t>
      </w:r>
      <w:r w:rsidRPr="003A562D">
        <w:rPr>
          <w:bCs/>
          <w:kern w:val="32"/>
        </w:rPr>
        <w:t>posameznim avtorjem in skupinam omogoč</w:t>
      </w:r>
      <w:r w:rsidR="00381BD1" w:rsidRPr="003A562D">
        <w:rPr>
          <w:bCs/>
          <w:kern w:val="32"/>
        </w:rPr>
        <w:t>a</w:t>
      </w:r>
      <w:r w:rsidRPr="003A562D">
        <w:rPr>
          <w:bCs/>
          <w:kern w:val="32"/>
        </w:rPr>
        <w:t>jo vsaj občas</w:t>
      </w:r>
      <w:r w:rsidR="00381BD1" w:rsidRPr="003A562D">
        <w:rPr>
          <w:bCs/>
          <w:kern w:val="32"/>
        </w:rPr>
        <w:t>ni</w:t>
      </w:r>
      <w:r w:rsidRPr="003A562D">
        <w:rPr>
          <w:bCs/>
          <w:kern w:val="32"/>
        </w:rPr>
        <w:t xml:space="preserve"> prodor na tuje trge. Težava je v vse večjem nesorazmerju med finančnimi zahtevami prirediteljev in skromnimi možnostmi ministrstva. Sistem promoviranja na mednarodnih sejmih dopušča le manjše število umetnikov, ki pa jih je treb</w:t>
      </w:r>
      <w:r w:rsidR="00381BD1" w:rsidRPr="003A562D">
        <w:rPr>
          <w:bCs/>
          <w:kern w:val="32"/>
        </w:rPr>
        <w:t>a</w:t>
      </w:r>
      <w:r w:rsidRPr="003A562D">
        <w:rPr>
          <w:bCs/>
          <w:kern w:val="32"/>
        </w:rPr>
        <w:t xml:space="preserve"> pogosteje izpostavljati. V okviru sofinanciranih programov in projektov z</w:t>
      </w:r>
      <w:r w:rsidR="00381BD1" w:rsidRPr="003A562D">
        <w:rPr>
          <w:bCs/>
          <w:kern w:val="32"/>
        </w:rPr>
        <w:t>a</w:t>
      </w:r>
      <w:r w:rsidRPr="003A562D">
        <w:rPr>
          <w:bCs/>
          <w:kern w:val="32"/>
        </w:rPr>
        <w:t xml:space="preserve"> popularizacij</w:t>
      </w:r>
      <w:r w:rsidR="00381BD1" w:rsidRPr="003A562D">
        <w:rPr>
          <w:bCs/>
          <w:kern w:val="32"/>
        </w:rPr>
        <w:t>o</w:t>
      </w:r>
      <w:r w:rsidRPr="003A562D">
        <w:rPr>
          <w:bCs/>
          <w:kern w:val="32"/>
        </w:rPr>
        <w:t xml:space="preserve"> umetnosti </w:t>
      </w:r>
      <w:r w:rsidR="00381BD1" w:rsidRPr="003A562D">
        <w:rPr>
          <w:bCs/>
          <w:kern w:val="32"/>
        </w:rPr>
        <w:t xml:space="preserve">v letu </w:t>
      </w:r>
      <w:r w:rsidRPr="003A562D">
        <w:rPr>
          <w:bCs/>
          <w:kern w:val="32"/>
        </w:rPr>
        <w:t xml:space="preserve">2017 moramo izpostaviti dva projekta, to </w:t>
      </w:r>
      <w:r w:rsidR="00381BD1" w:rsidRPr="003A562D">
        <w:rPr>
          <w:bCs/>
          <w:kern w:val="32"/>
        </w:rPr>
        <w:t>sta</w:t>
      </w:r>
      <w:r w:rsidRPr="003A562D">
        <w:rPr>
          <w:bCs/>
          <w:kern w:val="32"/>
        </w:rPr>
        <w:t xml:space="preserve"> udeležba slovenskih galerij za sodobno umetnost na mednarodnih umetniških sejmih in dražbe. Na osrednjih sejmih je bilo v letu 2017 predstavljenih </w:t>
      </w:r>
      <w:r w:rsidR="00381BD1" w:rsidRPr="003A562D">
        <w:rPr>
          <w:bCs/>
          <w:kern w:val="32"/>
        </w:rPr>
        <w:t>več kakor</w:t>
      </w:r>
      <w:r w:rsidRPr="003A562D">
        <w:rPr>
          <w:bCs/>
          <w:kern w:val="32"/>
        </w:rPr>
        <w:t xml:space="preserve"> 60 avtorjev iz Slovenije in prodanih </w:t>
      </w:r>
      <w:r w:rsidR="00381BD1" w:rsidRPr="003A562D">
        <w:rPr>
          <w:bCs/>
          <w:kern w:val="32"/>
        </w:rPr>
        <w:t>več kakor</w:t>
      </w:r>
      <w:r w:rsidRPr="003A562D">
        <w:rPr>
          <w:bCs/>
          <w:kern w:val="32"/>
        </w:rPr>
        <w:t xml:space="preserve"> 80 artefaktov (</w:t>
      </w:r>
      <w:r w:rsidR="00381BD1" w:rsidRPr="003A562D">
        <w:rPr>
          <w:bCs/>
          <w:kern w:val="32"/>
        </w:rPr>
        <w:t>večinoma</w:t>
      </w:r>
      <w:r w:rsidRPr="003A562D">
        <w:rPr>
          <w:bCs/>
          <w:kern w:val="32"/>
        </w:rPr>
        <w:t xml:space="preserve"> manjših in cenejših). Uspešni so bili tudi trije projekti s področja popularizacije umetnosti v Sloveniji, ki so vključevali predavanja, cenitve</w:t>
      </w:r>
      <w:r w:rsidR="00381BD1" w:rsidRPr="003A562D">
        <w:rPr>
          <w:bCs/>
          <w:kern w:val="32"/>
        </w:rPr>
        <w:t>,</w:t>
      </w:r>
      <w:r w:rsidRPr="003A562D">
        <w:rPr>
          <w:bCs/>
          <w:kern w:val="32"/>
        </w:rPr>
        <w:t xml:space="preserve"> okrogle mize </w:t>
      </w:r>
      <w:r w:rsidR="00381BD1" w:rsidRPr="003A562D">
        <w:rPr>
          <w:bCs/>
          <w:kern w:val="32"/>
        </w:rPr>
        <w:t>o</w:t>
      </w:r>
      <w:r w:rsidRPr="003A562D">
        <w:rPr>
          <w:bCs/>
          <w:kern w:val="32"/>
        </w:rPr>
        <w:t xml:space="preserve"> trg</w:t>
      </w:r>
      <w:r w:rsidR="00381BD1" w:rsidRPr="003A562D">
        <w:rPr>
          <w:bCs/>
          <w:kern w:val="32"/>
        </w:rPr>
        <w:t>u</w:t>
      </w:r>
      <w:r w:rsidRPr="003A562D">
        <w:rPr>
          <w:bCs/>
          <w:kern w:val="32"/>
        </w:rPr>
        <w:t xml:space="preserve"> in davčnih olajšav</w:t>
      </w:r>
      <w:r w:rsidR="00381BD1" w:rsidRPr="003A562D">
        <w:rPr>
          <w:bCs/>
          <w:kern w:val="32"/>
        </w:rPr>
        <w:t>ah</w:t>
      </w:r>
      <w:r w:rsidRPr="003A562D">
        <w:rPr>
          <w:bCs/>
          <w:kern w:val="32"/>
        </w:rPr>
        <w:t xml:space="preserve">, kjer so sodelovali strokovnjaki s področja umetnostne zgodovine in financ. Sprejet je bil tudi Zakon o spremembah in dopolnitvah Zakona o uresničevanju javnega interesa za kulturo – ZUJIK-G (Uradni list RS, št. 61/17), ki določa obvezni delež likovne opreme v javni infrastrukturi. Ob podpori in sodelovanju Ministrstva za kulturo (MK) je skupina poslancev vložila </w:t>
      </w:r>
      <w:r w:rsidRPr="003A562D">
        <w:rPr>
          <w:lang w:eastAsia="sl-SI"/>
        </w:rPr>
        <w:t xml:space="preserve">predlog </w:t>
      </w:r>
      <w:r w:rsidRPr="003A562D">
        <w:rPr>
          <w:bCs/>
          <w:szCs w:val="24"/>
        </w:rPr>
        <w:t>Zakona o zagotavljanju sredstev za nekatere nujne programe Republike Slovenije v kulturi</w:t>
      </w:r>
      <w:r w:rsidRPr="003A562D">
        <w:rPr>
          <w:lang w:eastAsia="sl-SI"/>
        </w:rPr>
        <w:t xml:space="preserve">, </w:t>
      </w:r>
      <w:r w:rsidRPr="003A562D">
        <w:rPr>
          <w:noProof/>
          <w:lang w:eastAsia="sl-SI"/>
        </w:rPr>
        <w:t xml:space="preserve">vendar zakon ni bil sprejet. </w:t>
      </w:r>
    </w:p>
    <w:p w14:paraId="30BA90BA" w14:textId="77777777" w:rsidR="0004264C" w:rsidRPr="003A562D" w:rsidRDefault="0004264C" w:rsidP="00D92AD3">
      <w:pPr>
        <w:rPr>
          <w:bCs/>
          <w:kern w:val="32"/>
        </w:rPr>
      </w:pPr>
    </w:p>
    <w:p w14:paraId="004F0059" w14:textId="74991E14" w:rsidR="0004264C" w:rsidRPr="003A562D" w:rsidRDefault="00381BD1" w:rsidP="00D92AD3">
      <w:r w:rsidRPr="003A562D">
        <w:t>Odzivi na n</w:t>
      </w:r>
      <w:r w:rsidR="0004264C" w:rsidRPr="003A562D">
        <w:t xml:space="preserve">astop Slovenije na </w:t>
      </w:r>
      <w:r w:rsidRPr="003A562D">
        <w:t>a</w:t>
      </w:r>
      <w:r w:rsidR="0004264C" w:rsidRPr="003A562D">
        <w:t xml:space="preserve">rhitekturnem bienalu 2017 v Benetkah s projektom “Novicam se ne odpovemo” Nike Autor je </w:t>
      </w:r>
      <w:r w:rsidRPr="003A562D">
        <w:t xml:space="preserve">bil </w:t>
      </w:r>
      <w:r w:rsidR="0004264C" w:rsidRPr="003A562D">
        <w:t>odlič</w:t>
      </w:r>
      <w:r w:rsidRPr="003A562D">
        <w:t>en</w:t>
      </w:r>
      <w:r w:rsidR="0004264C" w:rsidRPr="003A562D">
        <w:t>, v tujih medijih je bila predstavitev Slovenije navedena kot</w:t>
      </w:r>
      <w:r w:rsidRPr="003A562D">
        <w:t xml:space="preserve"> eden od</w:t>
      </w:r>
      <w:r w:rsidR="0004264C" w:rsidRPr="003A562D">
        <w:t xml:space="preserve"> paviljonov, ki se jih ne sme spregledati. Rezultat niso bili le številni ugodni medijski odzivi</w:t>
      </w:r>
      <w:r w:rsidRPr="003A562D">
        <w:t>,</w:t>
      </w:r>
      <w:r w:rsidR="0004264C" w:rsidRPr="003A562D">
        <w:t xml:space="preserve"> temveč tudi povabila k mednarodnim projektom, med drugim letos na Dunaj. V sedmih mesecih si je razstavo </w:t>
      </w:r>
      <w:r w:rsidR="0004264C" w:rsidRPr="003A562D">
        <w:lastRenderedPageBreak/>
        <w:t xml:space="preserve">(in tudi slovenski paviljon, ki je bil postavljen na osrednji osi) ogledalo </w:t>
      </w:r>
      <w:r w:rsidRPr="003A562D">
        <w:t>več kakor</w:t>
      </w:r>
      <w:r w:rsidR="0004264C" w:rsidRPr="003A562D">
        <w:t xml:space="preserve"> 615.000 obiskovalcev z vsega sveta.</w:t>
      </w:r>
    </w:p>
    <w:p w14:paraId="71CD0276" w14:textId="77777777" w:rsidR="0004264C" w:rsidRPr="003A562D" w:rsidRDefault="0004264C" w:rsidP="00D92AD3">
      <w:pPr>
        <w:rPr>
          <w:rFonts w:eastAsia="Times New Roman" w:cs="Arial"/>
          <w:szCs w:val="20"/>
        </w:rPr>
      </w:pPr>
    </w:p>
    <w:p w14:paraId="60E4688B" w14:textId="77777777" w:rsidR="005406BA" w:rsidRPr="003A562D" w:rsidRDefault="005406BA" w:rsidP="005406BA">
      <w:pPr>
        <w:pStyle w:val="NPKNasl2Por"/>
      </w:pPr>
      <w:bookmarkStart w:id="55" w:name="_Toc531340892"/>
      <w:r w:rsidRPr="003A562D">
        <w:t>Pregled izvajanja ukrepov v obdobju 2014–2017</w:t>
      </w:r>
      <w:bookmarkEnd w:id="55"/>
    </w:p>
    <w:tbl>
      <w:tblPr>
        <w:tblStyle w:val="Tabelamrea"/>
        <w:tblW w:w="5000" w:type="pct"/>
        <w:tblLook w:val="04A0" w:firstRow="1" w:lastRow="0" w:firstColumn="1" w:lastColumn="0" w:noHBand="0" w:noVBand="1"/>
      </w:tblPr>
      <w:tblGrid>
        <w:gridCol w:w="5084"/>
        <w:gridCol w:w="3978"/>
      </w:tblGrid>
      <w:tr w:rsidR="00717CEF" w:rsidRPr="003A562D" w14:paraId="472A97BE" w14:textId="77777777" w:rsidTr="001020CA">
        <w:trPr>
          <w:trHeight w:val="909"/>
          <w:tblHeader/>
        </w:trPr>
        <w:tc>
          <w:tcPr>
            <w:tcW w:w="2805" w:type="pct"/>
            <w:noWrap/>
            <w:hideMark/>
          </w:tcPr>
          <w:p w14:paraId="358B9881" w14:textId="77777777" w:rsidR="00717CEF" w:rsidRPr="003A562D" w:rsidRDefault="00717CEF" w:rsidP="00D92AD3">
            <w:pPr>
              <w:pStyle w:val="Brezrazmikov"/>
              <w:spacing w:after="0" w:line="240" w:lineRule="auto"/>
              <w:rPr>
                <w:b/>
                <w:lang w:val="sl-SI"/>
              </w:rPr>
            </w:pPr>
            <w:bookmarkStart w:id="56" w:name="RANGE!A1:A21"/>
            <w:r w:rsidRPr="003A562D">
              <w:rPr>
                <w:b/>
              </w:rPr>
              <w:t>Cilji in ukrepi</w:t>
            </w:r>
            <w:bookmarkEnd w:id="56"/>
          </w:p>
        </w:tc>
        <w:tc>
          <w:tcPr>
            <w:tcW w:w="2195" w:type="pct"/>
          </w:tcPr>
          <w:p w14:paraId="476657F1" w14:textId="3123C9E5" w:rsidR="00717CEF" w:rsidRPr="003A562D" w:rsidRDefault="009E3C30" w:rsidP="00D92AD3">
            <w:pPr>
              <w:pStyle w:val="Brezrazmikov"/>
              <w:spacing w:after="0" w:line="240" w:lineRule="auto"/>
              <w:rPr>
                <w:b/>
                <w:szCs w:val="18"/>
                <w:lang w:val="sl-SI"/>
              </w:rPr>
            </w:pPr>
            <w:r w:rsidRPr="003A562D">
              <w:rPr>
                <w:b/>
                <w:szCs w:val="18"/>
              </w:rPr>
              <w:t>V kakšnem obsegu</w:t>
            </w:r>
            <w:r w:rsidR="00717CEF" w:rsidRPr="003A562D">
              <w:rPr>
                <w:b/>
                <w:szCs w:val="18"/>
              </w:rPr>
              <w:t xml:space="preserve"> je bil ukrep izveden?</w:t>
            </w:r>
          </w:p>
          <w:p w14:paraId="3C48928A" w14:textId="49A19637" w:rsidR="00717CEF" w:rsidRPr="003A562D" w:rsidRDefault="00717CEF" w:rsidP="00D92AD3">
            <w:pPr>
              <w:pStyle w:val="Brezrazmikov"/>
              <w:spacing w:after="0" w:line="240" w:lineRule="auto"/>
              <w:rPr>
                <w:b/>
                <w:szCs w:val="18"/>
                <w:lang w:val="sl-SI"/>
              </w:rPr>
            </w:pPr>
            <w:r w:rsidRPr="003A562D">
              <w:rPr>
                <w:rFonts w:eastAsia="Times New Roman"/>
                <w:b/>
                <w:szCs w:val="18"/>
              </w:rPr>
              <w:t xml:space="preserve">1 – v celoti; 2 – </w:t>
            </w:r>
            <w:r w:rsidR="00405CAE" w:rsidRPr="003A562D">
              <w:rPr>
                <w:rFonts w:eastAsia="Times New Roman"/>
                <w:b/>
                <w:szCs w:val="18"/>
              </w:rPr>
              <w:t>večinoma</w:t>
            </w:r>
            <w:r w:rsidRPr="003A562D">
              <w:rPr>
                <w:rFonts w:eastAsia="Times New Roman"/>
                <w:b/>
                <w:szCs w:val="18"/>
              </w:rPr>
              <w:t>, 3 – deloma, 4 – ni izveden, 5 – namesto njega je bil izveden drug</w:t>
            </w:r>
            <w:r w:rsidR="00A61FFE" w:rsidRPr="003A562D">
              <w:rPr>
                <w:rFonts w:eastAsia="Times New Roman"/>
                <w:b/>
                <w:szCs w:val="18"/>
              </w:rPr>
              <w:t xml:space="preserve"> </w:t>
            </w:r>
            <w:r w:rsidR="009E3C30" w:rsidRPr="003A562D">
              <w:rPr>
                <w:rFonts w:eastAsia="Times New Roman"/>
                <w:b/>
                <w:szCs w:val="18"/>
              </w:rPr>
              <w:t>oziroma nadomestni</w:t>
            </w:r>
            <w:r w:rsidRPr="003A562D">
              <w:rPr>
                <w:rFonts w:eastAsia="Times New Roman"/>
                <w:b/>
                <w:szCs w:val="18"/>
              </w:rPr>
              <w:t xml:space="preserve"> ukrep, in sicer ..., 6 – drugo; kaj?</w:t>
            </w:r>
          </w:p>
        </w:tc>
      </w:tr>
      <w:tr w:rsidR="0004264C" w:rsidRPr="003A562D" w14:paraId="14FAD7F6" w14:textId="77777777" w:rsidTr="006B7A9E">
        <w:trPr>
          <w:trHeight w:val="232"/>
        </w:trPr>
        <w:tc>
          <w:tcPr>
            <w:tcW w:w="5000" w:type="pct"/>
            <w:gridSpan w:val="2"/>
            <w:shd w:val="clear" w:color="auto" w:fill="F2F2F2" w:themeFill="background1" w:themeFillShade="F2"/>
            <w:hideMark/>
          </w:tcPr>
          <w:p w14:paraId="480C252C" w14:textId="77777777" w:rsidR="0004264C" w:rsidRPr="003A562D" w:rsidRDefault="0004264C" w:rsidP="00D92AD3">
            <w:pPr>
              <w:pStyle w:val="Brezrazmikov"/>
              <w:spacing w:after="0" w:line="240" w:lineRule="auto"/>
              <w:rPr>
                <w:bCs/>
                <w:lang w:val="sl-SI"/>
              </w:rPr>
            </w:pPr>
            <w:r w:rsidRPr="003A562D">
              <w:rPr>
                <w:bCs/>
              </w:rPr>
              <w:t>1. Večja dostopnost kakovostne vizualne umetnosti</w:t>
            </w:r>
          </w:p>
        </w:tc>
      </w:tr>
      <w:tr w:rsidR="00717CEF" w:rsidRPr="003A562D" w14:paraId="7D306587" w14:textId="77777777" w:rsidTr="001020CA">
        <w:trPr>
          <w:trHeight w:val="580"/>
        </w:trPr>
        <w:tc>
          <w:tcPr>
            <w:tcW w:w="2805" w:type="pct"/>
            <w:hideMark/>
          </w:tcPr>
          <w:p w14:paraId="763BBD13" w14:textId="77777777" w:rsidR="00717CEF" w:rsidRPr="003A562D" w:rsidRDefault="00717CEF" w:rsidP="00D92AD3">
            <w:pPr>
              <w:pStyle w:val="Brezrazmikov"/>
              <w:spacing w:after="0" w:line="240" w:lineRule="auto"/>
              <w:rPr>
                <w:iCs/>
                <w:lang w:val="sl-SI"/>
              </w:rPr>
            </w:pPr>
            <w:r w:rsidRPr="003A562D">
              <w:rPr>
                <w:iCs/>
              </w:rPr>
              <w:t>podpora sodelovanju izvajalcev v mreži slovenskih muzejev in galerij (Zveza neodvisnih galerij za sodobno vizualno umetnost, Skupnost muzejev Republike Slovenije)</w:t>
            </w:r>
          </w:p>
        </w:tc>
        <w:tc>
          <w:tcPr>
            <w:tcW w:w="2195" w:type="pct"/>
          </w:tcPr>
          <w:p w14:paraId="6CD17165" w14:textId="77777777" w:rsidR="00717CEF" w:rsidRPr="003A562D" w:rsidRDefault="00717CEF" w:rsidP="00D92AD3">
            <w:pPr>
              <w:pStyle w:val="Brezrazmikov"/>
              <w:spacing w:after="0" w:line="240" w:lineRule="auto"/>
              <w:rPr>
                <w:iCs/>
                <w:lang w:val="sl-SI"/>
              </w:rPr>
            </w:pPr>
            <w:r w:rsidRPr="003A562D">
              <w:rPr>
                <w:iCs/>
              </w:rPr>
              <w:t>5</w:t>
            </w:r>
          </w:p>
          <w:p w14:paraId="39F81452" w14:textId="1B4F0EC5" w:rsidR="00717CEF" w:rsidRPr="003A562D" w:rsidRDefault="00717CEF" w:rsidP="00D92AD3">
            <w:pPr>
              <w:pStyle w:val="Brezrazmikov"/>
              <w:spacing w:after="0" w:line="240" w:lineRule="auto"/>
              <w:rPr>
                <w:iCs/>
                <w:lang w:val="sl-SI"/>
              </w:rPr>
            </w:pPr>
            <w:r w:rsidRPr="003A562D">
              <w:rPr>
                <w:iCs/>
              </w:rPr>
              <w:t xml:space="preserve">Ukrep je bil deloma izveden v drugi obliki, tj. podpora produkcijam in koprodukcijam več organizatorjev. Razlog, da mreža ni bila vzpostavljena po načrtih, je v slabem sodelovanju </w:t>
            </w:r>
            <w:r w:rsidR="00A61FFE" w:rsidRPr="003A562D">
              <w:rPr>
                <w:iCs/>
              </w:rPr>
              <w:t>nekaterih</w:t>
            </w:r>
            <w:r w:rsidRPr="003A562D">
              <w:rPr>
                <w:iCs/>
              </w:rPr>
              <w:t xml:space="preserve"> lokalnih skupnostih z MK, deloma pa tudi v neuspešnem dogovarjanju služb pristojnih ministrstev.</w:t>
            </w:r>
          </w:p>
        </w:tc>
      </w:tr>
      <w:tr w:rsidR="00717CEF" w:rsidRPr="003A562D" w14:paraId="4E1FF597" w14:textId="77777777" w:rsidTr="001020CA">
        <w:trPr>
          <w:trHeight w:val="870"/>
        </w:trPr>
        <w:tc>
          <w:tcPr>
            <w:tcW w:w="2805" w:type="pct"/>
            <w:hideMark/>
          </w:tcPr>
          <w:p w14:paraId="44B3E0C8" w14:textId="3A198396" w:rsidR="00717CEF" w:rsidRPr="003A562D" w:rsidRDefault="00717CEF" w:rsidP="00D92AD3">
            <w:pPr>
              <w:pStyle w:val="Brezrazmikov"/>
              <w:spacing w:after="0" w:line="240" w:lineRule="auto"/>
              <w:rPr>
                <w:iCs/>
                <w:lang w:val="sl-SI"/>
              </w:rPr>
            </w:pPr>
            <w:r w:rsidRPr="003A562D">
              <w:rPr>
                <w:iCs/>
              </w:rPr>
              <w:t xml:space="preserve">prednostna podpora programom in projektom, ki povezujejo </w:t>
            </w:r>
            <w:r w:rsidR="004160C5" w:rsidRPr="003A562D">
              <w:rPr>
                <w:iCs/>
              </w:rPr>
              <w:t>nevladne organizacije (</w:t>
            </w:r>
            <w:r w:rsidRPr="003A562D">
              <w:rPr>
                <w:iCs/>
              </w:rPr>
              <w:t>NVO</w:t>
            </w:r>
            <w:r w:rsidR="004160C5" w:rsidRPr="003A562D">
              <w:rPr>
                <w:iCs/>
              </w:rPr>
              <w:t>)</w:t>
            </w:r>
            <w:r w:rsidRPr="003A562D">
              <w:rPr>
                <w:iCs/>
              </w:rPr>
              <w:t xml:space="preserve"> in javne zavode, s posebno pozornostjo </w:t>
            </w:r>
            <w:r w:rsidR="00ED19A1" w:rsidRPr="003A562D">
              <w:rPr>
                <w:iCs/>
              </w:rPr>
              <w:t>glede</w:t>
            </w:r>
            <w:r w:rsidR="003A562D">
              <w:rPr>
                <w:iCs/>
                <w:lang w:val="sl-SI"/>
              </w:rPr>
              <w:t xml:space="preserve"> </w:t>
            </w:r>
            <w:r w:rsidRPr="003A562D">
              <w:rPr>
                <w:iCs/>
              </w:rPr>
              <w:t>produkcijskih in razstavnih prostorov, ki so odprti širšemu krogu ustvarjalcev in kuratorjev</w:t>
            </w:r>
          </w:p>
        </w:tc>
        <w:tc>
          <w:tcPr>
            <w:tcW w:w="2195" w:type="pct"/>
          </w:tcPr>
          <w:p w14:paraId="43C3327F" w14:textId="77777777" w:rsidR="00717CEF" w:rsidRPr="003A562D" w:rsidRDefault="00717CEF" w:rsidP="00D92AD3">
            <w:pPr>
              <w:pStyle w:val="Brezrazmikov"/>
              <w:spacing w:after="0" w:line="240" w:lineRule="auto"/>
              <w:rPr>
                <w:iCs/>
                <w:lang w:val="sl-SI"/>
              </w:rPr>
            </w:pPr>
            <w:r w:rsidRPr="003A562D">
              <w:rPr>
                <w:iCs/>
              </w:rPr>
              <w:t>2</w:t>
            </w:r>
          </w:p>
          <w:p w14:paraId="327503CF" w14:textId="769126B1" w:rsidR="00717CEF" w:rsidRPr="003A562D" w:rsidRDefault="00A61FFE" w:rsidP="00717CEF">
            <w:pPr>
              <w:pStyle w:val="Brezrazmikov"/>
              <w:spacing w:after="0" w:line="240" w:lineRule="auto"/>
              <w:rPr>
                <w:iCs/>
                <w:lang w:val="sl-SI"/>
              </w:rPr>
            </w:pPr>
            <w:r w:rsidRPr="003A562D">
              <w:rPr>
                <w:iCs/>
              </w:rPr>
              <w:t>Pri tem</w:t>
            </w:r>
            <w:r w:rsidR="00717CEF" w:rsidRPr="003A562D">
              <w:rPr>
                <w:iCs/>
              </w:rPr>
              <w:t xml:space="preserve"> so bili praviloma uspešnejši izvajalci na regijski ravni. Primer</w:t>
            </w:r>
            <w:r w:rsidRPr="003A562D">
              <w:rPr>
                <w:iCs/>
              </w:rPr>
              <w:t>i</w:t>
            </w:r>
            <w:r w:rsidR="00717CEF" w:rsidRPr="003A562D">
              <w:rPr>
                <w:iCs/>
              </w:rPr>
              <w:t xml:space="preserve"> dobre prakse so med drugim </w:t>
            </w:r>
            <w:r w:rsidRPr="003A562D">
              <w:rPr>
                <w:iCs/>
              </w:rPr>
              <w:t>f</w:t>
            </w:r>
            <w:r w:rsidR="00717CEF" w:rsidRPr="003A562D">
              <w:rPr>
                <w:iCs/>
              </w:rPr>
              <w:t xml:space="preserve">estival sodobne umetnosti na Ptuju, </w:t>
            </w:r>
            <w:r w:rsidRPr="003A562D">
              <w:rPr>
                <w:iCs/>
              </w:rPr>
              <w:t>f</w:t>
            </w:r>
            <w:r w:rsidR="00717CEF" w:rsidRPr="003A562D">
              <w:rPr>
                <w:iCs/>
              </w:rPr>
              <w:t xml:space="preserve">estival Trbovlje novomedijsko mesto, </w:t>
            </w:r>
            <w:r w:rsidRPr="003A562D">
              <w:rPr>
                <w:iCs/>
              </w:rPr>
              <w:t>s</w:t>
            </w:r>
            <w:r w:rsidR="00717CEF" w:rsidRPr="003A562D">
              <w:rPr>
                <w:iCs/>
              </w:rPr>
              <w:t xml:space="preserve">lovenski bienale ilustracije v organizaciji </w:t>
            </w:r>
            <w:r w:rsidR="00ED19A1" w:rsidRPr="003A562D">
              <w:rPr>
                <w:iCs/>
              </w:rPr>
              <w:t>Zveze društev slovenskih likovnih umetnikov (</w:t>
            </w:r>
            <w:r w:rsidR="00717CEF" w:rsidRPr="003A562D">
              <w:rPr>
                <w:iCs/>
              </w:rPr>
              <w:t>ZDSLU</w:t>
            </w:r>
            <w:r w:rsidR="00ED19A1" w:rsidRPr="003A562D">
              <w:rPr>
                <w:iCs/>
              </w:rPr>
              <w:t>)</w:t>
            </w:r>
            <w:r w:rsidR="00717CEF" w:rsidRPr="003A562D">
              <w:rPr>
                <w:iCs/>
              </w:rPr>
              <w:t xml:space="preserve"> in </w:t>
            </w:r>
            <w:r w:rsidR="00ED19A1" w:rsidRPr="003A562D">
              <w:rPr>
                <w:iCs/>
              </w:rPr>
              <w:t>Cankarjevega doma (</w:t>
            </w:r>
            <w:r w:rsidR="00717CEF" w:rsidRPr="003A562D">
              <w:rPr>
                <w:iCs/>
              </w:rPr>
              <w:t>CD</w:t>
            </w:r>
            <w:r w:rsidR="00ED19A1" w:rsidRPr="003A562D">
              <w:rPr>
                <w:iCs/>
              </w:rPr>
              <w:t>)</w:t>
            </w:r>
            <w:r w:rsidR="00717CEF" w:rsidRPr="003A562D">
              <w:rPr>
                <w:iCs/>
              </w:rPr>
              <w:t>.</w:t>
            </w:r>
          </w:p>
        </w:tc>
      </w:tr>
      <w:tr w:rsidR="00717CEF" w:rsidRPr="003A562D" w14:paraId="52E526CC" w14:textId="77777777" w:rsidTr="001020CA">
        <w:trPr>
          <w:trHeight w:val="441"/>
        </w:trPr>
        <w:tc>
          <w:tcPr>
            <w:tcW w:w="2805" w:type="pct"/>
            <w:hideMark/>
          </w:tcPr>
          <w:p w14:paraId="3B1D7015" w14:textId="6BE08C6C" w:rsidR="00717CEF" w:rsidRPr="003A562D" w:rsidRDefault="00717CEF" w:rsidP="00D92AD3">
            <w:pPr>
              <w:pStyle w:val="Brezrazmikov"/>
              <w:spacing w:after="0" w:line="240" w:lineRule="auto"/>
              <w:rPr>
                <w:iCs/>
                <w:lang w:val="sl-SI"/>
              </w:rPr>
            </w:pPr>
            <w:r w:rsidRPr="003A562D">
              <w:rPr>
                <w:iCs/>
              </w:rPr>
              <w:t xml:space="preserve">podpora projektom </w:t>
            </w:r>
            <w:r w:rsidR="00ED19A1" w:rsidRPr="003A562D">
              <w:rPr>
                <w:iCs/>
              </w:rPr>
              <w:t>kulturno-umetnostne vzgoje (</w:t>
            </w:r>
            <w:r w:rsidRPr="003A562D">
              <w:rPr>
                <w:iCs/>
              </w:rPr>
              <w:t>KUV</w:t>
            </w:r>
            <w:r w:rsidR="00ED19A1" w:rsidRPr="003A562D">
              <w:rPr>
                <w:iCs/>
              </w:rPr>
              <w:t>)</w:t>
            </w:r>
            <w:r w:rsidRPr="003A562D">
              <w:rPr>
                <w:iCs/>
              </w:rPr>
              <w:t>, ki jih izvajajo javni zavodi in je njihova k</w:t>
            </w:r>
            <w:r w:rsidR="00B179C7" w:rsidRPr="003A562D">
              <w:rPr>
                <w:iCs/>
              </w:rPr>
              <w:t>akovost</w:t>
            </w:r>
            <w:r w:rsidRPr="003A562D">
              <w:rPr>
                <w:iCs/>
              </w:rPr>
              <w:t xml:space="preserve"> potrjena z vključitvijo v </w:t>
            </w:r>
            <w:r w:rsidR="00B179C7" w:rsidRPr="003A562D">
              <w:rPr>
                <w:iCs/>
              </w:rPr>
              <w:t>k</w:t>
            </w:r>
            <w:r w:rsidRPr="003A562D">
              <w:rPr>
                <w:iCs/>
              </w:rPr>
              <w:t>atalog KUV</w:t>
            </w:r>
          </w:p>
        </w:tc>
        <w:tc>
          <w:tcPr>
            <w:tcW w:w="2195" w:type="pct"/>
          </w:tcPr>
          <w:p w14:paraId="7361A161" w14:textId="77777777" w:rsidR="00717CEF" w:rsidRPr="003A562D" w:rsidRDefault="00717CEF" w:rsidP="00D92AD3">
            <w:pPr>
              <w:pStyle w:val="Brezrazmikov"/>
              <w:spacing w:after="0" w:line="240" w:lineRule="auto"/>
              <w:rPr>
                <w:iCs/>
                <w:lang w:val="sl-SI"/>
              </w:rPr>
            </w:pPr>
            <w:r w:rsidRPr="003A562D">
              <w:rPr>
                <w:iCs/>
              </w:rPr>
              <w:t>2</w:t>
            </w:r>
          </w:p>
          <w:p w14:paraId="0378F895" w14:textId="2077EEAB" w:rsidR="00717CEF" w:rsidRPr="003A562D" w:rsidRDefault="00717CEF" w:rsidP="00D92AD3">
            <w:pPr>
              <w:pStyle w:val="Brezrazmikov"/>
              <w:spacing w:after="0" w:line="240" w:lineRule="auto"/>
              <w:rPr>
                <w:iCs/>
                <w:lang w:val="sl-SI"/>
              </w:rPr>
            </w:pPr>
            <w:r w:rsidRPr="003A562D">
              <w:rPr>
                <w:iCs/>
              </w:rPr>
              <w:t>Za celotno izvedbo bi bilo potrebn</w:t>
            </w:r>
            <w:r w:rsidR="00B179C7" w:rsidRPr="003A562D">
              <w:rPr>
                <w:iCs/>
              </w:rPr>
              <w:t>ih</w:t>
            </w:r>
            <w:r w:rsidRPr="003A562D">
              <w:rPr>
                <w:iCs/>
              </w:rPr>
              <w:t xml:space="preserve"> več sredstev.</w:t>
            </w:r>
          </w:p>
        </w:tc>
      </w:tr>
      <w:tr w:rsidR="00717CEF" w:rsidRPr="003A562D" w14:paraId="424B3CAA" w14:textId="77777777" w:rsidTr="001020CA">
        <w:trPr>
          <w:trHeight w:val="658"/>
        </w:trPr>
        <w:tc>
          <w:tcPr>
            <w:tcW w:w="2805" w:type="pct"/>
            <w:hideMark/>
          </w:tcPr>
          <w:p w14:paraId="3C0E4291" w14:textId="77777777" w:rsidR="00717CEF" w:rsidRPr="003A562D" w:rsidRDefault="00717CEF" w:rsidP="00D92AD3">
            <w:pPr>
              <w:pStyle w:val="Brezrazmikov"/>
              <w:spacing w:after="0" w:line="240" w:lineRule="auto"/>
              <w:rPr>
                <w:iCs/>
                <w:lang w:val="sl-SI"/>
              </w:rPr>
            </w:pPr>
            <w:r w:rsidRPr="003A562D">
              <w:rPr>
                <w:iCs/>
              </w:rPr>
              <w:t>ciljna podpora projektom, ki bodo sistematično in dolgoročno promovirali vizualno umetnost in bodo vključevali javne zavode, NVO, zasebne galerije in samozaposlene v kulturi</w:t>
            </w:r>
          </w:p>
        </w:tc>
        <w:tc>
          <w:tcPr>
            <w:tcW w:w="2195" w:type="pct"/>
          </w:tcPr>
          <w:p w14:paraId="0A1C8215" w14:textId="77777777" w:rsidR="00717CEF" w:rsidRPr="003A562D" w:rsidRDefault="00717CEF" w:rsidP="00D92AD3">
            <w:pPr>
              <w:pStyle w:val="Brezrazmikov"/>
              <w:spacing w:after="0" w:line="240" w:lineRule="auto"/>
              <w:rPr>
                <w:iCs/>
                <w:lang w:val="sl-SI"/>
              </w:rPr>
            </w:pPr>
            <w:r w:rsidRPr="003A562D">
              <w:rPr>
                <w:iCs/>
              </w:rPr>
              <w:t>3</w:t>
            </w:r>
          </w:p>
          <w:p w14:paraId="02B70519" w14:textId="340BCB19" w:rsidR="00717CEF" w:rsidRPr="003A562D" w:rsidRDefault="00717CEF" w:rsidP="00D92AD3">
            <w:pPr>
              <w:pStyle w:val="Brezrazmikov"/>
              <w:spacing w:after="0" w:line="240" w:lineRule="auto"/>
              <w:rPr>
                <w:iCs/>
                <w:lang w:val="sl-SI"/>
              </w:rPr>
            </w:pPr>
            <w:r w:rsidRPr="003A562D">
              <w:rPr>
                <w:iCs/>
              </w:rPr>
              <w:t xml:space="preserve">Prednostno obravnavanje v okviru javnih razpisov in </w:t>
            </w:r>
            <w:r w:rsidR="00B179C7" w:rsidRPr="003A562D">
              <w:rPr>
                <w:iCs/>
              </w:rPr>
              <w:t>finančna spodbuda</w:t>
            </w:r>
            <w:r w:rsidRPr="003A562D">
              <w:rPr>
                <w:iCs/>
              </w:rPr>
              <w:t>.</w:t>
            </w:r>
          </w:p>
        </w:tc>
      </w:tr>
      <w:tr w:rsidR="0004264C" w:rsidRPr="003A562D" w14:paraId="05303438" w14:textId="77777777" w:rsidTr="006B7A9E">
        <w:trPr>
          <w:trHeight w:val="275"/>
        </w:trPr>
        <w:tc>
          <w:tcPr>
            <w:tcW w:w="5000" w:type="pct"/>
            <w:gridSpan w:val="2"/>
            <w:shd w:val="clear" w:color="auto" w:fill="F2F2F2" w:themeFill="background1" w:themeFillShade="F2"/>
            <w:hideMark/>
          </w:tcPr>
          <w:p w14:paraId="5B632285" w14:textId="77777777" w:rsidR="0004264C" w:rsidRPr="003A562D" w:rsidRDefault="0004264C" w:rsidP="00D92AD3">
            <w:pPr>
              <w:pStyle w:val="Brezrazmikov"/>
              <w:spacing w:after="0" w:line="240" w:lineRule="auto"/>
              <w:rPr>
                <w:bCs/>
                <w:lang w:val="sl-SI"/>
              </w:rPr>
            </w:pPr>
            <w:r w:rsidRPr="003A562D">
              <w:rPr>
                <w:bCs/>
              </w:rPr>
              <w:t>2. Boljši položaj umetnikov</w:t>
            </w:r>
          </w:p>
        </w:tc>
      </w:tr>
      <w:tr w:rsidR="00567F9C" w:rsidRPr="003A562D" w14:paraId="10C90949" w14:textId="77777777" w:rsidTr="001020CA">
        <w:trPr>
          <w:trHeight w:val="600"/>
        </w:trPr>
        <w:tc>
          <w:tcPr>
            <w:tcW w:w="2805" w:type="pct"/>
            <w:hideMark/>
          </w:tcPr>
          <w:p w14:paraId="254FEB0A" w14:textId="77777777" w:rsidR="00567F9C" w:rsidRPr="003A562D" w:rsidRDefault="00567F9C" w:rsidP="00D92AD3">
            <w:pPr>
              <w:pStyle w:val="Brezrazmikov"/>
              <w:spacing w:after="0" w:line="240" w:lineRule="auto"/>
              <w:rPr>
                <w:iCs/>
                <w:lang w:val="sl-SI"/>
              </w:rPr>
            </w:pPr>
            <w:r w:rsidRPr="003A562D">
              <w:rPr>
                <w:iCs/>
              </w:rPr>
              <w:t>vzpostavitev začasnih kreativnih ateljejev za posameznike ali skupine umetnikov za pripravo razstavnih oziroma raziskovalnih projektov</w:t>
            </w:r>
          </w:p>
        </w:tc>
        <w:tc>
          <w:tcPr>
            <w:tcW w:w="2195" w:type="pct"/>
          </w:tcPr>
          <w:p w14:paraId="05F895EF" w14:textId="77777777" w:rsidR="00567F9C" w:rsidRPr="003A562D" w:rsidRDefault="00567F9C" w:rsidP="00D92AD3">
            <w:pPr>
              <w:pStyle w:val="Brezrazmikov"/>
              <w:spacing w:after="0" w:line="240" w:lineRule="auto"/>
              <w:rPr>
                <w:iCs/>
                <w:lang w:val="sl-SI"/>
              </w:rPr>
            </w:pPr>
            <w:r w:rsidRPr="003A562D">
              <w:rPr>
                <w:iCs/>
              </w:rPr>
              <w:t>2</w:t>
            </w:r>
          </w:p>
          <w:p w14:paraId="2C9CA740" w14:textId="77777777" w:rsidR="00567F9C" w:rsidRPr="003A562D" w:rsidRDefault="00567F9C" w:rsidP="00D92AD3">
            <w:pPr>
              <w:pStyle w:val="Brezrazmikov"/>
              <w:spacing w:after="0" w:line="240" w:lineRule="auto"/>
              <w:rPr>
                <w:iCs/>
                <w:lang w:val="sl-SI"/>
              </w:rPr>
            </w:pPr>
            <w:r w:rsidRPr="003A562D">
              <w:rPr>
                <w:iCs/>
              </w:rPr>
              <w:t xml:space="preserve">Prednostna obravnava odprtih ateljejev v okviru enoletnega projektnega razpisa. </w:t>
            </w:r>
          </w:p>
        </w:tc>
      </w:tr>
      <w:tr w:rsidR="00567F9C" w:rsidRPr="003A562D" w14:paraId="757E54DB" w14:textId="77777777" w:rsidTr="001020CA">
        <w:trPr>
          <w:trHeight w:val="580"/>
        </w:trPr>
        <w:tc>
          <w:tcPr>
            <w:tcW w:w="2805" w:type="pct"/>
            <w:hideMark/>
          </w:tcPr>
          <w:p w14:paraId="0B75F07E" w14:textId="77777777" w:rsidR="00567F9C" w:rsidRPr="003A562D" w:rsidRDefault="00567F9C" w:rsidP="00D92AD3">
            <w:pPr>
              <w:pStyle w:val="Brezrazmikov"/>
              <w:spacing w:after="0" w:line="240" w:lineRule="auto"/>
              <w:rPr>
                <w:iCs/>
                <w:lang w:val="sl-SI"/>
              </w:rPr>
            </w:pPr>
            <w:r w:rsidRPr="003A562D">
              <w:rPr>
                <w:iCs/>
              </w:rPr>
              <w:t>uveljavitev razstavnine kot obveznega stroška razstave, ki jo po dogovoru lahko nadomesti odkup razstavljenega dela, vložek v produkcijo ipd.</w:t>
            </w:r>
          </w:p>
        </w:tc>
        <w:tc>
          <w:tcPr>
            <w:tcW w:w="2195" w:type="pct"/>
          </w:tcPr>
          <w:p w14:paraId="4697C360" w14:textId="77777777" w:rsidR="00567F9C" w:rsidRPr="003A562D" w:rsidRDefault="00567F9C" w:rsidP="00D92AD3">
            <w:pPr>
              <w:pStyle w:val="Brezrazmikov"/>
              <w:spacing w:after="0" w:line="240" w:lineRule="auto"/>
              <w:rPr>
                <w:iCs/>
                <w:lang w:val="sl-SI"/>
              </w:rPr>
            </w:pPr>
            <w:r w:rsidRPr="003A562D">
              <w:rPr>
                <w:iCs/>
              </w:rPr>
              <w:t>1</w:t>
            </w:r>
          </w:p>
          <w:p w14:paraId="472F1D28" w14:textId="437B41AB" w:rsidR="00567F9C" w:rsidRPr="003A562D" w:rsidRDefault="00567F9C" w:rsidP="00D92AD3">
            <w:pPr>
              <w:pStyle w:val="Brezrazmikov"/>
              <w:spacing w:after="0" w:line="240" w:lineRule="auto"/>
              <w:rPr>
                <w:iCs/>
                <w:lang w:val="sl-SI"/>
              </w:rPr>
            </w:pPr>
            <w:r w:rsidRPr="003A562D">
              <w:rPr>
                <w:iCs/>
              </w:rPr>
              <w:t xml:space="preserve">V vseh javnih razpisih je upoštevanje razstavnine kot obveznega stroška pogoj, </w:t>
            </w:r>
            <w:r w:rsidR="00B179C7" w:rsidRPr="003A562D">
              <w:rPr>
                <w:iCs/>
              </w:rPr>
              <w:t>vendar je</w:t>
            </w:r>
            <w:r w:rsidRPr="003A562D">
              <w:rPr>
                <w:iCs/>
              </w:rPr>
              <w:t xml:space="preserve"> težava v prenizkih vrednostih in v tem, da k temu ni mogoče zavezati vseh javnih zavodov.</w:t>
            </w:r>
          </w:p>
        </w:tc>
      </w:tr>
      <w:tr w:rsidR="00567F9C" w:rsidRPr="003A562D" w14:paraId="4468F1AD" w14:textId="77777777" w:rsidTr="001020CA">
        <w:trPr>
          <w:trHeight w:val="580"/>
        </w:trPr>
        <w:tc>
          <w:tcPr>
            <w:tcW w:w="2805" w:type="pct"/>
            <w:hideMark/>
          </w:tcPr>
          <w:p w14:paraId="0A8A40C9" w14:textId="26F8F7A5" w:rsidR="00567F9C" w:rsidRPr="003A562D" w:rsidRDefault="00567F9C" w:rsidP="00D92AD3">
            <w:pPr>
              <w:pStyle w:val="Brezrazmikov"/>
              <w:spacing w:after="0" w:line="240" w:lineRule="auto"/>
              <w:rPr>
                <w:iCs/>
                <w:lang w:val="sl-SI"/>
              </w:rPr>
            </w:pPr>
            <w:r w:rsidRPr="003A562D">
              <w:rPr>
                <w:iCs/>
              </w:rPr>
              <w:t>prednostna podpora projektom in programom, ki bodo zagotavljali višjo razstavnino od minimalno določene v ceniku oziroma tudi delež pri produkciji</w:t>
            </w:r>
          </w:p>
        </w:tc>
        <w:tc>
          <w:tcPr>
            <w:tcW w:w="2195" w:type="pct"/>
          </w:tcPr>
          <w:p w14:paraId="74E40FCC" w14:textId="77777777" w:rsidR="00567F9C" w:rsidRPr="003A562D" w:rsidRDefault="00567F9C" w:rsidP="00D92AD3">
            <w:pPr>
              <w:pStyle w:val="Brezrazmikov"/>
              <w:spacing w:after="0" w:line="240" w:lineRule="auto"/>
              <w:rPr>
                <w:iCs/>
                <w:lang w:val="sl-SI"/>
              </w:rPr>
            </w:pPr>
            <w:r w:rsidRPr="003A562D">
              <w:rPr>
                <w:iCs/>
              </w:rPr>
              <w:t>2</w:t>
            </w:r>
          </w:p>
          <w:p w14:paraId="6C3EE876" w14:textId="1AE20B47" w:rsidR="00567F9C" w:rsidRPr="003A562D" w:rsidRDefault="00567F9C" w:rsidP="00D92AD3">
            <w:pPr>
              <w:pStyle w:val="Brezrazmikov"/>
              <w:spacing w:after="0" w:line="240" w:lineRule="auto"/>
              <w:rPr>
                <w:iCs/>
                <w:lang w:val="sl-SI"/>
              </w:rPr>
            </w:pPr>
            <w:r w:rsidRPr="003A562D">
              <w:rPr>
                <w:iCs/>
              </w:rPr>
              <w:t xml:space="preserve">Ukrep se izvaja v okviru </w:t>
            </w:r>
            <w:r w:rsidR="00B179C7" w:rsidRPr="003A562D">
              <w:rPr>
                <w:iCs/>
              </w:rPr>
              <w:t xml:space="preserve">razpisnih </w:t>
            </w:r>
            <w:r w:rsidRPr="003A562D">
              <w:rPr>
                <w:iCs/>
              </w:rPr>
              <w:t>meril.</w:t>
            </w:r>
          </w:p>
        </w:tc>
      </w:tr>
      <w:tr w:rsidR="0004264C" w:rsidRPr="003A562D" w14:paraId="3749EBC0" w14:textId="77777777" w:rsidTr="006B7A9E">
        <w:trPr>
          <w:trHeight w:val="211"/>
        </w:trPr>
        <w:tc>
          <w:tcPr>
            <w:tcW w:w="5000" w:type="pct"/>
            <w:gridSpan w:val="2"/>
            <w:shd w:val="clear" w:color="auto" w:fill="F2F2F2" w:themeFill="background1" w:themeFillShade="F2"/>
            <w:hideMark/>
          </w:tcPr>
          <w:p w14:paraId="090C489A" w14:textId="77777777" w:rsidR="0004264C" w:rsidRPr="003A562D" w:rsidRDefault="0004264C" w:rsidP="00D92AD3">
            <w:pPr>
              <w:pStyle w:val="Brezrazmikov"/>
              <w:spacing w:after="0" w:line="240" w:lineRule="auto"/>
              <w:rPr>
                <w:bCs/>
                <w:lang w:val="sl-SI"/>
              </w:rPr>
            </w:pPr>
            <w:r w:rsidRPr="003A562D">
              <w:rPr>
                <w:bCs/>
              </w:rPr>
              <w:t>3. Razvoj trga umetnin</w:t>
            </w:r>
          </w:p>
        </w:tc>
      </w:tr>
      <w:tr w:rsidR="00567F9C" w:rsidRPr="003A562D" w14:paraId="01BC00DE" w14:textId="77777777" w:rsidTr="001020CA">
        <w:trPr>
          <w:trHeight w:val="915"/>
        </w:trPr>
        <w:tc>
          <w:tcPr>
            <w:tcW w:w="2805" w:type="pct"/>
            <w:hideMark/>
          </w:tcPr>
          <w:p w14:paraId="29E5FA3F" w14:textId="77777777" w:rsidR="00567F9C" w:rsidRPr="003A562D" w:rsidRDefault="00567F9C" w:rsidP="00D92AD3">
            <w:pPr>
              <w:pStyle w:val="Brezrazmikov"/>
              <w:spacing w:after="0" w:line="240" w:lineRule="auto"/>
              <w:rPr>
                <w:iCs/>
                <w:lang w:val="sl-SI"/>
              </w:rPr>
            </w:pPr>
            <w:r w:rsidRPr="003A562D">
              <w:rPr>
                <w:iCs/>
              </w:rPr>
              <w:t>uvedba ciljnega razpisa za popularizacijo umetnin (dvajseto stoletje in sodobna vizualna produkcija, likovna dela iz starejših obdobij, unikatni oblikovalski predmeti, antikvitete, izdelki domače in umetnostne obrti)</w:t>
            </w:r>
          </w:p>
        </w:tc>
        <w:tc>
          <w:tcPr>
            <w:tcW w:w="2195" w:type="pct"/>
          </w:tcPr>
          <w:p w14:paraId="76BE0006" w14:textId="77777777" w:rsidR="00567F9C" w:rsidRPr="003A562D" w:rsidRDefault="00567F9C" w:rsidP="00D92AD3">
            <w:pPr>
              <w:pStyle w:val="Brezrazmikov"/>
              <w:spacing w:after="0" w:line="240" w:lineRule="auto"/>
              <w:rPr>
                <w:iCs/>
                <w:lang w:val="sl-SI"/>
              </w:rPr>
            </w:pPr>
            <w:r w:rsidRPr="003A562D">
              <w:rPr>
                <w:iCs/>
              </w:rPr>
              <w:t>3</w:t>
            </w:r>
          </w:p>
          <w:p w14:paraId="7213EEC5" w14:textId="6CD7706B" w:rsidR="00567F9C" w:rsidRPr="003A562D" w:rsidRDefault="00567F9C" w:rsidP="00D92AD3">
            <w:pPr>
              <w:pStyle w:val="Brezrazmikov"/>
              <w:spacing w:after="0" w:line="240" w:lineRule="auto"/>
              <w:rPr>
                <w:iCs/>
                <w:lang w:val="sl-SI"/>
              </w:rPr>
            </w:pPr>
            <w:r w:rsidRPr="003A562D">
              <w:rPr>
                <w:iCs/>
              </w:rPr>
              <w:t xml:space="preserve">Projekt je bil podprt v okviru kulturnih in kreativnih industrij, sofinancirani dogodki pa so obsegali predstavitve umetnin, načine vrednotenja in zaključne dražbe. Poleg umetnostnih zgodovinarjev so sodelovali tudi strokovnjaki s področja davkov. </w:t>
            </w:r>
            <w:r w:rsidR="00ED19A1" w:rsidRPr="003A562D">
              <w:rPr>
                <w:iCs/>
              </w:rPr>
              <w:t>Odprti o</w:t>
            </w:r>
            <w:r w:rsidRPr="003A562D">
              <w:rPr>
                <w:iCs/>
              </w:rPr>
              <w:t>stajajo vsi problemi majhnega oziroma nerazvitega trga umetnin ter odnosa do antikvitet in umetnin.</w:t>
            </w:r>
          </w:p>
        </w:tc>
      </w:tr>
      <w:tr w:rsidR="00567F9C" w:rsidRPr="003A562D" w14:paraId="49B11B1F" w14:textId="77777777" w:rsidTr="001020CA">
        <w:trPr>
          <w:trHeight w:val="600"/>
        </w:trPr>
        <w:tc>
          <w:tcPr>
            <w:tcW w:w="2805" w:type="pct"/>
            <w:hideMark/>
          </w:tcPr>
          <w:p w14:paraId="2479FD85" w14:textId="77777777" w:rsidR="00567F9C" w:rsidRPr="003A562D" w:rsidRDefault="00567F9C" w:rsidP="00D92AD3">
            <w:pPr>
              <w:pStyle w:val="Brezrazmikov"/>
              <w:spacing w:after="0" w:line="240" w:lineRule="auto"/>
              <w:rPr>
                <w:iCs/>
                <w:lang w:val="sl-SI"/>
              </w:rPr>
            </w:pPr>
            <w:r w:rsidRPr="003A562D">
              <w:rPr>
                <w:iCs/>
              </w:rPr>
              <w:t>ciljna podpora izvajalcem, ki bodo vzpostavili artoteke, kreativne delavnice in fundacije za sodobne vizualne umetnosti</w:t>
            </w:r>
          </w:p>
        </w:tc>
        <w:tc>
          <w:tcPr>
            <w:tcW w:w="2195" w:type="pct"/>
          </w:tcPr>
          <w:p w14:paraId="76FFABFC" w14:textId="77777777" w:rsidR="00567F9C" w:rsidRPr="003A562D" w:rsidRDefault="00567F9C" w:rsidP="00D92AD3">
            <w:pPr>
              <w:pStyle w:val="Brezrazmikov"/>
              <w:spacing w:after="0" w:line="240" w:lineRule="auto"/>
              <w:rPr>
                <w:iCs/>
                <w:lang w:val="sl-SI"/>
              </w:rPr>
            </w:pPr>
            <w:r w:rsidRPr="003A562D">
              <w:rPr>
                <w:iCs/>
              </w:rPr>
              <w:t>4</w:t>
            </w:r>
          </w:p>
          <w:p w14:paraId="4975DD21" w14:textId="2000999B" w:rsidR="00567F9C" w:rsidRPr="003A562D" w:rsidRDefault="00567F9C" w:rsidP="00D92AD3">
            <w:pPr>
              <w:pStyle w:val="Brezrazmikov"/>
              <w:spacing w:after="0" w:line="240" w:lineRule="auto"/>
              <w:rPr>
                <w:iCs/>
                <w:lang w:val="sl-SI"/>
              </w:rPr>
            </w:pPr>
            <w:r w:rsidRPr="003A562D">
              <w:rPr>
                <w:iCs/>
              </w:rPr>
              <w:t>Največja težava je v nezainteresiranosti izvajalcev, saj</w:t>
            </w:r>
            <w:r w:rsidR="008A2CF5" w:rsidRPr="003A562D">
              <w:rPr>
                <w:iCs/>
              </w:rPr>
              <w:t xml:space="preserve"> jih</w:t>
            </w:r>
            <w:r w:rsidRPr="003A562D">
              <w:rPr>
                <w:iCs/>
              </w:rPr>
              <w:t xml:space="preserve"> je le peščica </w:t>
            </w:r>
            <w:r w:rsidR="008A2CF5" w:rsidRPr="003A562D">
              <w:rPr>
                <w:iCs/>
              </w:rPr>
              <w:t>za</w:t>
            </w:r>
            <w:r w:rsidRPr="003A562D">
              <w:rPr>
                <w:iCs/>
              </w:rPr>
              <w:t xml:space="preserve">čela ustvarjati artoteke. </w:t>
            </w:r>
          </w:p>
        </w:tc>
      </w:tr>
      <w:tr w:rsidR="00567F9C" w:rsidRPr="003A562D" w14:paraId="1A8E46C6" w14:textId="77777777" w:rsidTr="001020CA">
        <w:trPr>
          <w:trHeight w:val="290"/>
        </w:trPr>
        <w:tc>
          <w:tcPr>
            <w:tcW w:w="2805" w:type="pct"/>
            <w:hideMark/>
          </w:tcPr>
          <w:p w14:paraId="2A6A4FD3" w14:textId="77777777" w:rsidR="00567F9C" w:rsidRPr="003A562D" w:rsidRDefault="00567F9C" w:rsidP="00D92AD3">
            <w:pPr>
              <w:pStyle w:val="Brezrazmikov"/>
              <w:spacing w:after="0" w:line="240" w:lineRule="auto"/>
              <w:rPr>
                <w:iCs/>
                <w:lang w:val="sl-SI"/>
              </w:rPr>
            </w:pPr>
            <w:r w:rsidRPr="003A562D">
              <w:rPr>
                <w:iCs/>
              </w:rPr>
              <w:t>spodbujanje nakupa likovnih del v okviru investicij, financiranih iz javnih sredstev</w:t>
            </w:r>
          </w:p>
        </w:tc>
        <w:tc>
          <w:tcPr>
            <w:tcW w:w="2195" w:type="pct"/>
          </w:tcPr>
          <w:p w14:paraId="4B852A24" w14:textId="77777777" w:rsidR="00567F9C" w:rsidRPr="003A562D" w:rsidRDefault="00567F9C" w:rsidP="00D92AD3">
            <w:pPr>
              <w:pStyle w:val="Brezrazmikov"/>
              <w:spacing w:after="0" w:line="240" w:lineRule="auto"/>
              <w:rPr>
                <w:iCs/>
                <w:lang w:val="sl-SI"/>
              </w:rPr>
            </w:pPr>
            <w:r w:rsidRPr="003A562D">
              <w:rPr>
                <w:iCs/>
              </w:rPr>
              <w:t>2</w:t>
            </w:r>
          </w:p>
          <w:p w14:paraId="4EAE94C6" w14:textId="521195F7" w:rsidR="00567F9C" w:rsidRPr="003A562D" w:rsidRDefault="00567F9C" w:rsidP="00D92AD3">
            <w:pPr>
              <w:pStyle w:val="Brezrazmikov"/>
              <w:spacing w:after="0" w:line="240" w:lineRule="auto"/>
              <w:rPr>
                <w:iCs/>
                <w:highlight w:val="yellow"/>
                <w:lang w:val="sl-SI"/>
              </w:rPr>
            </w:pPr>
            <w:r w:rsidRPr="003A562D">
              <w:rPr>
                <w:iCs/>
              </w:rPr>
              <w:t>Sprejet je bil Zakon o spremembah in dopolnitvah Zakona o uresničevanju javnega interesa za kulturo – ZUJIK-G, ki določa obvezni delež likovne opreme v javni infrastrukturi.</w:t>
            </w:r>
          </w:p>
        </w:tc>
      </w:tr>
      <w:tr w:rsidR="00567F9C" w:rsidRPr="003A562D" w14:paraId="182B24C6" w14:textId="77777777" w:rsidTr="001020CA">
        <w:trPr>
          <w:trHeight w:val="600"/>
        </w:trPr>
        <w:tc>
          <w:tcPr>
            <w:tcW w:w="2805" w:type="pct"/>
            <w:hideMark/>
          </w:tcPr>
          <w:p w14:paraId="5F3DE169" w14:textId="07B30996" w:rsidR="00567F9C" w:rsidRPr="003A562D" w:rsidRDefault="00567F9C" w:rsidP="00D92AD3">
            <w:pPr>
              <w:pStyle w:val="Brezrazmikov"/>
              <w:spacing w:after="0" w:line="240" w:lineRule="auto"/>
              <w:rPr>
                <w:iCs/>
                <w:lang w:val="sl-SI"/>
              </w:rPr>
            </w:pPr>
            <w:r w:rsidRPr="003A562D">
              <w:rPr>
                <w:iCs/>
              </w:rPr>
              <w:t>vzpostavitev strokovne podpore zasebnim zbirkam, zbirkam v podjetjih v državni in zasebni lasti ter njihova vključitev v na</w:t>
            </w:r>
            <w:r w:rsidR="00ED19A1" w:rsidRPr="003A562D">
              <w:rPr>
                <w:iCs/>
              </w:rPr>
              <w:t>rodno</w:t>
            </w:r>
            <w:r w:rsidRPr="003A562D">
              <w:rPr>
                <w:iCs/>
              </w:rPr>
              <w:t xml:space="preserve"> bogastvo</w:t>
            </w:r>
          </w:p>
        </w:tc>
        <w:tc>
          <w:tcPr>
            <w:tcW w:w="2195" w:type="pct"/>
          </w:tcPr>
          <w:p w14:paraId="63FD5DEC" w14:textId="77777777" w:rsidR="00567F9C" w:rsidRPr="003A562D" w:rsidRDefault="00567F9C" w:rsidP="00D92AD3">
            <w:pPr>
              <w:pStyle w:val="Brezrazmikov"/>
              <w:spacing w:after="0" w:line="240" w:lineRule="auto"/>
              <w:rPr>
                <w:iCs/>
                <w:lang w:val="sl-SI"/>
              </w:rPr>
            </w:pPr>
            <w:r w:rsidRPr="003A562D">
              <w:rPr>
                <w:iCs/>
              </w:rPr>
              <w:t>4</w:t>
            </w:r>
          </w:p>
          <w:p w14:paraId="0A090C57" w14:textId="22AD0570" w:rsidR="00567F9C" w:rsidRPr="003A562D" w:rsidRDefault="00567F9C" w:rsidP="005F478B">
            <w:pPr>
              <w:pStyle w:val="Brezrazmikov"/>
              <w:spacing w:after="0" w:line="240" w:lineRule="auto"/>
              <w:rPr>
                <w:iCs/>
                <w:lang w:val="sl-SI"/>
              </w:rPr>
            </w:pPr>
            <w:r w:rsidRPr="003A562D">
              <w:rPr>
                <w:iCs/>
              </w:rPr>
              <w:t>Razlogov je več, od omejitev v ustanovitvenih aktih pristojnih javnih zavod</w:t>
            </w:r>
            <w:r w:rsidR="00ED19A1" w:rsidRPr="003A562D">
              <w:rPr>
                <w:iCs/>
              </w:rPr>
              <w:t>ov</w:t>
            </w:r>
            <w:r w:rsidRPr="003A562D">
              <w:rPr>
                <w:iCs/>
              </w:rPr>
              <w:t>, nejasnih meril glede tega, kaj sodi v na</w:t>
            </w:r>
            <w:r w:rsidR="009F2D00" w:rsidRPr="003A562D">
              <w:rPr>
                <w:iCs/>
              </w:rPr>
              <w:t>rodno</w:t>
            </w:r>
            <w:r w:rsidRPr="003A562D">
              <w:rPr>
                <w:iCs/>
              </w:rPr>
              <w:t xml:space="preserve"> zbirko in kaj ne (velik problem so zbirke različnih propadlih podjetij in nerealne ocene), </w:t>
            </w:r>
            <w:r w:rsidR="005F478B" w:rsidRPr="003A562D">
              <w:rPr>
                <w:iCs/>
              </w:rPr>
              <w:t>omejujoča</w:t>
            </w:r>
            <w:r w:rsidRPr="003A562D">
              <w:rPr>
                <w:iCs/>
              </w:rPr>
              <w:t xml:space="preserve"> </w:t>
            </w:r>
            <w:r w:rsidRPr="003A562D">
              <w:rPr>
                <w:iCs/>
              </w:rPr>
              <w:lastRenderedPageBreak/>
              <w:t xml:space="preserve">zakonodaja na področju kulturne dediščine na eni in črni trg na drugi strani. </w:t>
            </w:r>
          </w:p>
        </w:tc>
      </w:tr>
      <w:tr w:rsidR="0004264C" w:rsidRPr="003A562D" w14:paraId="73C3464D" w14:textId="77777777" w:rsidTr="006B7A9E">
        <w:trPr>
          <w:trHeight w:val="476"/>
        </w:trPr>
        <w:tc>
          <w:tcPr>
            <w:tcW w:w="5000" w:type="pct"/>
            <w:gridSpan w:val="2"/>
            <w:shd w:val="clear" w:color="auto" w:fill="F2F2F2" w:themeFill="background1" w:themeFillShade="F2"/>
            <w:hideMark/>
          </w:tcPr>
          <w:p w14:paraId="4A2E7820" w14:textId="1CF9456B" w:rsidR="0004264C" w:rsidRPr="003A562D" w:rsidRDefault="0004264C" w:rsidP="00D92AD3">
            <w:pPr>
              <w:pStyle w:val="Brezrazmikov"/>
              <w:spacing w:after="0" w:line="240" w:lineRule="auto"/>
              <w:rPr>
                <w:bCs/>
                <w:lang w:val="sl-SI"/>
              </w:rPr>
            </w:pPr>
            <w:r w:rsidRPr="003A562D">
              <w:rPr>
                <w:bCs/>
              </w:rPr>
              <w:lastRenderedPageBreak/>
              <w:t xml:space="preserve">4. Učinkovitejši in odmevnejši nastop Republike Slovenije na osrednjem prizorišču </w:t>
            </w:r>
            <w:r w:rsidR="00ED19A1" w:rsidRPr="003A562D">
              <w:rPr>
                <w:bCs/>
              </w:rPr>
              <w:t>b</w:t>
            </w:r>
            <w:r w:rsidRPr="003A562D">
              <w:rPr>
                <w:bCs/>
              </w:rPr>
              <w:t>eneškega/</w:t>
            </w:r>
            <w:r w:rsidR="00ED19A1" w:rsidRPr="003A562D">
              <w:rPr>
                <w:bCs/>
              </w:rPr>
              <w:t>a</w:t>
            </w:r>
            <w:r w:rsidRPr="003A562D">
              <w:rPr>
                <w:bCs/>
              </w:rPr>
              <w:t>rhitekturnega bienala</w:t>
            </w:r>
          </w:p>
        </w:tc>
      </w:tr>
      <w:tr w:rsidR="003A57FB" w:rsidRPr="003A562D" w14:paraId="50F7A364" w14:textId="77777777" w:rsidTr="001020CA">
        <w:trPr>
          <w:trHeight w:val="600"/>
        </w:trPr>
        <w:tc>
          <w:tcPr>
            <w:tcW w:w="2805" w:type="pct"/>
            <w:hideMark/>
          </w:tcPr>
          <w:p w14:paraId="256D00A5" w14:textId="21E8DB36" w:rsidR="003A57FB" w:rsidRPr="003A562D" w:rsidRDefault="003A57FB" w:rsidP="00D92AD3">
            <w:pPr>
              <w:pStyle w:val="Brezrazmikov"/>
              <w:spacing w:after="0" w:line="240" w:lineRule="auto"/>
              <w:rPr>
                <w:iCs/>
                <w:lang w:val="sl-SI"/>
              </w:rPr>
            </w:pPr>
            <w:r w:rsidRPr="003A562D">
              <w:rPr>
                <w:iCs/>
              </w:rPr>
              <w:t>najem razstavnega prostora v Arsenal</w:t>
            </w:r>
            <w:r w:rsidR="009F2D00" w:rsidRPr="003A562D">
              <w:rPr>
                <w:iCs/>
              </w:rPr>
              <w:t>u</w:t>
            </w:r>
            <w:r w:rsidRPr="003A562D">
              <w:rPr>
                <w:iCs/>
              </w:rPr>
              <w:t xml:space="preserve"> v letu 2015</w:t>
            </w:r>
          </w:p>
        </w:tc>
        <w:tc>
          <w:tcPr>
            <w:tcW w:w="2195" w:type="pct"/>
          </w:tcPr>
          <w:p w14:paraId="61BE7967" w14:textId="77777777" w:rsidR="003A57FB" w:rsidRPr="003A562D" w:rsidRDefault="003A57FB" w:rsidP="00D92AD3">
            <w:pPr>
              <w:pStyle w:val="Brezrazmikov"/>
              <w:spacing w:after="0" w:line="240" w:lineRule="auto"/>
              <w:rPr>
                <w:iCs/>
                <w:lang w:val="sl-SI"/>
              </w:rPr>
            </w:pPr>
            <w:r w:rsidRPr="003A562D">
              <w:rPr>
                <w:iCs/>
              </w:rPr>
              <w:t>1</w:t>
            </w:r>
          </w:p>
          <w:p w14:paraId="63445ED9" w14:textId="4C4998B4" w:rsidR="003A57FB" w:rsidRPr="003A562D" w:rsidRDefault="003A57FB" w:rsidP="00D92AD3">
            <w:pPr>
              <w:pStyle w:val="Brezrazmikov"/>
              <w:spacing w:after="0" w:line="240" w:lineRule="auto"/>
              <w:rPr>
                <w:iCs/>
                <w:lang w:val="sl-SI"/>
              </w:rPr>
            </w:pPr>
            <w:r w:rsidRPr="003A562D">
              <w:rPr>
                <w:iCs/>
              </w:rPr>
              <w:t xml:space="preserve">Vsako leto </w:t>
            </w:r>
            <w:r w:rsidR="009F2D00" w:rsidRPr="003A562D">
              <w:rPr>
                <w:iCs/>
              </w:rPr>
              <w:t>zaradi</w:t>
            </w:r>
            <w:r w:rsidRPr="003A562D">
              <w:rPr>
                <w:iCs/>
              </w:rPr>
              <w:t xml:space="preserve"> način</w:t>
            </w:r>
            <w:r w:rsidR="009F2D00" w:rsidRPr="003A562D">
              <w:rPr>
                <w:iCs/>
              </w:rPr>
              <w:t>a</w:t>
            </w:r>
            <w:r w:rsidRPr="003A562D">
              <w:rPr>
                <w:iCs/>
              </w:rPr>
              <w:t xml:space="preserve"> izb</w:t>
            </w:r>
            <w:r w:rsidR="009F2D00" w:rsidRPr="003A562D">
              <w:rPr>
                <w:iCs/>
              </w:rPr>
              <w:t>ire</w:t>
            </w:r>
            <w:r w:rsidRPr="003A562D">
              <w:rPr>
                <w:iCs/>
              </w:rPr>
              <w:t xml:space="preserve"> in izb</w:t>
            </w:r>
            <w:r w:rsidR="009F2D00" w:rsidRPr="003A562D">
              <w:rPr>
                <w:iCs/>
              </w:rPr>
              <w:t>ire</w:t>
            </w:r>
            <w:r w:rsidRPr="003A562D">
              <w:rPr>
                <w:iCs/>
              </w:rPr>
              <w:t xml:space="preserve"> </w:t>
            </w:r>
            <w:r w:rsidR="003A562D">
              <w:rPr>
                <w:iCs/>
              </w:rPr>
              <w:t>prejme</w:t>
            </w:r>
            <w:r w:rsidR="003A562D">
              <w:rPr>
                <w:iCs/>
                <w:lang w:val="sl-SI"/>
              </w:rPr>
              <w:t>j</w:t>
            </w:r>
            <w:r w:rsidR="009F2D00" w:rsidRPr="003A562D">
              <w:rPr>
                <w:iCs/>
              </w:rPr>
              <w:t>o</w:t>
            </w:r>
            <w:r w:rsidRPr="003A562D">
              <w:rPr>
                <w:iCs/>
              </w:rPr>
              <w:t xml:space="preserve"> povabilo </w:t>
            </w:r>
            <w:r w:rsidR="009F2D00" w:rsidRPr="003A562D">
              <w:rPr>
                <w:iCs/>
              </w:rPr>
              <w:t>f</w:t>
            </w:r>
            <w:r w:rsidRPr="003A562D">
              <w:rPr>
                <w:iCs/>
              </w:rPr>
              <w:t>undacije La Biennale di Venezia k skupni predstavitvi sodobnih vizualnih umetnosti v prostorih Arsenal</w:t>
            </w:r>
            <w:r w:rsidR="009F2D00" w:rsidRPr="003A562D">
              <w:rPr>
                <w:iCs/>
              </w:rPr>
              <w:t>a</w:t>
            </w:r>
            <w:r w:rsidRPr="003A562D">
              <w:rPr>
                <w:iCs/>
              </w:rPr>
              <w:t>.</w:t>
            </w:r>
          </w:p>
        </w:tc>
      </w:tr>
    </w:tbl>
    <w:p w14:paraId="47441722" w14:textId="77777777" w:rsidR="0004264C" w:rsidRPr="003A562D" w:rsidRDefault="0004264C" w:rsidP="00D92AD3">
      <w:pPr>
        <w:rPr>
          <w:rFonts w:eastAsia="Times New Roman" w:cs="Arial"/>
          <w:szCs w:val="20"/>
        </w:rPr>
      </w:pPr>
    </w:p>
    <w:p w14:paraId="1A384B18" w14:textId="77777777" w:rsidR="0004264C" w:rsidRPr="003A562D" w:rsidRDefault="0004264C" w:rsidP="00D92AD3">
      <w:pPr>
        <w:rPr>
          <w:rFonts w:eastAsia="Times New Roman" w:cs="Arial"/>
          <w:szCs w:val="20"/>
        </w:rPr>
      </w:pPr>
    </w:p>
    <w:p w14:paraId="7CA5A617" w14:textId="77777777" w:rsidR="005406BA" w:rsidRPr="003A562D" w:rsidRDefault="005406BA" w:rsidP="002603DA">
      <w:pPr>
        <w:pStyle w:val="NPKNasl2Por"/>
      </w:pPr>
      <w:bookmarkStart w:id="57" w:name="_Toc531340893"/>
      <w:r w:rsidRPr="003A562D">
        <w:t>Pregled vrednosti kazalnikov v obdobju 2014–2017</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295"/>
        <w:gridCol w:w="1295"/>
        <w:gridCol w:w="1295"/>
        <w:gridCol w:w="1294"/>
        <w:gridCol w:w="1294"/>
        <w:gridCol w:w="1294"/>
      </w:tblGrid>
      <w:tr w:rsidR="003A57FB" w:rsidRPr="003A562D" w14:paraId="5FBCC359" w14:textId="77777777" w:rsidTr="003A57FB">
        <w:trPr>
          <w:tblHeader/>
        </w:trPr>
        <w:tc>
          <w:tcPr>
            <w:tcW w:w="714" w:type="pct"/>
            <w:shd w:val="clear" w:color="auto" w:fill="auto"/>
          </w:tcPr>
          <w:p w14:paraId="79E1C068" w14:textId="77777777" w:rsidR="003A57FB" w:rsidRPr="003A562D" w:rsidRDefault="003A57FB" w:rsidP="00DA3966">
            <w:pPr>
              <w:pStyle w:val="Brezrazmikov"/>
              <w:rPr>
                <w:b/>
              </w:rPr>
            </w:pPr>
            <w:r w:rsidRPr="003A562D">
              <w:rPr>
                <w:b/>
              </w:rPr>
              <w:t>Cilj</w:t>
            </w:r>
          </w:p>
        </w:tc>
        <w:tc>
          <w:tcPr>
            <w:tcW w:w="714" w:type="pct"/>
            <w:shd w:val="clear" w:color="auto" w:fill="auto"/>
          </w:tcPr>
          <w:p w14:paraId="649F3FF4" w14:textId="77777777" w:rsidR="003A57FB" w:rsidRPr="003A562D" w:rsidRDefault="003A57FB" w:rsidP="00DA3966">
            <w:pPr>
              <w:pStyle w:val="Brezrazmikov"/>
              <w:rPr>
                <w:b/>
              </w:rPr>
            </w:pPr>
            <w:r w:rsidRPr="003A562D">
              <w:rPr>
                <w:b/>
              </w:rPr>
              <w:t>Kazalnik</w:t>
            </w:r>
          </w:p>
        </w:tc>
        <w:tc>
          <w:tcPr>
            <w:tcW w:w="714" w:type="pct"/>
            <w:shd w:val="clear" w:color="auto" w:fill="auto"/>
          </w:tcPr>
          <w:p w14:paraId="4C655C51" w14:textId="77777777" w:rsidR="003A57FB" w:rsidRPr="003A562D" w:rsidRDefault="003A57FB" w:rsidP="00DA3966">
            <w:pPr>
              <w:pStyle w:val="Brezrazmikov"/>
              <w:rPr>
                <w:b/>
              </w:rPr>
            </w:pPr>
            <w:r w:rsidRPr="003A562D">
              <w:rPr>
                <w:b/>
              </w:rPr>
              <w:t>Ciljna vrednost kazalnika v letu 2017</w:t>
            </w:r>
          </w:p>
        </w:tc>
        <w:tc>
          <w:tcPr>
            <w:tcW w:w="714" w:type="pct"/>
            <w:shd w:val="clear" w:color="auto" w:fill="auto"/>
            <w:noWrap/>
          </w:tcPr>
          <w:p w14:paraId="67935FBF" w14:textId="77777777" w:rsidR="003A57FB" w:rsidRPr="003A562D" w:rsidRDefault="003A57FB" w:rsidP="00DA3966">
            <w:pPr>
              <w:pStyle w:val="Brezrazmikov"/>
              <w:rPr>
                <w:b/>
              </w:rPr>
            </w:pPr>
            <w:r w:rsidRPr="003A562D">
              <w:rPr>
                <w:b/>
              </w:rPr>
              <w:t>Vrednost kazalnika v 2014</w:t>
            </w:r>
          </w:p>
        </w:tc>
        <w:tc>
          <w:tcPr>
            <w:tcW w:w="714" w:type="pct"/>
          </w:tcPr>
          <w:p w14:paraId="1BCD17CD" w14:textId="77777777" w:rsidR="003A57FB" w:rsidRPr="003A562D" w:rsidRDefault="003A57FB" w:rsidP="00DA3966">
            <w:pPr>
              <w:pStyle w:val="Brezrazmikov"/>
              <w:rPr>
                <w:b/>
              </w:rPr>
            </w:pPr>
            <w:r w:rsidRPr="003A562D">
              <w:rPr>
                <w:b/>
              </w:rPr>
              <w:t>Vrednost kazalnika v 2015</w:t>
            </w:r>
          </w:p>
        </w:tc>
        <w:tc>
          <w:tcPr>
            <w:tcW w:w="714" w:type="pct"/>
          </w:tcPr>
          <w:p w14:paraId="2616DF27" w14:textId="77777777" w:rsidR="003A57FB" w:rsidRPr="003A562D" w:rsidRDefault="003A57FB" w:rsidP="00DA3966">
            <w:pPr>
              <w:pStyle w:val="Brezrazmikov"/>
              <w:rPr>
                <w:b/>
              </w:rPr>
            </w:pPr>
            <w:r w:rsidRPr="003A562D">
              <w:rPr>
                <w:b/>
              </w:rPr>
              <w:t>Vrednost kazalnika v 2016</w:t>
            </w:r>
          </w:p>
        </w:tc>
        <w:tc>
          <w:tcPr>
            <w:tcW w:w="714" w:type="pct"/>
          </w:tcPr>
          <w:p w14:paraId="567BA02D" w14:textId="77777777" w:rsidR="003A57FB" w:rsidRPr="003A562D" w:rsidRDefault="003A57FB" w:rsidP="00DA3966">
            <w:pPr>
              <w:pStyle w:val="Brezrazmikov"/>
              <w:rPr>
                <w:rFonts w:eastAsia="Times New Roman" w:cs="Arial"/>
                <w:b/>
                <w:szCs w:val="18"/>
              </w:rPr>
            </w:pPr>
            <w:r w:rsidRPr="003A562D">
              <w:rPr>
                <w:rFonts w:eastAsia="Times New Roman" w:cs="Arial"/>
                <w:b/>
                <w:szCs w:val="18"/>
              </w:rPr>
              <w:t>Vrednost kazalnika v letu 2017</w:t>
            </w:r>
          </w:p>
        </w:tc>
      </w:tr>
      <w:tr w:rsidR="003A57FB" w:rsidRPr="003A562D" w14:paraId="17A1A6D3" w14:textId="77777777" w:rsidTr="003A57FB">
        <w:tc>
          <w:tcPr>
            <w:tcW w:w="714" w:type="pct"/>
            <w:vMerge w:val="restart"/>
            <w:shd w:val="clear" w:color="auto" w:fill="auto"/>
            <w:hideMark/>
          </w:tcPr>
          <w:p w14:paraId="679F27D6" w14:textId="3E741A37" w:rsidR="003A57FB" w:rsidRPr="003A562D" w:rsidRDefault="003A57FB" w:rsidP="00DA3966">
            <w:pPr>
              <w:pStyle w:val="Brezrazmikov"/>
            </w:pPr>
            <w:r w:rsidRPr="003A562D">
              <w:t>1. Večja dostopnost kakovostne vizualne umetnosti</w:t>
            </w:r>
          </w:p>
        </w:tc>
        <w:tc>
          <w:tcPr>
            <w:tcW w:w="714" w:type="pct"/>
            <w:shd w:val="clear" w:color="auto" w:fill="auto"/>
            <w:hideMark/>
          </w:tcPr>
          <w:p w14:paraId="5FC83C45" w14:textId="071E8E3E" w:rsidR="003A57FB" w:rsidRPr="003A562D" w:rsidRDefault="003A57FB" w:rsidP="00DA3966">
            <w:pPr>
              <w:pStyle w:val="Brezrazmikov"/>
            </w:pPr>
            <w:r w:rsidRPr="003A562D">
              <w:t xml:space="preserve">število </w:t>
            </w:r>
            <w:r w:rsidR="009F2D00" w:rsidRPr="003A562D">
              <w:t>izvedenih</w:t>
            </w:r>
            <w:r w:rsidRPr="003A562D">
              <w:t xml:space="preserve"> partnerskih (koprodukcijskih) projektov nevladnih organizacij in javnih zavodov </w:t>
            </w:r>
          </w:p>
        </w:tc>
        <w:tc>
          <w:tcPr>
            <w:tcW w:w="714" w:type="pct"/>
            <w:shd w:val="clear" w:color="auto" w:fill="auto"/>
            <w:hideMark/>
          </w:tcPr>
          <w:p w14:paraId="1FBD02C1" w14:textId="77777777" w:rsidR="003A57FB" w:rsidRPr="003A562D" w:rsidRDefault="003A57FB" w:rsidP="00DA3966">
            <w:pPr>
              <w:pStyle w:val="Brezrazmikov"/>
            </w:pPr>
            <w:r w:rsidRPr="003A562D">
              <w:t>vsaj 50</w:t>
            </w:r>
          </w:p>
        </w:tc>
        <w:tc>
          <w:tcPr>
            <w:tcW w:w="714" w:type="pct"/>
            <w:shd w:val="clear" w:color="auto" w:fill="auto"/>
            <w:noWrap/>
            <w:hideMark/>
          </w:tcPr>
          <w:p w14:paraId="311F57DE" w14:textId="77777777" w:rsidR="003A57FB" w:rsidRPr="003A562D" w:rsidRDefault="003A57FB" w:rsidP="00DA3966">
            <w:pPr>
              <w:pStyle w:val="Brezrazmikov"/>
              <w:rPr>
                <w:bCs/>
              </w:rPr>
            </w:pPr>
            <w:r w:rsidRPr="003A562D">
              <w:rPr>
                <w:bCs/>
              </w:rPr>
              <w:t>77</w:t>
            </w:r>
          </w:p>
        </w:tc>
        <w:tc>
          <w:tcPr>
            <w:tcW w:w="714" w:type="pct"/>
          </w:tcPr>
          <w:p w14:paraId="1A7AAA81" w14:textId="77777777" w:rsidR="003A57FB" w:rsidRPr="003A562D" w:rsidRDefault="003A57FB" w:rsidP="00DA3966">
            <w:pPr>
              <w:pStyle w:val="Brezrazmikov"/>
              <w:rPr>
                <w:bCs/>
              </w:rPr>
            </w:pPr>
            <w:r w:rsidRPr="003A562D">
              <w:rPr>
                <w:bCs/>
              </w:rPr>
              <w:t>79</w:t>
            </w:r>
          </w:p>
        </w:tc>
        <w:tc>
          <w:tcPr>
            <w:tcW w:w="714" w:type="pct"/>
          </w:tcPr>
          <w:p w14:paraId="6EEBDBF2" w14:textId="77777777" w:rsidR="003A57FB" w:rsidRPr="003A562D" w:rsidRDefault="003A57FB" w:rsidP="00DA3966">
            <w:pPr>
              <w:pStyle w:val="Brezrazmikov"/>
              <w:rPr>
                <w:bCs/>
                <w:highlight w:val="green"/>
              </w:rPr>
            </w:pPr>
            <w:r w:rsidRPr="003A562D">
              <w:rPr>
                <w:bCs/>
              </w:rPr>
              <w:t>84</w:t>
            </w:r>
          </w:p>
        </w:tc>
        <w:tc>
          <w:tcPr>
            <w:tcW w:w="714" w:type="pct"/>
          </w:tcPr>
          <w:p w14:paraId="6961BEE2" w14:textId="77777777" w:rsidR="003A57FB" w:rsidRPr="003A562D" w:rsidRDefault="003A57FB" w:rsidP="00DA3966">
            <w:pPr>
              <w:pStyle w:val="Brezrazmikov"/>
              <w:rPr>
                <w:bCs/>
              </w:rPr>
            </w:pPr>
            <w:r w:rsidRPr="003A562D">
              <w:rPr>
                <w:bCs/>
              </w:rPr>
              <w:t>80</w:t>
            </w:r>
          </w:p>
          <w:p w14:paraId="65E4DA90" w14:textId="77777777" w:rsidR="003A57FB" w:rsidRPr="003A562D" w:rsidRDefault="003A57FB" w:rsidP="00DA3966">
            <w:pPr>
              <w:pStyle w:val="Brezrazmikov"/>
            </w:pPr>
            <w:r w:rsidRPr="003A562D">
              <w:rPr>
                <w:bCs/>
              </w:rPr>
              <w:t>Zmanjšanje na račun odprtih ateljejev.</w:t>
            </w:r>
          </w:p>
        </w:tc>
      </w:tr>
      <w:tr w:rsidR="003A57FB" w:rsidRPr="003A562D" w14:paraId="0A64152D" w14:textId="77777777" w:rsidTr="003A57FB">
        <w:tc>
          <w:tcPr>
            <w:tcW w:w="714" w:type="pct"/>
            <w:vMerge/>
            <w:shd w:val="clear" w:color="auto" w:fill="auto"/>
            <w:hideMark/>
          </w:tcPr>
          <w:p w14:paraId="2F899E55" w14:textId="77777777" w:rsidR="003A57FB" w:rsidRPr="003A562D" w:rsidRDefault="003A57FB" w:rsidP="00DA3966">
            <w:pPr>
              <w:pStyle w:val="Brezrazmikov"/>
            </w:pPr>
          </w:p>
        </w:tc>
        <w:tc>
          <w:tcPr>
            <w:tcW w:w="714" w:type="pct"/>
            <w:shd w:val="clear" w:color="auto" w:fill="auto"/>
            <w:hideMark/>
          </w:tcPr>
          <w:p w14:paraId="4D8BE6C3" w14:textId="77777777" w:rsidR="003A57FB" w:rsidRPr="003A562D" w:rsidRDefault="003A57FB" w:rsidP="00DA3966">
            <w:pPr>
              <w:pStyle w:val="Brezrazmikov"/>
            </w:pPr>
            <w:r w:rsidRPr="003A562D">
              <w:t xml:space="preserve">število razstavnih prostorov </w:t>
            </w:r>
          </w:p>
        </w:tc>
        <w:tc>
          <w:tcPr>
            <w:tcW w:w="714" w:type="pct"/>
            <w:shd w:val="clear" w:color="auto" w:fill="auto"/>
            <w:hideMark/>
          </w:tcPr>
          <w:p w14:paraId="0B20B669" w14:textId="77777777" w:rsidR="003A57FB" w:rsidRPr="003A562D" w:rsidRDefault="003A57FB" w:rsidP="00DA3966">
            <w:pPr>
              <w:pStyle w:val="Brezrazmikov"/>
            </w:pPr>
            <w:r w:rsidRPr="003A562D">
              <w:t xml:space="preserve">130 </w:t>
            </w:r>
          </w:p>
        </w:tc>
        <w:tc>
          <w:tcPr>
            <w:tcW w:w="714" w:type="pct"/>
            <w:shd w:val="clear" w:color="auto" w:fill="auto"/>
            <w:noWrap/>
            <w:hideMark/>
          </w:tcPr>
          <w:p w14:paraId="01029F62" w14:textId="77777777" w:rsidR="003A57FB" w:rsidRPr="003A562D" w:rsidRDefault="003A57FB" w:rsidP="00DA3966">
            <w:pPr>
              <w:pStyle w:val="Brezrazmikov"/>
              <w:rPr>
                <w:bCs/>
              </w:rPr>
            </w:pPr>
            <w:r w:rsidRPr="003A562D">
              <w:rPr>
                <w:bCs/>
              </w:rPr>
              <w:t>131</w:t>
            </w:r>
          </w:p>
        </w:tc>
        <w:tc>
          <w:tcPr>
            <w:tcW w:w="714" w:type="pct"/>
          </w:tcPr>
          <w:p w14:paraId="5CA91FC8" w14:textId="77777777" w:rsidR="003A57FB" w:rsidRPr="003A562D" w:rsidRDefault="003A57FB" w:rsidP="00DA3966">
            <w:pPr>
              <w:pStyle w:val="Brezrazmikov"/>
              <w:rPr>
                <w:bCs/>
              </w:rPr>
            </w:pPr>
            <w:r w:rsidRPr="003A562D">
              <w:rPr>
                <w:bCs/>
              </w:rPr>
              <w:t>153</w:t>
            </w:r>
          </w:p>
        </w:tc>
        <w:tc>
          <w:tcPr>
            <w:tcW w:w="714" w:type="pct"/>
          </w:tcPr>
          <w:p w14:paraId="5F3529CD" w14:textId="77777777" w:rsidR="003A57FB" w:rsidRPr="003A562D" w:rsidRDefault="003A57FB" w:rsidP="00DA3966">
            <w:pPr>
              <w:pStyle w:val="Brezrazmikov"/>
              <w:rPr>
                <w:bCs/>
              </w:rPr>
            </w:pPr>
            <w:r w:rsidRPr="003A562D">
              <w:rPr>
                <w:bCs/>
              </w:rPr>
              <w:t>257</w:t>
            </w:r>
          </w:p>
        </w:tc>
        <w:tc>
          <w:tcPr>
            <w:tcW w:w="714" w:type="pct"/>
          </w:tcPr>
          <w:p w14:paraId="1591833A" w14:textId="77777777" w:rsidR="003A57FB" w:rsidRPr="003A562D" w:rsidRDefault="003A57FB" w:rsidP="00DA3966">
            <w:pPr>
              <w:pStyle w:val="Brezrazmikov"/>
              <w:rPr>
                <w:bCs/>
              </w:rPr>
            </w:pPr>
            <w:r w:rsidRPr="003A562D">
              <w:rPr>
                <w:bCs/>
              </w:rPr>
              <w:t>260</w:t>
            </w:r>
          </w:p>
        </w:tc>
      </w:tr>
      <w:tr w:rsidR="003A57FB" w:rsidRPr="003A562D" w14:paraId="4A3D6688" w14:textId="77777777" w:rsidTr="003A57FB">
        <w:tc>
          <w:tcPr>
            <w:tcW w:w="714" w:type="pct"/>
            <w:vMerge/>
            <w:shd w:val="clear" w:color="auto" w:fill="auto"/>
            <w:hideMark/>
          </w:tcPr>
          <w:p w14:paraId="3C8D0F4D" w14:textId="77777777" w:rsidR="003A57FB" w:rsidRPr="003A562D" w:rsidRDefault="003A57FB" w:rsidP="00DA3966">
            <w:pPr>
              <w:pStyle w:val="Brezrazmikov"/>
            </w:pPr>
          </w:p>
        </w:tc>
        <w:tc>
          <w:tcPr>
            <w:tcW w:w="714" w:type="pct"/>
            <w:shd w:val="clear" w:color="auto" w:fill="auto"/>
            <w:hideMark/>
          </w:tcPr>
          <w:p w14:paraId="0A90E068" w14:textId="77777777" w:rsidR="003A57FB" w:rsidRPr="003A562D" w:rsidRDefault="003A57FB" w:rsidP="00DA3966">
            <w:pPr>
              <w:pStyle w:val="Brezrazmikov"/>
            </w:pPr>
            <w:r w:rsidRPr="003A562D">
              <w:t xml:space="preserve">število obiskovalcev </w:t>
            </w:r>
          </w:p>
        </w:tc>
        <w:tc>
          <w:tcPr>
            <w:tcW w:w="714" w:type="pct"/>
            <w:shd w:val="clear" w:color="auto" w:fill="auto"/>
            <w:hideMark/>
          </w:tcPr>
          <w:p w14:paraId="72FDAAAE" w14:textId="77777777" w:rsidR="003A57FB" w:rsidRPr="003A562D" w:rsidRDefault="003A57FB" w:rsidP="00DA3966">
            <w:pPr>
              <w:pStyle w:val="Brezrazmikov"/>
            </w:pPr>
            <w:r w:rsidRPr="003A562D">
              <w:t xml:space="preserve">1.000.000 </w:t>
            </w:r>
          </w:p>
        </w:tc>
        <w:tc>
          <w:tcPr>
            <w:tcW w:w="714" w:type="pct"/>
            <w:shd w:val="clear" w:color="auto" w:fill="auto"/>
            <w:noWrap/>
            <w:hideMark/>
          </w:tcPr>
          <w:p w14:paraId="0889B832" w14:textId="77777777" w:rsidR="003A57FB" w:rsidRPr="003A562D" w:rsidRDefault="003A57FB" w:rsidP="00DA3966">
            <w:pPr>
              <w:pStyle w:val="Brezrazmikov"/>
              <w:rPr>
                <w:bCs/>
              </w:rPr>
            </w:pPr>
            <w:r w:rsidRPr="003A562D">
              <w:rPr>
                <w:bCs/>
              </w:rPr>
              <w:t>438.507</w:t>
            </w:r>
          </w:p>
        </w:tc>
        <w:tc>
          <w:tcPr>
            <w:tcW w:w="714" w:type="pct"/>
          </w:tcPr>
          <w:p w14:paraId="266C07B2" w14:textId="77777777" w:rsidR="003A57FB" w:rsidRPr="003A562D" w:rsidRDefault="003A57FB" w:rsidP="00DA3966">
            <w:pPr>
              <w:pStyle w:val="Brezrazmikov"/>
              <w:rPr>
                <w:bCs/>
              </w:rPr>
            </w:pPr>
            <w:r w:rsidRPr="003A562D">
              <w:rPr>
                <w:bCs/>
              </w:rPr>
              <w:t>600.000</w:t>
            </w:r>
          </w:p>
        </w:tc>
        <w:tc>
          <w:tcPr>
            <w:tcW w:w="714" w:type="pct"/>
          </w:tcPr>
          <w:p w14:paraId="196FED9D" w14:textId="77777777" w:rsidR="003A57FB" w:rsidRPr="003A562D" w:rsidRDefault="003A57FB" w:rsidP="00DA3966">
            <w:pPr>
              <w:pStyle w:val="Brezrazmikov"/>
              <w:rPr>
                <w:bCs/>
              </w:rPr>
            </w:pPr>
            <w:r w:rsidRPr="003A562D">
              <w:rPr>
                <w:bCs/>
              </w:rPr>
              <w:t>1.409.799*</w:t>
            </w:r>
          </w:p>
        </w:tc>
        <w:tc>
          <w:tcPr>
            <w:tcW w:w="714" w:type="pct"/>
          </w:tcPr>
          <w:p w14:paraId="75FB717B" w14:textId="77777777" w:rsidR="003A57FB" w:rsidRPr="003A562D" w:rsidRDefault="003A57FB" w:rsidP="00DA3966">
            <w:pPr>
              <w:pStyle w:val="Brezrazmikov"/>
              <w:rPr>
                <w:bCs/>
              </w:rPr>
            </w:pPr>
            <w:r w:rsidRPr="003A562D">
              <w:rPr>
                <w:bCs/>
              </w:rPr>
              <w:t>1.410.973*</w:t>
            </w:r>
          </w:p>
        </w:tc>
      </w:tr>
      <w:tr w:rsidR="003A57FB" w:rsidRPr="003A562D" w14:paraId="04DBBBA8" w14:textId="77777777" w:rsidTr="003A57FB">
        <w:tc>
          <w:tcPr>
            <w:tcW w:w="714" w:type="pct"/>
            <w:vMerge/>
            <w:shd w:val="clear" w:color="auto" w:fill="auto"/>
            <w:hideMark/>
          </w:tcPr>
          <w:p w14:paraId="30934A25" w14:textId="77777777" w:rsidR="003A57FB" w:rsidRPr="003A562D" w:rsidRDefault="003A57FB" w:rsidP="00DA3966">
            <w:pPr>
              <w:pStyle w:val="Brezrazmikov"/>
            </w:pPr>
          </w:p>
        </w:tc>
        <w:tc>
          <w:tcPr>
            <w:tcW w:w="714" w:type="pct"/>
            <w:shd w:val="clear" w:color="auto" w:fill="auto"/>
            <w:hideMark/>
          </w:tcPr>
          <w:p w14:paraId="1D904602" w14:textId="77777777" w:rsidR="003A57FB" w:rsidRPr="003A562D" w:rsidRDefault="003A57FB" w:rsidP="00DA3966">
            <w:pPr>
              <w:pStyle w:val="Brezrazmikov"/>
            </w:pPr>
            <w:r w:rsidRPr="003A562D">
              <w:t>vsaj en nacionalni projekt promocije, ki bo vključeval vse deležnike na področju na letni ravni</w:t>
            </w:r>
          </w:p>
        </w:tc>
        <w:tc>
          <w:tcPr>
            <w:tcW w:w="714" w:type="pct"/>
            <w:shd w:val="clear" w:color="auto" w:fill="auto"/>
            <w:hideMark/>
          </w:tcPr>
          <w:p w14:paraId="42DA8907" w14:textId="77777777" w:rsidR="003A57FB" w:rsidRPr="003A562D" w:rsidRDefault="003A57FB" w:rsidP="00DA3966">
            <w:pPr>
              <w:pStyle w:val="Brezrazmikov"/>
            </w:pPr>
            <w:r w:rsidRPr="003A562D">
              <w:t>DA</w:t>
            </w:r>
          </w:p>
        </w:tc>
        <w:tc>
          <w:tcPr>
            <w:tcW w:w="714" w:type="pct"/>
            <w:shd w:val="clear" w:color="auto" w:fill="auto"/>
            <w:noWrap/>
            <w:hideMark/>
          </w:tcPr>
          <w:p w14:paraId="54C7A443" w14:textId="77777777" w:rsidR="003A57FB" w:rsidRPr="003A562D" w:rsidRDefault="003A57FB" w:rsidP="00DA3966">
            <w:pPr>
              <w:pStyle w:val="Brezrazmikov"/>
              <w:rPr>
                <w:bCs/>
              </w:rPr>
            </w:pPr>
            <w:r w:rsidRPr="003A562D">
              <w:rPr>
                <w:bCs/>
              </w:rPr>
              <w:t>21</w:t>
            </w:r>
          </w:p>
        </w:tc>
        <w:tc>
          <w:tcPr>
            <w:tcW w:w="714" w:type="pct"/>
          </w:tcPr>
          <w:p w14:paraId="09F58C90" w14:textId="77777777" w:rsidR="003A57FB" w:rsidRPr="003A562D" w:rsidRDefault="003A57FB" w:rsidP="00DA3966">
            <w:pPr>
              <w:pStyle w:val="Brezrazmikov"/>
              <w:rPr>
                <w:bCs/>
              </w:rPr>
            </w:pPr>
            <w:r w:rsidRPr="003A562D">
              <w:rPr>
                <w:bCs/>
              </w:rPr>
              <w:t>20</w:t>
            </w:r>
          </w:p>
        </w:tc>
        <w:tc>
          <w:tcPr>
            <w:tcW w:w="714" w:type="pct"/>
          </w:tcPr>
          <w:p w14:paraId="2C1E2B35" w14:textId="77777777" w:rsidR="003A57FB" w:rsidRPr="003A562D" w:rsidRDefault="003A57FB" w:rsidP="00DA3966">
            <w:pPr>
              <w:pStyle w:val="Brezrazmikov"/>
              <w:rPr>
                <w:bCs/>
              </w:rPr>
            </w:pPr>
            <w:r w:rsidRPr="003A562D">
              <w:rPr>
                <w:bCs/>
              </w:rPr>
              <w:t>15</w:t>
            </w:r>
          </w:p>
        </w:tc>
        <w:tc>
          <w:tcPr>
            <w:tcW w:w="714" w:type="pct"/>
          </w:tcPr>
          <w:p w14:paraId="1C6C6141" w14:textId="77777777" w:rsidR="003A57FB" w:rsidRPr="003A562D" w:rsidRDefault="003A57FB" w:rsidP="00DA3966">
            <w:pPr>
              <w:pStyle w:val="Brezrazmikov"/>
              <w:rPr>
                <w:bCs/>
              </w:rPr>
            </w:pPr>
            <w:r w:rsidRPr="003A562D">
              <w:rPr>
                <w:bCs/>
              </w:rPr>
              <w:t>15</w:t>
            </w:r>
          </w:p>
        </w:tc>
      </w:tr>
      <w:tr w:rsidR="003A57FB" w:rsidRPr="003A562D" w14:paraId="05D29EE1" w14:textId="77777777" w:rsidTr="003A57FB">
        <w:tc>
          <w:tcPr>
            <w:tcW w:w="714" w:type="pct"/>
            <w:vMerge/>
            <w:shd w:val="clear" w:color="auto" w:fill="auto"/>
            <w:hideMark/>
          </w:tcPr>
          <w:p w14:paraId="7CBAC29E" w14:textId="77777777" w:rsidR="003A57FB" w:rsidRPr="003A562D" w:rsidRDefault="003A57FB" w:rsidP="00DA3966">
            <w:pPr>
              <w:pStyle w:val="Brezrazmikov"/>
            </w:pPr>
          </w:p>
        </w:tc>
        <w:tc>
          <w:tcPr>
            <w:tcW w:w="714" w:type="pct"/>
            <w:shd w:val="clear" w:color="auto" w:fill="auto"/>
            <w:hideMark/>
          </w:tcPr>
          <w:p w14:paraId="23C91625" w14:textId="77777777" w:rsidR="003A57FB" w:rsidRPr="003A562D" w:rsidRDefault="003A57FB" w:rsidP="00DA3966">
            <w:pPr>
              <w:pStyle w:val="Brezrazmikov"/>
            </w:pPr>
            <w:r w:rsidRPr="003A562D">
              <w:t xml:space="preserve">delež mladih obiskovalcev do 20 let </w:t>
            </w:r>
          </w:p>
        </w:tc>
        <w:tc>
          <w:tcPr>
            <w:tcW w:w="714" w:type="pct"/>
            <w:shd w:val="clear" w:color="auto" w:fill="auto"/>
            <w:hideMark/>
          </w:tcPr>
          <w:p w14:paraId="74634EE6" w14:textId="77777777" w:rsidR="003A57FB" w:rsidRPr="003A562D" w:rsidRDefault="003A57FB" w:rsidP="00DA3966">
            <w:pPr>
              <w:pStyle w:val="Brezrazmikov"/>
            </w:pPr>
            <w:r w:rsidRPr="003A562D">
              <w:t>20 %</w:t>
            </w:r>
          </w:p>
        </w:tc>
        <w:tc>
          <w:tcPr>
            <w:tcW w:w="714" w:type="pct"/>
            <w:shd w:val="clear" w:color="auto" w:fill="auto"/>
            <w:noWrap/>
            <w:hideMark/>
          </w:tcPr>
          <w:p w14:paraId="20D6B602" w14:textId="77777777" w:rsidR="003A57FB" w:rsidRPr="003A562D" w:rsidRDefault="003A57FB" w:rsidP="00DA3966">
            <w:pPr>
              <w:pStyle w:val="Brezrazmikov"/>
              <w:rPr>
                <w:bCs/>
              </w:rPr>
            </w:pPr>
            <w:r w:rsidRPr="003A562D">
              <w:rPr>
                <w:bCs/>
              </w:rPr>
              <w:t>16 %</w:t>
            </w:r>
          </w:p>
        </w:tc>
        <w:tc>
          <w:tcPr>
            <w:tcW w:w="714" w:type="pct"/>
          </w:tcPr>
          <w:p w14:paraId="6811264B" w14:textId="77777777" w:rsidR="003A57FB" w:rsidRPr="003A562D" w:rsidRDefault="003A57FB" w:rsidP="00DA3966">
            <w:pPr>
              <w:pStyle w:val="Brezrazmikov"/>
              <w:rPr>
                <w:bCs/>
              </w:rPr>
            </w:pPr>
            <w:r w:rsidRPr="003A562D">
              <w:rPr>
                <w:bCs/>
              </w:rPr>
              <w:t>18 %</w:t>
            </w:r>
          </w:p>
        </w:tc>
        <w:tc>
          <w:tcPr>
            <w:tcW w:w="714" w:type="pct"/>
          </w:tcPr>
          <w:p w14:paraId="74F6F498" w14:textId="77777777" w:rsidR="003A57FB" w:rsidRPr="003A562D" w:rsidRDefault="003A57FB" w:rsidP="00DA3966">
            <w:pPr>
              <w:pStyle w:val="Brezrazmikov"/>
              <w:rPr>
                <w:bCs/>
              </w:rPr>
            </w:pPr>
            <w:r w:rsidRPr="003A562D">
              <w:rPr>
                <w:bCs/>
              </w:rPr>
              <w:t>19 %</w:t>
            </w:r>
          </w:p>
        </w:tc>
        <w:tc>
          <w:tcPr>
            <w:tcW w:w="714" w:type="pct"/>
          </w:tcPr>
          <w:p w14:paraId="411253E5" w14:textId="77777777" w:rsidR="003A57FB" w:rsidRPr="003A562D" w:rsidRDefault="003A57FB" w:rsidP="00DA3966">
            <w:pPr>
              <w:pStyle w:val="Brezrazmikov"/>
              <w:rPr>
                <w:bCs/>
              </w:rPr>
            </w:pPr>
            <w:r w:rsidRPr="003A562D">
              <w:rPr>
                <w:bCs/>
              </w:rPr>
              <w:t>19 %</w:t>
            </w:r>
          </w:p>
          <w:p w14:paraId="77294896" w14:textId="77777777" w:rsidR="003A57FB" w:rsidRPr="003A562D" w:rsidRDefault="003A57FB" w:rsidP="00DA3966">
            <w:pPr>
              <w:pStyle w:val="Brezrazmikov"/>
            </w:pPr>
            <w:r w:rsidRPr="003A562D">
              <w:rPr>
                <w:bCs/>
              </w:rPr>
              <w:t>Več prek spletnih načinov obiskovanja.</w:t>
            </w:r>
          </w:p>
        </w:tc>
      </w:tr>
      <w:tr w:rsidR="003A57FB" w:rsidRPr="003A562D" w14:paraId="24F6047F" w14:textId="77777777" w:rsidTr="003A57FB">
        <w:tc>
          <w:tcPr>
            <w:tcW w:w="714" w:type="pct"/>
            <w:vMerge w:val="restart"/>
            <w:shd w:val="clear" w:color="auto" w:fill="auto"/>
            <w:hideMark/>
          </w:tcPr>
          <w:p w14:paraId="7C25BEEE" w14:textId="3A43A755" w:rsidR="003A57FB" w:rsidRPr="003A562D" w:rsidRDefault="003A57FB" w:rsidP="00DA3966">
            <w:pPr>
              <w:pStyle w:val="Brezrazmikov"/>
            </w:pPr>
            <w:r w:rsidRPr="003A562D">
              <w:t>2. Boljši položaj umetnikov</w:t>
            </w:r>
          </w:p>
        </w:tc>
        <w:tc>
          <w:tcPr>
            <w:tcW w:w="714" w:type="pct"/>
            <w:shd w:val="clear" w:color="auto" w:fill="auto"/>
            <w:hideMark/>
          </w:tcPr>
          <w:p w14:paraId="4F1A9C35" w14:textId="77777777" w:rsidR="003A57FB" w:rsidRPr="003A562D" w:rsidRDefault="003A57FB" w:rsidP="00DA3966">
            <w:pPr>
              <w:pStyle w:val="Brezrazmikov"/>
            </w:pPr>
            <w:r w:rsidRPr="003A562D">
              <w:t xml:space="preserve">število začasnih kreativnih ateljejev </w:t>
            </w:r>
          </w:p>
        </w:tc>
        <w:tc>
          <w:tcPr>
            <w:tcW w:w="714" w:type="pct"/>
            <w:shd w:val="clear" w:color="auto" w:fill="auto"/>
            <w:hideMark/>
          </w:tcPr>
          <w:p w14:paraId="4AE77EE3" w14:textId="77777777" w:rsidR="003A57FB" w:rsidRPr="003A562D" w:rsidRDefault="003A57FB" w:rsidP="00DA3966">
            <w:pPr>
              <w:pStyle w:val="Brezrazmikov"/>
            </w:pPr>
            <w:r w:rsidRPr="003A562D">
              <w:t xml:space="preserve">vsaj 10 </w:t>
            </w:r>
          </w:p>
        </w:tc>
        <w:tc>
          <w:tcPr>
            <w:tcW w:w="714" w:type="pct"/>
            <w:shd w:val="clear" w:color="auto" w:fill="auto"/>
            <w:noWrap/>
            <w:hideMark/>
          </w:tcPr>
          <w:p w14:paraId="2DFB97F1" w14:textId="77777777" w:rsidR="003A57FB" w:rsidRPr="003A562D" w:rsidRDefault="003A57FB" w:rsidP="00DA3966">
            <w:pPr>
              <w:pStyle w:val="Brezrazmikov"/>
              <w:rPr>
                <w:bCs/>
              </w:rPr>
            </w:pPr>
            <w:r w:rsidRPr="003A562D">
              <w:rPr>
                <w:bCs/>
              </w:rPr>
              <w:t>2</w:t>
            </w:r>
          </w:p>
        </w:tc>
        <w:tc>
          <w:tcPr>
            <w:tcW w:w="714" w:type="pct"/>
          </w:tcPr>
          <w:p w14:paraId="2800CB59" w14:textId="77777777" w:rsidR="003A57FB" w:rsidRPr="003A562D" w:rsidRDefault="003A57FB" w:rsidP="00DA3966">
            <w:pPr>
              <w:pStyle w:val="Brezrazmikov"/>
              <w:rPr>
                <w:bCs/>
              </w:rPr>
            </w:pPr>
            <w:r w:rsidRPr="003A562D">
              <w:rPr>
                <w:bCs/>
              </w:rPr>
              <w:t>25</w:t>
            </w:r>
          </w:p>
        </w:tc>
        <w:tc>
          <w:tcPr>
            <w:tcW w:w="714" w:type="pct"/>
          </w:tcPr>
          <w:p w14:paraId="4185E428" w14:textId="77777777" w:rsidR="003A57FB" w:rsidRPr="003A562D" w:rsidRDefault="003A57FB" w:rsidP="00DA3966">
            <w:pPr>
              <w:pStyle w:val="Brezrazmikov"/>
              <w:rPr>
                <w:bCs/>
              </w:rPr>
            </w:pPr>
            <w:r w:rsidRPr="003A562D">
              <w:rPr>
                <w:bCs/>
              </w:rPr>
              <w:t>20</w:t>
            </w:r>
          </w:p>
        </w:tc>
        <w:tc>
          <w:tcPr>
            <w:tcW w:w="714" w:type="pct"/>
          </w:tcPr>
          <w:p w14:paraId="488EAFAB" w14:textId="77777777" w:rsidR="003A57FB" w:rsidRPr="003A562D" w:rsidRDefault="003A57FB" w:rsidP="00DA3966">
            <w:pPr>
              <w:pStyle w:val="Brezrazmikov"/>
              <w:rPr>
                <w:bCs/>
              </w:rPr>
            </w:pPr>
            <w:r w:rsidRPr="003A562D">
              <w:rPr>
                <w:bCs/>
              </w:rPr>
              <w:t>20</w:t>
            </w:r>
          </w:p>
        </w:tc>
      </w:tr>
      <w:tr w:rsidR="003A57FB" w:rsidRPr="003A562D" w14:paraId="523D0BFB" w14:textId="77777777" w:rsidTr="003A57FB">
        <w:tc>
          <w:tcPr>
            <w:tcW w:w="714" w:type="pct"/>
            <w:vMerge/>
            <w:shd w:val="clear" w:color="auto" w:fill="auto"/>
            <w:hideMark/>
          </w:tcPr>
          <w:p w14:paraId="0D1739A8" w14:textId="77777777" w:rsidR="003A57FB" w:rsidRPr="003A562D" w:rsidRDefault="003A57FB" w:rsidP="00DA3966">
            <w:pPr>
              <w:pStyle w:val="Brezrazmikov"/>
            </w:pPr>
          </w:p>
        </w:tc>
        <w:tc>
          <w:tcPr>
            <w:tcW w:w="714" w:type="pct"/>
            <w:shd w:val="clear" w:color="auto" w:fill="auto"/>
            <w:hideMark/>
          </w:tcPr>
          <w:p w14:paraId="4F0B9A60" w14:textId="77777777" w:rsidR="003A57FB" w:rsidRPr="003A562D" w:rsidRDefault="003A57FB" w:rsidP="00DA3966">
            <w:pPr>
              <w:pStyle w:val="Brezrazmikov"/>
            </w:pPr>
            <w:r w:rsidRPr="003A562D">
              <w:t xml:space="preserve">delež razstav z izplačanimi razstavninami, odkupi ipd. </w:t>
            </w:r>
          </w:p>
        </w:tc>
        <w:tc>
          <w:tcPr>
            <w:tcW w:w="714" w:type="pct"/>
            <w:shd w:val="clear" w:color="auto" w:fill="auto"/>
            <w:hideMark/>
          </w:tcPr>
          <w:p w14:paraId="0B2E457F" w14:textId="77777777" w:rsidR="003A57FB" w:rsidRPr="003A562D" w:rsidRDefault="003A57FB" w:rsidP="00DA3966">
            <w:pPr>
              <w:pStyle w:val="Brezrazmikov"/>
            </w:pPr>
            <w:r w:rsidRPr="003A562D">
              <w:t xml:space="preserve">100 % </w:t>
            </w:r>
          </w:p>
        </w:tc>
        <w:tc>
          <w:tcPr>
            <w:tcW w:w="714" w:type="pct"/>
            <w:shd w:val="clear" w:color="auto" w:fill="auto"/>
            <w:noWrap/>
            <w:hideMark/>
          </w:tcPr>
          <w:p w14:paraId="092CCCD7" w14:textId="77777777" w:rsidR="003A57FB" w:rsidRPr="003A562D" w:rsidRDefault="003A57FB" w:rsidP="00DA3966">
            <w:pPr>
              <w:pStyle w:val="Brezrazmikov"/>
              <w:rPr>
                <w:bCs/>
              </w:rPr>
            </w:pPr>
            <w:r w:rsidRPr="003A562D">
              <w:rPr>
                <w:bCs/>
              </w:rPr>
              <w:t>72 %</w:t>
            </w:r>
          </w:p>
        </w:tc>
        <w:tc>
          <w:tcPr>
            <w:tcW w:w="714" w:type="pct"/>
          </w:tcPr>
          <w:p w14:paraId="16BB1452" w14:textId="77777777" w:rsidR="003A57FB" w:rsidRPr="003A562D" w:rsidRDefault="003A57FB" w:rsidP="00DA3966">
            <w:pPr>
              <w:pStyle w:val="Brezrazmikov"/>
              <w:rPr>
                <w:bCs/>
              </w:rPr>
            </w:pPr>
            <w:r w:rsidRPr="003A562D">
              <w:rPr>
                <w:bCs/>
              </w:rPr>
              <w:t>85 %</w:t>
            </w:r>
          </w:p>
        </w:tc>
        <w:tc>
          <w:tcPr>
            <w:tcW w:w="714" w:type="pct"/>
          </w:tcPr>
          <w:p w14:paraId="22075AD1" w14:textId="77777777" w:rsidR="003A57FB" w:rsidRPr="003A562D" w:rsidRDefault="003A57FB" w:rsidP="00DA3966">
            <w:pPr>
              <w:pStyle w:val="Brezrazmikov"/>
              <w:rPr>
                <w:bCs/>
              </w:rPr>
            </w:pPr>
            <w:r w:rsidRPr="003A562D">
              <w:rPr>
                <w:bCs/>
              </w:rPr>
              <w:t>85 %</w:t>
            </w:r>
          </w:p>
        </w:tc>
        <w:tc>
          <w:tcPr>
            <w:tcW w:w="714" w:type="pct"/>
          </w:tcPr>
          <w:p w14:paraId="0F33D347" w14:textId="77777777" w:rsidR="003A57FB" w:rsidRPr="003A562D" w:rsidRDefault="003A57FB" w:rsidP="00DA3966">
            <w:pPr>
              <w:pStyle w:val="Brezrazmikov"/>
              <w:rPr>
                <w:bCs/>
              </w:rPr>
            </w:pPr>
            <w:r w:rsidRPr="003A562D">
              <w:rPr>
                <w:bCs/>
              </w:rPr>
              <w:t>90 %</w:t>
            </w:r>
          </w:p>
        </w:tc>
      </w:tr>
      <w:tr w:rsidR="003A57FB" w:rsidRPr="003A562D" w14:paraId="55508BA1" w14:textId="77777777" w:rsidTr="003A57FB">
        <w:tc>
          <w:tcPr>
            <w:tcW w:w="714" w:type="pct"/>
            <w:vMerge/>
            <w:shd w:val="clear" w:color="auto" w:fill="auto"/>
            <w:hideMark/>
          </w:tcPr>
          <w:p w14:paraId="0B017713" w14:textId="77777777" w:rsidR="003A57FB" w:rsidRPr="003A562D" w:rsidRDefault="003A57FB" w:rsidP="00DA3966">
            <w:pPr>
              <w:pStyle w:val="Brezrazmikov"/>
            </w:pPr>
          </w:p>
        </w:tc>
        <w:tc>
          <w:tcPr>
            <w:tcW w:w="714" w:type="pct"/>
            <w:shd w:val="clear" w:color="auto" w:fill="auto"/>
            <w:hideMark/>
          </w:tcPr>
          <w:p w14:paraId="5241D40A" w14:textId="77777777" w:rsidR="003A57FB" w:rsidRPr="003A562D" w:rsidRDefault="003A57FB" w:rsidP="00DA3966">
            <w:pPr>
              <w:pStyle w:val="Brezrazmikov"/>
            </w:pPr>
            <w:r w:rsidRPr="003A562D">
              <w:t xml:space="preserve">povprečna višina razstavnin </w:t>
            </w:r>
          </w:p>
        </w:tc>
        <w:tc>
          <w:tcPr>
            <w:tcW w:w="714" w:type="pct"/>
            <w:shd w:val="clear" w:color="auto" w:fill="auto"/>
            <w:hideMark/>
          </w:tcPr>
          <w:p w14:paraId="4270700E" w14:textId="77777777" w:rsidR="003A57FB" w:rsidRPr="003A562D" w:rsidRDefault="003A57FB" w:rsidP="00DA3966">
            <w:pPr>
              <w:pStyle w:val="Brezrazmikov"/>
            </w:pPr>
            <w:r w:rsidRPr="003A562D">
              <w:t xml:space="preserve">700 EUR </w:t>
            </w:r>
          </w:p>
        </w:tc>
        <w:tc>
          <w:tcPr>
            <w:tcW w:w="714" w:type="pct"/>
            <w:shd w:val="clear" w:color="auto" w:fill="auto"/>
            <w:noWrap/>
            <w:hideMark/>
          </w:tcPr>
          <w:p w14:paraId="6E879C8E" w14:textId="77777777" w:rsidR="003A57FB" w:rsidRPr="003A562D" w:rsidRDefault="003A57FB" w:rsidP="00DA3966">
            <w:pPr>
              <w:pStyle w:val="Brezrazmikov"/>
              <w:rPr>
                <w:bCs/>
              </w:rPr>
            </w:pPr>
            <w:r w:rsidRPr="003A562D">
              <w:rPr>
                <w:bCs/>
              </w:rPr>
              <w:t>560 EUR</w:t>
            </w:r>
          </w:p>
          <w:p w14:paraId="638DDAC3" w14:textId="77777777" w:rsidR="003A57FB" w:rsidRPr="003A562D" w:rsidRDefault="003A57FB" w:rsidP="00DA3966">
            <w:pPr>
              <w:pStyle w:val="Brezrazmikov"/>
            </w:pPr>
          </w:p>
        </w:tc>
        <w:tc>
          <w:tcPr>
            <w:tcW w:w="714" w:type="pct"/>
          </w:tcPr>
          <w:p w14:paraId="540E4953" w14:textId="77777777" w:rsidR="003A57FB" w:rsidRPr="003A562D" w:rsidRDefault="003A57FB" w:rsidP="00DA3966">
            <w:pPr>
              <w:pStyle w:val="Brezrazmikov"/>
              <w:rPr>
                <w:bCs/>
              </w:rPr>
            </w:pPr>
            <w:r w:rsidRPr="003A562D">
              <w:rPr>
                <w:bCs/>
              </w:rPr>
              <w:t>560 EUR</w:t>
            </w:r>
          </w:p>
        </w:tc>
        <w:tc>
          <w:tcPr>
            <w:tcW w:w="714" w:type="pct"/>
          </w:tcPr>
          <w:p w14:paraId="431FD0DD" w14:textId="77777777" w:rsidR="003A57FB" w:rsidRPr="003A562D" w:rsidRDefault="003A57FB" w:rsidP="00DA3966">
            <w:pPr>
              <w:pStyle w:val="Brezrazmikov"/>
              <w:rPr>
                <w:bCs/>
              </w:rPr>
            </w:pPr>
            <w:r w:rsidRPr="003A562D">
              <w:rPr>
                <w:bCs/>
              </w:rPr>
              <w:t>566 EUR</w:t>
            </w:r>
          </w:p>
        </w:tc>
        <w:tc>
          <w:tcPr>
            <w:tcW w:w="714" w:type="pct"/>
          </w:tcPr>
          <w:p w14:paraId="369C94B7" w14:textId="77777777" w:rsidR="003A57FB" w:rsidRPr="003A562D" w:rsidRDefault="003A57FB" w:rsidP="00DA3966">
            <w:pPr>
              <w:pStyle w:val="Brezrazmikov"/>
              <w:rPr>
                <w:bCs/>
              </w:rPr>
            </w:pPr>
            <w:r w:rsidRPr="003A562D">
              <w:rPr>
                <w:bCs/>
              </w:rPr>
              <w:t>600 EUR</w:t>
            </w:r>
          </w:p>
          <w:p w14:paraId="3001EF92" w14:textId="77777777" w:rsidR="003A57FB" w:rsidRPr="003A562D" w:rsidRDefault="003A57FB" w:rsidP="00DA3966">
            <w:pPr>
              <w:pStyle w:val="Brezrazmikov"/>
            </w:pPr>
            <w:r w:rsidRPr="003A562D">
              <w:rPr>
                <w:bCs/>
              </w:rPr>
              <w:t>Dvig višine minimalne razstavnine v razpisih 2017.</w:t>
            </w:r>
          </w:p>
        </w:tc>
      </w:tr>
      <w:tr w:rsidR="003A57FB" w:rsidRPr="003A562D" w14:paraId="115A3D48" w14:textId="77777777" w:rsidTr="003A57FB">
        <w:tc>
          <w:tcPr>
            <w:tcW w:w="714" w:type="pct"/>
            <w:vMerge/>
            <w:shd w:val="clear" w:color="auto" w:fill="auto"/>
            <w:hideMark/>
          </w:tcPr>
          <w:p w14:paraId="0E09864B" w14:textId="77777777" w:rsidR="003A57FB" w:rsidRPr="003A562D" w:rsidRDefault="003A57FB" w:rsidP="00DA3966">
            <w:pPr>
              <w:pStyle w:val="Brezrazmikov"/>
            </w:pPr>
          </w:p>
        </w:tc>
        <w:tc>
          <w:tcPr>
            <w:tcW w:w="714" w:type="pct"/>
            <w:shd w:val="clear" w:color="auto" w:fill="auto"/>
            <w:hideMark/>
          </w:tcPr>
          <w:p w14:paraId="1E71A6D1" w14:textId="77777777" w:rsidR="003A57FB" w:rsidRPr="003A562D" w:rsidRDefault="003A57FB" w:rsidP="00DA3966">
            <w:pPr>
              <w:pStyle w:val="Brezrazmikov"/>
            </w:pPr>
            <w:r w:rsidRPr="003A562D">
              <w:t xml:space="preserve">število sklenjenih avtorskih in kupoprodajnih pogodb z vizualnimi umetniki </w:t>
            </w:r>
          </w:p>
        </w:tc>
        <w:tc>
          <w:tcPr>
            <w:tcW w:w="714" w:type="pct"/>
            <w:shd w:val="clear" w:color="auto" w:fill="auto"/>
            <w:hideMark/>
          </w:tcPr>
          <w:p w14:paraId="091962EA" w14:textId="77777777" w:rsidR="003A57FB" w:rsidRPr="003A562D" w:rsidRDefault="003A57FB" w:rsidP="00DA3966">
            <w:pPr>
              <w:pStyle w:val="Brezrazmikov"/>
            </w:pPr>
            <w:r w:rsidRPr="003A562D">
              <w:t>vsaj 200</w:t>
            </w:r>
          </w:p>
        </w:tc>
        <w:tc>
          <w:tcPr>
            <w:tcW w:w="714" w:type="pct"/>
            <w:shd w:val="clear" w:color="auto" w:fill="auto"/>
            <w:noWrap/>
            <w:hideMark/>
          </w:tcPr>
          <w:p w14:paraId="2DF46D52" w14:textId="77777777" w:rsidR="003A57FB" w:rsidRPr="003A562D" w:rsidRDefault="003A57FB" w:rsidP="00DA3966">
            <w:pPr>
              <w:pStyle w:val="Brezrazmikov"/>
              <w:rPr>
                <w:bCs/>
              </w:rPr>
            </w:pPr>
            <w:r w:rsidRPr="003A562D">
              <w:rPr>
                <w:bCs/>
              </w:rPr>
              <w:t>334</w:t>
            </w:r>
          </w:p>
        </w:tc>
        <w:tc>
          <w:tcPr>
            <w:tcW w:w="714" w:type="pct"/>
          </w:tcPr>
          <w:p w14:paraId="1512B31D" w14:textId="77777777" w:rsidR="003A57FB" w:rsidRPr="003A562D" w:rsidRDefault="003A57FB" w:rsidP="00DA3966">
            <w:pPr>
              <w:pStyle w:val="Brezrazmikov"/>
              <w:rPr>
                <w:bCs/>
              </w:rPr>
            </w:pPr>
            <w:r w:rsidRPr="003A562D">
              <w:rPr>
                <w:bCs/>
              </w:rPr>
              <w:t>177</w:t>
            </w:r>
          </w:p>
          <w:p w14:paraId="096E2E97" w14:textId="77777777" w:rsidR="003A57FB" w:rsidRPr="003A562D" w:rsidRDefault="003A57FB" w:rsidP="00DA3966">
            <w:pPr>
              <w:pStyle w:val="Brezrazmikov"/>
            </w:pPr>
          </w:p>
        </w:tc>
        <w:tc>
          <w:tcPr>
            <w:tcW w:w="714" w:type="pct"/>
          </w:tcPr>
          <w:p w14:paraId="62FDFC2B" w14:textId="77777777" w:rsidR="003A57FB" w:rsidRPr="003A562D" w:rsidDel="00D11DAC" w:rsidRDefault="003A57FB" w:rsidP="00DA3966">
            <w:pPr>
              <w:pStyle w:val="Brezrazmikov"/>
              <w:rPr>
                <w:bCs/>
              </w:rPr>
            </w:pPr>
            <w:r w:rsidRPr="003A562D">
              <w:rPr>
                <w:bCs/>
              </w:rPr>
              <w:t>105</w:t>
            </w:r>
          </w:p>
        </w:tc>
        <w:tc>
          <w:tcPr>
            <w:tcW w:w="714" w:type="pct"/>
          </w:tcPr>
          <w:p w14:paraId="44BFE8FE" w14:textId="77777777" w:rsidR="003A57FB" w:rsidRPr="003A562D" w:rsidRDefault="003A57FB" w:rsidP="00DA3966">
            <w:pPr>
              <w:pStyle w:val="Brezrazmikov"/>
              <w:rPr>
                <w:bCs/>
              </w:rPr>
            </w:pPr>
            <w:r w:rsidRPr="003A562D">
              <w:rPr>
                <w:bCs/>
              </w:rPr>
              <w:t>120</w:t>
            </w:r>
          </w:p>
        </w:tc>
      </w:tr>
      <w:tr w:rsidR="003A57FB" w:rsidRPr="003A562D" w14:paraId="492917B1" w14:textId="77777777" w:rsidTr="003A57FB">
        <w:tc>
          <w:tcPr>
            <w:tcW w:w="714" w:type="pct"/>
            <w:vMerge w:val="restart"/>
            <w:shd w:val="clear" w:color="auto" w:fill="auto"/>
            <w:hideMark/>
          </w:tcPr>
          <w:p w14:paraId="4DEDA0F0" w14:textId="5077344E" w:rsidR="003A57FB" w:rsidRPr="003A562D" w:rsidRDefault="003A57FB" w:rsidP="00DA3966">
            <w:pPr>
              <w:pStyle w:val="Brezrazmikov"/>
            </w:pPr>
            <w:r w:rsidRPr="003A562D">
              <w:lastRenderedPageBreak/>
              <w:t>3. Razvoj trga umetnin</w:t>
            </w:r>
          </w:p>
        </w:tc>
        <w:tc>
          <w:tcPr>
            <w:tcW w:w="714" w:type="pct"/>
            <w:shd w:val="clear" w:color="auto" w:fill="auto"/>
            <w:hideMark/>
          </w:tcPr>
          <w:p w14:paraId="3043F05A" w14:textId="77777777" w:rsidR="003A57FB" w:rsidRPr="003A562D" w:rsidRDefault="003A57FB" w:rsidP="00DA3966">
            <w:pPr>
              <w:pStyle w:val="Brezrazmikov"/>
            </w:pPr>
            <w:r w:rsidRPr="003A562D">
              <w:t xml:space="preserve">število predstavitev umetnin, javnih dražb, izobraževalnih in popularizacijskih programov </w:t>
            </w:r>
          </w:p>
        </w:tc>
        <w:tc>
          <w:tcPr>
            <w:tcW w:w="714" w:type="pct"/>
            <w:shd w:val="clear" w:color="auto" w:fill="auto"/>
            <w:hideMark/>
          </w:tcPr>
          <w:p w14:paraId="39688C61" w14:textId="77777777" w:rsidR="003A57FB" w:rsidRPr="003A562D" w:rsidRDefault="003A57FB" w:rsidP="00DA3966">
            <w:pPr>
              <w:pStyle w:val="Brezrazmikov"/>
            </w:pPr>
            <w:r w:rsidRPr="003A562D">
              <w:t xml:space="preserve">10 </w:t>
            </w:r>
          </w:p>
        </w:tc>
        <w:tc>
          <w:tcPr>
            <w:tcW w:w="714" w:type="pct"/>
            <w:shd w:val="clear" w:color="auto" w:fill="auto"/>
            <w:noWrap/>
            <w:hideMark/>
          </w:tcPr>
          <w:p w14:paraId="7ADE3D5A" w14:textId="77777777" w:rsidR="003A57FB" w:rsidRPr="003A562D" w:rsidRDefault="003A57FB" w:rsidP="00DA3966">
            <w:pPr>
              <w:pStyle w:val="Brezrazmikov"/>
              <w:rPr>
                <w:bCs/>
              </w:rPr>
            </w:pPr>
            <w:r w:rsidRPr="003A562D">
              <w:rPr>
                <w:bCs/>
              </w:rPr>
              <w:t>211</w:t>
            </w:r>
          </w:p>
        </w:tc>
        <w:tc>
          <w:tcPr>
            <w:tcW w:w="714" w:type="pct"/>
          </w:tcPr>
          <w:p w14:paraId="3AE496EA" w14:textId="77777777" w:rsidR="003A57FB" w:rsidRPr="003A562D" w:rsidRDefault="003A57FB" w:rsidP="00DA3966">
            <w:pPr>
              <w:pStyle w:val="Brezrazmikov"/>
              <w:rPr>
                <w:bCs/>
              </w:rPr>
            </w:pPr>
            <w:r w:rsidRPr="003A562D">
              <w:rPr>
                <w:bCs/>
              </w:rPr>
              <w:t>250</w:t>
            </w:r>
          </w:p>
        </w:tc>
        <w:tc>
          <w:tcPr>
            <w:tcW w:w="714" w:type="pct"/>
          </w:tcPr>
          <w:p w14:paraId="6E7E542A" w14:textId="77777777" w:rsidR="003A57FB" w:rsidRPr="003A562D" w:rsidRDefault="003A57FB" w:rsidP="00DA3966">
            <w:pPr>
              <w:pStyle w:val="Brezrazmikov"/>
              <w:rPr>
                <w:bCs/>
              </w:rPr>
            </w:pPr>
            <w:r w:rsidRPr="003A562D">
              <w:rPr>
                <w:bCs/>
              </w:rPr>
              <w:t>238</w:t>
            </w:r>
          </w:p>
        </w:tc>
        <w:tc>
          <w:tcPr>
            <w:tcW w:w="714" w:type="pct"/>
          </w:tcPr>
          <w:p w14:paraId="7F6FC232" w14:textId="77777777" w:rsidR="003A57FB" w:rsidRPr="003A562D" w:rsidRDefault="003A57FB" w:rsidP="00DA3966">
            <w:pPr>
              <w:pStyle w:val="Brezrazmikov"/>
              <w:rPr>
                <w:bCs/>
              </w:rPr>
            </w:pPr>
            <w:r w:rsidRPr="003A562D">
              <w:rPr>
                <w:bCs/>
              </w:rPr>
              <w:t>200</w:t>
            </w:r>
          </w:p>
          <w:p w14:paraId="7D79EA93" w14:textId="081E78AB" w:rsidR="003A57FB" w:rsidRPr="003A562D" w:rsidRDefault="003A57FB" w:rsidP="00DA3966">
            <w:pPr>
              <w:pStyle w:val="Brezrazmikov"/>
            </w:pPr>
            <w:r w:rsidRPr="003A562D">
              <w:rPr>
                <w:bCs/>
              </w:rPr>
              <w:t>Večja selekcija dogodkov</w:t>
            </w:r>
          </w:p>
        </w:tc>
      </w:tr>
      <w:tr w:rsidR="003A57FB" w:rsidRPr="003A562D" w14:paraId="5C2005D1" w14:textId="77777777" w:rsidTr="003A57FB">
        <w:tc>
          <w:tcPr>
            <w:tcW w:w="714" w:type="pct"/>
            <w:vMerge/>
            <w:shd w:val="clear" w:color="auto" w:fill="auto"/>
            <w:hideMark/>
          </w:tcPr>
          <w:p w14:paraId="487EB8BE" w14:textId="77777777" w:rsidR="003A57FB" w:rsidRPr="003A562D" w:rsidRDefault="003A57FB" w:rsidP="00DA3966">
            <w:pPr>
              <w:pStyle w:val="Brezrazmikov"/>
            </w:pPr>
          </w:p>
        </w:tc>
        <w:tc>
          <w:tcPr>
            <w:tcW w:w="714" w:type="pct"/>
            <w:shd w:val="clear" w:color="auto" w:fill="auto"/>
            <w:hideMark/>
          </w:tcPr>
          <w:p w14:paraId="408229E4" w14:textId="77777777" w:rsidR="003A57FB" w:rsidRPr="003A562D" w:rsidRDefault="003A57FB" w:rsidP="00DA3966">
            <w:pPr>
              <w:pStyle w:val="Brezrazmikov"/>
            </w:pPr>
            <w:r w:rsidRPr="003A562D">
              <w:t xml:space="preserve">število obiskovalcev </w:t>
            </w:r>
          </w:p>
        </w:tc>
        <w:tc>
          <w:tcPr>
            <w:tcW w:w="714" w:type="pct"/>
            <w:shd w:val="clear" w:color="auto" w:fill="auto"/>
            <w:hideMark/>
          </w:tcPr>
          <w:p w14:paraId="5C8DD3A3" w14:textId="77777777" w:rsidR="003A57FB" w:rsidRPr="003A562D" w:rsidRDefault="003A57FB" w:rsidP="00DA3966">
            <w:pPr>
              <w:pStyle w:val="Brezrazmikov"/>
            </w:pPr>
            <w:r w:rsidRPr="003A562D">
              <w:t xml:space="preserve">10.000 </w:t>
            </w:r>
          </w:p>
        </w:tc>
        <w:tc>
          <w:tcPr>
            <w:tcW w:w="714" w:type="pct"/>
            <w:shd w:val="clear" w:color="auto" w:fill="auto"/>
            <w:noWrap/>
            <w:hideMark/>
          </w:tcPr>
          <w:p w14:paraId="47FCFCD1" w14:textId="77777777" w:rsidR="003A57FB" w:rsidRPr="003A562D" w:rsidRDefault="003A57FB" w:rsidP="00DA3966">
            <w:pPr>
              <w:pStyle w:val="Brezrazmikov"/>
              <w:rPr>
                <w:bCs/>
              </w:rPr>
            </w:pPr>
            <w:r w:rsidRPr="003A562D">
              <w:rPr>
                <w:bCs/>
              </w:rPr>
              <w:t>11.555</w:t>
            </w:r>
          </w:p>
        </w:tc>
        <w:tc>
          <w:tcPr>
            <w:tcW w:w="714" w:type="pct"/>
          </w:tcPr>
          <w:p w14:paraId="4F7BA748" w14:textId="77777777" w:rsidR="003A57FB" w:rsidRPr="003A562D" w:rsidRDefault="003A57FB" w:rsidP="00DA3966">
            <w:pPr>
              <w:pStyle w:val="Brezrazmikov"/>
              <w:rPr>
                <w:bCs/>
              </w:rPr>
            </w:pPr>
            <w:r w:rsidRPr="003A562D">
              <w:rPr>
                <w:bCs/>
              </w:rPr>
              <w:t>23.972</w:t>
            </w:r>
          </w:p>
        </w:tc>
        <w:tc>
          <w:tcPr>
            <w:tcW w:w="714" w:type="pct"/>
          </w:tcPr>
          <w:p w14:paraId="55CD4853" w14:textId="77777777" w:rsidR="003A57FB" w:rsidRPr="003A562D" w:rsidRDefault="003A57FB" w:rsidP="00DA3966">
            <w:pPr>
              <w:pStyle w:val="Brezrazmikov"/>
              <w:rPr>
                <w:bCs/>
              </w:rPr>
            </w:pPr>
            <w:r w:rsidRPr="003A562D">
              <w:rPr>
                <w:bCs/>
              </w:rPr>
              <w:t>25.600</w:t>
            </w:r>
          </w:p>
        </w:tc>
        <w:tc>
          <w:tcPr>
            <w:tcW w:w="714" w:type="pct"/>
          </w:tcPr>
          <w:p w14:paraId="3F5C89D2" w14:textId="77777777" w:rsidR="003A57FB" w:rsidRPr="003A562D" w:rsidRDefault="003A57FB" w:rsidP="00DA3966">
            <w:pPr>
              <w:pStyle w:val="Brezrazmikov"/>
              <w:rPr>
                <w:bCs/>
              </w:rPr>
            </w:pPr>
            <w:r w:rsidRPr="003A562D">
              <w:rPr>
                <w:bCs/>
              </w:rPr>
              <w:t>25.600</w:t>
            </w:r>
          </w:p>
        </w:tc>
      </w:tr>
      <w:tr w:rsidR="003A57FB" w:rsidRPr="003A562D" w14:paraId="7F688CB1" w14:textId="77777777" w:rsidTr="003A57FB">
        <w:tc>
          <w:tcPr>
            <w:tcW w:w="714" w:type="pct"/>
            <w:vMerge/>
            <w:shd w:val="clear" w:color="auto" w:fill="auto"/>
            <w:hideMark/>
          </w:tcPr>
          <w:p w14:paraId="538C1C89" w14:textId="77777777" w:rsidR="003A57FB" w:rsidRPr="003A562D" w:rsidRDefault="003A57FB" w:rsidP="00DA3966">
            <w:pPr>
              <w:pStyle w:val="Brezrazmikov"/>
            </w:pPr>
          </w:p>
        </w:tc>
        <w:tc>
          <w:tcPr>
            <w:tcW w:w="714" w:type="pct"/>
            <w:shd w:val="clear" w:color="auto" w:fill="auto"/>
            <w:hideMark/>
          </w:tcPr>
          <w:p w14:paraId="412F860B" w14:textId="77777777" w:rsidR="003A57FB" w:rsidRPr="003A562D" w:rsidRDefault="003A57FB" w:rsidP="00DA3966">
            <w:pPr>
              <w:pStyle w:val="Brezrazmikov"/>
            </w:pPr>
            <w:r w:rsidRPr="003A562D">
              <w:t xml:space="preserve">število artotek, kreativnih ateljejev in sofinanciranih projektov fundacij </w:t>
            </w:r>
          </w:p>
        </w:tc>
        <w:tc>
          <w:tcPr>
            <w:tcW w:w="714" w:type="pct"/>
            <w:shd w:val="clear" w:color="auto" w:fill="auto"/>
            <w:hideMark/>
          </w:tcPr>
          <w:p w14:paraId="57361868" w14:textId="77777777" w:rsidR="003A57FB" w:rsidRPr="003A562D" w:rsidRDefault="003A57FB" w:rsidP="00DA3966">
            <w:pPr>
              <w:pStyle w:val="Brezrazmikov"/>
            </w:pPr>
            <w:r w:rsidRPr="003A562D">
              <w:t>vsaj 15</w:t>
            </w:r>
          </w:p>
        </w:tc>
        <w:tc>
          <w:tcPr>
            <w:tcW w:w="714" w:type="pct"/>
            <w:shd w:val="clear" w:color="auto" w:fill="auto"/>
            <w:noWrap/>
            <w:hideMark/>
          </w:tcPr>
          <w:p w14:paraId="51532167" w14:textId="77777777" w:rsidR="003A57FB" w:rsidRPr="003A562D" w:rsidRDefault="003A57FB" w:rsidP="00DA3966">
            <w:pPr>
              <w:pStyle w:val="Brezrazmikov"/>
              <w:rPr>
                <w:bCs/>
              </w:rPr>
            </w:pPr>
            <w:r w:rsidRPr="003A562D">
              <w:rPr>
                <w:bCs/>
              </w:rPr>
              <w:t>12</w:t>
            </w:r>
          </w:p>
        </w:tc>
        <w:tc>
          <w:tcPr>
            <w:tcW w:w="714" w:type="pct"/>
          </w:tcPr>
          <w:p w14:paraId="7D353B2A" w14:textId="77777777" w:rsidR="003A57FB" w:rsidRPr="003A562D" w:rsidRDefault="003A57FB" w:rsidP="00DA3966">
            <w:pPr>
              <w:pStyle w:val="Brezrazmikov"/>
              <w:rPr>
                <w:bCs/>
              </w:rPr>
            </w:pPr>
            <w:r w:rsidRPr="003A562D">
              <w:rPr>
                <w:bCs/>
              </w:rPr>
              <w:t>27</w:t>
            </w:r>
          </w:p>
        </w:tc>
        <w:tc>
          <w:tcPr>
            <w:tcW w:w="714" w:type="pct"/>
          </w:tcPr>
          <w:p w14:paraId="7E2BB6C9" w14:textId="77777777" w:rsidR="003A57FB" w:rsidRPr="003A562D" w:rsidRDefault="003A57FB" w:rsidP="00DA3966">
            <w:pPr>
              <w:pStyle w:val="Brezrazmikov"/>
              <w:rPr>
                <w:bCs/>
              </w:rPr>
            </w:pPr>
            <w:r w:rsidRPr="003A562D">
              <w:rPr>
                <w:bCs/>
              </w:rPr>
              <w:t>30</w:t>
            </w:r>
          </w:p>
        </w:tc>
        <w:tc>
          <w:tcPr>
            <w:tcW w:w="714" w:type="pct"/>
          </w:tcPr>
          <w:p w14:paraId="6E103906" w14:textId="77777777" w:rsidR="003A57FB" w:rsidRPr="003A562D" w:rsidRDefault="003A57FB" w:rsidP="00DA3966">
            <w:pPr>
              <w:pStyle w:val="Brezrazmikov"/>
              <w:rPr>
                <w:bCs/>
              </w:rPr>
            </w:pPr>
            <w:r w:rsidRPr="003A562D">
              <w:rPr>
                <w:bCs/>
              </w:rPr>
              <w:t>27</w:t>
            </w:r>
          </w:p>
        </w:tc>
      </w:tr>
      <w:tr w:rsidR="003A57FB" w:rsidRPr="003A562D" w14:paraId="3FBD7156" w14:textId="77777777" w:rsidTr="003A57FB">
        <w:tc>
          <w:tcPr>
            <w:tcW w:w="714" w:type="pct"/>
            <w:vMerge w:val="restart"/>
            <w:shd w:val="clear" w:color="auto" w:fill="auto"/>
            <w:hideMark/>
          </w:tcPr>
          <w:p w14:paraId="68EA69B2" w14:textId="7DAB66DD" w:rsidR="003A57FB" w:rsidRPr="003A562D" w:rsidRDefault="003A57FB" w:rsidP="00DA3966">
            <w:pPr>
              <w:pStyle w:val="Brezrazmikov"/>
            </w:pPr>
            <w:r w:rsidRPr="003A562D">
              <w:t xml:space="preserve">4. Učinkovitejši in odmevnejši nastop Slovenije na osrednjem prizorišču </w:t>
            </w:r>
            <w:r w:rsidR="003872BC" w:rsidRPr="003A562D">
              <w:t>b</w:t>
            </w:r>
            <w:r w:rsidRPr="003A562D">
              <w:t>eneškega bienala/</w:t>
            </w:r>
            <w:r w:rsidR="003872BC" w:rsidRPr="003A562D">
              <w:t>a</w:t>
            </w:r>
            <w:r w:rsidRPr="003A562D">
              <w:t>rhitekturnega bienala</w:t>
            </w:r>
          </w:p>
        </w:tc>
        <w:tc>
          <w:tcPr>
            <w:tcW w:w="714" w:type="pct"/>
            <w:shd w:val="clear" w:color="auto" w:fill="auto"/>
            <w:hideMark/>
          </w:tcPr>
          <w:p w14:paraId="03E5B433" w14:textId="77777777" w:rsidR="003A57FB" w:rsidRPr="003A562D" w:rsidRDefault="003A57FB" w:rsidP="00DA3966">
            <w:pPr>
              <w:pStyle w:val="Brezrazmikov"/>
            </w:pPr>
            <w:r w:rsidRPr="003A562D">
              <w:t xml:space="preserve">število obiskovalcev </w:t>
            </w:r>
          </w:p>
        </w:tc>
        <w:tc>
          <w:tcPr>
            <w:tcW w:w="714" w:type="pct"/>
            <w:shd w:val="clear" w:color="auto" w:fill="auto"/>
            <w:hideMark/>
          </w:tcPr>
          <w:p w14:paraId="1E3EB689" w14:textId="77777777" w:rsidR="003A57FB" w:rsidRPr="003A562D" w:rsidRDefault="003A57FB" w:rsidP="00DA3966">
            <w:pPr>
              <w:pStyle w:val="Brezrazmikov"/>
            </w:pPr>
            <w:r w:rsidRPr="003A562D">
              <w:t>vsaj 500.000</w:t>
            </w:r>
          </w:p>
          <w:p w14:paraId="66ED6D79" w14:textId="33962419" w:rsidR="003A57FB" w:rsidRPr="003A562D" w:rsidRDefault="003872BC" w:rsidP="00DA3966">
            <w:pPr>
              <w:pStyle w:val="Brezrazmikov"/>
            </w:pPr>
            <w:r w:rsidRPr="003A562D">
              <w:t>b</w:t>
            </w:r>
            <w:r w:rsidR="003A57FB" w:rsidRPr="003A562D">
              <w:t>eneški bienale (likovni)</w:t>
            </w:r>
          </w:p>
        </w:tc>
        <w:tc>
          <w:tcPr>
            <w:tcW w:w="714" w:type="pct"/>
            <w:shd w:val="clear" w:color="auto" w:fill="auto"/>
            <w:noWrap/>
            <w:hideMark/>
          </w:tcPr>
          <w:p w14:paraId="3D8DB4A4" w14:textId="77777777" w:rsidR="003A57FB" w:rsidRPr="003A562D" w:rsidRDefault="003A57FB" w:rsidP="00DA3966">
            <w:pPr>
              <w:pStyle w:val="Brezrazmikov"/>
              <w:rPr>
                <w:bCs/>
              </w:rPr>
            </w:pPr>
            <w:r w:rsidRPr="003A562D">
              <w:rPr>
                <w:bCs/>
              </w:rPr>
              <w:t>228.000</w:t>
            </w:r>
          </w:p>
          <w:p w14:paraId="0057D0D2" w14:textId="21F397A5" w:rsidR="003A57FB" w:rsidRPr="003A562D" w:rsidRDefault="003A57FB" w:rsidP="00DA3966">
            <w:pPr>
              <w:pStyle w:val="Brezrazmikov"/>
            </w:pPr>
            <w:r w:rsidRPr="003A562D">
              <w:t>(</w:t>
            </w:r>
            <w:r w:rsidR="003872BC" w:rsidRPr="003A562D">
              <w:t>a</w:t>
            </w:r>
            <w:r w:rsidRPr="003A562D">
              <w:t>rhitekturni bienale v Benetkah)</w:t>
            </w:r>
          </w:p>
        </w:tc>
        <w:tc>
          <w:tcPr>
            <w:tcW w:w="714" w:type="pct"/>
          </w:tcPr>
          <w:p w14:paraId="43F2C894" w14:textId="77777777" w:rsidR="003A57FB" w:rsidRPr="003A562D" w:rsidRDefault="003A57FB" w:rsidP="00DA3966">
            <w:pPr>
              <w:pStyle w:val="Brezrazmikov"/>
              <w:rPr>
                <w:bCs/>
              </w:rPr>
            </w:pPr>
            <w:r w:rsidRPr="003A562D">
              <w:rPr>
                <w:bCs/>
              </w:rPr>
              <w:t>500.000</w:t>
            </w:r>
          </w:p>
          <w:p w14:paraId="5405A9C3" w14:textId="190D5023" w:rsidR="003A57FB" w:rsidRPr="003A562D" w:rsidRDefault="003872BC" w:rsidP="00DA3966">
            <w:pPr>
              <w:pStyle w:val="Brezrazmikov"/>
            </w:pPr>
            <w:r w:rsidRPr="003A562D">
              <w:t>b</w:t>
            </w:r>
            <w:r w:rsidR="003A57FB" w:rsidRPr="003A562D">
              <w:t>eneški bienale (likovni)</w:t>
            </w:r>
          </w:p>
        </w:tc>
        <w:tc>
          <w:tcPr>
            <w:tcW w:w="714" w:type="pct"/>
          </w:tcPr>
          <w:p w14:paraId="784E7773" w14:textId="2EC81539" w:rsidR="003A57FB" w:rsidRPr="003A562D" w:rsidRDefault="003A57FB" w:rsidP="00DA3966">
            <w:pPr>
              <w:pStyle w:val="Brezrazmikov"/>
            </w:pPr>
            <w:r w:rsidRPr="003A562D">
              <w:t>273.905 (</w:t>
            </w:r>
            <w:r w:rsidR="003872BC" w:rsidRPr="003A562D">
              <w:t>a</w:t>
            </w:r>
            <w:r w:rsidRPr="003A562D">
              <w:t>rhitekturni bienale v Benetkah)</w:t>
            </w:r>
            <w:r w:rsidR="003872BC" w:rsidRPr="003A562D">
              <w:t>.</w:t>
            </w:r>
          </w:p>
          <w:p w14:paraId="75498045" w14:textId="77777777" w:rsidR="003A57FB" w:rsidRPr="003A562D" w:rsidRDefault="003A57FB" w:rsidP="00DA3966">
            <w:pPr>
              <w:pStyle w:val="Brezrazmikov"/>
              <w:rPr>
                <w:bCs/>
              </w:rPr>
            </w:pPr>
            <w:r w:rsidRPr="003A562D">
              <w:t>Število niha, ker je obisk arhitekturnega bienala manjši od obiska likovnega.</w:t>
            </w:r>
          </w:p>
        </w:tc>
        <w:tc>
          <w:tcPr>
            <w:tcW w:w="714" w:type="pct"/>
          </w:tcPr>
          <w:p w14:paraId="1FCABCE5" w14:textId="4CE302A0" w:rsidR="003A57FB" w:rsidRPr="003A562D" w:rsidRDefault="003A57FB" w:rsidP="00DA3966">
            <w:pPr>
              <w:pStyle w:val="Brezrazmikov"/>
            </w:pPr>
            <w:r w:rsidRPr="003A562D">
              <w:t xml:space="preserve">615.000 (Mednarodna likovna razstava </w:t>
            </w:r>
            <w:r w:rsidR="003872BC" w:rsidRPr="003A562D">
              <w:t>b</w:t>
            </w:r>
            <w:r w:rsidRPr="003A562D">
              <w:t xml:space="preserve">eneški bienale) </w:t>
            </w:r>
          </w:p>
        </w:tc>
      </w:tr>
      <w:tr w:rsidR="003A57FB" w:rsidRPr="003A562D" w14:paraId="7ED807B1" w14:textId="77777777" w:rsidTr="003A57FB">
        <w:tc>
          <w:tcPr>
            <w:tcW w:w="714" w:type="pct"/>
            <w:vMerge/>
            <w:shd w:val="clear" w:color="auto" w:fill="auto"/>
            <w:hideMark/>
          </w:tcPr>
          <w:p w14:paraId="61B1C968" w14:textId="77777777" w:rsidR="003A57FB" w:rsidRPr="003A562D" w:rsidRDefault="003A57FB" w:rsidP="00DA3966">
            <w:pPr>
              <w:pStyle w:val="Brezrazmikov"/>
            </w:pPr>
          </w:p>
        </w:tc>
        <w:tc>
          <w:tcPr>
            <w:tcW w:w="714" w:type="pct"/>
            <w:shd w:val="clear" w:color="auto" w:fill="auto"/>
            <w:hideMark/>
          </w:tcPr>
          <w:p w14:paraId="7C887A76" w14:textId="77777777" w:rsidR="003A57FB" w:rsidRPr="003A562D" w:rsidRDefault="003A57FB" w:rsidP="00DA3966">
            <w:pPr>
              <w:pStyle w:val="Brezrazmikov"/>
            </w:pPr>
            <w:r w:rsidRPr="003A562D">
              <w:t xml:space="preserve">uvrstitve v tuje selekcije </w:t>
            </w:r>
          </w:p>
        </w:tc>
        <w:tc>
          <w:tcPr>
            <w:tcW w:w="714" w:type="pct"/>
            <w:shd w:val="clear" w:color="auto" w:fill="auto"/>
            <w:hideMark/>
          </w:tcPr>
          <w:p w14:paraId="1ACEFF59" w14:textId="77777777" w:rsidR="003A57FB" w:rsidRPr="003A562D" w:rsidRDefault="003A57FB" w:rsidP="00DA3966">
            <w:pPr>
              <w:pStyle w:val="Brezrazmikov"/>
            </w:pPr>
            <w:r w:rsidRPr="003A562D">
              <w:t xml:space="preserve">10 </w:t>
            </w:r>
          </w:p>
        </w:tc>
        <w:tc>
          <w:tcPr>
            <w:tcW w:w="714" w:type="pct"/>
            <w:shd w:val="clear" w:color="auto" w:fill="auto"/>
            <w:noWrap/>
            <w:hideMark/>
          </w:tcPr>
          <w:p w14:paraId="1226C430" w14:textId="77777777" w:rsidR="003A57FB" w:rsidRPr="003A562D" w:rsidRDefault="003A57FB" w:rsidP="00DA3966">
            <w:pPr>
              <w:pStyle w:val="Brezrazmikov"/>
              <w:rPr>
                <w:bCs/>
              </w:rPr>
            </w:pPr>
            <w:r w:rsidRPr="003A562D">
              <w:rPr>
                <w:bCs/>
              </w:rPr>
              <w:t>2</w:t>
            </w:r>
          </w:p>
        </w:tc>
        <w:tc>
          <w:tcPr>
            <w:tcW w:w="714" w:type="pct"/>
          </w:tcPr>
          <w:p w14:paraId="74412A85" w14:textId="77777777" w:rsidR="003A57FB" w:rsidRPr="003A562D" w:rsidRDefault="003A57FB" w:rsidP="00DA3966">
            <w:pPr>
              <w:pStyle w:val="Brezrazmikov"/>
              <w:rPr>
                <w:bCs/>
              </w:rPr>
            </w:pPr>
            <w:r w:rsidRPr="003A562D">
              <w:rPr>
                <w:bCs/>
              </w:rPr>
              <w:t>5</w:t>
            </w:r>
          </w:p>
        </w:tc>
        <w:tc>
          <w:tcPr>
            <w:tcW w:w="714" w:type="pct"/>
          </w:tcPr>
          <w:p w14:paraId="03091C4B" w14:textId="77777777" w:rsidR="003A57FB" w:rsidRPr="003A562D" w:rsidRDefault="003A57FB" w:rsidP="00DA3966">
            <w:pPr>
              <w:pStyle w:val="Brezrazmikov"/>
              <w:rPr>
                <w:bCs/>
              </w:rPr>
            </w:pPr>
            <w:r w:rsidRPr="003A562D">
              <w:rPr>
                <w:bCs/>
              </w:rPr>
              <w:t>2</w:t>
            </w:r>
          </w:p>
        </w:tc>
        <w:tc>
          <w:tcPr>
            <w:tcW w:w="714" w:type="pct"/>
          </w:tcPr>
          <w:p w14:paraId="0F8F12FC" w14:textId="77777777" w:rsidR="003A57FB" w:rsidRPr="003A562D" w:rsidRDefault="003A57FB" w:rsidP="00DA3966">
            <w:pPr>
              <w:pStyle w:val="Brezrazmikov"/>
              <w:rPr>
                <w:bCs/>
              </w:rPr>
            </w:pPr>
            <w:r w:rsidRPr="003A562D">
              <w:rPr>
                <w:bCs/>
              </w:rPr>
              <w:t>5</w:t>
            </w:r>
          </w:p>
        </w:tc>
      </w:tr>
      <w:tr w:rsidR="003A57FB" w:rsidRPr="003A562D" w14:paraId="7C183CE7" w14:textId="77777777" w:rsidTr="003A57FB">
        <w:tc>
          <w:tcPr>
            <w:tcW w:w="714" w:type="pct"/>
            <w:vMerge/>
            <w:shd w:val="clear" w:color="auto" w:fill="auto"/>
            <w:hideMark/>
          </w:tcPr>
          <w:p w14:paraId="40AC0058" w14:textId="77777777" w:rsidR="003A57FB" w:rsidRPr="003A562D" w:rsidRDefault="003A57FB" w:rsidP="00DA3966">
            <w:pPr>
              <w:pStyle w:val="Brezrazmikov"/>
            </w:pPr>
          </w:p>
        </w:tc>
        <w:tc>
          <w:tcPr>
            <w:tcW w:w="714" w:type="pct"/>
            <w:shd w:val="clear" w:color="auto" w:fill="auto"/>
            <w:hideMark/>
          </w:tcPr>
          <w:p w14:paraId="2196114E" w14:textId="77777777" w:rsidR="003A57FB" w:rsidRPr="003A562D" w:rsidRDefault="003A57FB" w:rsidP="00DA3966">
            <w:pPr>
              <w:pStyle w:val="Brezrazmikov"/>
            </w:pPr>
            <w:r w:rsidRPr="003A562D">
              <w:t xml:space="preserve">odmevi v strokovni in širši javnosti na vsakoletno slovensko predstavitev </w:t>
            </w:r>
          </w:p>
        </w:tc>
        <w:tc>
          <w:tcPr>
            <w:tcW w:w="714" w:type="pct"/>
            <w:shd w:val="clear" w:color="auto" w:fill="auto"/>
            <w:hideMark/>
          </w:tcPr>
          <w:p w14:paraId="15228EF1" w14:textId="77777777" w:rsidR="003A57FB" w:rsidRPr="003A562D" w:rsidRDefault="003A57FB" w:rsidP="00DA3966">
            <w:pPr>
              <w:pStyle w:val="Brezrazmikov"/>
            </w:pPr>
            <w:r w:rsidRPr="003A562D">
              <w:t>10</w:t>
            </w:r>
          </w:p>
        </w:tc>
        <w:tc>
          <w:tcPr>
            <w:tcW w:w="714" w:type="pct"/>
            <w:shd w:val="clear" w:color="auto" w:fill="auto"/>
            <w:noWrap/>
            <w:hideMark/>
          </w:tcPr>
          <w:p w14:paraId="69D27077" w14:textId="77777777" w:rsidR="003A57FB" w:rsidRPr="003A562D" w:rsidRDefault="003A57FB" w:rsidP="00DA3966">
            <w:pPr>
              <w:pStyle w:val="Brezrazmikov"/>
              <w:rPr>
                <w:bCs/>
              </w:rPr>
            </w:pPr>
            <w:r w:rsidRPr="003A562D">
              <w:rPr>
                <w:bCs/>
              </w:rPr>
              <w:t>vsaj 15</w:t>
            </w:r>
          </w:p>
        </w:tc>
        <w:tc>
          <w:tcPr>
            <w:tcW w:w="714" w:type="pct"/>
          </w:tcPr>
          <w:p w14:paraId="493178EB" w14:textId="77777777" w:rsidR="003A57FB" w:rsidRPr="003A562D" w:rsidRDefault="003A57FB" w:rsidP="00DA3966">
            <w:pPr>
              <w:pStyle w:val="Brezrazmikov"/>
              <w:rPr>
                <w:bCs/>
              </w:rPr>
            </w:pPr>
            <w:r w:rsidRPr="003A562D">
              <w:rPr>
                <w:bCs/>
              </w:rPr>
              <w:t>80</w:t>
            </w:r>
          </w:p>
        </w:tc>
        <w:tc>
          <w:tcPr>
            <w:tcW w:w="714" w:type="pct"/>
          </w:tcPr>
          <w:p w14:paraId="09F8BA99" w14:textId="77777777" w:rsidR="003A57FB" w:rsidRPr="003A562D" w:rsidRDefault="003A57FB" w:rsidP="00DA3966">
            <w:pPr>
              <w:pStyle w:val="Brezrazmikov"/>
              <w:rPr>
                <w:bCs/>
              </w:rPr>
            </w:pPr>
            <w:r w:rsidRPr="003A562D">
              <w:rPr>
                <w:bCs/>
              </w:rPr>
              <w:t>približno 50</w:t>
            </w:r>
          </w:p>
        </w:tc>
        <w:tc>
          <w:tcPr>
            <w:tcW w:w="714" w:type="pct"/>
          </w:tcPr>
          <w:p w14:paraId="261B304A" w14:textId="77777777" w:rsidR="003A57FB" w:rsidRPr="003A562D" w:rsidRDefault="003A57FB" w:rsidP="00DA3966">
            <w:pPr>
              <w:pStyle w:val="Brezrazmikov"/>
              <w:rPr>
                <w:bCs/>
              </w:rPr>
            </w:pPr>
            <w:r w:rsidRPr="003A562D">
              <w:rPr>
                <w:bCs/>
              </w:rPr>
              <w:t>prek 70, od tega vsaj 50 % tujih</w:t>
            </w:r>
          </w:p>
        </w:tc>
      </w:tr>
    </w:tbl>
    <w:p w14:paraId="48E568B2" w14:textId="3BE88293" w:rsidR="0004264C" w:rsidRPr="003A562D" w:rsidRDefault="0004264C" w:rsidP="00D92AD3">
      <w:pPr>
        <w:pStyle w:val="Brezrazmikov"/>
      </w:pPr>
      <w:r w:rsidRPr="003A562D">
        <w:t xml:space="preserve">* Vključeni so obiskovalci </w:t>
      </w:r>
      <w:r w:rsidR="003872BC" w:rsidRPr="003A562D">
        <w:t>b</w:t>
      </w:r>
      <w:r w:rsidRPr="003A562D">
        <w:t>eneškega bienala in mednarodnih sejmov umetnin.</w:t>
      </w:r>
    </w:p>
    <w:p w14:paraId="23EE5B65" w14:textId="77777777" w:rsidR="001020CA" w:rsidRPr="003A562D" w:rsidRDefault="001020CA" w:rsidP="00FE5E82">
      <w:pPr>
        <w:pStyle w:val="NPKNasl2Por"/>
      </w:pPr>
    </w:p>
    <w:p w14:paraId="78DA77A1" w14:textId="6749C985" w:rsidR="0004264C" w:rsidRPr="003A562D" w:rsidRDefault="0004264C" w:rsidP="00D92AD3"/>
    <w:p w14:paraId="702C6222" w14:textId="77777777" w:rsidR="0004264C" w:rsidRPr="003A562D" w:rsidRDefault="0004264C" w:rsidP="00D92AD3">
      <w:pPr>
        <w:rPr>
          <w:lang w:eastAsia="sl-SI"/>
        </w:rPr>
      </w:pPr>
    </w:p>
    <w:p w14:paraId="71BD9BEC" w14:textId="77777777" w:rsidR="00A176D5" w:rsidRPr="003A562D" w:rsidRDefault="00A176D5" w:rsidP="00D92AD3">
      <w:pPr>
        <w:pStyle w:val="Naslov1"/>
      </w:pPr>
      <w:bookmarkStart w:id="58" w:name="_Toc511229126"/>
      <w:r w:rsidRPr="003A562D">
        <w:br w:type="page"/>
      </w:r>
    </w:p>
    <w:p w14:paraId="1213AA64" w14:textId="77777777" w:rsidR="0004264C" w:rsidRPr="003A562D" w:rsidRDefault="0004264C" w:rsidP="00D92AD3">
      <w:pPr>
        <w:pStyle w:val="Naslov1"/>
      </w:pPr>
      <w:bookmarkStart w:id="59" w:name="_Toc522879080"/>
      <w:bookmarkStart w:id="60" w:name="_Toc523141240"/>
      <w:bookmarkStart w:id="61" w:name="_Toc523490670"/>
      <w:bookmarkStart w:id="62" w:name="_Toc523490987"/>
      <w:bookmarkStart w:id="63" w:name="_Toc531340894"/>
      <w:r w:rsidRPr="003A562D">
        <w:lastRenderedPageBreak/>
        <w:t>6. INTERMEDIJSKE UMETNOSTI</w:t>
      </w:r>
      <w:bookmarkEnd w:id="59"/>
      <w:bookmarkEnd w:id="60"/>
      <w:bookmarkEnd w:id="61"/>
      <w:bookmarkEnd w:id="62"/>
      <w:bookmarkEnd w:id="63"/>
      <w:r w:rsidRPr="003A562D">
        <w:t xml:space="preserve"> </w:t>
      </w:r>
      <w:bookmarkEnd w:id="58"/>
    </w:p>
    <w:p w14:paraId="177C8956" w14:textId="61E6220F" w:rsidR="0004264C" w:rsidRPr="003A562D" w:rsidRDefault="0004264C" w:rsidP="00D92AD3">
      <w:r w:rsidRPr="003A562D">
        <w:t>Na področju intermedijskih umetnosti Nacionalni program za kulturo opredeljuje naslednje cilje:</w:t>
      </w:r>
    </w:p>
    <w:p w14:paraId="1FAD54E7" w14:textId="54B57F6D" w:rsidR="0004264C" w:rsidRPr="003A562D" w:rsidRDefault="0004264C" w:rsidP="00FC688A">
      <w:pPr>
        <w:pStyle w:val="NPKCiljiPor"/>
        <w:numPr>
          <w:ilvl w:val="0"/>
          <w:numId w:val="13"/>
        </w:numPr>
      </w:pPr>
      <w:r w:rsidRPr="003A562D">
        <w:t>Več intermedijsko ozaveščenega občinstva</w:t>
      </w:r>
    </w:p>
    <w:p w14:paraId="579EDF48" w14:textId="51E65A9A" w:rsidR="0004264C" w:rsidRPr="003A562D" w:rsidRDefault="0004264C" w:rsidP="00FC688A">
      <w:pPr>
        <w:pStyle w:val="NPKCiljiPor"/>
        <w:numPr>
          <w:ilvl w:val="0"/>
          <w:numId w:val="13"/>
        </w:numPr>
      </w:pPr>
      <w:r w:rsidRPr="003A562D">
        <w:t>Predstavljanje slovenskih umetnikov na referenčnih prizoriščih EU</w:t>
      </w:r>
    </w:p>
    <w:p w14:paraId="04E8C44C" w14:textId="0D2EB644" w:rsidR="0004264C" w:rsidRPr="003A562D" w:rsidRDefault="0004264C" w:rsidP="00FC688A">
      <w:pPr>
        <w:pStyle w:val="NPKCiljiPor"/>
        <w:numPr>
          <w:ilvl w:val="0"/>
          <w:numId w:val="13"/>
        </w:numPr>
      </w:pPr>
      <w:r w:rsidRPr="003A562D">
        <w:t>Zagotovitev infrastrukturnih pogojev za sodobne intermedijske umetnosti ter povezovanje z znanostjo in gospodarstvom</w:t>
      </w:r>
    </w:p>
    <w:p w14:paraId="70BF43BD" w14:textId="77777777" w:rsidR="0075235B" w:rsidRPr="003A562D" w:rsidRDefault="0075235B" w:rsidP="00203F5C">
      <w:pPr>
        <w:pStyle w:val="NPKNaslTabPor"/>
      </w:pPr>
    </w:p>
    <w:p w14:paraId="7496A956" w14:textId="77777777" w:rsidR="00B649B5" w:rsidRPr="003A562D" w:rsidRDefault="00B649B5" w:rsidP="00203F5C">
      <w:pPr>
        <w:pStyle w:val="NPKNaslTabPor"/>
      </w:pPr>
      <w:r w:rsidRPr="003A562D">
        <w:t>Opis izvajanja nacionalnega programa v letu 2016</w:t>
      </w:r>
    </w:p>
    <w:p w14:paraId="52EB35DD" w14:textId="64C72892" w:rsidR="00B649B5" w:rsidRPr="003A562D" w:rsidRDefault="00B649B5" w:rsidP="00B649B5">
      <w:r w:rsidRPr="003A562D">
        <w:t xml:space="preserve">Za dosego cilja </w:t>
      </w:r>
      <w:r w:rsidR="003872BC" w:rsidRPr="003A562D">
        <w:t>v</w:t>
      </w:r>
      <w:r w:rsidRPr="003A562D">
        <w:t xml:space="preserve">eč intermedijsko ozaveščenega občinstva sta bila predvidena dva ukrepa: prednostna podpora postprodukciji in projektom, ki bodo načrtno nagovarjali novo ciljno občinstvo, </w:t>
      </w:r>
      <w:r w:rsidR="00DA7ECB" w:rsidRPr="003A562D">
        <w:t>in</w:t>
      </w:r>
      <w:r w:rsidRPr="003A562D">
        <w:t xml:space="preserve"> podpora promocijskim programom, namenjenim mlajšemu občinstvu. Kljub različnim razpisom, ki so vsebovali ta dva ukrepa, se je izkazalo, da intermedijska produkcija še vedno preveč </w:t>
      </w:r>
      <w:r w:rsidR="00DA7ECB" w:rsidRPr="003A562D">
        <w:t>temelji</w:t>
      </w:r>
      <w:r w:rsidRPr="003A562D">
        <w:t xml:space="preserve"> na </w:t>
      </w:r>
      <w:r w:rsidR="000E16FB" w:rsidRPr="003A562D">
        <w:t>ravnodušnem</w:t>
      </w:r>
      <w:r w:rsidRPr="003A562D">
        <w:t xml:space="preserve"> odnosu do potencialne</w:t>
      </w:r>
      <w:r w:rsidR="000E16FB" w:rsidRPr="003A562D">
        <w:t>ga</w:t>
      </w:r>
      <w:r w:rsidRPr="003A562D">
        <w:t xml:space="preserve"> nove</w:t>
      </w:r>
      <w:r w:rsidR="000E16FB" w:rsidRPr="003A562D">
        <w:t>ga</w:t>
      </w:r>
      <w:r w:rsidRPr="003A562D">
        <w:t xml:space="preserve"> </w:t>
      </w:r>
      <w:r w:rsidR="000E16FB" w:rsidRPr="003A562D">
        <w:t>občinstva</w:t>
      </w:r>
      <w:r w:rsidRPr="003A562D">
        <w:t xml:space="preserve">, saj se tudi mlajši težko identificirajo s posameznimi hermetičnimi projekti. Prijavljeni projekti in programi v letu 2016 namreč niso prinesli </w:t>
      </w:r>
      <w:r w:rsidR="000E16FB" w:rsidRPr="003A562D">
        <w:t>ustreznega</w:t>
      </w:r>
      <w:r w:rsidRPr="003A562D">
        <w:t xml:space="preserve"> premika v tej smeri: promocijskim programom, ki bi bili namenjeni mlajšemu občinstvu, producenti namenjajo premalo pozornosti, saj jih je – razen izjem – pri producentih komaj zaznati, nov</w:t>
      </w:r>
      <w:r w:rsidR="000E16FB" w:rsidRPr="003A562D">
        <w:t>o občinstvo</w:t>
      </w:r>
      <w:r w:rsidRPr="003A562D">
        <w:t xml:space="preserve"> in </w:t>
      </w:r>
      <w:r w:rsidR="000E16FB" w:rsidRPr="003A562D">
        <w:t>občinstvo</w:t>
      </w:r>
      <w:r w:rsidRPr="003A562D">
        <w:t xml:space="preserve"> </w:t>
      </w:r>
      <w:r w:rsidR="000E16FB" w:rsidRPr="003A562D">
        <w:t>na</w:t>
      </w:r>
      <w:r w:rsidRPr="003A562D">
        <w:t>sploh pa jih ne zanima</w:t>
      </w:r>
      <w:r w:rsidR="000E16FB" w:rsidRPr="003A562D">
        <w:t>ta</w:t>
      </w:r>
      <w:r w:rsidRPr="003A562D">
        <w:t xml:space="preserve"> toliko, kot bi jih morala, saj ustvarjajo </w:t>
      </w:r>
      <w:r w:rsidR="000E16FB" w:rsidRPr="003A562D">
        <w:t>večinoma</w:t>
      </w:r>
      <w:r w:rsidRPr="003A562D">
        <w:t xml:space="preserve"> s proračunskim denarjem. Zatečeno stanje se odraža tudi v pripadajočih kazalnikih. Dejstvo je, da o občinstvu, ki spremlja sodobne umetniške prakse, ni dovolj ustreznih podatkov, saj za raziskave preprosto ni razpoložljivih sredstev, podatki iz poročil o obisku posameznih prireditev pa tudi niso dovolj zanesljivi. Izkazovanje visokega povprečnega števila obiskovalcev je namreč pogosto rezultat sodelovanja na nekaterih mednarodnih festivalskih prireditvah in sejmih, na katerih je kot dejansko število obiskovalcev navedeno kar uradno število vseh obiskovalcev posameznega festivala ali sejma, to pa je lahko zavajajoče. A tudi siceršnji obisk objektivno ni izmerljiv: nekaj je tako imenovanega virtualnega obiska (glede na </w:t>
      </w:r>
      <w:r w:rsidR="000E16FB" w:rsidRPr="003A562D">
        <w:t>vrsto</w:t>
      </w:r>
      <w:r w:rsidRPr="003A562D">
        <w:t xml:space="preserve"> projektov), </w:t>
      </w:r>
      <w:r w:rsidR="000E16FB" w:rsidRPr="003A562D">
        <w:t>drugo</w:t>
      </w:r>
      <w:r w:rsidRPr="003A562D">
        <w:t xml:space="preserve"> pa ni objektivno dokazljivo, ker celotna intermedijska produkcija ne uporablja nikakršnih vstopnic</w:t>
      </w:r>
      <w:r w:rsidR="000E16FB" w:rsidRPr="003A562D">
        <w:t xml:space="preserve">, </w:t>
      </w:r>
      <w:r w:rsidRPr="003A562D">
        <w:t xml:space="preserve">tudi tistih ne, ki bi izkazovale brezplačen obisk. V prihodnje bi bilo zato smiselno uvesti obvezno kontrolno vstopnico za simbolično ceno (na primer </w:t>
      </w:r>
      <w:r w:rsidR="000E16FB" w:rsidRPr="003A562D">
        <w:t>en evro</w:t>
      </w:r>
      <w:r w:rsidRPr="003A562D">
        <w:t xml:space="preserve">), ker bi to prineslo več </w:t>
      </w:r>
      <w:r w:rsidR="000E16FB" w:rsidRPr="003A562D">
        <w:t>preglednosti in verodostojnosti</w:t>
      </w:r>
      <w:r w:rsidRPr="003A562D">
        <w:t>, saj tisti, ki spremljajo posamezne prireditve, iz lastnih izkušenj dobro vedo, da statistična vrednost, ki presega nekaj tisoč in več obiskovalcev na posamezno prireditev, dejansko niti približno ne od</w:t>
      </w:r>
      <w:r w:rsidR="000E16FB" w:rsidRPr="003A562D">
        <w:t>raža</w:t>
      </w:r>
      <w:r w:rsidRPr="003A562D">
        <w:t xml:space="preserve"> realnega stanja. Zato bodo vsi razpisi za leto 2018 že vsebovali zahtevo </w:t>
      </w:r>
      <w:r w:rsidR="000E16FB" w:rsidRPr="003A562D">
        <w:t>za</w:t>
      </w:r>
      <w:r w:rsidRPr="003A562D">
        <w:t xml:space="preserve"> izdaj</w:t>
      </w:r>
      <w:r w:rsidR="000E16FB" w:rsidRPr="003A562D">
        <w:t>o</w:t>
      </w:r>
      <w:r w:rsidRPr="003A562D">
        <w:t xml:space="preserve"> simboličnih vstopnic (vsaj </w:t>
      </w:r>
      <w:r w:rsidR="000E16FB" w:rsidRPr="003A562D">
        <w:t>en</w:t>
      </w:r>
      <w:r w:rsidRPr="003A562D">
        <w:t xml:space="preserve"> </w:t>
      </w:r>
      <w:r w:rsidR="000E16FB" w:rsidRPr="003A562D">
        <w:t>evro</w:t>
      </w:r>
      <w:r w:rsidRPr="003A562D">
        <w:t xml:space="preserve"> na obiskovalca).</w:t>
      </w:r>
    </w:p>
    <w:p w14:paraId="247E2F3C" w14:textId="77777777" w:rsidR="00B649B5" w:rsidRPr="003A562D" w:rsidRDefault="00B649B5" w:rsidP="00B649B5"/>
    <w:p w14:paraId="17E6E35F" w14:textId="6BFEDE7D" w:rsidR="00B649B5" w:rsidRPr="003A562D" w:rsidRDefault="00B649B5" w:rsidP="00B649B5">
      <w:r w:rsidRPr="003A562D">
        <w:t xml:space="preserve">Oba predvidena ukrepa za dosego cilja </w:t>
      </w:r>
      <w:r w:rsidR="000E16FB" w:rsidRPr="003A562D">
        <w:t>p</w:t>
      </w:r>
      <w:r w:rsidRPr="003A562D">
        <w:t>redstav</w:t>
      </w:r>
      <w:r w:rsidR="000E16FB" w:rsidRPr="003A562D">
        <w:t>itev</w:t>
      </w:r>
      <w:r w:rsidRPr="003A562D">
        <w:t xml:space="preserve"> slovenskih umetnikov na referenčnih prizoriščih EU sta vključena v vse razpise, saj so projekti s predvideno uveljavitvijo v mednarodnem prostoru ali mednarodne koprodukcije obravnavani prednostno, kljub temu pa število prijav na ustrezno podpodročje v primerjavi s prejšnjimi leti stagnira oziroma celo rahlo nazaduje. Veča pa se število rezidenc in drugih oblik sodelovanja s tujimi univerzami ipd. v obliki predavanj in predstavitev določenih pristopov </w:t>
      </w:r>
      <w:r w:rsidR="000E16FB" w:rsidRPr="003A562D">
        <w:t>in</w:t>
      </w:r>
      <w:r w:rsidRPr="003A562D">
        <w:t xml:space="preserve"> projektov. </w:t>
      </w:r>
      <w:r w:rsidR="00B22798" w:rsidRPr="003A562D">
        <w:t>Vzrok za s</w:t>
      </w:r>
      <w:r w:rsidRPr="003A562D">
        <w:t xml:space="preserve">lednje </w:t>
      </w:r>
      <w:r w:rsidR="00B22798" w:rsidRPr="003A562D">
        <w:t>so</w:t>
      </w:r>
      <w:r w:rsidRPr="003A562D">
        <w:t xml:space="preserve"> lahko tudi dokaj omejen</w:t>
      </w:r>
      <w:r w:rsidR="00B22798" w:rsidRPr="003A562D">
        <w:t>a</w:t>
      </w:r>
      <w:r w:rsidRPr="003A562D">
        <w:t xml:space="preserve"> sredstv</w:t>
      </w:r>
      <w:r w:rsidR="00B22798" w:rsidRPr="003A562D">
        <w:t xml:space="preserve">a za </w:t>
      </w:r>
      <w:r w:rsidRPr="003A562D">
        <w:t>intermedijsk</w:t>
      </w:r>
      <w:r w:rsidR="00B22798" w:rsidRPr="003A562D">
        <w:t>o</w:t>
      </w:r>
      <w:r w:rsidRPr="003A562D">
        <w:t xml:space="preserve"> področj</w:t>
      </w:r>
      <w:r w:rsidR="00B22798" w:rsidRPr="003A562D">
        <w:t>e</w:t>
      </w:r>
      <w:r w:rsidRPr="003A562D">
        <w:t xml:space="preserve"> (od nekdanjih 850.000,00 evrov </w:t>
      </w:r>
      <w:r w:rsidR="00B22798" w:rsidRPr="003A562D">
        <w:t>je</w:t>
      </w:r>
      <w:r w:rsidRPr="003A562D">
        <w:t xml:space="preserve"> po petih letih </w:t>
      </w:r>
      <w:r w:rsidR="00B22798" w:rsidRPr="003A562D">
        <w:t xml:space="preserve">na voljo </w:t>
      </w:r>
      <w:r w:rsidRPr="003A562D">
        <w:t>komaj 500.000,00 evrov).</w:t>
      </w:r>
    </w:p>
    <w:p w14:paraId="0FAD6D6F" w14:textId="77777777" w:rsidR="00B649B5" w:rsidRPr="003A562D" w:rsidRDefault="00B649B5" w:rsidP="00B649B5"/>
    <w:p w14:paraId="0B4BFE77" w14:textId="3CC65F71" w:rsidR="00B649B5" w:rsidRPr="003A562D" w:rsidRDefault="00B649B5" w:rsidP="00B649B5">
      <w:r w:rsidRPr="003A562D">
        <w:t xml:space="preserve">Osrednji ukrep za cilj </w:t>
      </w:r>
      <w:r w:rsidR="00B22798" w:rsidRPr="003A562D">
        <w:t>z</w:t>
      </w:r>
      <w:r w:rsidRPr="003A562D">
        <w:t xml:space="preserve">agotovitev infrastrukturnih pogojev za sodobne umetnosti ter povezovanje z znanostjo in gospodarstvom je ustanovitev mreže centrov za raziskovalne umetnosti in kulturo, ki naj bi regionalno pokrivali področja na osi od Kopra pa vse do Murske Sobote. Pri tem naj bi </w:t>
      </w:r>
      <w:r w:rsidR="00B22798" w:rsidRPr="003A562D">
        <w:t>za</w:t>
      </w:r>
      <w:r w:rsidRPr="003A562D">
        <w:t xml:space="preserve"> pametn</w:t>
      </w:r>
      <w:r w:rsidR="00B22798" w:rsidRPr="003A562D">
        <w:t>o</w:t>
      </w:r>
      <w:r w:rsidRPr="003A562D">
        <w:t xml:space="preserve"> specializacij</w:t>
      </w:r>
      <w:r w:rsidR="00B22798" w:rsidRPr="003A562D">
        <w:t>o</w:t>
      </w:r>
      <w:r w:rsidRPr="003A562D">
        <w:t xml:space="preserve"> vsaj 60 odstotkov sredstev namenili centrom v manj razvitem vzhodnem delu Slovenije. V letih 2014 in 2015 je bila vsa dejavnost usmerjena v umeščanje tega projekta v ustrezne operativne programe. Pripomniti je treba, da Ministrstvo za kulturo </w:t>
      </w:r>
      <w:r w:rsidR="00B22798" w:rsidRPr="003A562D">
        <w:t>v zvezi s</w:t>
      </w:r>
      <w:r w:rsidRPr="003A562D">
        <w:t xml:space="preserve"> tem ni nosilec programov, ampak le gostuje v tujih okoljih Ministrstva za gospodarski razvoj in tehnologijo, Ministrstva za izobraževanje, znanost in šport ipd. V letu 2015 je bila po optimističnih načrtih predvidena izvedba razpisa, v letu 2016 pa naj bi se začela črpati evropska sredstva. Iz </w:t>
      </w:r>
      <w:r w:rsidR="00B4133E">
        <w:t xml:space="preserve">različnih </w:t>
      </w:r>
      <w:r w:rsidRPr="003A562D">
        <w:t>razlogov se ta časovni načrt ni izšel tako, kot je bilo predvideno</w:t>
      </w:r>
      <w:r w:rsidR="00B4133E">
        <w:t>.</w:t>
      </w:r>
      <w:r w:rsidRPr="003A562D">
        <w:t xml:space="preserve"> Šele takrat, ko bo projekt dejansko prešel v izvajanje, bo mogoče oceniti tudi druga dva predvidena ukrepa za dosego izbranega cilja, saj bi šele aktivna mreža centrov omogočala projekte sodelovanja na presečišču med umetnostjo in znanostjo kot tudi </w:t>
      </w:r>
      <w:r w:rsidR="00B22798" w:rsidRPr="003A562D">
        <w:t>uporabne</w:t>
      </w:r>
      <w:r w:rsidRPr="003A562D">
        <w:t xml:space="preserve"> projekte in povezovanje z gospodarstvom. Tudi v času pisanja tega poročila sredi leta 2017 še nič ne </w:t>
      </w:r>
      <w:r w:rsidRPr="003A562D">
        <w:lastRenderedPageBreak/>
        <w:t>kaže, da bo</w:t>
      </w:r>
      <w:r w:rsidR="00B4133E">
        <w:t>d</w:t>
      </w:r>
      <w:r w:rsidR="00D401FC">
        <w:t xml:space="preserve">o vsi vpleteni </w:t>
      </w:r>
      <w:r w:rsidR="00B22798" w:rsidRPr="003A562D">
        <w:t>soglašali s</w:t>
      </w:r>
      <w:r w:rsidRPr="003A562D">
        <w:t xml:space="preserve"> projekt</w:t>
      </w:r>
      <w:r w:rsidR="00B22798" w:rsidRPr="003A562D">
        <w:t>om</w:t>
      </w:r>
      <w:r w:rsidRPr="003A562D">
        <w:t>. Z ustreznimi evropskimi sredstvi bi ta skrom</w:t>
      </w:r>
      <w:r w:rsidR="00B22798" w:rsidRPr="003A562D">
        <w:t>ni</w:t>
      </w:r>
      <w:r w:rsidRPr="003A562D">
        <w:t xml:space="preserve"> zagon lahko izjemno pospešili in dosegali zavidljive konkretne rezultate </w:t>
      </w:r>
      <w:r w:rsidR="00B22798" w:rsidRPr="003A562D">
        <w:t>na</w:t>
      </w:r>
      <w:r w:rsidRPr="003A562D">
        <w:t xml:space="preserve"> regiona</w:t>
      </w:r>
      <w:r w:rsidR="00B22798" w:rsidRPr="003A562D">
        <w:t>lni in državni ravni</w:t>
      </w:r>
      <w:r w:rsidRPr="003A562D">
        <w:t>.</w:t>
      </w:r>
    </w:p>
    <w:p w14:paraId="7D6DC51D" w14:textId="77777777" w:rsidR="0075235B" w:rsidRPr="003A562D" w:rsidRDefault="0075235B" w:rsidP="00203F5C">
      <w:pPr>
        <w:pStyle w:val="NPKNaslTabPor"/>
      </w:pPr>
    </w:p>
    <w:p w14:paraId="772FD7FA" w14:textId="77777777" w:rsidR="0004264C" w:rsidRPr="003A562D" w:rsidRDefault="00B649B5" w:rsidP="00203F5C">
      <w:pPr>
        <w:pStyle w:val="NPKNaslTabPor"/>
      </w:pPr>
      <w:r w:rsidRPr="003A562D">
        <w:t>O</w:t>
      </w:r>
      <w:r w:rsidR="0004264C" w:rsidRPr="003A562D">
        <w:t xml:space="preserve">pis izvajanja nacionalnega programa v letu 2017 </w:t>
      </w:r>
    </w:p>
    <w:p w14:paraId="017D8823" w14:textId="2AAAF1AC" w:rsidR="0004264C" w:rsidRPr="003A562D" w:rsidRDefault="0004264C" w:rsidP="00D92AD3">
      <w:r w:rsidRPr="003A562D">
        <w:t xml:space="preserve">Tudi za dosego cilja </w:t>
      </w:r>
      <w:r w:rsidR="00B22798" w:rsidRPr="003A562D">
        <w:t>v</w:t>
      </w:r>
      <w:r w:rsidRPr="003A562D">
        <w:t xml:space="preserve">eč intermedijsko ozaveščenega občinstva sta bila v letu 2017 predvidena enaka ukrepa kot v letu 2016: </w:t>
      </w:r>
      <w:r w:rsidR="00B22798" w:rsidRPr="003A562D">
        <w:t>to sta</w:t>
      </w:r>
      <w:r w:rsidRPr="003A562D">
        <w:t xml:space="preserve"> prednostn</w:t>
      </w:r>
      <w:r w:rsidR="00B22798" w:rsidRPr="003A562D">
        <w:t>a</w:t>
      </w:r>
      <w:r w:rsidRPr="003A562D">
        <w:t xml:space="preserve"> podpor</w:t>
      </w:r>
      <w:r w:rsidR="00B22798" w:rsidRPr="003A562D">
        <w:t>a</w:t>
      </w:r>
      <w:r w:rsidRPr="003A562D">
        <w:t xml:space="preserve"> postprodukciji in projektom, ki načrtno nagovarjajo novo ciljno občinstvo, </w:t>
      </w:r>
      <w:r w:rsidR="00B22798" w:rsidRPr="003A562D">
        <w:t xml:space="preserve">in </w:t>
      </w:r>
      <w:r w:rsidRPr="003A562D">
        <w:t>podpor</w:t>
      </w:r>
      <w:r w:rsidR="00B22798" w:rsidRPr="003A562D">
        <w:t>a</w:t>
      </w:r>
      <w:r w:rsidRPr="003A562D">
        <w:t xml:space="preserve"> promocijskim programom, namenjenim mlajšemu občinstvu. Kljub različnim razpisom, ki so vsebovali ta dva ukrepa, se je </w:t>
      </w:r>
      <w:r w:rsidR="00B22798" w:rsidRPr="003A562D">
        <w:t>znova</w:t>
      </w:r>
      <w:r w:rsidRPr="003A562D">
        <w:t xml:space="preserve"> izkazalo, da ima intermedijska produkcija </w:t>
      </w:r>
      <w:r w:rsidR="00B22798" w:rsidRPr="003A562D">
        <w:t xml:space="preserve">pri tem </w:t>
      </w:r>
      <w:r w:rsidRPr="003A562D">
        <w:t xml:space="preserve">še vedno omembe vredne težave: velik del produkcije preveč </w:t>
      </w:r>
      <w:r w:rsidR="003A562D">
        <w:t>temel</w:t>
      </w:r>
      <w:r w:rsidR="00B22798" w:rsidRPr="003A562D">
        <w:t>ji</w:t>
      </w:r>
      <w:r w:rsidRPr="003A562D">
        <w:t xml:space="preserve"> na </w:t>
      </w:r>
      <w:r w:rsidR="00B22798" w:rsidRPr="003A562D">
        <w:t>ravnodušnem</w:t>
      </w:r>
      <w:r w:rsidRPr="003A562D">
        <w:t xml:space="preserve"> odnosu do potencialne</w:t>
      </w:r>
      <w:r w:rsidR="00B22798" w:rsidRPr="003A562D">
        <w:t>ga</w:t>
      </w:r>
      <w:r w:rsidRPr="003A562D">
        <w:t xml:space="preserve"> nove</w:t>
      </w:r>
      <w:r w:rsidR="00B22798" w:rsidRPr="003A562D">
        <w:t>ga</w:t>
      </w:r>
      <w:r w:rsidRPr="003A562D">
        <w:t xml:space="preserve"> </w:t>
      </w:r>
      <w:r w:rsidR="00B22798" w:rsidRPr="003A562D">
        <w:t>občinstva</w:t>
      </w:r>
      <w:r w:rsidRPr="003A562D">
        <w:t xml:space="preserve">. Tudi mlajši del </w:t>
      </w:r>
      <w:r w:rsidR="00B22798" w:rsidRPr="003A562D">
        <w:t>občinstva</w:t>
      </w:r>
      <w:r w:rsidRPr="003A562D">
        <w:t xml:space="preserve"> se (razen izjem) težko identificira</w:t>
      </w:r>
      <w:r w:rsidR="00635CBC" w:rsidRPr="003A562D">
        <w:t xml:space="preserve"> </w:t>
      </w:r>
      <w:r w:rsidR="00B22798" w:rsidRPr="003A562D">
        <w:t xml:space="preserve">s </w:t>
      </w:r>
      <w:r w:rsidRPr="003A562D">
        <w:t>hermetično zastavljeni</w:t>
      </w:r>
      <w:r w:rsidR="00B22798" w:rsidRPr="003A562D">
        <w:t>mi</w:t>
      </w:r>
      <w:r w:rsidRPr="003A562D">
        <w:t xml:space="preserve"> projekt</w:t>
      </w:r>
      <w:r w:rsidR="00B22798" w:rsidRPr="003A562D">
        <w:t>i</w:t>
      </w:r>
      <w:r w:rsidRPr="003A562D">
        <w:t xml:space="preserve">. Tudi </w:t>
      </w:r>
      <w:r w:rsidR="00B22798" w:rsidRPr="003A562D">
        <w:t xml:space="preserve">za </w:t>
      </w:r>
      <w:r w:rsidRPr="003A562D">
        <w:t>širš</w:t>
      </w:r>
      <w:r w:rsidR="00B22798" w:rsidRPr="003A562D">
        <w:t>o</w:t>
      </w:r>
      <w:r w:rsidRPr="003A562D">
        <w:t xml:space="preserve"> (strokovn</w:t>
      </w:r>
      <w:r w:rsidR="00B22798" w:rsidRPr="003A562D">
        <w:t>o</w:t>
      </w:r>
      <w:r w:rsidRPr="003A562D">
        <w:t xml:space="preserve"> in političn</w:t>
      </w:r>
      <w:r w:rsidR="00B22798" w:rsidRPr="003A562D">
        <w:t>o</w:t>
      </w:r>
      <w:r w:rsidRPr="003A562D">
        <w:t xml:space="preserve">) javnost </w:t>
      </w:r>
      <w:r w:rsidR="00B22798" w:rsidRPr="003A562D">
        <w:t>je to</w:t>
      </w:r>
      <w:r w:rsidRPr="003A562D">
        <w:t xml:space="preserve"> problem. Najboljši primer so močne reakcije na delovanje umetnice Maje Smrekar, ki je za svoj opus “K9_topologija: Ecce canis” prejela celo prestižno nagrado </w:t>
      </w:r>
      <w:r w:rsidR="00B22798" w:rsidRPr="003A562D">
        <w:t>z</w:t>
      </w:r>
      <w:r w:rsidRPr="003A562D">
        <w:t>lata Nika v okviru Ars Electronice v avstrijskem Linzu. Kljub temu se je nekaj producentov projektov in programov v letu 2017 skušalo približati svoj</w:t>
      </w:r>
      <w:r w:rsidR="00B22798" w:rsidRPr="003A562D">
        <w:t>emu</w:t>
      </w:r>
      <w:r w:rsidRPr="003A562D">
        <w:t xml:space="preserve"> nov</w:t>
      </w:r>
      <w:r w:rsidR="00B22798" w:rsidRPr="003A562D">
        <w:t>emu</w:t>
      </w:r>
      <w:r w:rsidRPr="003A562D">
        <w:t xml:space="preserve"> potencialn</w:t>
      </w:r>
      <w:r w:rsidR="00B22798" w:rsidRPr="003A562D">
        <w:t>emu</w:t>
      </w:r>
      <w:r w:rsidRPr="003A562D">
        <w:t xml:space="preserve"> </w:t>
      </w:r>
      <w:r w:rsidR="00B22798" w:rsidRPr="003A562D">
        <w:t>občinstvu</w:t>
      </w:r>
      <w:r w:rsidRPr="003A562D">
        <w:t>, predvsem mlajš</w:t>
      </w:r>
      <w:r w:rsidR="00B22798" w:rsidRPr="003A562D">
        <w:t>emu</w:t>
      </w:r>
      <w:r w:rsidRPr="003A562D">
        <w:t>. A v celoti še vedno težko govorimo o zadostnem premiku v tej smeri. Promocijskim programom, ki bi bili namenjeni o</w:t>
      </w:r>
      <w:r w:rsidR="00B22798" w:rsidRPr="003A562D">
        <w:t>za</w:t>
      </w:r>
      <w:r w:rsidRPr="003A562D">
        <w:t>veščanju mlajšega občinstva, producenti namenjajo premalo pozornosti. Koliko jih zanima nov</w:t>
      </w:r>
      <w:r w:rsidR="00B22798" w:rsidRPr="003A562D">
        <w:t>o občinstvo</w:t>
      </w:r>
      <w:r w:rsidRPr="003A562D">
        <w:t xml:space="preserve"> in </w:t>
      </w:r>
      <w:r w:rsidR="00B22798" w:rsidRPr="003A562D">
        <w:t>občinstvo</w:t>
      </w:r>
      <w:r w:rsidRPr="003A562D">
        <w:t xml:space="preserve"> </w:t>
      </w:r>
      <w:r w:rsidR="00B22798" w:rsidRPr="003A562D">
        <w:t>na</w:t>
      </w:r>
      <w:r w:rsidRPr="003A562D">
        <w:t>sploh, kažejo burni odzivi na vpeljevanje vstopnic (tudi brezplačnih) v produkcijo nevladnega sektorja glede na razpise za obdobje 2018</w:t>
      </w:r>
      <w:r w:rsidRPr="003A562D">
        <w:rPr>
          <w:rFonts w:ascii="Verdana" w:hAnsi="Verdana"/>
        </w:rPr>
        <w:t>‒</w:t>
      </w:r>
      <w:r w:rsidRPr="003A562D">
        <w:t xml:space="preserve">2021. Le vstopnice bi nam lahko objektivno podale realne podatke o dejanskem številu obiska in strukturi obiskovalcev. </w:t>
      </w:r>
      <w:r w:rsidR="00D45675" w:rsidRPr="003A562D">
        <w:t>Še stopnjevano stanje</w:t>
      </w:r>
      <w:r w:rsidRPr="003A562D">
        <w:t xml:space="preserve"> lahko nenazadnje </w:t>
      </w:r>
      <w:r w:rsidR="003A562D">
        <w:t>izzove</w:t>
      </w:r>
      <w:r w:rsidRPr="003A562D">
        <w:t xml:space="preserve"> vprašanje o smotrni porabi proračunskih sredstev. Dejstvo je, da o občinstvu, ki spremlja sodobne umetniške prakse, nimamo ustreznih preverljivih podatkov, saj za raziskave v tej smeri tudi v</w:t>
      </w:r>
      <w:r w:rsidR="00205D02" w:rsidRPr="003A562D">
        <w:t xml:space="preserve"> letu</w:t>
      </w:r>
      <w:r w:rsidRPr="003A562D">
        <w:t xml:space="preserve"> 2017 preprosto ni bilo razpoložljivih sredstev, podatki iz poročil o obisku posameznih prireditev pa so premalo zanesljivi. Izkazovanje visokega povprečnega števila obiskovalcev je namreč pogosto rezultat sodelovanja na nekaterih mednarodnih festivalskih prireditvah in sejmih, na katerih se kot dejansko število obiskovalcev navaja kar uradno število vseh obiskovalcev posameznega festivala ali sejma. Slednje pa je, milo rečeno, zelo zavajajoče. A tudi siceršnji obisk objektivno ni izmerljiv: nekaj je tako imenovanega virtualnega obiska (glede na </w:t>
      </w:r>
      <w:r w:rsidR="00D45675" w:rsidRPr="003A562D">
        <w:t>vrsto</w:t>
      </w:r>
      <w:r w:rsidRPr="003A562D">
        <w:t xml:space="preserve"> projektov), preostalo pa ni objektivno dokazljivo, ker celotna intermedijska produkcija v </w:t>
      </w:r>
      <w:r w:rsidR="00D45675" w:rsidRPr="003A562D">
        <w:t>letu</w:t>
      </w:r>
      <w:r w:rsidRPr="003A562D">
        <w:t xml:space="preserve"> 2017 ni uporabljala nikakršnih vstopnic</w:t>
      </w:r>
      <w:r w:rsidR="00D45675" w:rsidRPr="003A562D">
        <w:t>,</w:t>
      </w:r>
      <w:r w:rsidRPr="003A562D">
        <w:t xml:space="preserve"> </w:t>
      </w:r>
      <w:r w:rsidR="00D45675" w:rsidRPr="003A562D">
        <w:t>niti</w:t>
      </w:r>
      <w:r w:rsidRPr="003A562D">
        <w:t xml:space="preserve"> tistih ne, ki bi izkazovale brezplač</w:t>
      </w:r>
      <w:r w:rsidR="00D45675" w:rsidRPr="003A562D">
        <w:t>ni</w:t>
      </w:r>
      <w:r w:rsidRPr="003A562D">
        <w:t xml:space="preserve"> obisk. </w:t>
      </w:r>
    </w:p>
    <w:p w14:paraId="47DC52FF" w14:textId="77777777" w:rsidR="0004264C" w:rsidRPr="003A562D" w:rsidRDefault="0004264C" w:rsidP="00D92AD3"/>
    <w:p w14:paraId="6A68E7E3" w14:textId="3881FEA4" w:rsidR="0004264C" w:rsidRPr="003A562D" w:rsidRDefault="0004264C" w:rsidP="00D92AD3">
      <w:r w:rsidRPr="003A562D">
        <w:t xml:space="preserve">Oba predvidena ukrepa za dosego cilja </w:t>
      </w:r>
      <w:r w:rsidR="003A562D">
        <w:t>p</w:t>
      </w:r>
      <w:r w:rsidRPr="003A562D">
        <w:t>redstav</w:t>
      </w:r>
      <w:r w:rsidR="00D45675" w:rsidRPr="003A562D">
        <w:t>itev</w:t>
      </w:r>
      <w:r w:rsidRPr="003A562D">
        <w:t xml:space="preserve"> slovenskih umetnikov na referenčnih prizoriščih EU sta v obliki razpisanega podpodročja gostovanj v tujini vključena v vse razpise. Projekti s predvideno promocijo na referenčnem prizorišču v tujini in mednarodne koprodukcije so zmeraj obravnavani prednostno, število prijav na tem podpodročju pa v primerjavi s prejšnjimi leti stagnira, oziroma glede na izpostavljenost referenčnih tujih prizorišč celo rahlo nazaduje. V rahlem vzponu pa so številne rezidence in druge oblike sodelovanja s tujino v obliki predavanj, delavnic in predstavitev. </w:t>
      </w:r>
      <w:r w:rsidR="00D45675" w:rsidRPr="003A562D">
        <w:t>Razlog za to so lahko</w:t>
      </w:r>
      <w:r w:rsidRPr="003A562D">
        <w:t xml:space="preserve"> tudi dokaj omejen</w:t>
      </w:r>
      <w:r w:rsidR="00D45675" w:rsidRPr="003A562D">
        <w:t>a</w:t>
      </w:r>
      <w:r w:rsidRPr="003A562D">
        <w:t xml:space="preserve"> sredstv</w:t>
      </w:r>
      <w:r w:rsidR="00D45675" w:rsidRPr="003A562D">
        <w:t>a za</w:t>
      </w:r>
      <w:r w:rsidRPr="003A562D">
        <w:t xml:space="preserve"> intermedijsk</w:t>
      </w:r>
      <w:r w:rsidR="00D45675" w:rsidRPr="003A562D">
        <w:t>o</w:t>
      </w:r>
      <w:r w:rsidRPr="003A562D">
        <w:t xml:space="preserve"> področj</w:t>
      </w:r>
      <w:r w:rsidR="00D45675" w:rsidRPr="003A562D">
        <w:t>e</w:t>
      </w:r>
      <w:r w:rsidRPr="003A562D">
        <w:t xml:space="preserve"> (od nekdanjih 850.000 evrov </w:t>
      </w:r>
      <w:r w:rsidR="00D45675" w:rsidRPr="003A562D">
        <w:t xml:space="preserve">je </w:t>
      </w:r>
      <w:r w:rsidRPr="003A562D">
        <w:t xml:space="preserve">po šestih letih na </w:t>
      </w:r>
      <w:r w:rsidR="00D45675" w:rsidRPr="003A562D">
        <w:t>voljo le</w:t>
      </w:r>
      <w:r w:rsidRPr="003A562D">
        <w:t xml:space="preserve"> 460.000 evrov). Področj</w:t>
      </w:r>
      <w:r w:rsidR="00D45675" w:rsidRPr="003A562D">
        <w:t>u</w:t>
      </w:r>
      <w:r w:rsidRPr="003A562D">
        <w:t xml:space="preserve"> za kolikor toliko normalno delovanje p</w:t>
      </w:r>
      <w:r w:rsidR="00D45675" w:rsidRPr="003A562D">
        <w:t>rimanjkuje najmanj</w:t>
      </w:r>
      <w:r w:rsidRPr="003A562D">
        <w:t xml:space="preserve"> 200.000 evrov, kar se </w:t>
      </w:r>
      <w:r w:rsidR="00D45675" w:rsidRPr="003A562D">
        <w:t>odraža</w:t>
      </w:r>
      <w:r w:rsidRPr="003A562D">
        <w:t xml:space="preserve"> tudi v </w:t>
      </w:r>
      <w:r w:rsidR="00D45675" w:rsidRPr="003A562D">
        <w:t>doseganju</w:t>
      </w:r>
      <w:r w:rsidRPr="003A562D">
        <w:t xml:space="preserve"> kazalnikov, ki jih predvideva NPK.</w:t>
      </w:r>
    </w:p>
    <w:p w14:paraId="5594E04E" w14:textId="77777777" w:rsidR="0004264C" w:rsidRPr="003A562D" w:rsidRDefault="0004264C" w:rsidP="00D92AD3"/>
    <w:p w14:paraId="4B6DFF4E" w14:textId="637707AB" w:rsidR="0004264C" w:rsidRPr="003A562D" w:rsidRDefault="0004264C" w:rsidP="00D92AD3">
      <w:r w:rsidRPr="003A562D">
        <w:t xml:space="preserve">Osrednji ukrep za cilj </w:t>
      </w:r>
      <w:r w:rsidR="00D45675" w:rsidRPr="003A562D">
        <w:t>z</w:t>
      </w:r>
      <w:r w:rsidRPr="003A562D">
        <w:t xml:space="preserve">agotovitev infrastrukturnih pogojev za sodobne umetnosti ter povezovanje z znanostjo in gospodarstvom je ustanovitev mreže centrov za raziskovalne umetnosti in kulturo, ki naj bi regionalno pokrivala področja na osi od Kopra pa vse do Murske Sobote. Pri tem naj bi </w:t>
      </w:r>
      <w:r w:rsidR="002D0FE1" w:rsidRPr="003A562D">
        <w:t>za</w:t>
      </w:r>
      <w:r w:rsidRPr="003A562D">
        <w:t xml:space="preserve"> pametn</w:t>
      </w:r>
      <w:r w:rsidR="002D0FE1" w:rsidRPr="003A562D">
        <w:t>o</w:t>
      </w:r>
      <w:r w:rsidRPr="003A562D">
        <w:t xml:space="preserve"> specializacij</w:t>
      </w:r>
      <w:r w:rsidR="002D0FE1" w:rsidRPr="003A562D">
        <w:t>o</w:t>
      </w:r>
      <w:r w:rsidRPr="003A562D">
        <w:t xml:space="preserve"> vsaj 60 odstotkov sredstev namenili centrom v manj razvitem vzhodnem delu Slovenije. V letih 2014 in 2015 je bila vsa dejavnost usmerjena v načelno umeščanje tega projekta v ustrezne operativne programe, v letu 2017 pa je šlo za konkretno oblikovanje ustreznega razpisa (ESRR). Pripomniti je treba, da Ministrstvo za kulturo v </w:t>
      </w:r>
      <w:r w:rsidR="002D0FE1" w:rsidRPr="003A562D">
        <w:t xml:space="preserve">zvezi s </w:t>
      </w:r>
      <w:r w:rsidRPr="003A562D">
        <w:t xml:space="preserve">tem  ni nosilec programov, ampak le gostuje v tujih okoljih Ministrstva za gospodarski razvoj in tehnologijo, Ministrstva za izobraževanje, znanost in šport ipd. V letu 2017 naj bi se po optimističnih načrtih predvidevalo že prvo črpanje evropskih sredstev, vendar pa se je ta termin prenesel globoko v naslednje leto. Ko bo projekt dejansko prešel v izvajanje, bo mogoče oceniti tudi druga dva predvidena ukrepa za dosego izbranega cilja, saj bi šele aktivna mreža centrov omogočala projekte sodelovanja na presečišču med umetnostjo in znanostjo kot tudi </w:t>
      </w:r>
      <w:r w:rsidR="002D0FE1" w:rsidRPr="003A562D">
        <w:t>uporabne</w:t>
      </w:r>
      <w:r w:rsidRPr="003A562D">
        <w:t xml:space="preserve"> projekte in povezovanje z gospodarstvom. </w:t>
      </w:r>
    </w:p>
    <w:p w14:paraId="55E82D8C" w14:textId="77777777" w:rsidR="0004264C" w:rsidRPr="003A562D" w:rsidRDefault="0004264C" w:rsidP="00D92AD3">
      <w:pPr>
        <w:rPr>
          <w:rFonts w:eastAsia="MS Mincho"/>
          <w:szCs w:val="24"/>
        </w:rPr>
      </w:pPr>
    </w:p>
    <w:p w14:paraId="4728485F" w14:textId="77777777" w:rsidR="0004264C" w:rsidRPr="003A562D" w:rsidRDefault="0043126A" w:rsidP="0043126A">
      <w:pPr>
        <w:pStyle w:val="NPKNasl2Por"/>
        <w:rPr>
          <w:rFonts w:eastAsia="MS Mincho"/>
          <w:szCs w:val="24"/>
        </w:rPr>
      </w:pPr>
      <w:bookmarkStart w:id="64" w:name="_Toc531340895"/>
      <w:r w:rsidRPr="003A562D">
        <w:t>Pregled izvajanja ukrepov v obdobju 2014–2017</w:t>
      </w:r>
      <w:bookmarkEnd w:id="64"/>
    </w:p>
    <w:tbl>
      <w:tblPr>
        <w:tblStyle w:val="Tabelamrea"/>
        <w:tblW w:w="5000" w:type="pct"/>
        <w:tblLook w:val="04A0" w:firstRow="1" w:lastRow="0" w:firstColumn="1" w:lastColumn="0" w:noHBand="0" w:noVBand="1"/>
      </w:tblPr>
      <w:tblGrid>
        <w:gridCol w:w="4372"/>
        <w:gridCol w:w="4690"/>
      </w:tblGrid>
      <w:tr w:rsidR="00E71DAA" w:rsidRPr="003A562D" w14:paraId="4252805B" w14:textId="77777777" w:rsidTr="006B7A9E">
        <w:trPr>
          <w:trHeight w:val="160"/>
          <w:tblHeader/>
        </w:trPr>
        <w:tc>
          <w:tcPr>
            <w:tcW w:w="2412" w:type="pct"/>
            <w:noWrap/>
            <w:hideMark/>
          </w:tcPr>
          <w:p w14:paraId="6F6D4FA8" w14:textId="77777777" w:rsidR="00E71DAA" w:rsidRPr="003A562D" w:rsidRDefault="00E71DAA" w:rsidP="00D92AD3">
            <w:pPr>
              <w:pStyle w:val="Brezrazmikov"/>
              <w:spacing w:after="0" w:line="240" w:lineRule="auto"/>
              <w:rPr>
                <w:b/>
                <w:lang w:val="sl-SI"/>
              </w:rPr>
            </w:pPr>
            <w:r w:rsidRPr="003A562D">
              <w:rPr>
                <w:b/>
              </w:rPr>
              <w:lastRenderedPageBreak/>
              <w:t>Cilji in ukrepi</w:t>
            </w:r>
          </w:p>
        </w:tc>
        <w:tc>
          <w:tcPr>
            <w:tcW w:w="2588" w:type="pct"/>
          </w:tcPr>
          <w:p w14:paraId="4F95D67E" w14:textId="1380216F" w:rsidR="00E71DAA" w:rsidRPr="00B47C4F" w:rsidRDefault="009E3C30" w:rsidP="00E71DAA">
            <w:pPr>
              <w:pStyle w:val="Brezrazmikov"/>
              <w:rPr>
                <w:b/>
                <w:lang w:val="sl-SI"/>
              </w:rPr>
            </w:pPr>
            <w:r w:rsidRPr="003A562D">
              <w:rPr>
                <w:b/>
              </w:rPr>
              <w:t>V kakšnem obsegu</w:t>
            </w:r>
            <w:r w:rsidR="00E71DAA" w:rsidRPr="003A562D">
              <w:rPr>
                <w:b/>
              </w:rPr>
              <w:t xml:space="preserve"> je bil ukrep izveden? 1 – v celoti; 2 – </w:t>
            </w:r>
            <w:r w:rsidR="00405CAE" w:rsidRPr="003A562D">
              <w:rPr>
                <w:b/>
              </w:rPr>
              <w:t>večinoma</w:t>
            </w:r>
            <w:r w:rsidR="00E71DAA" w:rsidRPr="003A562D">
              <w:rPr>
                <w:b/>
              </w:rPr>
              <w:t>, 3 – deloma, 4 – ni izveden, 5 – namesto njega je bil izveden drug</w:t>
            </w:r>
            <w:r w:rsidR="002D0FE1" w:rsidRPr="003A562D">
              <w:rPr>
                <w:b/>
              </w:rPr>
              <w:t xml:space="preserve"> </w:t>
            </w:r>
            <w:r w:rsidRPr="003A562D">
              <w:rPr>
                <w:b/>
              </w:rPr>
              <w:t>oziroma nadomestni</w:t>
            </w:r>
            <w:r w:rsidR="00E71DAA" w:rsidRPr="003A562D">
              <w:rPr>
                <w:b/>
              </w:rPr>
              <w:t xml:space="preserve"> ukrep, in sicer ..., 6 – drugo; kaj?</w:t>
            </w:r>
          </w:p>
        </w:tc>
      </w:tr>
      <w:tr w:rsidR="0004264C" w:rsidRPr="003A562D" w14:paraId="5E432C4D" w14:textId="77777777" w:rsidTr="006B7A9E">
        <w:trPr>
          <w:trHeight w:val="254"/>
        </w:trPr>
        <w:tc>
          <w:tcPr>
            <w:tcW w:w="5000" w:type="pct"/>
            <w:gridSpan w:val="2"/>
            <w:shd w:val="clear" w:color="auto" w:fill="F2F2F2" w:themeFill="background1" w:themeFillShade="F2"/>
            <w:noWrap/>
            <w:hideMark/>
          </w:tcPr>
          <w:p w14:paraId="72130211" w14:textId="77777777" w:rsidR="0004264C" w:rsidRPr="003A562D" w:rsidRDefault="0004264C" w:rsidP="00D92AD3">
            <w:pPr>
              <w:pStyle w:val="Brezrazmikov"/>
              <w:spacing w:after="0" w:line="240" w:lineRule="auto"/>
              <w:rPr>
                <w:bCs/>
                <w:lang w:val="sl-SI"/>
              </w:rPr>
            </w:pPr>
            <w:r w:rsidRPr="003A562D">
              <w:rPr>
                <w:bCs/>
              </w:rPr>
              <w:t>1. Več intermedijsko ozaveščenega občinstva</w:t>
            </w:r>
          </w:p>
        </w:tc>
      </w:tr>
      <w:tr w:rsidR="00E71DAA" w:rsidRPr="003A562D" w14:paraId="3BD956AF" w14:textId="77777777" w:rsidTr="006B7A9E">
        <w:trPr>
          <w:trHeight w:val="402"/>
        </w:trPr>
        <w:tc>
          <w:tcPr>
            <w:tcW w:w="2412" w:type="pct"/>
            <w:hideMark/>
          </w:tcPr>
          <w:p w14:paraId="520775FD" w14:textId="77777777" w:rsidR="00E71DAA" w:rsidRPr="003A562D" w:rsidRDefault="00E71DAA" w:rsidP="00D92AD3">
            <w:pPr>
              <w:pStyle w:val="Brezrazmikov"/>
              <w:spacing w:after="0" w:line="240" w:lineRule="auto"/>
              <w:rPr>
                <w:iCs/>
                <w:lang w:val="sl-SI"/>
              </w:rPr>
            </w:pPr>
            <w:r w:rsidRPr="003A562D">
              <w:rPr>
                <w:iCs/>
              </w:rPr>
              <w:t>prednostna podpora postprodukciji in projektom, ki bodo načrtno nagovarjali novo ciljno občinstvo</w:t>
            </w:r>
          </w:p>
        </w:tc>
        <w:tc>
          <w:tcPr>
            <w:tcW w:w="2588" w:type="pct"/>
          </w:tcPr>
          <w:p w14:paraId="034659F5" w14:textId="77777777" w:rsidR="00E71DAA" w:rsidRPr="003A562D" w:rsidRDefault="00E71DAA" w:rsidP="00D92AD3">
            <w:pPr>
              <w:pStyle w:val="Brezrazmikov"/>
              <w:spacing w:after="0" w:line="240" w:lineRule="auto"/>
              <w:rPr>
                <w:iCs/>
                <w:lang w:val="sl-SI"/>
              </w:rPr>
            </w:pPr>
            <w:r w:rsidRPr="003A562D">
              <w:rPr>
                <w:iCs/>
              </w:rPr>
              <w:t xml:space="preserve">3 </w:t>
            </w:r>
          </w:p>
          <w:p w14:paraId="3CF5C6D3" w14:textId="555180B0" w:rsidR="00E71DAA" w:rsidRPr="003A562D" w:rsidRDefault="00E71DAA" w:rsidP="00D92AD3">
            <w:pPr>
              <w:pStyle w:val="Brezrazmikov"/>
              <w:spacing w:after="0" w:line="240" w:lineRule="auto"/>
              <w:rPr>
                <w:iCs/>
                <w:lang w:val="sl-SI"/>
              </w:rPr>
            </w:pPr>
            <w:r w:rsidRPr="003A562D">
              <w:rPr>
                <w:iCs/>
              </w:rPr>
              <w:t>Premajhna o</w:t>
            </w:r>
            <w:r w:rsidR="002D0FE1" w:rsidRPr="003A562D">
              <w:rPr>
                <w:iCs/>
              </w:rPr>
              <w:t>za</w:t>
            </w:r>
            <w:r w:rsidRPr="003A562D">
              <w:rPr>
                <w:iCs/>
              </w:rPr>
              <w:t>veščenost nevladnih producentov glede smotrnosti porabe proračunskih sredstev, predvsem glede nagovarjanja nove</w:t>
            </w:r>
            <w:r w:rsidR="002D0FE1" w:rsidRPr="003A562D">
              <w:rPr>
                <w:iCs/>
              </w:rPr>
              <w:t>ga občinstva</w:t>
            </w:r>
            <w:r w:rsidRPr="003A562D">
              <w:rPr>
                <w:iCs/>
              </w:rPr>
              <w:t>, ter pomanjkanje razpoložljivih sredstev, ki bi omogočala večjo angažiranost v tej smeri.</w:t>
            </w:r>
          </w:p>
        </w:tc>
      </w:tr>
      <w:tr w:rsidR="00E71DAA" w:rsidRPr="003A562D" w14:paraId="51C058F5" w14:textId="77777777" w:rsidTr="006B7A9E">
        <w:trPr>
          <w:trHeight w:val="354"/>
        </w:trPr>
        <w:tc>
          <w:tcPr>
            <w:tcW w:w="2412" w:type="pct"/>
            <w:hideMark/>
          </w:tcPr>
          <w:p w14:paraId="1BDF53BD" w14:textId="77777777" w:rsidR="00E71DAA" w:rsidRPr="003A562D" w:rsidRDefault="00E71DAA" w:rsidP="00D92AD3">
            <w:pPr>
              <w:pStyle w:val="Brezrazmikov"/>
              <w:spacing w:after="0" w:line="240" w:lineRule="auto"/>
              <w:rPr>
                <w:iCs/>
                <w:lang w:val="sl-SI"/>
              </w:rPr>
            </w:pPr>
            <w:r w:rsidRPr="003A562D">
              <w:rPr>
                <w:iCs/>
              </w:rPr>
              <w:t>podpora promocijskim programom, namenjenim mlajšemu občinstvu</w:t>
            </w:r>
          </w:p>
        </w:tc>
        <w:tc>
          <w:tcPr>
            <w:tcW w:w="2588" w:type="pct"/>
          </w:tcPr>
          <w:p w14:paraId="619C3D2B" w14:textId="77777777" w:rsidR="00E71DAA" w:rsidRPr="003A562D" w:rsidRDefault="00E71DAA" w:rsidP="00D92AD3">
            <w:pPr>
              <w:pStyle w:val="Brezrazmikov"/>
              <w:spacing w:after="0" w:line="240" w:lineRule="auto"/>
              <w:rPr>
                <w:iCs/>
                <w:lang w:val="sl-SI"/>
              </w:rPr>
            </w:pPr>
            <w:r w:rsidRPr="003A562D">
              <w:rPr>
                <w:iCs/>
              </w:rPr>
              <w:t xml:space="preserve">3 </w:t>
            </w:r>
          </w:p>
          <w:p w14:paraId="41E38DB6" w14:textId="205E6956" w:rsidR="00E71DAA" w:rsidRPr="003A562D" w:rsidRDefault="00E71DAA" w:rsidP="00D92AD3">
            <w:pPr>
              <w:pStyle w:val="Brezrazmikov"/>
              <w:spacing w:after="0" w:line="240" w:lineRule="auto"/>
              <w:rPr>
                <w:iCs/>
                <w:lang w:val="sl-SI"/>
              </w:rPr>
            </w:pPr>
            <w:r w:rsidRPr="003A562D">
              <w:rPr>
                <w:iCs/>
              </w:rPr>
              <w:t>Premajhna o</w:t>
            </w:r>
            <w:r w:rsidR="002D0FE1" w:rsidRPr="003A562D">
              <w:rPr>
                <w:iCs/>
              </w:rPr>
              <w:t>za</w:t>
            </w:r>
            <w:r w:rsidRPr="003A562D">
              <w:rPr>
                <w:iCs/>
              </w:rPr>
              <w:t>veščenost nevladnih producentov glede smotrnosti porabe proračunskih sredstev, predvsem glede nagovarjanja mlajše</w:t>
            </w:r>
            <w:r w:rsidR="002D0FE1" w:rsidRPr="003A562D">
              <w:rPr>
                <w:iCs/>
              </w:rPr>
              <w:t>ga občinstva</w:t>
            </w:r>
            <w:r w:rsidRPr="003A562D">
              <w:rPr>
                <w:iCs/>
              </w:rPr>
              <w:t>, a tudi pomanjkanje razpoložljivih sredstev za ustrezn</w:t>
            </w:r>
            <w:r w:rsidR="00F66278" w:rsidRPr="003A562D">
              <w:rPr>
                <w:iCs/>
              </w:rPr>
              <w:t>e</w:t>
            </w:r>
            <w:r w:rsidRPr="003A562D">
              <w:rPr>
                <w:iCs/>
              </w:rPr>
              <w:t xml:space="preserve"> projekt</w:t>
            </w:r>
            <w:r w:rsidR="00F66278" w:rsidRPr="003A562D">
              <w:rPr>
                <w:iCs/>
              </w:rPr>
              <w:t>e</w:t>
            </w:r>
            <w:r w:rsidRPr="003A562D">
              <w:rPr>
                <w:iCs/>
              </w:rPr>
              <w:t xml:space="preserve"> in program</w:t>
            </w:r>
            <w:r w:rsidR="00F66278" w:rsidRPr="003A562D">
              <w:rPr>
                <w:iCs/>
              </w:rPr>
              <w:t>e</w:t>
            </w:r>
            <w:r w:rsidRPr="003A562D">
              <w:rPr>
                <w:iCs/>
              </w:rPr>
              <w:t xml:space="preserve">. </w:t>
            </w:r>
          </w:p>
        </w:tc>
      </w:tr>
      <w:tr w:rsidR="0004264C" w:rsidRPr="003A562D" w14:paraId="2F52463D" w14:textId="77777777" w:rsidTr="006B7A9E">
        <w:trPr>
          <w:trHeight w:val="248"/>
        </w:trPr>
        <w:tc>
          <w:tcPr>
            <w:tcW w:w="5000" w:type="pct"/>
            <w:gridSpan w:val="2"/>
            <w:shd w:val="clear" w:color="auto" w:fill="F2F2F2" w:themeFill="background1" w:themeFillShade="F2"/>
            <w:noWrap/>
            <w:hideMark/>
          </w:tcPr>
          <w:p w14:paraId="5B2180AD" w14:textId="60FBC741" w:rsidR="0004264C" w:rsidRPr="003A562D" w:rsidRDefault="0004264C" w:rsidP="00D92AD3">
            <w:pPr>
              <w:pStyle w:val="Brezrazmikov"/>
              <w:spacing w:after="0" w:line="240" w:lineRule="auto"/>
              <w:rPr>
                <w:bCs/>
                <w:lang w:val="sl-SI"/>
              </w:rPr>
            </w:pPr>
            <w:r w:rsidRPr="003A562D">
              <w:rPr>
                <w:bCs/>
              </w:rPr>
              <w:t>2. Predstav</w:t>
            </w:r>
            <w:r w:rsidR="00F66278" w:rsidRPr="003A562D">
              <w:rPr>
                <w:bCs/>
              </w:rPr>
              <w:t>itev</w:t>
            </w:r>
            <w:r w:rsidRPr="003A562D">
              <w:rPr>
                <w:bCs/>
              </w:rPr>
              <w:t xml:space="preserve"> slovenskih umetnikov na referenčnih prizoriščih EU</w:t>
            </w:r>
          </w:p>
        </w:tc>
      </w:tr>
      <w:tr w:rsidR="00E71DAA" w:rsidRPr="003A562D" w14:paraId="632BDF2C" w14:textId="77777777" w:rsidTr="006B7A9E">
        <w:trPr>
          <w:trHeight w:val="461"/>
        </w:trPr>
        <w:tc>
          <w:tcPr>
            <w:tcW w:w="2412" w:type="pct"/>
            <w:hideMark/>
          </w:tcPr>
          <w:p w14:paraId="025D6064" w14:textId="3617FF9A" w:rsidR="00E71DAA" w:rsidRPr="003A562D" w:rsidRDefault="00E71DAA" w:rsidP="00D92AD3">
            <w:pPr>
              <w:pStyle w:val="Brezrazmikov"/>
              <w:spacing w:after="0" w:line="240" w:lineRule="auto"/>
              <w:rPr>
                <w:iCs/>
                <w:lang w:val="sl-SI"/>
              </w:rPr>
            </w:pPr>
            <w:r w:rsidRPr="003A562D">
              <w:rPr>
                <w:iCs/>
              </w:rPr>
              <w:t xml:space="preserve">ciljna podpora vrhunskim intermedijskim projektom, ki izkazujejo </w:t>
            </w:r>
            <w:r w:rsidR="00E52F3F" w:rsidRPr="003A562D">
              <w:rPr>
                <w:iCs/>
              </w:rPr>
              <w:t>zmožnost</w:t>
            </w:r>
            <w:r w:rsidRPr="003A562D">
              <w:rPr>
                <w:iCs/>
              </w:rPr>
              <w:t xml:space="preserve"> uveljavljanja v mednarodnem prostoru</w:t>
            </w:r>
          </w:p>
        </w:tc>
        <w:tc>
          <w:tcPr>
            <w:tcW w:w="2588" w:type="pct"/>
          </w:tcPr>
          <w:p w14:paraId="534781B7" w14:textId="77777777" w:rsidR="00E71DAA" w:rsidRPr="003A562D" w:rsidRDefault="00E71DAA" w:rsidP="00D92AD3">
            <w:pPr>
              <w:pStyle w:val="Brezrazmikov"/>
              <w:spacing w:after="0" w:line="240" w:lineRule="auto"/>
              <w:rPr>
                <w:iCs/>
                <w:lang w:val="sl-SI"/>
              </w:rPr>
            </w:pPr>
            <w:r w:rsidRPr="003A562D">
              <w:rPr>
                <w:iCs/>
              </w:rPr>
              <w:t xml:space="preserve">3 </w:t>
            </w:r>
          </w:p>
          <w:p w14:paraId="79483BD2" w14:textId="29395C20" w:rsidR="00E71DAA" w:rsidRPr="003A562D" w:rsidRDefault="000C5F5F" w:rsidP="00FC6EDB">
            <w:pPr>
              <w:pStyle w:val="Brezrazmikov"/>
              <w:spacing w:after="0" w:line="240" w:lineRule="auto"/>
              <w:rPr>
                <w:iCs/>
                <w:lang w:val="sl-SI"/>
              </w:rPr>
            </w:pPr>
            <w:r w:rsidRPr="003A562D">
              <w:rPr>
                <w:iCs/>
              </w:rPr>
              <w:t>Na</w:t>
            </w:r>
            <w:r w:rsidR="00E71DAA" w:rsidRPr="003A562D">
              <w:rPr>
                <w:iCs/>
              </w:rPr>
              <w:t xml:space="preserve"> področj</w:t>
            </w:r>
            <w:r w:rsidRPr="003A562D">
              <w:rPr>
                <w:iCs/>
              </w:rPr>
              <w:t>u</w:t>
            </w:r>
            <w:r w:rsidR="00E71DAA" w:rsidRPr="003A562D">
              <w:rPr>
                <w:iCs/>
              </w:rPr>
              <w:t xml:space="preserve"> obstajajo v letu 2017 velika nihanja: od prejete nagrade </w:t>
            </w:r>
            <w:r w:rsidRPr="003A562D">
              <w:rPr>
                <w:iCs/>
              </w:rPr>
              <w:t>z</w:t>
            </w:r>
            <w:r w:rsidR="00E71DAA" w:rsidRPr="003A562D">
              <w:rPr>
                <w:iCs/>
              </w:rPr>
              <w:t xml:space="preserve">lata Nika v avstrijskem Linzu (Ars Electronica) pa vse do popolne </w:t>
            </w:r>
            <w:r w:rsidRPr="003A562D">
              <w:rPr>
                <w:iCs/>
              </w:rPr>
              <w:t>nezavzetost</w:t>
            </w:r>
            <w:r w:rsidR="003A562D">
              <w:rPr>
                <w:iCs/>
                <w:lang w:val="sl-SI"/>
              </w:rPr>
              <w:t xml:space="preserve">i </w:t>
            </w:r>
            <w:r w:rsidR="00E71DAA" w:rsidRPr="003A562D">
              <w:rPr>
                <w:iCs/>
              </w:rPr>
              <w:t>tako količinsk</w:t>
            </w:r>
            <w:r w:rsidRPr="003A562D">
              <w:rPr>
                <w:iCs/>
              </w:rPr>
              <w:t>o</w:t>
            </w:r>
            <w:r w:rsidR="00E71DAA" w:rsidRPr="003A562D">
              <w:rPr>
                <w:iCs/>
              </w:rPr>
              <w:t xml:space="preserve"> k</w:t>
            </w:r>
            <w:r w:rsidRPr="003A562D">
              <w:rPr>
                <w:iCs/>
              </w:rPr>
              <w:t>akor tudi</w:t>
            </w:r>
            <w:r w:rsidR="00E71DAA" w:rsidRPr="003A562D">
              <w:rPr>
                <w:iCs/>
              </w:rPr>
              <w:t xml:space="preserve"> </w:t>
            </w:r>
            <w:r w:rsidRPr="003A562D">
              <w:rPr>
                <w:iCs/>
              </w:rPr>
              <w:t>glede</w:t>
            </w:r>
            <w:r w:rsidR="00E71DAA" w:rsidRPr="003A562D">
              <w:rPr>
                <w:iCs/>
              </w:rPr>
              <w:t xml:space="preserve"> referenčnosti tujih prizorišč; omejitev sredstev tudi ni odpirala pravih možnosti za prodor na tem področju.</w:t>
            </w:r>
          </w:p>
        </w:tc>
      </w:tr>
      <w:tr w:rsidR="00E71DAA" w:rsidRPr="003A562D" w14:paraId="60529CAE" w14:textId="77777777" w:rsidTr="006B7A9E">
        <w:trPr>
          <w:trHeight w:val="258"/>
        </w:trPr>
        <w:tc>
          <w:tcPr>
            <w:tcW w:w="2412" w:type="pct"/>
            <w:hideMark/>
          </w:tcPr>
          <w:p w14:paraId="251D8CCD" w14:textId="77777777" w:rsidR="00E71DAA" w:rsidRPr="003A562D" w:rsidRDefault="00E71DAA" w:rsidP="00D92AD3">
            <w:pPr>
              <w:pStyle w:val="Brezrazmikov"/>
              <w:spacing w:after="0" w:line="240" w:lineRule="auto"/>
              <w:rPr>
                <w:iCs/>
                <w:lang w:val="sl-SI"/>
              </w:rPr>
            </w:pPr>
            <w:r w:rsidRPr="003A562D">
              <w:rPr>
                <w:iCs/>
              </w:rPr>
              <w:t>spodbujanje mednarodnih koprodukcij</w:t>
            </w:r>
          </w:p>
        </w:tc>
        <w:tc>
          <w:tcPr>
            <w:tcW w:w="2588" w:type="pct"/>
          </w:tcPr>
          <w:p w14:paraId="79AF6AF0" w14:textId="77777777" w:rsidR="00E71DAA" w:rsidRPr="003A562D" w:rsidRDefault="00E71DAA" w:rsidP="00D92AD3">
            <w:pPr>
              <w:pStyle w:val="Brezrazmikov"/>
              <w:spacing w:after="0" w:line="240" w:lineRule="auto"/>
              <w:rPr>
                <w:iCs/>
                <w:lang w:val="sl-SI"/>
              </w:rPr>
            </w:pPr>
            <w:r w:rsidRPr="003A562D">
              <w:rPr>
                <w:iCs/>
              </w:rPr>
              <w:t xml:space="preserve">3 </w:t>
            </w:r>
          </w:p>
          <w:p w14:paraId="59A66A8E" w14:textId="65380ABC" w:rsidR="00E71DAA" w:rsidRPr="003A562D" w:rsidRDefault="00E71DAA" w:rsidP="00D92AD3">
            <w:pPr>
              <w:pStyle w:val="Brezrazmikov"/>
              <w:spacing w:after="0" w:line="240" w:lineRule="auto"/>
              <w:rPr>
                <w:iCs/>
                <w:lang w:val="sl-SI"/>
              </w:rPr>
            </w:pPr>
            <w:r w:rsidRPr="003A562D">
              <w:rPr>
                <w:iCs/>
              </w:rPr>
              <w:t xml:space="preserve">Razlike med producenti so velike, pravih koprodukcij pa – razen kadar gre za evropske projekte – </w:t>
            </w:r>
            <w:r w:rsidR="00E52F3F" w:rsidRPr="003A562D">
              <w:rPr>
                <w:iCs/>
              </w:rPr>
              <w:t>skoraj</w:t>
            </w:r>
            <w:r w:rsidRPr="003A562D">
              <w:rPr>
                <w:iCs/>
              </w:rPr>
              <w:t xml:space="preserve"> ni mogoče.</w:t>
            </w:r>
          </w:p>
        </w:tc>
      </w:tr>
      <w:tr w:rsidR="0004264C" w:rsidRPr="003A562D" w14:paraId="43F01C4C" w14:textId="77777777" w:rsidTr="006B7A9E">
        <w:trPr>
          <w:trHeight w:val="236"/>
        </w:trPr>
        <w:tc>
          <w:tcPr>
            <w:tcW w:w="5000" w:type="pct"/>
            <w:gridSpan w:val="2"/>
            <w:shd w:val="clear" w:color="auto" w:fill="F2F2F2" w:themeFill="background1" w:themeFillShade="F2"/>
            <w:hideMark/>
          </w:tcPr>
          <w:p w14:paraId="5C51A9E8" w14:textId="77777777" w:rsidR="0004264C" w:rsidRPr="003A562D" w:rsidRDefault="0004264C" w:rsidP="00D92AD3">
            <w:pPr>
              <w:pStyle w:val="Brezrazmikov"/>
              <w:spacing w:after="0" w:line="240" w:lineRule="auto"/>
              <w:rPr>
                <w:bCs/>
                <w:lang w:val="sl-SI"/>
              </w:rPr>
            </w:pPr>
            <w:r w:rsidRPr="003A562D">
              <w:rPr>
                <w:bCs/>
              </w:rPr>
              <w:t>3. Zagotovitev infrastrukturnih pogojev za sodobne intermedijske umetnosti ter povezovanje z znanostjo in gospodarstvom</w:t>
            </w:r>
          </w:p>
        </w:tc>
      </w:tr>
      <w:tr w:rsidR="00E71DAA" w:rsidRPr="003A562D" w14:paraId="3705DFDC" w14:textId="77777777" w:rsidTr="006B7A9E">
        <w:trPr>
          <w:trHeight w:val="290"/>
        </w:trPr>
        <w:tc>
          <w:tcPr>
            <w:tcW w:w="2412" w:type="pct"/>
            <w:hideMark/>
          </w:tcPr>
          <w:p w14:paraId="6D7A627A" w14:textId="3200BCAB" w:rsidR="00E71DAA" w:rsidRPr="003A562D" w:rsidRDefault="00E71DAA" w:rsidP="00D92AD3">
            <w:pPr>
              <w:pStyle w:val="Brezrazmikov"/>
              <w:spacing w:after="0" w:line="240" w:lineRule="auto"/>
              <w:rPr>
                <w:iCs/>
                <w:lang w:val="sl-SI"/>
              </w:rPr>
            </w:pPr>
            <w:r w:rsidRPr="003A562D">
              <w:rPr>
                <w:iCs/>
              </w:rPr>
              <w:t>vzpostavitev mreže centrov za podporo in ustvarjanje na področju tehnološko sodobn</w:t>
            </w:r>
            <w:r w:rsidR="00E52F3F" w:rsidRPr="003A562D">
              <w:rPr>
                <w:iCs/>
              </w:rPr>
              <w:t>ih</w:t>
            </w:r>
            <w:r w:rsidRPr="003A562D">
              <w:rPr>
                <w:iCs/>
              </w:rPr>
              <w:t xml:space="preserve"> umetniških praks »Black Box«</w:t>
            </w:r>
          </w:p>
        </w:tc>
        <w:tc>
          <w:tcPr>
            <w:tcW w:w="2588" w:type="pct"/>
          </w:tcPr>
          <w:p w14:paraId="0B20DE7B" w14:textId="77777777" w:rsidR="00E71DAA" w:rsidRPr="003A562D" w:rsidRDefault="00E71DAA" w:rsidP="00D92AD3">
            <w:pPr>
              <w:pStyle w:val="Brezrazmikov"/>
              <w:spacing w:after="0" w:line="240" w:lineRule="auto"/>
              <w:rPr>
                <w:iCs/>
                <w:lang w:val="sl-SI"/>
              </w:rPr>
            </w:pPr>
            <w:r w:rsidRPr="003A562D">
              <w:rPr>
                <w:iCs/>
              </w:rPr>
              <w:t>4</w:t>
            </w:r>
          </w:p>
          <w:p w14:paraId="0703C76A" w14:textId="6152B4F3" w:rsidR="00E71DAA" w:rsidRPr="003A562D" w:rsidRDefault="00E71DAA" w:rsidP="00D92AD3">
            <w:pPr>
              <w:pStyle w:val="Brezrazmikov"/>
              <w:spacing w:after="0" w:line="240" w:lineRule="auto"/>
              <w:rPr>
                <w:iCs/>
                <w:lang w:val="sl-SI"/>
              </w:rPr>
            </w:pPr>
            <w:r w:rsidRPr="003A562D">
              <w:rPr>
                <w:iCs/>
              </w:rPr>
              <w:t xml:space="preserve">Ukrep ni bil izveden, ker v tem obdobju še ni bila zagotovljena ustrezna </w:t>
            </w:r>
            <w:r w:rsidR="00E52F3F" w:rsidRPr="003A562D">
              <w:rPr>
                <w:iCs/>
              </w:rPr>
              <w:t xml:space="preserve">politična in finančna </w:t>
            </w:r>
            <w:r w:rsidRPr="003A562D">
              <w:rPr>
                <w:iCs/>
              </w:rPr>
              <w:t>podpora.</w:t>
            </w:r>
          </w:p>
        </w:tc>
      </w:tr>
      <w:tr w:rsidR="00E71DAA" w:rsidRPr="003A562D" w14:paraId="43BF81A4" w14:textId="77777777" w:rsidTr="006B7A9E">
        <w:trPr>
          <w:trHeight w:val="370"/>
        </w:trPr>
        <w:tc>
          <w:tcPr>
            <w:tcW w:w="2412" w:type="pct"/>
            <w:hideMark/>
          </w:tcPr>
          <w:p w14:paraId="7769D728" w14:textId="77777777" w:rsidR="00E71DAA" w:rsidRPr="003A562D" w:rsidRDefault="00E71DAA" w:rsidP="00D92AD3">
            <w:pPr>
              <w:pStyle w:val="Brezrazmikov"/>
              <w:spacing w:after="0" w:line="240" w:lineRule="auto"/>
              <w:rPr>
                <w:iCs/>
                <w:lang w:val="sl-SI"/>
              </w:rPr>
            </w:pPr>
            <w:r w:rsidRPr="003A562D">
              <w:rPr>
                <w:iCs/>
              </w:rPr>
              <w:t>prednostna podpora projektom sodelovanja med umetnostjo in znanostjo</w:t>
            </w:r>
          </w:p>
        </w:tc>
        <w:tc>
          <w:tcPr>
            <w:tcW w:w="2588" w:type="pct"/>
          </w:tcPr>
          <w:p w14:paraId="32700A60" w14:textId="77777777" w:rsidR="00E71DAA" w:rsidRPr="003A562D" w:rsidRDefault="00E71DAA" w:rsidP="00D92AD3">
            <w:pPr>
              <w:pStyle w:val="Brezrazmikov"/>
              <w:spacing w:after="0" w:line="240" w:lineRule="auto"/>
              <w:rPr>
                <w:iCs/>
                <w:lang w:val="sl-SI"/>
              </w:rPr>
            </w:pPr>
            <w:r w:rsidRPr="003A562D">
              <w:rPr>
                <w:iCs/>
              </w:rPr>
              <w:t>2</w:t>
            </w:r>
          </w:p>
          <w:p w14:paraId="0F4ACDA2" w14:textId="2C8A2B61" w:rsidR="00E71DAA" w:rsidRPr="003A562D" w:rsidRDefault="00E71DAA" w:rsidP="00D92AD3">
            <w:pPr>
              <w:pStyle w:val="Brezrazmikov"/>
              <w:spacing w:after="0" w:line="240" w:lineRule="auto"/>
              <w:rPr>
                <w:iCs/>
                <w:lang w:val="sl-SI"/>
              </w:rPr>
            </w:pPr>
            <w:r w:rsidRPr="003A562D">
              <w:rPr>
                <w:iCs/>
              </w:rPr>
              <w:t>Glede na razpisane vsebine posameznih razpisov na področju intermedijskih umetnosti se je tudi vsebina sofinanciranih projektov v</w:t>
            </w:r>
            <w:r w:rsidR="00E52F3F" w:rsidRPr="003A562D">
              <w:rPr>
                <w:iCs/>
              </w:rPr>
              <w:t>ečinoma</w:t>
            </w:r>
            <w:r w:rsidRPr="003A562D">
              <w:rPr>
                <w:iCs/>
              </w:rPr>
              <w:t xml:space="preserve"> navezovala na presečišče med umetnostjo in znanostjo, čeprav je umetnost v teh primerih pogosto ostala brez prave dodane vrednosti.</w:t>
            </w:r>
          </w:p>
        </w:tc>
      </w:tr>
      <w:tr w:rsidR="00E71DAA" w:rsidRPr="003A562D" w14:paraId="5D88F1C1" w14:textId="77777777" w:rsidTr="006B7A9E">
        <w:trPr>
          <w:trHeight w:val="322"/>
        </w:trPr>
        <w:tc>
          <w:tcPr>
            <w:tcW w:w="2412" w:type="pct"/>
            <w:hideMark/>
          </w:tcPr>
          <w:p w14:paraId="24DD367D" w14:textId="4BAEEDC5" w:rsidR="00E71DAA" w:rsidRPr="003A562D" w:rsidRDefault="00E71DAA" w:rsidP="00D92AD3">
            <w:pPr>
              <w:pStyle w:val="Brezrazmikov"/>
              <w:spacing w:after="0" w:line="240" w:lineRule="auto"/>
              <w:rPr>
                <w:iCs/>
                <w:lang w:val="sl-SI"/>
              </w:rPr>
            </w:pPr>
            <w:r w:rsidRPr="003A562D">
              <w:rPr>
                <w:iCs/>
              </w:rPr>
              <w:t xml:space="preserve">podpora </w:t>
            </w:r>
            <w:r w:rsidR="00E52F3F" w:rsidRPr="003A562D">
              <w:rPr>
                <w:iCs/>
              </w:rPr>
              <w:t>uporabnim</w:t>
            </w:r>
            <w:r w:rsidRPr="003A562D">
              <w:rPr>
                <w:iCs/>
              </w:rPr>
              <w:t xml:space="preserve"> projektom in povezovanje z gospodarstvom</w:t>
            </w:r>
          </w:p>
        </w:tc>
        <w:tc>
          <w:tcPr>
            <w:tcW w:w="2588" w:type="pct"/>
          </w:tcPr>
          <w:p w14:paraId="55801EF1" w14:textId="77777777" w:rsidR="00E71DAA" w:rsidRPr="003A562D" w:rsidRDefault="00E71DAA" w:rsidP="00D92AD3">
            <w:pPr>
              <w:pStyle w:val="Brezrazmikov"/>
              <w:spacing w:after="0" w:line="240" w:lineRule="auto"/>
              <w:rPr>
                <w:iCs/>
                <w:lang w:val="sl-SI"/>
              </w:rPr>
            </w:pPr>
            <w:r w:rsidRPr="003A562D">
              <w:rPr>
                <w:iCs/>
              </w:rPr>
              <w:t>3</w:t>
            </w:r>
          </w:p>
          <w:p w14:paraId="2F2FF2F8" w14:textId="77777777" w:rsidR="00E71DAA" w:rsidRPr="003A562D" w:rsidRDefault="00E71DAA" w:rsidP="00D92AD3">
            <w:pPr>
              <w:pStyle w:val="Brezrazmikov"/>
              <w:spacing w:after="0" w:line="240" w:lineRule="auto"/>
              <w:rPr>
                <w:iCs/>
                <w:lang w:val="sl-SI"/>
              </w:rPr>
            </w:pPr>
            <w:r w:rsidRPr="003A562D">
              <w:rPr>
                <w:iCs/>
              </w:rPr>
              <w:t xml:space="preserve">Le v okviru posameznih rednih projektov glede na prednostno usmeritev posameznih razpisov, ne pa v okviru načrtovanega evropskega projekta. </w:t>
            </w:r>
          </w:p>
        </w:tc>
      </w:tr>
    </w:tbl>
    <w:p w14:paraId="69AF54E6" w14:textId="77777777" w:rsidR="0004264C" w:rsidRPr="003A562D" w:rsidRDefault="0004264C" w:rsidP="00D92AD3">
      <w:pPr>
        <w:rPr>
          <w:rFonts w:eastAsia="MS Mincho"/>
          <w:szCs w:val="24"/>
        </w:rPr>
      </w:pPr>
    </w:p>
    <w:p w14:paraId="0658E8F4" w14:textId="77777777" w:rsidR="0004264C" w:rsidRPr="003A562D" w:rsidRDefault="0004264C" w:rsidP="00D92AD3">
      <w:pPr>
        <w:rPr>
          <w:rFonts w:cs="Arial"/>
          <w:b/>
          <w:noProof/>
          <w:szCs w:val="20"/>
        </w:rPr>
      </w:pPr>
    </w:p>
    <w:p w14:paraId="1BED939D" w14:textId="77777777" w:rsidR="0043126A" w:rsidRPr="003A562D" w:rsidRDefault="0043126A" w:rsidP="0043126A">
      <w:pPr>
        <w:pStyle w:val="NPKNasl2Por"/>
      </w:pPr>
      <w:bookmarkStart w:id="65" w:name="_Toc531340896"/>
      <w:r w:rsidRPr="003A562D">
        <w:t>Pregled vrednosti kazalnikov v obdobju 2014–2017</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295"/>
        <w:gridCol w:w="1295"/>
        <w:gridCol w:w="1295"/>
        <w:gridCol w:w="1294"/>
        <w:gridCol w:w="1294"/>
        <w:gridCol w:w="1294"/>
      </w:tblGrid>
      <w:tr w:rsidR="00E90794" w:rsidRPr="003A562D" w14:paraId="2E8C0F46" w14:textId="77777777" w:rsidTr="00E90794">
        <w:trPr>
          <w:tblHeader/>
        </w:trPr>
        <w:tc>
          <w:tcPr>
            <w:tcW w:w="714" w:type="pct"/>
            <w:shd w:val="clear" w:color="auto" w:fill="auto"/>
          </w:tcPr>
          <w:p w14:paraId="04449FA4" w14:textId="77777777" w:rsidR="00E90794" w:rsidRPr="003A562D" w:rsidRDefault="00E90794" w:rsidP="00DA3966">
            <w:pPr>
              <w:pStyle w:val="Brezrazmikov"/>
              <w:rPr>
                <w:b/>
              </w:rPr>
            </w:pPr>
            <w:r w:rsidRPr="003A562D">
              <w:rPr>
                <w:b/>
              </w:rPr>
              <w:t>Cilj</w:t>
            </w:r>
          </w:p>
        </w:tc>
        <w:tc>
          <w:tcPr>
            <w:tcW w:w="714" w:type="pct"/>
            <w:shd w:val="clear" w:color="auto" w:fill="auto"/>
          </w:tcPr>
          <w:p w14:paraId="57AD137E" w14:textId="77777777" w:rsidR="00E90794" w:rsidRPr="003A562D" w:rsidRDefault="00E90794" w:rsidP="00DA3966">
            <w:pPr>
              <w:pStyle w:val="Brezrazmikov"/>
              <w:rPr>
                <w:b/>
              </w:rPr>
            </w:pPr>
            <w:r w:rsidRPr="003A562D">
              <w:rPr>
                <w:b/>
              </w:rPr>
              <w:t>Kazalnik</w:t>
            </w:r>
          </w:p>
        </w:tc>
        <w:tc>
          <w:tcPr>
            <w:tcW w:w="714" w:type="pct"/>
            <w:shd w:val="clear" w:color="auto" w:fill="auto"/>
          </w:tcPr>
          <w:p w14:paraId="25D1BC77" w14:textId="77777777" w:rsidR="00E90794" w:rsidRPr="003A562D" w:rsidRDefault="00E90794" w:rsidP="00DA3966">
            <w:pPr>
              <w:pStyle w:val="Brezrazmikov"/>
              <w:rPr>
                <w:b/>
              </w:rPr>
            </w:pPr>
            <w:r w:rsidRPr="003A562D">
              <w:rPr>
                <w:b/>
              </w:rPr>
              <w:t>Ciljna vrednost kazalnika v letu 2017</w:t>
            </w:r>
          </w:p>
        </w:tc>
        <w:tc>
          <w:tcPr>
            <w:tcW w:w="714" w:type="pct"/>
            <w:shd w:val="clear" w:color="auto" w:fill="auto"/>
            <w:noWrap/>
          </w:tcPr>
          <w:p w14:paraId="7A37E616" w14:textId="77777777" w:rsidR="00E90794" w:rsidRPr="003A562D" w:rsidRDefault="00E90794" w:rsidP="00DA3966">
            <w:pPr>
              <w:pStyle w:val="Brezrazmikov"/>
              <w:rPr>
                <w:b/>
              </w:rPr>
            </w:pPr>
            <w:r w:rsidRPr="003A562D">
              <w:rPr>
                <w:b/>
              </w:rPr>
              <w:t>Vrednost kazalnika v letu 2014</w:t>
            </w:r>
          </w:p>
        </w:tc>
        <w:tc>
          <w:tcPr>
            <w:tcW w:w="714" w:type="pct"/>
          </w:tcPr>
          <w:p w14:paraId="4D82D76C" w14:textId="77777777" w:rsidR="00E90794" w:rsidRPr="003A562D" w:rsidRDefault="00E90794" w:rsidP="00DA3966">
            <w:pPr>
              <w:pStyle w:val="Brezrazmikov"/>
              <w:rPr>
                <w:b/>
              </w:rPr>
            </w:pPr>
            <w:r w:rsidRPr="003A562D">
              <w:rPr>
                <w:b/>
              </w:rPr>
              <w:t>Vrednost kazalnika v letu 2015</w:t>
            </w:r>
          </w:p>
        </w:tc>
        <w:tc>
          <w:tcPr>
            <w:tcW w:w="714" w:type="pct"/>
          </w:tcPr>
          <w:p w14:paraId="2F8F26C6" w14:textId="77777777" w:rsidR="00E90794" w:rsidRPr="003A562D" w:rsidRDefault="00E90794" w:rsidP="00DA3966">
            <w:pPr>
              <w:pStyle w:val="Brezrazmikov"/>
              <w:rPr>
                <w:b/>
              </w:rPr>
            </w:pPr>
            <w:r w:rsidRPr="003A562D">
              <w:rPr>
                <w:b/>
              </w:rPr>
              <w:t>Vrednost kazalnika v letu 2016</w:t>
            </w:r>
          </w:p>
        </w:tc>
        <w:tc>
          <w:tcPr>
            <w:tcW w:w="714" w:type="pct"/>
          </w:tcPr>
          <w:p w14:paraId="21CF39EC" w14:textId="77777777" w:rsidR="00E90794" w:rsidRPr="003A562D" w:rsidRDefault="00E90794" w:rsidP="00DA3966">
            <w:pPr>
              <w:pStyle w:val="Brezrazmikov"/>
              <w:rPr>
                <w:rFonts w:eastAsia="Times New Roman" w:cs="Arial"/>
                <w:b/>
                <w:szCs w:val="18"/>
              </w:rPr>
            </w:pPr>
            <w:r w:rsidRPr="003A562D">
              <w:rPr>
                <w:rFonts w:eastAsia="Times New Roman" w:cs="Arial"/>
                <w:b/>
                <w:szCs w:val="18"/>
              </w:rPr>
              <w:t>Vrednost kazalnika v letu 2017</w:t>
            </w:r>
          </w:p>
          <w:p w14:paraId="25EDCADC" w14:textId="77777777" w:rsidR="00E90794" w:rsidRPr="003A562D" w:rsidRDefault="00E90794" w:rsidP="00DA3966">
            <w:pPr>
              <w:pStyle w:val="Brezrazmikov"/>
              <w:rPr>
                <w:b/>
              </w:rPr>
            </w:pPr>
          </w:p>
        </w:tc>
      </w:tr>
      <w:tr w:rsidR="00E90794" w:rsidRPr="003A562D" w14:paraId="17604CD4" w14:textId="77777777" w:rsidTr="00E90794">
        <w:tc>
          <w:tcPr>
            <w:tcW w:w="714" w:type="pct"/>
            <w:vMerge w:val="restart"/>
            <w:shd w:val="clear" w:color="auto" w:fill="auto"/>
            <w:hideMark/>
          </w:tcPr>
          <w:p w14:paraId="4E32B07E" w14:textId="77777777" w:rsidR="00E90794" w:rsidRPr="003A562D" w:rsidRDefault="00E90794" w:rsidP="00DA3966">
            <w:pPr>
              <w:pStyle w:val="Brezrazmikov"/>
            </w:pPr>
            <w:r w:rsidRPr="003A562D">
              <w:t>1. Več intermedijsko ozaveščenega občinstva.</w:t>
            </w:r>
          </w:p>
        </w:tc>
        <w:tc>
          <w:tcPr>
            <w:tcW w:w="714" w:type="pct"/>
            <w:shd w:val="clear" w:color="auto" w:fill="auto"/>
            <w:hideMark/>
          </w:tcPr>
          <w:p w14:paraId="09A9B73B" w14:textId="77777777" w:rsidR="00E90794" w:rsidRPr="003A562D" w:rsidRDefault="00E90794" w:rsidP="00DA3966">
            <w:pPr>
              <w:pStyle w:val="Brezrazmikov"/>
            </w:pPr>
            <w:r w:rsidRPr="003A562D">
              <w:t xml:space="preserve">število obiskovalcev na projekt </w:t>
            </w:r>
          </w:p>
        </w:tc>
        <w:tc>
          <w:tcPr>
            <w:tcW w:w="714" w:type="pct"/>
            <w:shd w:val="clear" w:color="auto" w:fill="auto"/>
            <w:hideMark/>
          </w:tcPr>
          <w:p w14:paraId="4EE703A9" w14:textId="77777777" w:rsidR="00E90794" w:rsidRPr="003A562D" w:rsidRDefault="00E90794" w:rsidP="00DA3966">
            <w:pPr>
              <w:pStyle w:val="Brezrazmikov"/>
            </w:pPr>
            <w:r w:rsidRPr="003A562D">
              <w:t xml:space="preserve">100 </w:t>
            </w:r>
          </w:p>
        </w:tc>
        <w:tc>
          <w:tcPr>
            <w:tcW w:w="714" w:type="pct"/>
            <w:shd w:val="clear" w:color="auto" w:fill="auto"/>
            <w:noWrap/>
            <w:hideMark/>
          </w:tcPr>
          <w:p w14:paraId="0F845133" w14:textId="77777777" w:rsidR="00E90794" w:rsidRPr="003A562D" w:rsidRDefault="00E90794" w:rsidP="00DA3966">
            <w:pPr>
              <w:pStyle w:val="Brezrazmikov"/>
            </w:pPr>
            <w:r w:rsidRPr="003A562D">
              <w:t>4.135</w:t>
            </w:r>
          </w:p>
        </w:tc>
        <w:tc>
          <w:tcPr>
            <w:tcW w:w="714" w:type="pct"/>
          </w:tcPr>
          <w:p w14:paraId="622BCD18" w14:textId="77777777" w:rsidR="00E90794" w:rsidRPr="003A562D" w:rsidRDefault="00E90794" w:rsidP="00DA3966">
            <w:pPr>
              <w:pStyle w:val="Brezrazmikov"/>
            </w:pPr>
            <w:r w:rsidRPr="003A562D">
              <w:t>300</w:t>
            </w:r>
          </w:p>
          <w:p w14:paraId="4567FB11" w14:textId="216BC31B" w:rsidR="00E90794" w:rsidRPr="003A562D" w:rsidRDefault="00E90794" w:rsidP="00DA3966">
            <w:pPr>
              <w:pStyle w:val="Brezrazmikov"/>
            </w:pPr>
            <w:r w:rsidRPr="003A562D">
              <w:t>V podatkih za</w:t>
            </w:r>
            <w:r w:rsidR="00E52F3F" w:rsidRPr="003A562D">
              <w:t xml:space="preserve"> leto</w:t>
            </w:r>
            <w:r w:rsidRPr="003A562D">
              <w:t xml:space="preserve"> 2015 niso več upoštevani obiskovalci festivalov in obisk spletnih strani.</w:t>
            </w:r>
          </w:p>
        </w:tc>
        <w:tc>
          <w:tcPr>
            <w:tcW w:w="714" w:type="pct"/>
          </w:tcPr>
          <w:p w14:paraId="4117A3DA" w14:textId="77777777" w:rsidR="00E90794" w:rsidRPr="003A562D" w:rsidRDefault="00E90794" w:rsidP="00DA3966">
            <w:pPr>
              <w:pStyle w:val="Brezrazmikov"/>
            </w:pPr>
            <w:r w:rsidRPr="003A562D">
              <w:t>91</w:t>
            </w:r>
          </w:p>
        </w:tc>
        <w:tc>
          <w:tcPr>
            <w:tcW w:w="714" w:type="pct"/>
          </w:tcPr>
          <w:p w14:paraId="42F5B285" w14:textId="77777777" w:rsidR="00E90794" w:rsidRPr="003A562D" w:rsidRDefault="00E90794" w:rsidP="00DA3966">
            <w:pPr>
              <w:pStyle w:val="Brezrazmikov"/>
            </w:pPr>
            <w:r w:rsidRPr="003A562D">
              <w:t>210</w:t>
            </w:r>
          </w:p>
          <w:p w14:paraId="66CE675D" w14:textId="2B27DA35" w:rsidR="00E90794" w:rsidRPr="003A562D" w:rsidRDefault="00E90794" w:rsidP="00DA3966">
            <w:pPr>
              <w:pStyle w:val="Brezrazmikov"/>
            </w:pPr>
            <w:r w:rsidRPr="003A562D">
              <w:t xml:space="preserve">Zaradi zgoraj navedenih razlogov podatek ni zanesljiv in preverljiv; </w:t>
            </w:r>
            <w:r w:rsidR="00E52F3F" w:rsidRPr="003A562D">
              <w:t>dejansko</w:t>
            </w:r>
            <w:r w:rsidRPr="003A562D">
              <w:t xml:space="preserve"> je vrednost verjetno več kot za polovico nižja.</w:t>
            </w:r>
          </w:p>
        </w:tc>
      </w:tr>
      <w:tr w:rsidR="00E90794" w:rsidRPr="003A562D" w14:paraId="5DCBB318" w14:textId="77777777" w:rsidTr="00E90794">
        <w:tc>
          <w:tcPr>
            <w:tcW w:w="714" w:type="pct"/>
            <w:vMerge/>
            <w:shd w:val="clear" w:color="auto" w:fill="auto"/>
            <w:hideMark/>
          </w:tcPr>
          <w:p w14:paraId="64702606" w14:textId="77777777" w:rsidR="00E90794" w:rsidRPr="003A562D" w:rsidRDefault="00E90794" w:rsidP="00DA3966">
            <w:pPr>
              <w:pStyle w:val="Brezrazmikov"/>
            </w:pPr>
          </w:p>
        </w:tc>
        <w:tc>
          <w:tcPr>
            <w:tcW w:w="714" w:type="pct"/>
            <w:shd w:val="clear" w:color="auto" w:fill="auto"/>
            <w:hideMark/>
          </w:tcPr>
          <w:p w14:paraId="3D6F992F" w14:textId="77777777" w:rsidR="00E90794" w:rsidRPr="003A562D" w:rsidRDefault="00E90794" w:rsidP="00DA3966">
            <w:pPr>
              <w:pStyle w:val="Brezrazmikov"/>
            </w:pPr>
            <w:r w:rsidRPr="003A562D">
              <w:t xml:space="preserve">povprečno število ponovitev na projekt </w:t>
            </w:r>
          </w:p>
        </w:tc>
        <w:tc>
          <w:tcPr>
            <w:tcW w:w="714" w:type="pct"/>
            <w:shd w:val="clear" w:color="auto" w:fill="auto"/>
            <w:hideMark/>
          </w:tcPr>
          <w:p w14:paraId="7D547437" w14:textId="77777777" w:rsidR="00E90794" w:rsidRPr="003A562D" w:rsidRDefault="00E90794" w:rsidP="00DA3966">
            <w:pPr>
              <w:pStyle w:val="Brezrazmikov"/>
            </w:pPr>
            <w:r w:rsidRPr="003A562D">
              <w:t>2,5</w:t>
            </w:r>
          </w:p>
        </w:tc>
        <w:tc>
          <w:tcPr>
            <w:tcW w:w="714" w:type="pct"/>
            <w:shd w:val="clear" w:color="auto" w:fill="auto"/>
            <w:noWrap/>
            <w:hideMark/>
          </w:tcPr>
          <w:p w14:paraId="2BFB6183" w14:textId="77777777" w:rsidR="00E90794" w:rsidRPr="003A562D" w:rsidRDefault="00E90794" w:rsidP="00DA3966">
            <w:pPr>
              <w:pStyle w:val="Brezrazmikov"/>
            </w:pPr>
            <w:r w:rsidRPr="003A562D">
              <w:t>1,2</w:t>
            </w:r>
          </w:p>
        </w:tc>
        <w:tc>
          <w:tcPr>
            <w:tcW w:w="714" w:type="pct"/>
          </w:tcPr>
          <w:p w14:paraId="65D8980F" w14:textId="77777777" w:rsidR="00E90794" w:rsidRPr="003A562D" w:rsidRDefault="00E90794" w:rsidP="00DA3966">
            <w:pPr>
              <w:pStyle w:val="Brezrazmikov"/>
            </w:pPr>
            <w:r w:rsidRPr="003A562D">
              <w:t>1,76</w:t>
            </w:r>
          </w:p>
        </w:tc>
        <w:tc>
          <w:tcPr>
            <w:tcW w:w="714" w:type="pct"/>
          </w:tcPr>
          <w:p w14:paraId="414E5D80" w14:textId="77777777" w:rsidR="00E90794" w:rsidRPr="003A562D" w:rsidRDefault="00E90794" w:rsidP="00DA3966">
            <w:pPr>
              <w:pStyle w:val="Brezrazmikov"/>
            </w:pPr>
            <w:r w:rsidRPr="003A562D">
              <w:t>1</w:t>
            </w:r>
          </w:p>
        </w:tc>
        <w:tc>
          <w:tcPr>
            <w:tcW w:w="714" w:type="pct"/>
          </w:tcPr>
          <w:p w14:paraId="7665E079" w14:textId="77777777" w:rsidR="00E90794" w:rsidRPr="003A562D" w:rsidRDefault="00E90794" w:rsidP="00DA3966">
            <w:pPr>
              <w:pStyle w:val="Brezrazmikov"/>
            </w:pPr>
            <w:r w:rsidRPr="003A562D">
              <w:t>1,7</w:t>
            </w:r>
          </w:p>
          <w:p w14:paraId="3D616E27" w14:textId="77777777" w:rsidR="00E90794" w:rsidRPr="003A562D" w:rsidRDefault="00E90794" w:rsidP="00DA3966">
            <w:pPr>
              <w:pStyle w:val="Brezrazmikov"/>
            </w:pPr>
            <w:r w:rsidRPr="003A562D">
              <w:t xml:space="preserve">Realna številka bi dosegala vrednost 2, </w:t>
            </w:r>
            <w:r w:rsidRPr="003A562D">
              <w:lastRenderedPageBreak/>
              <w:t>vendar je narava festivalov takšna, da ponovitev vključenih projektov praktično ni.</w:t>
            </w:r>
          </w:p>
        </w:tc>
      </w:tr>
      <w:tr w:rsidR="00E90794" w:rsidRPr="003A562D" w14:paraId="7E848EB6" w14:textId="77777777" w:rsidTr="00E90794">
        <w:trPr>
          <w:trHeight w:val="933"/>
        </w:trPr>
        <w:tc>
          <w:tcPr>
            <w:tcW w:w="714" w:type="pct"/>
            <w:vMerge w:val="restart"/>
            <w:shd w:val="clear" w:color="auto" w:fill="auto"/>
            <w:hideMark/>
          </w:tcPr>
          <w:p w14:paraId="6AA29342" w14:textId="7C471006" w:rsidR="00E90794" w:rsidRPr="003A562D" w:rsidRDefault="00E90794" w:rsidP="00DA3966">
            <w:pPr>
              <w:pStyle w:val="Brezrazmikov"/>
            </w:pPr>
            <w:r w:rsidRPr="003A562D">
              <w:lastRenderedPageBreak/>
              <w:t>2. Predstav</w:t>
            </w:r>
            <w:r w:rsidR="00544C7A" w:rsidRPr="003A562D">
              <w:t>itev</w:t>
            </w:r>
            <w:r w:rsidRPr="003A562D">
              <w:t xml:space="preserve"> slovenskih umetnikov na referenčnih prizoriščih EU</w:t>
            </w:r>
          </w:p>
        </w:tc>
        <w:tc>
          <w:tcPr>
            <w:tcW w:w="714" w:type="pct"/>
            <w:shd w:val="clear" w:color="auto" w:fill="auto"/>
            <w:hideMark/>
          </w:tcPr>
          <w:p w14:paraId="79F82842" w14:textId="77777777" w:rsidR="00E90794" w:rsidRPr="003A562D" w:rsidRDefault="00E90794" w:rsidP="00DA3966">
            <w:pPr>
              <w:pStyle w:val="Brezrazmikov"/>
            </w:pPr>
            <w:r w:rsidRPr="003A562D">
              <w:t xml:space="preserve">število večjih in mednarodno prepoznavnih projektov na letni ravni </w:t>
            </w:r>
          </w:p>
        </w:tc>
        <w:tc>
          <w:tcPr>
            <w:tcW w:w="714" w:type="pct"/>
            <w:shd w:val="clear" w:color="auto" w:fill="auto"/>
            <w:hideMark/>
          </w:tcPr>
          <w:p w14:paraId="402D71A6" w14:textId="77777777" w:rsidR="00E90794" w:rsidRPr="003A562D" w:rsidRDefault="00E90794" w:rsidP="00DA3966">
            <w:pPr>
              <w:pStyle w:val="Brezrazmikov"/>
            </w:pPr>
            <w:r w:rsidRPr="003A562D">
              <w:t>3</w:t>
            </w:r>
          </w:p>
        </w:tc>
        <w:tc>
          <w:tcPr>
            <w:tcW w:w="714" w:type="pct"/>
            <w:shd w:val="clear" w:color="auto" w:fill="auto"/>
            <w:noWrap/>
            <w:hideMark/>
          </w:tcPr>
          <w:p w14:paraId="2A6DC8F2" w14:textId="77777777" w:rsidR="00E90794" w:rsidRPr="003A562D" w:rsidRDefault="00E90794" w:rsidP="00DA3966">
            <w:pPr>
              <w:pStyle w:val="Brezrazmikov"/>
            </w:pPr>
            <w:r w:rsidRPr="003A562D">
              <w:t>3</w:t>
            </w:r>
          </w:p>
        </w:tc>
        <w:tc>
          <w:tcPr>
            <w:tcW w:w="714" w:type="pct"/>
          </w:tcPr>
          <w:p w14:paraId="50C2A502" w14:textId="77777777" w:rsidR="00E90794" w:rsidRPr="003A562D" w:rsidRDefault="00E90794" w:rsidP="00DA3966">
            <w:pPr>
              <w:pStyle w:val="Brezrazmikov"/>
            </w:pPr>
            <w:r w:rsidRPr="003A562D">
              <w:t>15</w:t>
            </w:r>
          </w:p>
          <w:p w14:paraId="5641274D" w14:textId="77777777" w:rsidR="00E90794" w:rsidRPr="003A562D" w:rsidRDefault="00E90794" w:rsidP="00DA3966">
            <w:pPr>
              <w:pStyle w:val="Brezrazmikov"/>
            </w:pPr>
            <w:r w:rsidRPr="003A562D">
              <w:t>Od zabeleženega števila gostovanj v tujini ni izrazitih presežkov glede referenčnih prizorišč v EU.</w:t>
            </w:r>
          </w:p>
        </w:tc>
        <w:tc>
          <w:tcPr>
            <w:tcW w:w="714" w:type="pct"/>
          </w:tcPr>
          <w:p w14:paraId="1C8D8C31" w14:textId="77777777" w:rsidR="00E90794" w:rsidRPr="003A562D" w:rsidRDefault="00E90794" w:rsidP="00DA3966">
            <w:pPr>
              <w:pStyle w:val="Brezrazmikov"/>
            </w:pPr>
            <w:r w:rsidRPr="003A562D">
              <w:t>14</w:t>
            </w:r>
          </w:p>
        </w:tc>
        <w:tc>
          <w:tcPr>
            <w:tcW w:w="714" w:type="pct"/>
          </w:tcPr>
          <w:p w14:paraId="7D47F7C2" w14:textId="77777777" w:rsidR="00E90794" w:rsidRPr="003A562D" w:rsidRDefault="00E90794" w:rsidP="00DA3966">
            <w:pPr>
              <w:pStyle w:val="Brezrazmikov"/>
            </w:pPr>
            <w:r w:rsidRPr="003A562D">
              <w:t>27</w:t>
            </w:r>
          </w:p>
          <w:p w14:paraId="4CF8C403" w14:textId="4D3EBDE0" w:rsidR="00E90794" w:rsidRPr="003A562D" w:rsidRDefault="00E90794" w:rsidP="00DA3966">
            <w:pPr>
              <w:pStyle w:val="Brezrazmikov"/>
            </w:pPr>
            <w:r w:rsidRPr="003A562D">
              <w:t xml:space="preserve">Vrednost je zavajajoča, ker dejansko ne upošteva </w:t>
            </w:r>
            <w:r w:rsidR="00544C7A" w:rsidRPr="003A562D">
              <w:t>merila</w:t>
            </w:r>
            <w:r w:rsidRPr="003A562D">
              <w:t xml:space="preserve"> referenčnosti prizorišča.</w:t>
            </w:r>
          </w:p>
        </w:tc>
      </w:tr>
      <w:tr w:rsidR="00E90794" w:rsidRPr="003A562D" w14:paraId="5D392272" w14:textId="77777777" w:rsidTr="00E90794">
        <w:tc>
          <w:tcPr>
            <w:tcW w:w="714" w:type="pct"/>
            <w:vMerge/>
            <w:shd w:val="clear" w:color="auto" w:fill="auto"/>
            <w:hideMark/>
          </w:tcPr>
          <w:p w14:paraId="3E63E456" w14:textId="77777777" w:rsidR="00E90794" w:rsidRPr="003A562D" w:rsidRDefault="00E90794" w:rsidP="00DA3966">
            <w:pPr>
              <w:pStyle w:val="Brezrazmikov"/>
            </w:pPr>
          </w:p>
        </w:tc>
        <w:tc>
          <w:tcPr>
            <w:tcW w:w="714" w:type="pct"/>
            <w:shd w:val="clear" w:color="auto" w:fill="auto"/>
            <w:hideMark/>
          </w:tcPr>
          <w:p w14:paraId="193B99C7" w14:textId="77777777" w:rsidR="00E90794" w:rsidRPr="003A562D" w:rsidRDefault="00E90794" w:rsidP="00DA3966">
            <w:pPr>
              <w:pStyle w:val="Brezrazmikov"/>
            </w:pPr>
            <w:r w:rsidRPr="003A562D">
              <w:t xml:space="preserve">število vzpostavljenih producentskih povezav s tujimi referenčnimi producenti in prizorišči </w:t>
            </w:r>
          </w:p>
        </w:tc>
        <w:tc>
          <w:tcPr>
            <w:tcW w:w="714" w:type="pct"/>
            <w:shd w:val="clear" w:color="auto" w:fill="auto"/>
            <w:hideMark/>
          </w:tcPr>
          <w:p w14:paraId="1E87154D" w14:textId="77777777" w:rsidR="00E90794" w:rsidRPr="003A562D" w:rsidRDefault="00E90794" w:rsidP="00DA3966">
            <w:pPr>
              <w:pStyle w:val="Brezrazmikov"/>
            </w:pPr>
            <w:r w:rsidRPr="003A562D">
              <w:t>5</w:t>
            </w:r>
          </w:p>
        </w:tc>
        <w:tc>
          <w:tcPr>
            <w:tcW w:w="714" w:type="pct"/>
            <w:shd w:val="clear" w:color="auto" w:fill="auto"/>
            <w:noWrap/>
            <w:hideMark/>
          </w:tcPr>
          <w:p w14:paraId="3F48F2AE" w14:textId="77777777" w:rsidR="00E90794" w:rsidRPr="003A562D" w:rsidRDefault="00E90794" w:rsidP="00DA3966">
            <w:pPr>
              <w:pStyle w:val="Brezrazmikov"/>
            </w:pPr>
            <w:r w:rsidRPr="003A562D">
              <w:t>5</w:t>
            </w:r>
          </w:p>
        </w:tc>
        <w:tc>
          <w:tcPr>
            <w:tcW w:w="714" w:type="pct"/>
          </w:tcPr>
          <w:p w14:paraId="6C92D087" w14:textId="77777777" w:rsidR="00E90794" w:rsidRPr="003A562D" w:rsidRDefault="00E90794" w:rsidP="00DA3966">
            <w:pPr>
              <w:pStyle w:val="Brezrazmikov"/>
            </w:pPr>
            <w:r w:rsidRPr="003A562D">
              <w:t>10</w:t>
            </w:r>
          </w:p>
          <w:p w14:paraId="5756CAA5" w14:textId="7B07126A" w:rsidR="00E90794" w:rsidRPr="003A562D" w:rsidRDefault="00E90794" w:rsidP="00DA3966">
            <w:pPr>
              <w:pStyle w:val="Brezrazmikov"/>
            </w:pPr>
            <w:r w:rsidRPr="003A562D">
              <w:t>Pozitiv</w:t>
            </w:r>
            <w:r w:rsidR="00544C7A" w:rsidRPr="003A562D">
              <w:t>ni</w:t>
            </w:r>
            <w:r w:rsidRPr="003A562D">
              <w:t xml:space="preserve"> trend izkazujejo predvsem posamezni producenti in intermedijski mednarodni festivali.</w:t>
            </w:r>
          </w:p>
        </w:tc>
        <w:tc>
          <w:tcPr>
            <w:tcW w:w="714" w:type="pct"/>
          </w:tcPr>
          <w:p w14:paraId="37A902AB" w14:textId="77777777" w:rsidR="00E90794" w:rsidRPr="003A562D" w:rsidRDefault="00E90794" w:rsidP="00DA3966">
            <w:pPr>
              <w:pStyle w:val="Brezrazmikov"/>
            </w:pPr>
            <w:r w:rsidRPr="003A562D">
              <w:t>10</w:t>
            </w:r>
          </w:p>
          <w:p w14:paraId="69D83515" w14:textId="79BF19D4" w:rsidR="00E90794" w:rsidRPr="003A562D" w:rsidRDefault="00E90794" w:rsidP="00DA3966">
            <w:pPr>
              <w:pStyle w:val="Brezrazmikov"/>
            </w:pPr>
            <w:r w:rsidRPr="003A562D">
              <w:t>Gre za stalne povezave še iz preteklih let, novih pa je malo.</w:t>
            </w:r>
          </w:p>
        </w:tc>
        <w:tc>
          <w:tcPr>
            <w:tcW w:w="714" w:type="pct"/>
          </w:tcPr>
          <w:p w14:paraId="2679541A" w14:textId="77777777" w:rsidR="00E90794" w:rsidRPr="003A562D" w:rsidRDefault="00E90794" w:rsidP="00DA3966">
            <w:pPr>
              <w:pStyle w:val="Brezrazmikov"/>
            </w:pPr>
            <w:r w:rsidRPr="003A562D">
              <w:t>10</w:t>
            </w:r>
          </w:p>
          <w:p w14:paraId="179C2B63" w14:textId="721693AC" w:rsidR="00E90794" w:rsidRPr="003A562D" w:rsidRDefault="00E90794" w:rsidP="00DA3966">
            <w:pPr>
              <w:pStyle w:val="Brezrazmikov"/>
            </w:pPr>
            <w:r w:rsidRPr="003A562D">
              <w:t>Gre za več</w:t>
            </w:r>
            <w:r w:rsidR="00544C7A" w:rsidRPr="003A562D">
              <w:t>inoma</w:t>
            </w:r>
            <w:r w:rsidRPr="003A562D">
              <w:t xml:space="preserve"> stalne in obstoječe </w:t>
            </w:r>
            <w:r w:rsidR="00544C7A" w:rsidRPr="003A562D">
              <w:t>povezave</w:t>
            </w:r>
            <w:r w:rsidRPr="003A562D">
              <w:t>.</w:t>
            </w:r>
          </w:p>
        </w:tc>
      </w:tr>
      <w:tr w:rsidR="00E90794" w:rsidRPr="003A562D" w14:paraId="00C755C9" w14:textId="77777777" w:rsidTr="00E90794">
        <w:tc>
          <w:tcPr>
            <w:tcW w:w="714" w:type="pct"/>
            <w:vMerge w:val="restart"/>
            <w:shd w:val="clear" w:color="auto" w:fill="auto"/>
            <w:hideMark/>
          </w:tcPr>
          <w:p w14:paraId="73EB5311" w14:textId="672C2A50" w:rsidR="00E90794" w:rsidRPr="003A562D" w:rsidRDefault="00E90794" w:rsidP="00DA3966">
            <w:pPr>
              <w:pStyle w:val="Brezrazmikov"/>
            </w:pPr>
            <w:r w:rsidRPr="003A562D">
              <w:t>3. Zagotovitev infrastrukturnih pogojev za sodobne intermedijske umetnosti ter povezovanje z znanostjo in gospodarstvom</w:t>
            </w:r>
          </w:p>
        </w:tc>
        <w:tc>
          <w:tcPr>
            <w:tcW w:w="714" w:type="pct"/>
            <w:shd w:val="clear" w:color="auto" w:fill="auto"/>
            <w:hideMark/>
          </w:tcPr>
          <w:p w14:paraId="25DEA358" w14:textId="77777777" w:rsidR="00E90794" w:rsidRPr="003A562D" w:rsidRDefault="00E90794" w:rsidP="00DA3966">
            <w:pPr>
              <w:pStyle w:val="Brezrazmikov"/>
            </w:pPr>
            <w:r w:rsidRPr="003A562D">
              <w:t>vzpostavljena mreža centrov »Black Box«</w:t>
            </w:r>
          </w:p>
        </w:tc>
        <w:tc>
          <w:tcPr>
            <w:tcW w:w="714" w:type="pct"/>
            <w:shd w:val="clear" w:color="auto" w:fill="auto"/>
            <w:hideMark/>
          </w:tcPr>
          <w:p w14:paraId="692D3DA9" w14:textId="77777777" w:rsidR="00E90794" w:rsidRPr="003A562D" w:rsidRDefault="00E90794" w:rsidP="00DA3966">
            <w:pPr>
              <w:pStyle w:val="Brezrazmikov"/>
            </w:pPr>
            <w:r w:rsidRPr="003A562D">
              <w:t>DA</w:t>
            </w:r>
          </w:p>
        </w:tc>
        <w:tc>
          <w:tcPr>
            <w:tcW w:w="714" w:type="pct"/>
            <w:shd w:val="clear" w:color="auto" w:fill="auto"/>
            <w:noWrap/>
            <w:hideMark/>
          </w:tcPr>
          <w:p w14:paraId="07A35C4E" w14:textId="77777777" w:rsidR="00E90794" w:rsidRPr="003A562D" w:rsidRDefault="00E90794" w:rsidP="00DA3966">
            <w:pPr>
              <w:pStyle w:val="Brezrazmikov"/>
            </w:pPr>
            <w:r w:rsidRPr="003A562D">
              <w:t>NE</w:t>
            </w:r>
          </w:p>
          <w:p w14:paraId="2118E2FF" w14:textId="77777777" w:rsidR="00E90794" w:rsidRPr="003A562D" w:rsidRDefault="00E90794" w:rsidP="00DA3966">
            <w:pPr>
              <w:pStyle w:val="Brezrazmikov"/>
            </w:pPr>
          </w:p>
        </w:tc>
        <w:tc>
          <w:tcPr>
            <w:tcW w:w="714" w:type="pct"/>
          </w:tcPr>
          <w:p w14:paraId="52C90F20" w14:textId="77777777" w:rsidR="00E90794" w:rsidRPr="003A562D" w:rsidRDefault="00E90794" w:rsidP="00DA3966">
            <w:pPr>
              <w:pStyle w:val="Brezrazmikov"/>
            </w:pPr>
            <w:r w:rsidRPr="003A562D">
              <w:t>NE</w:t>
            </w:r>
          </w:p>
          <w:p w14:paraId="06562B33" w14:textId="77777777" w:rsidR="00E90794" w:rsidRPr="003A562D" w:rsidRDefault="00E90794" w:rsidP="00DA3966">
            <w:pPr>
              <w:pStyle w:val="Brezrazmikov"/>
            </w:pPr>
            <w:r w:rsidRPr="003A562D">
              <w:t>Projekt je predlagan za sofinanciranje iz kohezijskih skladov, a v letu 2015 odločitev še ni bila znana.</w:t>
            </w:r>
          </w:p>
        </w:tc>
        <w:tc>
          <w:tcPr>
            <w:tcW w:w="714" w:type="pct"/>
          </w:tcPr>
          <w:p w14:paraId="32C3FE92" w14:textId="77777777" w:rsidR="00E90794" w:rsidRPr="003A562D" w:rsidRDefault="00E90794" w:rsidP="00DA3966">
            <w:pPr>
              <w:pStyle w:val="Brezrazmikov"/>
            </w:pPr>
            <w:r w:rsidRPr="003A562D">
              <w:t>NE</w:t>
            </w:r>
          </w:p>
          <w:p w14:paraId="240A05FA" w14:textId="77777777" w:rsidR="00E90794" w:rsidRPr="003A562D" w:rsidRDefault="00E90794" w:rsidP="00DA3966">
            <w:pPr>
              <w:pStyle w:val="Brezrazmikov"/>
            </w:pPr>
            <w:r w:rsidRPr="003A562D">
              <w:t>Projekt je predlagan za sofinanciranje iz kohezijskih skladov, a v letu 2016 odločitev še ni bila znana.</w:t>
            </w:r>
          </w:p>
        </w:tc>
        <w:tc>
          <w:tcPr>
            <w:tcW w:w="714" w:type="pct"/>
          </w:tcPr>
          <w:p w14:paraId="2F94009E" w14:textId="77777777" w:rsidR="00E90794" w:rsidRPr="003A562D" w:rsidRDefault="00E90794" w:rsidP="00DA3966">
            <w:pPr>
              <w:pStyle w:val="Brezrazmikov"/>
            </w:pPr>
            <w:r w:rsidRPr="003A562D">
              <w:t>NE</w:t>
            </w:r>
          </w:p>
          <w:p w14:paraId="5BE87B19" w14:textId="77777777" w:rsidR="00E90794" w:rsidRPr="003A562D" w:rsidRDefault="00E90794" w:rsidP="00DA3966">
            <w:pPr>
              <w:pStyle w:val="Brezrazmikov"/>
            </w:pPr>
            <w:r w:rsidRPr="003A562D">
              <w:t>Projekt je predlagan za sofinanciranje iz kohezijskih skladov (ESRR), a v letu 2017 dokončna odločitev še ni bila znana.</w:t>
            </w:r>
          </w:p>
        </w:tc>
      </w:tr>
      <w:tr w:rsidR="00E90794" w:rsidRPr="003A562D" w14:paraId="6A96EEA5" w14:textId="77777777" w:rsidTr="00E90794">
        <w:tc>
          <w:tcPr>
            <w:tcW w:w="714" w:type="pct"/>
            <w:vMerge/>
            <w:shd w:val="clear" w:color="auto" w:fill="auto"/>
            <w:hideMark/>
          </w:tcPr>
          <w:p w14:paraId="7A32C27A" w14:textId="77777777" w:rsidR="00E90794" w:rsidRPr="003A562D" w:rsidRDefault="00E90794" w:rsidP="00DA3966">
            <w:pPr>
              <w:pStyle w:val="Brezrazmikov"/>
            </w:pPr>
          </w:p>
        </w:tc>
        <w:tc>
          <w:tcPr>
            <w:tcW w:w="714" w:type="pct"/>
            <w:shd w:val="clear" w:color="auto" w:fill="auto"/>
            <w:hideMark/>
          </w:tcPr>
          <w:p w14:paraId="085BC6F3" w14:textId="77777777" w:rsidR="00E90794" w:rsidRPr="003A562D" w:rsidRDefault="00E90794" w:rsidP="00DA3966">
            <w:pPr>
              <w:pStyle w:val="Brezrazmikov"/>
            </w:pPr>
            <w:r w:rsidRPr="003A562D">
              <w:t xml:space="preserve">število mednarodno odmevnih projektov, ki bodo izvedeni v okviru mreže </w:t>
            </w:r>
          </w:p>
        </w:tc>
        <w:tc>
          <w:tcPr>
            <w:tcW w:w="714" w:type="pct"/>
            <w:shd w:val="clear" w:color="auto" w:fill="auto"/>
            <w:hideMark/>
          </w:tcPr>
          <w:p w14:paraId="43EC0443" w14:textId="77777777" w:rsidR="00E90794" w:rsidRPr="003A562D" w:rsidRDefault="00E90794" w:rsidP="00DA3966">
            <w:pPr>
              <w:pStyle w:val="Brezrazmikov"/>
            </w:pPr>
            <w:r w:rsidRPr="003A562D">
              <w:t xml:space="preserve">10 </w:t>
            </w:r>
          </w:p>
        </w:tc>
        <w:tc>
          <w:tcPr>
            <w:tcW w:w="714" w:type="pct"/>
            <w:shd w:val="clear" w:color="auto" w:fill="auto"/>
            <w:noWrap/>
            <w:hideMark/>
          </w:tcPr>
          <w:p w14:paraId="506C49B8" w14:textId="77777777" w:rsidR="00E90794" w:rsidRPr="003A562D" w:rsidRDefault="00E90794" w:rsidP="00DA3966">
            <w:pPr>
              <w:pStyle w:val="Brezrazmikov"/>
            </w:pPr>
            <w:r w:rsidRPr="003A562D">
              <w:t>0</w:t>
            </w:r>
          </w:p>
          <w:p w14:paraId="6554E757" w14:textId="77777777" w:rsidR="00E90794" w:rsidRPr="003A562D" w:rsidRDefault="00E90794" w:rsidP="00DA3966">
            <w:pPr>
              <w:pStyle w:val="Brezrazmikov"/>
            </w:pPr>
          </w:p>
        </w:tc>
        <w:tc>
          <w:tcPr>
            <w:tcW w:w="714" w:type="pct"/>
          </w:tcPr>
          <w:p w14:paraId="053BEA19" w14:textId="77777777" w:rsidR="00E90794" w:rsidRPr="003A562D" w:rsidRDefault="00E90794" w:rsidP="00DA3966">
            <w:pPr>
              <w:pStyle w:val="Brezrazmikov"/>
            </w:pPr>
            <w:r w:rsidRPr="003A562D">
              <w:t>Kazalnik bo merljiv po vzpostavitvi mreže centrov raziskovalne umetnosti in kulture.</w:t>
            </w:r>
          </w:p>
        </w:tc>
        <w:tc>
          <w:tcPr>
            <w:tcW w:w="714" w:type="pct"/>
          </w:tcPr>
          <w:p w14:paraId="66906D5D" w14:textId="77777777" w:rsidR="00E90794" w:rsidRPr="003A562D" w:rsidRDefault="00E90794" w:rsidP="00DA3966">
            <w:pPr>
              <w:pStyle w:val="Brezrazmikov"/>
            </w:pPr>
            <w:r w:rsidRPr="003A562D">
              <w:t>Kazalnik bo merljiv po vzpostavitvi mreže centrov raziskovalne umetnosti in kulture.</w:t>
            </w:r>
          </w:p>
        </w:tc>
        <w:tc>
          <w:tcPr>
            <w:tcW w:w="714" w:type="pct"/>
          </w:tcPr>
          <w:p w14:paraId="4DC07009" w14:textId="77777777" w:rsidR="00E90794" w:rsidRPr="003A562D" w:rsidRDefault="00E90794" w:rsidP="00DA3966">
            <w:pPr>
              <w:pStyle w:val="Brezrazmikov"/>
            </w:pPr>
            <w:r w:rsidRPr="003A562D">
              <w:t>Kazalnik bo merljiv po vzpostavitvi mreže centrov raziskovalne umetnosti in kulture.</w:t>
            </w:r>
          </w:p>
        </w:tc>
      </w:tr>
      <w:tr w:rsidR="00E90794" w:rsidRPr="003A562D" w14:paraId="3610DA90" w14:textId="77777777" w:rsidTr="00E90794">
        <w:tc>
          <w:tcPr>
            <w:tcW w:w="714" w:type="pct"/>
            <w:vMerge/>
            <w:shd w:val="clear" w:color="auto" w:fill="auto"/>
            <w:hideMark/>
          </w:tcPr>
          <w:p w14:paraId="3B4E26EE" w14:textId="77777777" w:rsidR="00E90794" w:rsidRPr="003A562D" w:rsidRDefault="00E90794" w:rsidP="00DA3966">
            <w:pPr>
              <w:pStyle w:val="Brezrazmikov"/>
            </w:pPr>
          </w:p>
        </w:tc>
        <w:tc>
          <w:tcPr>
            <w:tcW w:w="714" w:type="pct"/>
            <w:shd w:val="clear" w:color="auto" w:fill="auto"/>
            <w:hideMark/>
          </w:tcPr>
          <w:p w14:paraId="40383D05" w14:textId="77777777" w:rsidR="00E90794" w:rsidRPr="003A562D" w:rsidRDefault="00E90794" w:rsidP="00DA3966">
            <w:pPr>
              <w:pStyle w:val="Brezrazmikov"/>
            </w:pPr>
            <w:r w:rsidRPr="003A562D">
              <w:t xml:space="preserve">število projektov sodelovanja umetnosti in znanosti </w:t>
            </w:r>
          </w:p>
        </w:tc>
        <w:tc>
          <w:tcPr>
            <w:tcW w:w="714" w:type="pct"/>
            <w:shd w:val="clear" w:color="auto" w:fill="auto"/>
            <w:hideMark/>
          </w:tcPr>
          <w:p w14:paraId="4889CA5F" w14:textId="77777777" w:rsidR="00E90794" w:rsidRPr="003A562D" w:rsidRDefault="00E90794" w:rsidP="00DA3966">
            <w:pPr>
              <w:pStyle w:val="Brezrazmikov"/>
            </w:pPr>
            <w:r w:rsidRPr="003A562D">
              <w:t xml:space="preserve">10 </w:t>
            </w:r>
          </w:p>
        </w:tc>
        <w:tc>
          <w:tcPr>
            <w:tcW w:w="714" w:type="pct"/>
            <w:shd w:val="clear" w:color="auto" w:fill="auto"/>
            <w:noWrap/>
            <w:hideMark/>
          </w:tcPr>
          <w:p w14:paraId="69258B61" w14:textId="77777777" w:rsidR="00E90794" w:rsidRPr="003A562D" w:rsidRDefault="00E90794" w:rsidP="00DA3966">
            <w:pPr>
              <w:pStyle w:val="Brezrazmikov"/>
            </w:pPr>
            <w:r w:rsidRPr="003A562D">
              <w:t>0</w:t>
            </w:r>
          </w:p>
          <w:p w14:paraId="60610584" w14:textId="77777777" w:rsidR="00E90794" w:rsidRPr="003A562D" w:rsidRDefault="00E90794" w:rsidP="00DA3966">
            <w:pPr>
              <w:pStyle w:val="Brezrazmikov"/>
            </w:pPr>
          </w:p>
        </w:tc>
        <w:tc>
          <w:tcPr>
            <w:tcW w:w="714" w:type="pct"/>
          </w:tcPr>
          <w:p w14:paraId="051D8DC5" w14:textId="77777777" w:rsidR="00E90794" w:rsidRPr="003A562D" w:rsidRDefault="00E90794" w:rsidP="00DA3966">
            <w:pPr>
              <w:pStyle w:val="Brezrazmikov"/>
            </w:pPr>
            <w:r w:rsidRPr="003A562D">
              <w:t>Kazalnik bo merljiv po vzpostavitvi mreže centrov raziskovalne umetnosti in kulture.</w:t>
            </w:r>
          </w:p>
        </w:tc>
        <w:tc>
          <w:tcPr>
            <w:tcW w:w="714" w:type="pct"/>
          </w:tcPr>
          <w:p w14:paraId="59D478DC" w14:textId="77777777" w:rsidR="00E90794" w:rsidRPr="003A562D" w:rsidRDefault="00E90794" w:rsidP="00DA3966">
            <w:pPr>
              <w:pStyle w:val="Brezrazmikov"/>
            </w:pPr>
            <w:r w:rsidRPr="003A562D">
              <w:t>Kazalnik bo merljiv po vzpostavitvi mreže centrov raziskovalne umetnosti in kulture.</w:t>
            </w:r>
          </w:p>
        </w:tc>
        <w:tc>
          <w:tcPr>
            <w:tcW w:w="714" w:type="pct"/>
          </w:tcPr>
          <w:p w14:paraId="472D75E6" w14:textId="77777777" w:rsidR="00E90794" w:rsidRPr="003A562D" w:rsidRDefault="00E90794" w:rsidP="00DA3966">
            <w:pPr>
              <w:pStyle w:val="Brezrazmikov"/>
            </w:pPr>
            <w:r w:rsidRPr="003A562D">
              <w:t>Kazalnik bo merljiv po vzpostavitvi mreže centrov raziskovalne umetnosti in kulture.</w:t>
            </w:r>
          </w:p>
        </w:tc>
      </w:tr>
      <w:tr w:rsidR="00E90794" w:rsidRPr="003A562D" w14:paraId="28EE17D0" w14:textId="77777777" w:rsidTr="00E90794">
        <w:tc>
          <w:tcPr>
            <w:tcW w:w="714" w:type="pct"/>
            <w:vMerge/>
            <w:shd w:val="clear" w:color="auto" w:fill="auto"/>
            <w:hideMark/>
          </w:tcPr>
          <w:p w14:paraId="3F9D9044" w14:textId="77777777" w:rsidR="00E90794" w:rsidRPr="003A562D" w:rsidRDefault="00E90794" w:rsidP="00DA3966">
            <w:pPr>
              <w:pStyle w:val="Brezrazmikov"/>
            </w:pPr>
          </w:p>
        </w:tc>
        <w:tc>
          <w:tcPr>
            <w:tcW w:w="714" w:type="pct"/>
            <w:shd w:val="clear" w:color="auto" w:fill="auto"/>
            <w:hideMark/>
          </w:tcPr>
          <w:p w14:paraId="1AB46542" w14:textId="24603095" w:rsidR="00E90794" w:rsidRPr="003A562D" w:rsidRDefault="00E90794" w:rsidP="00DA3966">
            <w:pPr>
              <w:pStyle w:val="Brezrazmikov"/>
            </w:pPr>
            <w:r w:rsidRPr="003A562D">
              <w:t xml:space="preserve">število </w:t>
            </w:r>
            <w:r w:rsidR="00544C7A" w:rsidRPr="003A562D">
              <w:t>uporabnih</w:t>
            </w:r>
            <w:r w:rsidRPr="003A562D">
              <w:t xml:space="preserve"> projektov </w:t>
            </w:r>
          </w:p>
        </w:tc>
        <w:tc>
          <w:tcPr>
            <w:tcW w:w="714" w:type="pct"/>
            <w:shd w:val="clear" w:color="auto" w:fill="auto"/>
            <w:hideMark/>
          </w:tcPr>
          <w:p w14:paraId="159D65AD" w14:textId="77777777" w:rsidR="00E90794" w:rsidRPr="003A562D" w:rsidRDefault="00E90794" w:rsidP="00DA3966">
            <w:pPr>
              <w:pStyle w:val="Brezrazmikov"/>
            </w:pPr>
            <w:r w:rsidRPr="003A562D">
              <w:t xml:space="preserve">3 </w:t>
            </w:r>
          </w:p>
        </w:tc>
        <w:tc>
          <w:tcPr>
            <w:tcW w:w="714" w:type="pct"/>
            <w:shd w:val="clear" w:color="auto" w:fill="auto"/>
            <w:noWrap/>
            <w:hideMark/>
          </w:tcPr>
          <w:p w14:paraId="52526960" w14:textId="77777777" w:rsidR="00E90794" w:rsidRPr="003A562D" w:rsidRDefault="00E90794" w:rsidP="00DA3966">
            <w:pPr>
              <w:pStyle w:val="Brezrazmikov"/>
            </w:pPr>
            <w:r w:rsidRPr="003A562D">
              <w:t>0</w:t>
            </w:r>
          </w:p>
          <w:p w14:paraId="3EA16550" w14:textId="77777777" w:rsidR="00E90794" w:rsidRPr="003A562D" w:rsidRDefault="00E90794" w:rsidP="00DA3966">
            <w:pPr>
              <w:pStyle w:val="Brezrazmikov"/>
            </w:pPr>
          </w:p>
        </w:tc>
        <w:tc>
          <w:tcPr>
            <w:tcW w:w="714" w:type="pct"/>
          </w:tcPr>
          <w:p w14:paraId="50B874F2" w14:textId="77777777" w:rsidR="00E90794" w:rsidRPr="003A562D" w:rsidRDefault="00E90794" w:rsidP="00DA3966">
            <w:pPr>
              <w:pStyle w:val="Brezrazmikov"/>
            </w:pPr>
            <w:r w:rsidRPr="003A562D">
              <w:t>Kazalnik bo merljiv po vzpostavitvi mreže centrov raziskovalne umetnosti in kulture.</w:t>
            </w:r>
          </w:p>
        </w:tc>
        <w:tc>
          <w:tcPr>
            <w:tcW w:w="714" w:type="pct"/>
          </w:tcPr>
          <w:p w14:paraId="4F6B3B4F" w14:textId="77777777" w:rsidR="00E90794" w:rsidRPr="003A562D" w:rsidRDefault="00E90794" w:rsidP="00DA3966">
            <w:pPr>
              <w:pStyle w:val="Brezrazmikov"/>
            </w:pPr>
            <w:r w:rsidRPr="003A562D">
              <w:t>Kazalnik bo merljiv po vzpostavitvi mreže centrov raziskovalne umetnosti in kulture.</w:t>
            </w:r>
          </w:p>
        </w:tc>
        <w:tc>
          <w:tcPr>
            <w:tcW w:w="714" w:type="pct"/>
          </w:tcPr>
          <w:p w14:paraId="5FCF25E8" w14:textId="77777777" w:rsidR="00E90794" w:rsidRPr="003A562D" w:rsidRDefault="00E90794" w:rsidP="00DA3966">
            <w:pPr>
              <w:pStyle w:val="Brezrazmikov"/>
            </w:pPr>
            <w:r w:rsidRPr="003A562D">
              <w:t>Kazalnik bo merljiv po vzpostavitvi mreže centrov raziskovalne umetnosti in kulture.</w:t>
            </w:r>
          </w:p>
        </w:tc>
      </w:tr>
      <w:tr w:rsidR="00E90794" w:rsidRPr="003A562D" w14:paraId="2783C5F6" w14:textId="77777777" w:rsidTr="00E90794">
        <w:tc>
          <w:tcPr>
            <w:tcW w:w="714" w:type="pct"/>
            <w:vMerge/>
            <w:shd w:val="clear" w:color="auto" w:fill="auto"/>
            <w:hideMark/>
          </w:tcPr>
          <w:p w14:paraId="51145AEE" w14:textId="77777777" w:rsidR="00E90794" w:rsidRPr="003A562D" w:rsidRDefault="00E90794" w:rsidP="00DA3966">
            <w:pPr>
              <w:pStyle w:val="Brezrazmikov"/>
            </w:pPr>
          </w:p>
        </w:tc>
        <w:tc>
          <w:tcPr>
            <w:tcW w:w="714" w:type="pct"/>
            <w:shd w:val="clear" w:color="auto" w:fill="auto"/>
            <w:hideMark/>
          </w:tcPr>
          <w:p w14:paraId="14F14A89" w14:textId="77777777" w:rsidR="00E90794" w:rsidRPr="003A562D" w:rsidRDefault="00E90794" w:rsidP="00DA3966">
            <w:pPr>
              <w:pStyle w:val="Brezrazmikov"/>
            </w:pPr>
            <w:r w:rsidRPr="003A562D">
              <w:t xml:space="preserve">število obiskovalcev v okviru mreže </w:t>
            </w:r>
          </w:p>
        </w:tc>
        <w:tc>
          <w:tcPr>
            <w:tcW w:w="714" w:type="pct"/>
            <w:shd w:val="clear" w:color="auto" w:fill="auto"/>
            <w:hideMark/>
          </w:tcPr>
          <w:p w14:paraId="07C516BB" w14:textId="77777777" w:rsidR="00E90794" w:rsidRPr="003A562D" w:rsidRDefault="00E90794" w:rsidP="00DA3966">
            <w:pPr>
              <w:pStyle w:val="Brezrazmikov"/>
            </w:pPr>
            <w:r w:rsidRPr="003A562D">
              <w:t>25.000 na leto</w:t>
            </w:r>
          </w:p>
        </w:tc>
        <w:tc>
          <w:tcPr>
            <w:tcW w:w="714" w:type="pct"/>
            <w:shd w:val="clear" w:color="auto" w:fill="auto"/>
            <w:noWrap/>
            <w:hideMark/>
          </w:tcPr>
          <w:p w14:paraId="2F05B6D0" w14:textId="77777777" w:rsidR="00E90794" w:rsidRPr="003A562D" w:rsidRDefault="00E90794" w:rsidP="00DA3966">
            <w:pPr>
              <w:pStyle w:val="Brezrazmikov"/>
            </w:pPr>
            <w:r w:rsidRPr="003A562D">
              <w:t>0</w:t>
            </w:r>
          </w:p>
          <w:p w14:paraId="094309DB" w14:textId="77777777" w:rsidR="00E90794" w:rsidRPr="003A562D" w:rsidRDefault="00E90794" w:rsidP="00DA3966">
            <w:pPr>
              <w:pStyle w:val="Brezrazmikov"/>
            </w:pPr>
          </w:p>
        </w:tc>
        <w:tc>
          <w:tcPr>
            <w:tcW w:w="714" w:type="pct"/>
          </w:tcPr>
          <w:p w14:paraId="6BDDC430" w14:textId="77777777" w:rsidR="00E90794" w:rsidRPr="003A562D" w:rsidRDefault="00E90794" w:rsidP="00DA3966">
            <w:pPr>
              <w:pStyle w:val="Brezrazmikov"/>
            </w:pPr>
            <w:r w:rsidRPr="003A562D">
              <w:t xml:space="preserve">Kazalnik bo merljiv po vzpostavitvi mreže centrov raziskovalne </w:t>
            </w:r>
            <w:r w:rsidRPr="003A562D">
              <w:lastRenderedPageBreak/>
              <w:t>umetnosti in kulture.</w:t>
            </w:r>
          </w:p>
        </w:tc>
        <w:tc>
          <w:tcPr>
            <w:tcW w:w="714" w:type="pct"/>
          </w:tcPr>
          <w:p w14:paraId="35BC5708" w14:textId="77777777" w:rsidR="00E90794" w:rsidRPr="003A562D" w:rsidRDefault="00E90794" w:rsidP="00DA3966">
            <w:pPr>
              <w:pStyle w:val="Brezrazmikov"/>
            </w:pPr>
            <w:r w:rsidRPr="003A562D">
              <w:lastRenderedPageBreak/>
              <w:t xml:space="preserve">Kazalnik bo merljiv po vzpostavitvi mreže centrov raziskovalne </w:t>
            </w:r>
            <w:r w:rsidRPr="003A562D">
              <w:lastRenderedPageBreak/>
              <w:t>umetnosti in kulture.</w:t>
            </w:r>
          </w:p>
        </w:tc>
        <w:tc>
          <w:tcPr>
            <w:tcW w:w="714" w:type="pct"/>
          </w:tcPr>
          <w:p w14:paraId="15638F79" w14:textId="77777777" w:rsidR="00E90794" w:rsidRPr="003A562D" w:rsidRDefault="00E90794" w:rsidP="00DA3966">
            <w:pPr>
              <w:pStyle w:val="Brezrazmikov"/>
            </w:pPr>
            <w:r w:rsidRPr="003A562D">
              <w:lastRenderedPageBreak/>
              <w:t xml:space="preserve">Kazalnik bo merljiv po vzpostavitvi mreže centrov raziskovalne </w:t>
            </w:r>
            <w:r w:rsidRPr="003A562D">
              <w:lastRenderedPageBreak/>
              <w:t>umetnosti in kulture.</w:t>
            </w:r>
          </w:p>
        </w:tc>
      </w:tr>
    </w:tbl>
    <w:p w14:paraId="528A05FD" w14:textId="7F016D16" w:rsidR="0004264C" w:rsidRPr="003A562D" w:rsidRDefault="0004264C" w:rsidP="00495197"/>
    <w:p w14:paraId="1414950D" w14:textId="77777777" w:rsidR="0069368A" w:rsidRPr="003A562D" w:rsidRDefault="00A176D5" w:rsidP="00D92AD3">
      <w:pPr>
        <w:pStyle w:val="Naslov1"/>
      </w:pPr>
      <w:bookmarkStart w:id="66" w:name="_Toc416970698"/>
      <w:bookmarkStart w:id="67" w:name="_Toc419881964"/>
      <w:bookmarkStart w:id="68" w:name="_Toc452725208"/>
      <w:bookmarkStart w:id="69" w:name="_Toc479165102"/>
      <w:bookmarkStart w:id="70" w:name="_Toc511229127"/>
      <w:r w:rsidRPr="003A562D">
        <w:br w:type="page"/>
      </w:r>
    </w:p>
    <w:p w14:paraId="74A6DAE7" w14:textId="77777777" w:rsidR="0004264C" w:rsidRPr="003A562D" w:rsidRDefault="0004264C" w:rsidP="00D92AD3">
      <w:pPr>
        <w:pStyle w:val="Naslov1"/>
      </w:pPr>
      <w:bookmarkStart w:id="71" w:name="_Toc522879081"/>
      <w:bookmarkStart w:id="72" w:name="_Toc523141241"/>
      <w:bookmarkStart w:id="73" w:name="_Toc523490671"/>
      <w:bookmarkStart w:id="74" w:name="_Toc523490988"/>
      <w:bookmarkStart w:id="75" w:name="_Toc531340897"/>
      <w:r w:rsidRPr="003A562D">
        <w:lastRenderedPageBreak/>
        <w:t>7. LJUBITELJSKA KULTURNA DEJAVNOST</w:t>
      </w:r>
      <w:bookmarkEnd w:id="66"/>
      <w:bookmarkEnd w:id="67"/>
      <w:bookmarkEnd w:id="68"/>
      <w:bookmarkEnd w:id="69"/>
      <w:bookmarkEnd w:id="71"/>
      <w:bookmarkEnd w:id="72"/>
      <w:bookmarkEnd w:id="73"/>
      <w:bookmarkEnd w:id="74"/>
      <w:bookmarkEnd w:id="75"/>
      <w:r w:rsidRPr="003A562D">
        <w:t xml:space="preserve"> </w:t>
      </w:r>
      <w:bookmarkEnd w:id="70"/>
    </w:p>
    <w:p w14:paraId="4028BF30" w14:textId="0DEE5AB3" w:rsidR="0004264C" w:rsidRPr="003A562D" w:rsidRDefault="0004264C" w:rsidP="00D92AD3">
      <w:r w:rsidRPr="003A562D">
        <w:t xml:space="preserve">Na področju ljubiteljske kulturne dejavnosti </w:t>
      </w:r>
      <w:r w:rsidR="00E32D0A" w:rsidRPr="003A562D">
        <w:t>n</w:t>
      </w:r>
      <w:r w:rsidRPr="003A562D">
        <w:t>acionalni program za kulturo opredeljuje štiri osnovne cilje:</w:t>
      </w:r>
    </w:p>
    <w:p w14:paraId="763B643C" w14:textId="63B76CE3" w:rsidR="0004264C" w:rsidRPr="003A562D" w:rsidRDefault="0004264C" w:rsidP="00FC688A">
      <w:pPr>
        <w:pStyle w:val="NPKCiljiPor"/>
        <w:numPr>
          <w:ilvl w:val="0"/>
          <w:numId w:val="14"/>
        </w:numPr>
      </w:pPr>
      <w:r w:rsidRPr="003A562D">
        <w:t>Ohranitev obsega, ob tem pa nadaljnje izboljšanje k</w:t>
      </w:r>
      <w:r w:rsidR="00241190" w:rsidRPr="003A562D">
        <w:t>akovosti</w:t>
      </w:r>
      <w:r w:rsidRPr="003A562D">
        <w:t xml:space="preserve"> in prepoznavnosti produkcije na področju ljubiteljske kulture</w:t>
      </w:r>
    </w:p>
    <w:p w14:paraId="5F813CCB" w14:textId="0ED93D4C" w:rsidR="0004264C" w:rsidRPr="003A562D" w:rsidRDefault="0004264C" w:rsidP="00FC688A">
      <w:pPr>
        <w:pStyle w:val="NPKCiljiPor"/>
        <w:numPr>
          <w:ilvl w:val="0"/>
          <w:numId w:val="14"/>
        </w:numPr>
      </w:pPr>
      <w:r w:rsidRPr="003A562D">
        <w:t>Najmanj 100 prepoznavnih projektov sodelovanja slovenskih kulturnih društev in ustvarjalcev s sorodnimi slovenskimi organizacijami v zamejstvu in krepitev skupnega slovenskega kulturnega prostora po svetu s kulturno-informacijskimi točkami v zamejstvu</w:t>
      </w:r>
    </w:p>
    <w:p w14:paraId="7C062045" w14:textId="3F11579D" w:rsidR="0004264C" w:rsidRPr="003A562D" w:rsidRDefault="0004264C" w:rsidP="00FC688A">
      <w:pPr>
        <w:pStyle w:val="NPKCiljiPor"/>
        <w:numPr>
          <w:ilvl w:val="0"/>
          <w:numId w:val="14"/>
        </w:numPr>
      </w:pPr>
      <w:r w:rsidRPr="003A562D">
        <w:t>Najmanj 100 medresorskih razvojnih projektov, ki bodo promovirali ljubiteljsko kulturo kot pomemben dejavnik oblikovanja ustvarjalne družbe</w:t>
      </w:r>
    </w:p>
    <w:p w14:paraId="1210DFD2" w14:textId="71510BB2" w:rsidR="0004264C" w:rsidRPr="003A562D" w:rsidRDefault="0004264C" w:rsidP="00FC688A">
      <w:pPr>
        <w:pStyle w:val="NPKCiljiPor"/>
        <w:numPr>
          <w:ilvl w:val="0"/>
          <w:numId w:val="14"/>
        </w:numPr>
      </w:pPr>
      <w:r w:rsidRPr="003A562D">
        <w:t>Digitalizacija 100.000 enot, od tega 90.000 zborovskih enot, 5.000 enot s področja in</w:t>
      </w:r>
      <w:r w:rsidR="003A562D">
        <w:t>s</w:t>
      </w:r>
      <w:r w:rsidRPr="003A562D">
        <w:t>trumentalne glasbe (pihalne godbe in drugi in</w:t>
      </w:r>
      <w:r w:rsidR="003A562D">
        <w:t>s</w:t>
      </w:r>
      <w:r w:rsidRPr="003A562D">
        <w:t xml:space="preserve">trumentalisti) in 5.000 enot z drugih glasbenih področij </w:t>
      </w:r>
    </w:p>
    <w:p w14:paraId="2C672C5E" w14:textId="77777777" w:rsidR="001A2436" w:rsidRPr="003A562D" w:rsidRDefault="001A2436" w:rsidP="00203F5C">
      <w:pPr>
        <w:pStyle w:val="NPKNaslTabPor"/>
      </w:pPr>
    </w:p>
    <w:p w14:paraId="0D1DEB04" w14:textId="77777777" w:rsidR="00927F10" w:rsidRPr="003A562D" w:rsidRDefault="00927F10" w:rsidP="00203F5C">
      <w:pPr>
        <w:pStyle w:val="NPKNaslTabPor"/>
      </w:pPr>
      <w:r w:rsidRPr="003A562D">
        <w:t>Opis izvajanja nacionalnega programa v letu 2016</w:t>
      </w:r>
    </w:p>
    <w:p w14:paraId="4FCDBC43" w14:textId="5DC68211" w:rsidR="00927F10" w:rsidRPr="00B47C4F" w:rsidRDefault="00927F10" w:rsidP="00927F10">
      <w:pPr>
        <w:rPr>
          <w:rFonts w:eastAsia="Times New Roman" w:cs="Arial"/>
          <w:szCs w:val="20"/>
        </w:rPr>
      </w:pPr>
      <w:r w:rsidRPr="00B47C4F">
        <w:rPr>
          <w:rFonts w:eastAsia="Times New Roman" w:cs="Arial"/>
          <w:szCs w:val="20"/>
        </w:rPr>
        <w:t xml:space="preserve">Cilj </w:t>
      </w:r>
      <w:r w:rsidR="00241190" w:rsidRPr="00B47C4F">
        <w:rPr>
          <w:rFonts w:eastAsia="Times New Roman" w:cs="Arial"/>
          <w:szCs w:val="20"/>
        </w:rPr>
        <w:t>o</w:t>
      </w:r>
      <w:r w:rsidRPr="00B47C4F">
        <w:rPr>
          <w:rFonts w:eastAsia="Times New Roman" w:cs="Arial"/>
          <w:szCs w:val="20"/>
        </w:rPr>
        <w:t>hranitev obsega, ob tem pa nadaljnje izboljšanje k</w:t>
      </w:r>
      <w:r w:rsidR="00241190" w:rsidRPr="00B47C4F">
        <w:rPr>
          <w:rFonts w:eastAsia="Times New Roman" w:cs="Arial"/>
          <w:szCs w:val="20"/>
        </w:rPr>
        <w:t>akovosti</w:t>
      </w:r>
      <w:r w:rsidRPr="00B47C4F">
        <w:rPr>
          <w:rFonts w:eastAsia="Times New Roman" w:cs="Arial"/>
          <w:szCs w:val="20"/>
        </w:rPr>
        <w:t xml:space="preserve"> in prepoznavnosti produkcije na področju ljubiteljske kulture, zajema ukrep ustanovitve in delovanja študijskega centra za področje kulturnih dejavnosti v okviru Javnega sklada Republike Slovenije za kulturne dejavnosti (JSKD). Študijski center Javnega sklada Republike Slovenije za kulturne dejavnosti (ŠC JSKD) je bil ustanovljen 1. septembra 2015 s sklepom direktorja JSKD. Namen ustanovitve študijskega centra je delovanje in izvajanje nalog sklada s področja raziskovanja in izobraževanja kadrov, dodeljevanja finančnih spodbud, podeljevanja nagrad, rezidenčnih projektov, projektov iz evropskih kohezijskih sredstev in knjižnične dejavnosti sklada, določenih z Zakon</w:t>
      </w:r>
      <w:r w:rsidR="00241190" w:rsidRPr="00B47C4F">
        <w:rPr>
          <w:rFonts w:eastAsia="Times New Roman" w:cs="Arial"/>
          <w:szCs w:val="20"/>
        </w:rPr>
        <w:t>om</w:t>
      </w:r>
      <w:r w:rsidRPr="00B47C4F">
        <w:rPr>
          <w:rFonts w:eastAsia="Times New Roman" w:cs="Arial"/>
          <w:szCs w:val="20"/>
        </w:rPr>
        <w:t xml:space="preserve"> o javnem skladu Republike Slovenije za kulturne dejavnosti (Uradni list RS, št. 29/10) </w:t>
      </w:r>
      <w:r w:rsidRPr="00B47C4F">
        <w:rPr>
          <w:rFonts w:eastAsia="Times New Roman"/>
          <w:szCs w:val="24"/>
        </w:rPr>
        <w:t>ter Aktom o ustanovitvi Javnega sklada Republike Slovenije za kulturne dejavnosti (Uradni list RS, št. 72/10),</w:t>
      </w:r>
      <w:r w:rsidRPr="00B47C4F">
        <w:rPr>
          <w:rFonts w:eastAsia="Times New Roman" w:cs="Arial"/>
          <w:szCs w:val="20"/>
        </w:rPr>
        <w:t xml:space="preserve"> Zakonom o uresničevanju javnega interesa za kulturo, NPK in Strateškim načrtom Javnega sklada RS za kulturne dejavnosti 2015–2020.</w:t>
      </w:r>
    </w:p>
    <w:p w14:paraId="22BC3EF1" w14:textId="77777777" w:rsidR="00927F10" w:rsidRPr="00B47C4F" w:rsidRDefault="00927F10" w:rsidP="00927F10">
      <w:pPr>
        <w:rPr>
          <w:rFonts w:eastAsia="Times New Roman" w:cs="Arial"/>
          <w:szCs w:val="20"/>
        </w:rPr>
      </w:pPr>
    </w:p>
    <w:p w14:paraId="2AC76CE8" w14:textId="2378BAC4" w:rsidR="00927F10" w:rsidRPr="00B47C4F" w:rsidRDefault="00927F10" w:rsidP="00927F10">
      <w:pPr>
        <w:rPr>
          <w:rFonts w:eastAsia="Times New Roman" w:cs="Arial"/>
          <w:szCs w:val="20"/>
        </w:rPr>
      </w:pPr>
      <w:r w:rsidRPr="00B47C4F">
        <w:rPr>
          <w:rFonts w:eastAsia="Times New Roman" w:cs="Arial"/>
          <w:szCs w:val="20"/>
        </w:rPr>
        <w:t>V letu 2016 so bili kakovostno nadgrajeni uspešni izobraževalni programi JSKD, ki s</w:t>
      </w:r>
      <w:r w:rsidR="00241190" w:rsidRPr="00B47C4F">
        <w:rPr>
          <w:rFonts w:eastAsia="Times New Roman" w:cs="Arial"/>
          <w:szCs w:val="20"/>
        </w:rPr>
        <w:t>o namenjeni</w:t>
      </w:r>
      <w:r w:rsidRPr="00B47C4F">
        <w:rPr>
          <w:rFonts w:eastAsia="Times New Roman" w:cs="Arial"/>
          <w:szCs w:val="20"/>
        </w:rPr>
        <w:t>:</w:t>
      </w:r>
    </w:p>
    <w:p w14:paraId="3FA9D374" w14:textId="71435410" w:rsidR="00927F10" w:rsidRPr="00B47C4F" w:rsidRDefault="00241190" w:rsidP="00FC688A">
      <w:pPr>
        <w:numPr>
          <w:ilvl w:val="0"/>
          <w:numId w:val="32"/>
        </w:numPr>
        <w:contextualSpacing/>
        <w:jc w:val="both"/>
        <w:rPr>
          <w:rFonts w:eastAsia="Times New Roman" w:cs="Arial"/>
          <w:szCs w:val="20"/>
        </w:rPr>
      </w:pPr>
      <w:r w:rsidRPr="00B47C4F">
        <w:rPr>
          <w:rFonts w:eastAsia="Times New Roman" w:cs="Arial"/>
          <w:szCs w:val="20"/>
        </w:rPr>
        <w:t>vzpostavitvi</w:t>
      </w:r>
      <w:r w:rsidR="00927F10" w:rsidRPr="00B47C4F">
        <w:rPr>
          <w:rFonts w:eastAsia="Times New Roman" w:cs="Arial"/>
          <w:szCs w:val="20"/>
        </w:rPr>
        <w:t xml:space="preserve"> ustvarjalnih </w:t>
      </w:r>
      <w:r w:rsidRPr="00B47C4F">
        <w:rPr>
          <w:rFonts w:eastAsia="Times New Roman" w:cs="Arial"/>
          <w:szCs w:val="20"/>
        </w:rPr>
        <w:t>zmogljivosti</w:t>
      </w:r>
      <w:r w:rsidR="00927F10" w:rsidRPr="00B47C4F">
        <w:rPr>
          <w:rFonts w:eastAsia="Times New Roman" w:cs="Arial"/>
          <w:szCs w:val="20"/>
        </w:rPr>
        <w:t xml:space="preserve"> v povezavi s temeljnimi področji, </w:t>
      </w:r>
    </w:p>
    <w:p w14:paraId="7121D471" w14:textId="3EFCE4C5" w:rsidR="00927F10" w:rsidRPr="00B47C4F" w:rsidRDefault="00241190" w:rsidP="00FC688A">
      <w:pPr>
        <w:numPr>
          <w:ilvl w:val="0"/>
          <w:numId w:val="32"/>
        </w:numPr>
        <w:jc w:val="both"/>
        <w:rPr>
          <w:rFonts w:eastAsia="Times New Roman" w:cs="Arial"/>
          <w:szCs w:val="20"/>
        </w:rPr>
      </w:pPr>
      <w:r w:rsidRPr="00B47C4F">
        <w:rPr>
          <w:rFonts w:eastAsia="Times New Roman" w:cs="Arial"/>
          <w:szCs w:val="20"/>
        </w:rPr>
        <w:t>vzpostavitvi</w:t>
      </w:r>
      <w:r w:rsidR="00927F10" w:rsidRPr="00B47C4F">
        <w:rPr>
          <w:rFonts w:eastAsia="Times New Roman" w:cs="Arial"/>
          <w:szCs w:val="20"/>
        </w:rPr>
        <w:t xml:space="preserve"> novih oblik usposabljanj za potrebe projekta v okviru evropskih projektov iz ESS,</w:t>
      </w:r>
    </w:p>
    <w:p w14:paraId="39DFE1F2" w14:textId="77777777" w:rsidR="00927F10" w:rsidRPr="00B47C4F" w:rsidRDefault="00927F10" w:rsidP="00FC688A">
      <w:pPr>
        <w:numPr>
          <w:ilvl w:val="0"/>
          <w:numId w:val="32"/>
        </w:numPr>
        <w:jc w:val="both"/>
        <w:rPr>
          <w:rFonts w:eastAsia="Times New Roman" w:cs="Arial"/>
          <w:szCs w:val="20"/>
        </w:rPr>
      </w:pPr>
      <w:r w:rsidRPr="00B47C4F">
        <w:rPr>
          <w:rFonts w:eastAsia="Times New Roman" w:cs="Arial"/>
          <w:szCs w:val="20"/>
        </w:rPr>
        <w:t>programsko domišljenim založniškim aktivnostim,</w:t>
      </w:r>
    </w:p>
    <w:p w14:paraId="5CEBD428" w14:textId="77777777" w:rsidR="00927F10" w:rsidRPr="00B47C4F" w:rsidRDefault="00927F10" w:rsidP="00FC688A">
      <w:pPr>
        <w:numPr>
          <w:ilvl w:val="0"/>
          <w:numId w:val="32"/>
        </w:numPr>
        <w:jc w:val="both"/>
        <w:rPr>
          <w:rFonts w:eastAsia="Times New Roman" w:cs="Arial"/>
          <w:szCs w:val="20"/>
        </w:rPr>
      </w:pPr>
      <w:r w:rsidRPr="00B47C4F">
        <w:rPr>
          <w:rFonts w:eastAsia="Times New Roman" w:cs="Arial"/>
          <w:szCs w:val="20"/>
        </w:rPr>
        <w:t>smiselnemu povezovanju in širitvi rezidenčnih programov ter</w:t>
      </w:r>
    </w:p>
    <w:p w14:paraId="5E36FB2A" w14:textId="77777777" w:rsidR="00927F10" w:rsidRPr="00B47C4F" w:rsidRDefault="00927F10" w:rsidP="00FC688A">
      <w:pPr>
        <w:numPr>
          <w:ilvl w:val="0"/>
          <w:numId w:val="32"/>
        </w:numPr>
        <w:jc w:val="both"/>
        <w:rPr>
          <w:rFonts w:eastAsia="Times New Roman" w:cs="Arial"/>
          <w:szCs w:val="20"/>
        </w:rPr>
      </w:pPr>
      <w:r w:rsidRPr="00B47C4F">
        <w:rPr>
          <w:rFonts w:eastAsia="Times New Roman" w:cs="Arial"/>
          <w:szCs w:val="20"/>
        </w:rPr>
        <w:t>kakovostni dokumentacijski in knjižnični podpori.</w:t>
      </w:r>
    </w:p>
    <w:p w14:paraId="7E4E6507" w14:textId="77777777" w:rsidR="00927F10" w:rsidRPr="00B47C4F" w:rsidRDefault="00927F10" w:rsidP="00927F10">
      <w:pPr>
        <w:ind w:left="720"/>
        <w:jc w:val="both"/>
        <w:rPr>
          <w:rFonts w:eastAsia="Times New Roman" w:cs="Arial"/>
          <w:szCs w:val="20"/>
        </w:rPr>
      </w:pPr>
    </w:p>
    <w:p w14:paraId="2086B787" w14:textId="59FDF526" w:rsidR="00927F10" w:rsidRPr="00B47C4F" w:rsidRDefault="00927F10" w:rsidP="00927F10">
      <w:pPr>
        <w:rPr>
          <w:rFonts w:eastAsia="Times New Roman" w:cs="Arial"/>
          <w:szCs w:val="20"/>
        </w:rPr>
      </w:pPr>
      <w:r w:rsidRPr="00B47C4F">
        <w:rPr>
          <w:rFonts w:eastAsia="Times New Roman" w:cs="Arial"/>
          <w:szCs w:val="20"/>
        </w:rPr>
        <w:t xml:space="preserve">JSKD je pripravil, prenovil </w:t>
      </w:r>
      <w:r w:rsidR="00241190" w:rsidRPr="00B47C4F">
        <w:rPr>
          <w:rFonts w:eastAsia="Times New Roman" w:cs="Arial"/>
          <w:szCs w:val="20"/>
        </w:rPr>
        <w:t>in</w:t>
      </w:r>
      <w:r w:rsidRPr="00B47C4F">
        <w:rPr>
          <w:rFonts w:eastAsia="Times New Roman" w:cs="Arial"/>
          <w:szCs w:val="20"/>
        </w:rPr>
        <w:t xml:space="preserve"> razširil široko </w:t>
      </w:r>
      <w:r w:rsidR="00241190" w:rsidRPr="00B47C4F">
        <w:rPr>
          <w:rFonts w:eastAsia="Times New Roman" w:cs="Arial"/>
          <w:szCs w:val="20"/>
        </w:rPr>
        <w:t>ponudbo</w:t>
      </w:r>
      <w:r w:rsidRPr="00B47C4F">
        <w:rPr>
          <w:rFonts w:eastAsia="Times New Roman" w:cs="Arial"/>
          <w:szCs w:val="20"/>
        </w:rPr>
        <w:t xml:space="preserve"> kakovostnih ter dobro premišljenih izobraževanj in usposabljanj za vsa primarna področja kulturnih dejavnosti, ki so razdeljena v sklope po 8, 16 ali 40 šolskih ur. Za </w:t>
      </w:r>
      <w:r w:rsidR="00241190" w:rsidRPr="00B47C4F">
        <w:rPr>
          <w:rFonts w:eastAsia="Times New Roman" w:cs="Arial"/>
          <w:szCs w:val="20"/>
        </w:rPr>
        <w:t>posebne</w:t>
      </w:r>
      <w:r w:rsidRPr="00B47C4F">
        <w:rPr>
          <w:rFonts w:eastAsia="Times New Roman" w:cs="Arial"/>
          <w:szCs w:val="20"/>
        </w:rPr>
        <w:t xml:space="preserve"> skupine slušateljev so bili oblikovani daljši (semestralni) izobraževalni programi in usposabljanja (vezan</w:t>
      </w:r>
      <w:r w:rsidR="00BD6969" w:rsidRPr="00B47C4F">
        <w:rPr>
          <w:rFonts w:eastAsia="Times New Roman" w:cs="Arial"/>
          <w:szCs w:val="20"/>
        </w:rPr>
        <w:t>i</w:t>
      </w:r>
      <w:r w:rsidRPr="00B47C4F">
        <w:rPr>
          <w:rFonts w:eastAsia="Times New Roman" w:cs="Arial"/>
          <w:szCs w:val="20"/>
        </w:rPr>
        <w:t xml:space="preserve"> na posebne evropske ESS in </w:t>
      </w:r>
      <w:r w:rsidR="00241190" w:rsidRPr="00B47C4F">
        <w:rPr>
          <w:rFonts w:eastAsia="Times New Roman" w:cs="Arial"/>
          <w:szCs w:val="20"/>
        </w:rPr>
        <w:t>domače</w:t>
      </w:r>
      <w:r w:rsidRPr="00B47C4F">
        <w:rPr>
          <w:rFonts w:eastAsia="Times New Roman" w:cs="Arial"/>
          <w:szCs w:val="20"/>
        </w:rPr>
        <w:t xml:space="preserve"> projekte izobraževanja za mentorje in učitelje neobveznega izbirnega predmeta umetnost).</w:t>
      </w:r>
      <w:r w:rsidRPr="00B47C4F">
        <w:rPr>
          <w:rFonts w:eastAsia="Times New Roman" w:cs="Arial"/>
          <w:b/>
          <w:szCs w:val="20"/>
        </w:rPr>
        <w:t xml:space="preserve"> </w:t>
      </w:r>
      <w:r w:rsidRPr="00B47C4F">
        <w:rPr>
          <w:rFonts w:eastAsia="Times New Roman" w:cs="Arial"/>
          <w:szCs w:val="20"/>
        </w:rPr>
        <w:t xml:space="preserve">Na področju založništva se skuša doseči maksimalna podpora razvoju dejavnosti, saj za mnoga področja </w:t>
      </w:r>
      <w:r w:rsidR="00241190" w:rsidRPr="00B47C4F">
        <w:rPr>
          <w:rFonts w:eastAsia="Times New Roman" w:cs="Arial"/>
          <w:szCs w:val="20"/>
        </w:rPr>
        <w:t>posebna</w:t>
      </w:r>
      <w:r w:rsidRPr="00B47C4F">
        <w:rPr>
          <w:rFonts w:eastAsia="Times New Roman" w:cs="Arial"/>
          <w:szCs w:val="20"/>
        </w:rPr>
        <w:t xml:space="preserve"> strokovna literatura ne obstaja ali pa ni dovolj komercialno zanimiva za zasebne založnike, zato </w:t>
      </w:r>
      <w:r w:rsidR="00241190" w:rsidRPr="00B47C4F">
        <w:rPr>
          <w:rFonts w:eastAsia="Times New Roman" w:cs="Arial"/>
          <w:szCs w:val="20"/>
        </w:rPr>
        <w:t>si</w:t>
      </w:r>
      <w:r w:rsidRPr="00B47C4F">
        <w:rPr>
          <w:rFonts w:eastAsia="Times New Roman" w:cs="Arial"/>
          <w:szCs w:val="20"/>
        </w:rPr>
        <w:t xml:space="preserve"> JSKD</w:t>
      </w:r>
      <w:r w:rsidR="00241190" w:rsidRPr="00B47C4F">
        <w:rPr>
          <w:rFonts w:eastAsia="Times New Roman" w:cs="Arial"/>
          <w:szCs w:val="20"/>
        </w:rPr>
        <w:t xml:space="preserve"> prizadeva</w:t>
      </w:r>
      <w:r w:rsidR="00BD6969" w:rsidRPr="00B47C4F">
        <w:rPr>
          <w:rFonts w:eastAsia="Times New Roman" w:cs="Arial"/>
          <w:szCs w:val="20"/>
        </w:rPr>
        <w:t xml:space="preserve"> </w:t>
      </w:r>
      <w:r w:rsidRPr="00B47C4F">
        <w:rPr>
          <w:rFonts w:eastAsia="Times New Roman" w:cs="Arial"/>
          <w:szCs w:val="20"/>
        </w:rPr>
        <w:t>v okviru centra to dejavnost še okrepi</w:t>
      </w:r>
      <w:r w:rsidR="00BD6969" w:rsidRPr="00B47C4F">
        <w:rPr>
          <w:rFonts w:eastAsia="Times New Roman" w:cs="Arial"/>
          <w:szCs w:val="20"/>
        </w:rPr>
        <w:t>ti</w:t>
      </w:r>
      <w:r w:rsidRPr="00B47C4F">
        <w:rPr>
          <w:rFonts w:eastAsia="Times New Roman" w:cs="Arial"/>
          <w:szCs w:val="20"/>
        </w:rPr>
        <w:t>. V letu 2016 je JSKD nadaljeval projekt digitalizacije in mu dodal praktično uporabnost: odprtje članstva v knjižnice z možnostjo internetnega dostopa in koriščenja digitaliziranih vsebin v posebnem programu. Prednost</w:t>
      </w:r>
      <w:r w:rsidR="00241190" w:rsidRPr="00B47C4F">
        <w:rPr>
          <w:rFonts w:eastAsia="Times New Roman" w:cs="Arial"/>
          <w:szCs w:val="20"/>
        </w:rPr>
        <w:t>i</w:t>
      </w:r>
      <w:r w:rsidRPr="00B47C4F">
        <w:rPr>
          <w:rFonts w:eastAsia="Times New Roman" w:cs="Arial"/>
          <w:szCs w:val="20"/>
        </w:rPr>
        <w:t xml:space="preserve"> programa </w:t>
      </w:r>
      <w:r w:rsidR="00241190" w:rsidRPr="00B47C4F">
        <w:rPr>
          <w:rFonts w:eastAsia="Times New Roman" w:cs="Arial"/>
          <w:szCs w:val="20"/>
        </w:rPr>
        <w:t>sta</w:t>
      </w:r>
      <w:r w:rsidRPr="00B47C4F">
        <w:rPr>
          <w:rFonts w:eastAsia="Times New Roman" w:cs="Arial"/>
          <w:szCs w:val="20"/>
        </w:rPr>
        <w:t xml:space="preserve"> predvsem boljša preglednost in lažje iskanje po vnosih.</w:t>
      </w:r>
    </w:p>
    <w:p w14:paraId="6B3B84CA" w14:textId="77777777" w:rsidR="00927F10" w:rsidRPr="00B47C4F" w:rsidRDefault="00927F10" w:rsidP="00927F10">
      <w:pPr>
        <w:rPr>
          <w:rFonts w:eastAsia="Times New Roman" w:cs="Arial"/>
          <w:szCs w:val="20"/>
        </w:rPr>
      </w:pPr>
    </w:p>
    <w:p w14:paraId="656235E9" w14:textId="3F84BE14" w:rsidR="00927F10" w:rsidRPr="00B47C4F" w:rsidRDefault="00927F10" w:rsidP="00927F10">
      <w:pPr>
        <w:rPr>
          <w:rFonts w:eastAsia="Times New Roman" w:cs="Arial"/>
          <w:szCs w:val="20"/>
        </w:rPr>
      </w:pPr>
      <w:r w:rsidRPr="00B47C4F">
        <w:rPr>
          <w:rFonts w:eastAsia="Times New Roman" w:cs="Arial"/>
          <w:szCs w:val="20"/>
        </w:rPr>
        <w:t xml:space="preserve">Eno temeljnih področij ljubiteljske ustvarjalnosti in poustvarjalnosti je raziskovalno-analitična dejavnost, ki bo </w:t>
      </w:r>
      <w:r w:rsidR="00F40BB6" w:rsidRPr="00B47C4F">
        <w:rPr>
          <w:rFonts w:eastAsia="Times New Roman" w:cs="Arial"/>
          <w:szCs w:val="20"/>
        </w:rPr>
        <w:t>zagotovila</w:t>
      </w:r>
      <w:r w:rsidRPr="00B47C4F">
        <w:rPr>
          <w:rFonts w:eastAsia="Times New Roman" w:cs="Arial"/>
          <w:szCs w:val="20"/>
        </w:rPr>
        <w:t xml:space="preserve"> kakovostno analizo in raziskave različnih področij – umetniških, politoloških, socioloških in kulturoloških (znanstvene in strokovne monografije, analitika ljubiteljske kulture). Z vzpostavitvijo ŠC JSKD je področje raziskovalno-analitične dejavnosti dobilo ustrezno pod</w:t>
      </w:r>
      <w:r w:rsidR="00F40BB6" w:rsidRPr="00B47C4F">
        <w:rPr>
          <w:rFonts w:eastAsia="Times New Roman" w:cs="Arial"/>
          <w:szCs w:val="20"/>
        </w:rPr>
        <w:t>lago</w:t>
      </w:r>
      <w:r w:rsidRPr="00B47C4F">
        <w:rPr>
          <w:rFonts w:eastAsia="Times New Roman" w:cs="Arial"/>
          <w:szCs w:val="20"/>
        </w:rPr>
        <w:t xml:space="preserve"> za nadaljnje delovanje. JSKD </w:t>
      </w:r>
      <w:r w:rsidR="00F40BB6" w:rsidRPr="00B47C4F">
        <w:rPr>
          <w:rFonts w:eastAsia="Times New Roman" w:cs="Arial"/>
          <w:szCs w:val="20"/>
        </w:rPr>
        <w:t xml:space="preserve">se </w:t>
      </w:r>
      <w:r w:rsidRPr="00B47C4F">
        <w:rPr>
          <w:rFonts w:eastAsia="Times New Roman" w:cs="Arial"/>
          <w:szCs w:val="20"/>
        </w:rPr>
        <w:t>s projektom rezidenčnega centra Cankarjeva zgledu</w:t>
      </w:r>
      <w:r w:rsidR="00F40BB6" w:rsidRPr="00B47C4F">
        <w:rPr>
          <w:rFonts w:eastAsia="Times New Roman" w:cs="Arial"/>
          <w:szCs w:val="20"/>
        </w:rPr>
        <w:t>je po</w:t>
      </w:r>
      <w:r w:rsidRPr="00B47C4F">
        <w:rPr>
          <w:rFonts w:eastAsia="Times New Roman" w:cs="Arial"/>
          <w:szCs w:val="20"/>
        </w:rPr>
        <w:t xml:space="preserve"> podobnih ustanov</w:t>
      </w:r>
      <w:r w:rsidR="00F40BB6" w:rsidRPr="00B47C4F">
        <w:rPr>
          <w:rFonts w:eastAsia="Times New Roman" w:cs="Arial"/>
          <w:szCs w:val="20"/>
        </w:rPr>
        <w:t>ah</w:t>
      </w:r>
      <w:r w:rsidRPr="00B47C4F">
        <w:rPr>
          <w:rFonts w:eastAsia="Times New Roman" w:cs="Arial"/>
          <w:szCs w:val="20"/>
        </w:rPr>
        <w:t xml:space="preserve"> doma in po svetu, poslanstvo</w:t>
      </w:r>
      <w:r w:rsidR="00F40BB6" w:rsidRPr="00B47C4F">
        <w:rPr>
          <w:rFonts w:eastAsia="Times New Roman" w:cs="Arial"/>
          <w:szCs w:val="20"/>
        </w:rPr>
        <w:t xml:space="preserve"> katerih</w:t>
      </w:r>
      <w:r w:rsidRPr="00B47C4F">
        <w:rPr>
          <w:rFonts w:eastAsia="Times New Roman" w:cs="Arial"/>
          <w:szCs w:val="20"/>
        </w:rPr>
        <w:t xml:space="preserve"> </w:t>
      </w:r>
      <w:r w:rsidR="00F40BB6" w:rsidRPr="00B47C4F">
        <w:rPr>
          <w:rFonts w:eastAsia="Times New Roman" w:cs="Arial"/>
          <w:szCs w:val="20"/>
        </w:rPr>
        <w:t>sta</w:t>
      </w:r>
      <w:r w:rsidRPr="00B47C4F">
        <w:rPr>
          <w:rFonts w:eastAsia="Times New Roman" w:cs="Arial"/>
          <w:szCs w:val="20"/>
        </w:rPr>
        <w:t xml:space="preserve"> podpora in promocija ustvarjalnosti. Kot s</w:t>
      </w:r>
      <w:r w:rsidR="00F40BB6" w:rsidRPr="00B47C4F">
        <w:rPr>
          <w:rFonts w:eastAsia="Times New Roman" w:cs="Arial"/>
          <w:szCs w:val="20"/>
        </w:rPr>
        <w:t>podbujevalec</w:t>
      </w:r>
      <w:r w:rsidRPr="00B47C4F">
        <w:rPr>
          <w:rFonts w:eastAsia="Times New Roman" w:cs="Arial"/>
          <w:szCs w:val="20"/>
        </w:rPr>
        <w:t xml:space="preserve"> nastajanja in izvedbe novih idej je primarno namenjen umetniškemu ustvarjanju in ljubiteljski kulturni produkciji. Rezidenčni center je z ustanovitvijo ŠC JSKD organizacijsko umeščen pod njegovo okrilje.</w:t>
      </w:r>
    </w:p>
    <w:p w14:paraId="03BB27A8" w14:textId="77777777" w:rsidR="00927F10" w:rsidRPr="00B47C4F" w:rsidRDefault="00927F10" w:rsidP="00927F10">
      <w:pPr>
        <w:rPr>
          <w:rFonts w:eastAsia="Times New Roman" w:cs="Arial"/>
          <w:szCs w:val="20"/>
        </w:rPr>
      </w:pPr>
    </w:p>
    <w:p w14:paraId="3DECFCBF" w14:textId="22B2EE1D" w:rsidR="00927F10" w:rsidRPr="00B47C4F" w:rsidRDefault="00927F10" w:rsidP="00927F10">
      <w:pPr>
        <w:rPr>
          <w:rFonts w:eastAsia="Times New Roman" w:cs="Arial"/>
          <w:bCs/>
          <w:szCs w:val="20"/>
        </w:rPr>
      </w:pPr>
      <w:r w:rsidRPr="00B47C4F">
        <w:rPr>
          <w:rFonts w:eastAsia="Times New Roman" w:cs="Arial"/>
          <w:szCs w:val="20"/>
        </w:rPr>
        <w:lastRenderedPageBreak/>
        <w:t xml:space="preserve">Drugi cilj </w:t>
      </w:r>
      <w:r w:rsidR="00F40BB6" w:rsidRPr="00B47C4F">
        <w:rPr>
          <w:rFonts w:eastAsia="Times New Roman" w:cs="Arial"/>
          <w:szCs w:val="20"/>
        </w:rPr>
        <w:t>n</w:t>
      </w:r>
      <w:r w:rsidRPr="00B47C4F">
        <w:rPr>
          <w:rFonts w:eastAsia="Times New Roman" w:cs="Arial"/>
          <w:szCs w:val="20"/>
        </w:rPr>
        <w:t xml:space="preserve">ajmanj 100 prepoznavnih projektov sodelovanja slovenskih kulturnih društev in ustvarjalcev s sorodnimi slovenskimi organizacijami v zamejstvu </w:t>
      </w:r>
      <w:r w:rsidR="00F40BB6" w:rsidRPr="00B47C4F">
        <w:rPr>
          <w:rFonts w:eastAsia="Times New Roman" w:cs="Arial"/>
          <w:szCs w:val="20"/>
        </w:rPr>
        <w:t>ter</w:t>
      </w:r>
      <w:r w:rsidRPr="00B47C4F">
        <w:rPr>
          <w:rFonts w:eastAsia="Times New Roman" w:cs="Arial"/>
          <w:szCs w:val="20"/>
        </w:rPr>
        <w:t xml:space="preserve"> krepitev skupnega slovenskega kulturnega prostora po svetu se je v letu 2016 uresničeval na različne načine. JSKD je krepil vezi </w:t>
      </w:r>
      <w:r w:rsidR="00F40BB6" w:rsidRPr="00B47C4F">
        <w:rPr>
          <w:rFonts w:eastAsia="Times New Roman" w:cs="Arial"/>
          <w:szCs w:val="20"/>
        </w:rPr>
        <w:t>v</w:t>
      </w:r>
      <w:r w:rsidRPr="00B47C4F">
        <w:rPr>
          <w:rFonts w:eastAsia="Times New Roman" w:cs="Arial"/>
          <w:szCs w:val="20"/>
        </w:rPr>
        <w:t xml:space="preserve"> skupne</w:t>
      </w:r>
      <w:r w:rsidR="00F40BB6" w:rsidRPr="00B47C4F">
        <w:rPr>
          <w:rFonts w:eastAsia="Times New Roman" w:cs="Arial"/>
          <w:szCs w:val="20"/>
        </w:rPr>
        <w:t>m</w:t>
      </w:r>
      <w:r w:rsidRPr="00B47C4F">
        <w:rPr>
          <w:rFonts w:eastAsia="Times New Roman" w:cs="Arial"/>
          <w:szCs w:val="20"/>
        </w:rPr>
        <w:t xml:space="preserve"> slovenske</w:t>
      </w:r>
      <w:r w:rsidR="00F40BB6" w:rsidRPr="00B47C4F">
        <w:rPr>
          <w:rFonts w:eastAsia="Times New Roman" w:cs="Arial"/>
          <w:szCs w:val="20"/>
        </w:rPr>
        <w:t>m</w:t>
      </w:r>
      <w:r w:rsidRPr="00B47C4F">
        <w:rPr>
          <w:rFonts w:eastAsia="Times New Roman" w:cs="Arial"/>
          <w:szCs w:val="20"/>
        </w:rPr>
        <w:t xml:space="preserve"> kulturne</w:t>
      </w:r>
      <w:r w:rsidR="00F40BB6" w:rsidRPr="00B47C4F">
        <w:rPr>
          <w:rFonts w:eastAsia="Times New Roman" w:cs="Arial"/>
          <w:szCs w:val="20"/>
        </w:rPr>
        <w:t>m</w:t>
      </w:r>
      <w:r w:rsidRPr="00B47C4F">
        <w:rPr>
          <w:rFonts w:eastAsia="Times New Roman" w:cs="Arial"/>
          <w:szCs w:val="20"/>
        </w:rPr>
        <w:t xml:space="preserve"> prostor</w:t>
      </w:r>
      <w:r w:rsidR="00F40BB6" w:rsidRPr="00B47C4F">
        <w:rPr>
          <w:rFonts w:eastAsia="Times New Roman" w:cs="Arial"/>
          <w:szCs w:val="20"/>
        </w:rPr>
        <w:t>u</w:t>
      </w:r>
      <w:r w:rsidRPr="00B47C4F">
        <w:rPr>
          <w:rFonts w:eastAsia="Times New Roman" w:cs="Arial"/>
          <w:szCs w:val="20"/>
        </w:rPr>
        <w:t xml:space="preserve"> s kulturno-informacijskimi točkami, </w:t>
      </w:r>
      <w:r w:rsidRPr="00B47C4F">
        <w:rPr>
          <w:rFonts w:eastAsia="Times New Roman" w:cs="Arial"/>
          <w:bCs/>
          <w:szCs w:val="20"/>
        </w:rPr>
        <w:t>kulturnimi izmenjavami, skupnimi projekti (Primorska poje, Koroška poje</w:t>
      </w:r>
      <w:r w:rsidR="00F40BB6" w:rsidRPr="00B47C4F">
        <w:rPr>
          <w:rFonts w:eastAsia="Times New Roman" w:cs="Arial"/>
          <w:bCs/>
          <w:szCs w:val="20"/>
        </w:rPr>
        <w:t xml:space="preserve"> ipd.</w:t>
      </w:r>
      <w:r w:rsidRPr="00B47C4F">
        <w:rPr>
          <w:rFonts w:eastAsia="Times New Roman" w:cs="Arial"/>
          <w:bCs/>
          <w:szCs w:val="20"/>
        </w:rPr>
        <w:t xml:space="preserve">) in publikacijami, </w:t>
      </w:r>
      <w:r w:rsidR="00F40BB6" w:rsidRPr="00B47C4F">
        <w:rPr>
          <w:rFonts w:eastAsia="Times New Roman" w:cs="Arial"/>
          <w:bCs/>
          <w:szCs w:val="20"/>
        </w:rPr>
        <w:t>zagotavljal</w:t>
      </w:r>
      <w:r w:rsidRPr="00B47C4F">
        <w:rPr>
          <w:rFonts w:eastAsia="Times New Roman" w:cs="Arial"/>
          <w:bCs/>
          <w:szCs w:val="20"/>
        </w:rPr>
        <w:t xml:space="preserve"> je promocijo kulturnih dosežkov na ljubiteljskem področju in mednarodno uveljavljanje najbolj kakovostnih ljubiteljskih skupin ter sodelovanje pri črpanju sredstev iz evropskih skladov in programov za kulturo in izobraževanje. Slovenci zunaj meja Republike Slovenije so enakopravno vključeni v programe in projekte JSKD. Izpostave sklada </w:t>
      </w:r>
      <w:r w:rsidR="00F40BB6" w:rsidRPr="00B47C4F">
        <w:rPr>
          <w:rFonts w:eastAsia="Times New Roman" w:cs="Arial"/>
          <w:bCs/>
          <w:szCs w:val="20"/>
        </w:rPr>
        <w:t>zagotavljajo</w:t>
      </w:r>
      <w:r w:rsidRPr="00B47C4F">
        <w:rPr>
          <w:rFonts w:eastAsia="Times New Roman" w:cs="Arial"/>
          <w:bCs/>
          <w:szCs w:val="20"/>
        </w:rPr>
        <w:t xml:space="preserve"> tudi izmenjavo gostovanj kulturnih skupin in poklicnih ansamblov, v katerih </w:t>
      </w:r>
      <w:r w:rsidR="00F40BB6" w:rsidRPr="00B47C4F">
        <w:rPr>
          <w:rFonts w:eastAsia="Times New Roman" w:cs="Arial"/>
          <w:bCs/>
          <w:szCs w:val="20"/>
        </w:rPr>
        <w:t xml:space="preserve">člani </w:t>
      </w:r>
      <w:r w:rsidRPr="00B47C4F">
        <w:rPr>
          <w:rFonts w:eastAsia="Times New Roman" w:cs="Arial"/>
          <w:bCs/>
          <w:szCs w:val="20"/>
        </w:rPr>
        <w:t>so predvsem v zadnjem času prav mlajši ustvarjalci.</w:t>
      </w:r>
    </w:p>
    <w:p w14:paraId="47A90560" w14:textId="77777777" w:rsidR="00927F10" w:rsidRPr="00B47C4F" w:rsidRDefault="00927F10" w:rsidP="00927F10">
      <w:pPr>
        <w:rPr>
          <w:rFonts w:eastAsia="Times New Roman" w:cs="Arial"/>
          <w:bCs/>
          <w:szCs w:val="20"/>
        </w:rPr>
      </w:pPr>
    </w:p>
    <w:p w14:paraId="3A40137C" w14:textId="3B5FA831" w:rsidR="00927F10" w:rsidRPr="00B47C4F" w:rsidRDefault="00927F10" w:rsidP="00927F10">
      <w:pPr>
        <w:rPr>
          <w:rFonts w:eastAsia="Times New Roman" w:cs="Arial"/>
          <w:szCs w:val="20"/>
        </w:rPr>
      </w:pPr>
      <w:r w:rsidRPr="00B47C4F">
        <w:rPr>
          <w:rFonts w:eastAsia="Times New Roman" w:cs="Arial"/>
          <w:bCs/>
          <w:szCs w:val="20"/>
        </w:rPr>
        <w:t xml:space="preserve">V skupnem slovenskem kulturnem prostoru JSKD </w:t>
      </w:r>
      <w:r w:rsidR="00F40BB6" w:rsidRPr="00B47C4F">
        <w:rPr>
          <w:rFonts w:eastAsia="Times New Roman" w:cs="Arial"/>
          <w:bCs/>
          <w:szCs w:val="20"/>
        </w:rPr>
        <w:t>vzpostavlja</w:t>
      </w:r>
      <w:r w:rsidRPr="00B47C4F">
        <w:rPr>
          <w:rFonts w:eastAsia="Times New Roman" w:cs="Arial"/>
          <w:bCs/>
          <w:szCs w:val="20"/>
        </w:rPr>
        <w:t xml:space="preserve"> sodelovanje s kulturnimi organizacijami Slovencev v zamejstvu, </w:t>
      </w:r>
      <w:r w:rsidR="00F40BB6" w:rsidRPr="00B47C4F">
        <w:rPr>
          <w:rFonts w:eastAsia="Times New Roman" w:cs="Arial"/>
          <w:bCs/>
          <w:szCs w:val="20"/>
        </w:rPr>
        <w:t>kot</w:t>
      </w:r>
      <w:r w:rsidRPr="00B47C4F">
        <w:rPr>
          <w:rFonts w:eastAsia="Times New Roman" w:cs="Arial"/>
          <w:bCs/>
          <w:szCs w:val="20"/>
        </w:rPr>
        <w:t xml:space="preserve"> so: Krščanska kulturna zveza, Slovenska prosvetna zveza (Avstrija), Slovenska prosveta, Zveza slovenske katoliške prosvete, Zveza slovenskih kulturnih društev (Italija) in Zveza Slovencev na Madžarskem (Madžarska). V </w:t>
      </w:r>
      <w:r w:rsidRPr="00B47C4F">
        <w:rPr>
          <w:rFonts w:eastAsia="Times New Roman" w:cs="Arial"/>
          <w:szCs w:val="20"/>
        </w:rPr>
        <w:t xml:space="preserve">sodelovanju pri izvedbi projektov in programov JSKD zagotavlja finančno, organizacijsko ali strokovno podporo. Izpostave (zlasti na Primorskem, Gorenjskem, Koroškem in v Prekmurju) </w:t>
      </w:r>
      <w:r w:rsidR="00F40BB6" w:rsidRPr="00B47C4F">
        <w:rPr>
          <w:rFonts w:eastAsia="Times New Roman" w:cs="Arial"/>
          <w:szCs w:val="20"/>
        </w:rPr>
        <w:t>zagotavljajo</w:t>
      </w:r>
      <w:r w:rsidRPr="00B47C4F">
        <w:rPr>
          <w:rFonts w:eastAsia="Times New Roman" w:cs="Arial"/>
          <w:szCs w:val="20"/>
        </w:rPr>
        <w:t xml:space="preserve"> tudi gostovanja kulturnih skupin in poklicnih ansamblov ter sodelovanje zamejskih kulturnih skupin v programski piramidi JSKD. Posebna pozornost je namenjena sodelovanju pri izobraževalnih oblikah in </w:t>
      </w:r>
      <w:r w:rsidR="00F72905" w:rsidRPr="00B47C4F">
        <w:rPr>
          <w:rFonts w:eastAsia="Times New Roman" w:cs="Arial"/>
          <w:szCs w:val="20"/>
        </w:rPr>
        <w:t>zagotavljanju</w:t>
      </w:r>
      <w:r w:rsidRPr="00B47C4F">
        <w:rPr>
          <w:rFonts w:eastAsia="Times New Roman" w:cs="Arial"/>
          <w:szCs w:val="20"/>
        </w:rPr>
        <w:t xml:space="preserve"> mentorjev oziroma strokovnih sodelavcev ter sodelovanju na prireditvah in gostovanjih. </w:t>
      </w:r>
      <w:bookmarkStart w:id="76" w:name="_Toc371506028"/>
      <w:r w:rsidRPr="00B47C4F">
        <w:rPr>
          <w:rFonts w:eastAsia="Times New Roman" w:cs="Arial"/>
          <w:szCs w:val="20"/>
        </w:rPr>
        <w:t>Kulturno-informacijska točka, ki uporabnikom omogoča dostop do vseh informacij o kulturnih dogodkih v Sloveniji in Porabju ter spodbuja možnosti programskega sodelovanja med kulturnimi društvi na obeh straneh meje, je bila doslej vzpostavljena na Madžarskem</w:t>
      </w:r>
      <w:bookmarkEnd w:id="76"/>
      <w:r w:rsidRPr="00B47C4F">
        <w:rPr>
          <w:rFonts w:eastAsia="Times New Roman" w:cs="Arial"/>
          <w:szCs w:val="20"/>
        </w:rPr>
        <w:t xml:space="preserve">, v letu 2015 </w:t>
      </w:r>
      <w:r w:rsidR="00F72905" w:rsidRPr="00B47C4F">
        <w:rPr>
          <w:rFonts w:eastAsia="Times New Roman" w:cs="Arial"/>
          <w:szCs w:val="20"/>
        </w:rPr>
        <w:t>pa so</w:t>
      </w:r>
      <w:r w:rsidRPr="00B47C4F">
        <w:rPr>
          <w:rFonts w:eastAsia="Times New Roman" w:cs="Arial"/>
          <w:szCs w:val="20"/>
        </w:rPr>
        <w:t xml:space="preserve"> </w:t>
      </w:r>
      <w:r w:rsidR="00F72905" w:rsidRPr="00B47C4F">
        <w:rPr>
          <w:rFonts w:eastAsia="Times New Roman" w:cs="Arial"/>
          <w:szCs w:val="20"/>
        </w:rPr>
        <w:t>bile</w:t>
      </w:r>
      <w:r w:rsidRPr="00B47C4F">
        <w:rPr>
          <w:rFonts w:eastAsia="Times New Roman" w:cs="Arial"/>
          <w:szCs w:val="20"/>
        </w:rPr>
        <w:t xml:space="preserve"> odprte kulturno-informacijsk</w:t>
      </w:r>
      <w:r w:rsidR="00F72905" w:rsidRPr="00B47C4F">
        <w:rPr>
          <w:rFonts w:eastAsia="Times New Roman" w:cs="Arial"/>
          <w:szCs w:val="20"/>
        </w:rPr>
        <w:t>e</w:t>
      </w:r>
      <w:r w:rsidRPr="00B47C4F">
        <w:rPr>
          <w:rFonts w:eastAsia="Times New Roman" w:cs="Arial"/>
          <w:szCs w:val="20"/>
        </w:rPr>
        <w:t xml:space="preserve"> točk</w:t>
      </w:r>
      <w:r w:rsidR="00F72905" w:rsidRPr="00B47C4F">
        <w:rPr>
          <w:rFonts w:eastAsia="Times New Roman" w:cs="Arial"/>
          <w:szCs w:val="20"/>
        </w:rPr>
        <w:t>e</w:t>
      </w:r>
      <w:r w:rsidRPr="00B47C4F">
        <w:rPr>
          <w:rFonts w:eastAsia="Times New Roman" w:cs="Arial"/>
          <w:szCs w:val="20"/>
        </w:rPr>
        <w:t xml:space="preserve"> na Reki, v Kopru in Ljubljani (Kult 3000) z namenom povezovanja in informiranja vseh generacij. V okviru podeljevanja priznanj posameznikom ali skupinam za izjemne dosežke pri ustvarjalnem, poustvarjalnem, raziskovalnem, publicističnem in organizacijskem delu, kulturni vzgoji in izobraževanju, </w:t>
      </w:r>
      <w:r w:rsidR="00F72905" w:rsidRPr="00B47C4F">
        <w:rPr>
          <w:rFonts w:eastAsia="Times New Roman" w:cs="Arial"/>
          <w:szCs w:val="20"/>
        </w:rPr>
        <w:t>vzpostavljanju</w:t>
      </w:r>
      <w:r w:rsidRPr="00B47C4F">
        <w:rPr>
          <w:rFonts w:eastAsia="Times New Roman" w:cs="Arial"/>
          <w:szCs w:val="20"/>
        </w:rPr>
        <w:t xml:space="preserve"> kulturnega sodelovanja s Slovenci v zamejstvu in po svetu ter pri ohranjanju </w:t>
      </w:r>
      <w:r w:rsidR="00F72905" w:rsidRPr="00B47C4F">
        <w:rPr>
          <w:rFonts w:eastAsia="Times New Roman" w:cs="Arial"/>
          <w:szCs w:val="20"/>
        </w:rPr>
        <w:t xml:space="preserve">narodove </w:t>
      </w:r>
      <w:r w:rsidRPr="00B47C4F">
        <w:rPr>
          <w:rFonts w:eastAsia="Times New Roman" w:cs="Arial"/>
          <w:szCs w:val="20"/>
        </w:rPr>
        <w:t>kulturne dediščine zunaj meja Slovenije je JSKD še posebej pozoren, da se izmed enakovrednega nabora predlogov upošteva tudi geografski vidik, še posebej zamejski. Leta 2016 je bilo najvišje odličje podeljeno tudi nagrajencu iz zamejstva</w:t>
      </w:r>
      <w:r w:rsidR="00F72905" w:rsidRPr="00B47C4F">
        <w:rPr>
          <w:rFonts w:eastAsia="Times New Roman" w:cs="Arial"/>
          <w:szCs w:val="20"/>
        </w:rPr>
        <w:t xml:space="preserve">, in sicer </w:t>
      </w:r>
      <w:r w:rsidRPr="00B47C4F">
        <w:rPr>
          <w:rFonts w:eastAsia="Times New Roman" w:cs="Arial"/>
          <w:szCs w:val="20"/>
        </w:rPr>
        <w:t>dr.</w:t>
      </w:r>
      <w:r w:rsidRPr="00B47C4F" w:rsidDel="00CB2995">
        <w:rPr>
          <w:rFonts w:eastAsia="Times New Roman" w:cs="Arial"/>
          <w:szCs w:val="20"/>
        </w:rPr>
        <w:t xml:space="preserve"> </w:t>
      </w:r>
      <w:r w:rsidRPr="00B47C4F">
        <w:rPr>
          <w:rFonts w:eastAsia="Times New Roman" w:cs="Arial"/>
          <w:bCs/>
          <w:szCs w:val="20"/>
        </w:rPr>
        <w:t>Janku Zerzerju</w:t>
      </w:r>
      <w:r w:rsidRPr="00B47C4F">
        <w:rPr>
          <w:rFonts w:eastAsia="Times New Roman" w:cs="Arial"/>
          <w:szCs w:val="20"/>
        </w:rPr>
        <w:t xml:space="preserve"> za življenjsko delo pri razvoju kulture koroških Slovencev.</w:t>
      </w:r>
    </w:p>
    <w:p w14:paraId="47384D32" w14:textId="77777777" w:rsidR="00927F10" w:rsidRPr="00B47C4F" w:rsidRDefault="00927F10" w:rsidP="00927F10">
      <w:pPr>
        <w:rPr>
          <w:rFonts w:eastAsia="Times New Roman" w:cs="Arial"/>
          <w:szCs w:val="20"/>
        </w:rPr>
      </w:pPr>
    </w:p>
    <w:p w14:paraId="55F64623" w14:textId="2436BACF" w:rsidR="00927F10" w:rsidRPr="00B47C4F" w:rsidRDefault="00927F10" w:rsidP="00927F10">
      <w:pPr>
        <w:rPr>
          <w:rFonts w:eastAsia="Times New Roman" w:cs="Arial"/>
          <w:szCs w:val="20"/>
        </w:rPr>
      </w:pPr>
      <w:r w:rsidRPr="00B47C4F">
        <w:rPr>
          <w:rFonts w:eastAsia="Times New Roman" w:cs="Arial"/>
          <w:szCs w:val="20"/>
        </w:rPr>
        <w:t xml:space="preserve">Tretji cilj </w:t>
      </w:r>
      <w:r w:rsidR="00F72905" w:rsidRPr="00B47C4F">
        <w:rPr>
          <w:rFonts w:eastAsia="Times New Roman" w:cs="Arial"/>
          <w:szCs w:val="20"/>
        </w:rPr>
        <w:t>n</w:t>
      </w:r>
      <w:r w:rsidRPr="00B47C4F">
        <w:rPr>
          <w:rFonts w:eastAsia="Times New Roman" w:cs="Arial"/>
          <w:szCs w:val="20"/>
        </w:rPr>
        <w:t>ajmanj 100 medresorskih razvojnih projektov, ki bodo promovirali ljubiteljsko kulturo kot pomemben dejavnik oblikovanja ustvarjalne družbe, se uresničuje v programski dejavnosti JSKD, ki je v letu 2016 obsegala vokalno in in</w:t>
      </w:r>
      <w:r w:rsidR="003A562D">
        <w:rPr>
          <w:rFonts w:eastAsia="Times New Roman" w:cs="Arial"/>
          <w:szCs w:val="20"/>
        </w:rPr>
        <w:t>s</w:t>
      </w:r>
      <w:r w:rsidRPr="00B47C4F">
        <w:rPr>
          <w:rFonts w:eastAsia="Times New Roman" w:cs="Arial"/>
          <w:szCs w:val="20"/>
        </w:rPr>
        <w:t>trumentalno glasbo, gledališko, lutkovno, folklorno, plesno, filmsko, likovno in literarno dejavnost ter historično glasbo in ples. Na</w:t>
      </w:r>
      <w:r w:rsidR="00F72905" w:rsidRPr="00B47C4F">
        <w:rPr>
          <w:rFonts w:eastAsia="Times New Roman" w:cs="Arial"/>
          <w:szCs w:val="20"/>
        </w:rPr>
        <w:t>vedena</w:t>
      </w:r>
      <w:r w:rsidRPr="00B47C4F">
        <w:rPr>
          <w:rFonts w:eastAsia="Times New Roman" w:cs="Arial"/>
          <w:szCs w:val="20"/>
        </w:rPr>
        <w:t xml:space="preserve"> področja so se med seboj intenzivno povezovala in dopolnjevala, vsa so obsegala tudi kulturno vzgojo, upoštevala kulturno raznolikost (sodelovanje z vsemi starostnimi, etničnimi skupinami </w:t>
      </w:r>
      <w:r w:rsidR="00F72905" w:rsidRPr="00B47C4F">
        <w:rPr>
          <w:rFonts w:eastAsia="Times New Roman" w:cs="Arial"/>
          <w:szCs w:val="20"/>
        </w:rPr>
        <w:t>ipd.</w:t>
      </w:r>
      <w:r w:rsidRPr="00B47C4F">
        <w:rPr>
          <w:rFonts w:eastAsia="Times New Roman" w:cs="Arial"/>
          <w:szCs w:val="20"/>
        </w:rPr>
        <w:t>) ter vpeljevala nove prakse (npr. izobraževanj</w:t>
      </w:r>
      <w:r w:rsidR="00F72905" w:rsidRPr="00B47C4F">
        <w:rPr>
          <w:rFonts w:eastAsia="Times New Roman" w:cs="Arial"/>
          <w:szCs w:val="20"/>
        </w:rPr>
        <w:t>e</w:t>
      </w:r>
      <w:r w:rsidRPr="00B47C4F">
        <w:rPr>
          <w:rFonts w:eastAsia="Times New Roman" w:cs="Arial"/>
          <w:szCs w:val="20"/>
        </w:rPr>
        <w:t xml:space="preserve"> učiteljev za predmet umetnost v osnovnih šolah). Medresorski projekti vključujejo področja šolstva, turizma (umetnostne obrti, kulturni turizem) in socialnega vključevanja.</w:t>
      </w:r>
    </w:p>
    <w:p w14:paraId="63ED97C9" w14:textId="186C995D" w:rsidR="00927F10" w:rsidRPr="00B47C4F" w:rsidRDefault="00927F10" w:rsidP="00927F10">
      <w:pPr>
        <w:rPr>
          <w:rFonts w:eastAsia="Times New Roman" w:cs="Arial"/>
          <w:szCs w:val="20"/>
        </w:rPr>
      </w:pPr>
      <w:r w:rsidRPr="00B47C4F">
        <w:rPr>
          <w:rFonts w:eastAsia="Times New Roman" w:cs="Arial"/>
          <w:szCs w:val="20"/>
        </w:rPr>
        <w:t>Podpora projektom kulturno-umetnostne vzgoje je potekala tako s prireditvami s selektorskim svetovanjem za vse osnovnošolske skupine (zbore, gledališke skupine, lutkovne skupine, folklorne in plesne skupine, filmarje, literate</w:t>
      </w:r>
      <w:r w:rsidR="00F72905" w:rsidRPr="00B47C4F">
        <w:rPr>
          <w:rFonts w:eastAsia="Times New Roman" w:cs="Arial"/>
          <w:szCs w:val="20"/>
        </w:rPr>
        <w:t xml:space="preserve"> ipd.</w:t>
      </w:r>
      <w:r w:rsidRPr="00B47C4F">
        <w:rPr>
          <w:rFonts w:eastAsia="Times New Roman" w:cs="Arial"/>
          <w:szCs w:val="20"/>
        </w:rPr>
        <w:t>) k</w:t>
      </w:r>
      <w:r w:rsidR="00F72905" w:rsidRPr="00B47C4F">
        <w:rPr>
          <w:rFonts w:eastAsia="Times New Roman" w:cs="Arial"/>
          <w:szCs w:val="20"/>
        </w:rPr>
        <w:t>akor tudi</w:t>
      </w:r>
      <w:r w:rsidRPr="00B47C4F">
        <w:rPr>
          <w:rFonts w:eastAsia="Times New Roman" w:cs="Arial"/>
          <w:szCs w:val="20"/>
        </w:rPr>
        <w:t xml:space="preserve"> s številnimi izobraževanji za mentorje, ki se jih je udeležilo 10.510 ljudi. To kaže na izredno zanimanje in potrebo za tovrstna znanja, kar je nujno</w:t>
      </w:r>
      <w:r w:rsidR="00F72905" w:rsidRPr="00B47C4F">
        <w:rPr>
          <w:rFonts w:eastAsia="Times New Roman" w:cs="Arial"/>
          <w:szCs w:val="20"/>
        </w:rPr>
        <w:t xml:space="preserve"> treba</w:t>
      </w:r>
      <w:r w:rsidRPr="00B47C4F">
        <w:rPr>
          <w:rFonts w:eastAsia="Times New Roman" w:cs="Arial"/>
          <w:szCs w:val="20"/>
        </w:rPr>
        <w:t xml:space="preserve"> nadgraditi v okviru ŠC JSKD. V letu 2016 sta centralna služba in mreža območnih izpostav JSKD pripravili skoraj 400 izobraževanj za mentorje osnovnošolskih in vrtčevskih skupin.</w:t>
      </w:r>
    </w:p>
    <w:p w14:paraId="2CE4E984" w14:textId="77777777" w:rsidR="00927F10" w:rsidRPr="00B47C4F" w:rsidRDefault="00927F10" w:rsidP="00927F10">
      <w:pPr>
        <w:rPr>
          <w:rFonts w:eastAsia="Times New Roman" w:cs="Arial"/>
          <w:szCs w:val="20"/>
        </w:rPr>
      </w:pPr>
    </w:p>
    <w:p w14:paraId="64DF2B37" w14:textId="65FDCCC0" w:rsidR="00927F10" w:rsidRPr="00B47C4F" w:rsidRDefault="00927F10" w:rsidP="00927F10">
      <w:pPr>
        <w:rPr>
          <w:rFonts w:eastAsia="Times New Roman" w:cs="Arial"/>
          <w:szCs w:val="20"/>
        </w:rPr>
      </w:pPr>
      <w:r w:rsidRPr="00B47C4F">
        <w:rPr>
          <w:rFonts w:eastAsia="Times New Roman" w:cs="Arial"/>
          <w:szCs w:val="20"/>
        </w:rPr>
        <w:t>V okviru delovanja rezidenčnega centra se pripravljajo skupni projekti ljubiteljskih in p</w:t>
      </w:r>
      <w:r w:rsidR="00F72905" w:rsidRPr="00B47C4F">
        <w:rPr>
          <w:rFonts w:eastAsia="Times New Roman" w:cs="Arial"/>
          <w:szCs w:val="20"/>
        </w:rPr>
        <w:t>oklicnih</w:t>
      </w:r>
      <w:r w:rsidRPr="00B47C4F">
        <w:rPr>
          <w:rFonts w:eastAsia="Times New Roman" w:cs="Arial"/>
          <w:szCs w:val="20"/>
        </w:rPr>
        <w:t xml:space="preserve"> kulturnih ustvarjalcev. Po eni strani se podpira priprava novih projektov slovenskih in tujih kulturnih ustvarjalcev, ki že dalj časa uspešno sodelujejo </w:t>
      </w:r>
      <w:r w:rsidR="00F72905" w:rsidRPr="00B47C4F">
        <w:rPr>
          <w:rFonts w:eastAsia="Times New Roman" w:cs="Arial"/>
          <w:szCs w:val="20"/>
        </w:rPr>
        <w:t>v</w:t>
      </w:r>
      <w:r w:rsidRPr="00B47C4F">
        <w:rPr>
          <w:rFonts w:eastAsia="Times New Roman" w:cs="Arial"/>
          <w:szCs w:val="20"/>
        </w:rPr>
        <w:t xml:space="preserve"> različnih program</w:t>
      </w:r>
      <w:r w:rsidR="00F72905" w:rsidRPr="00B47C4F">
        <w:rPr>
          <w:rFonts w:eastAsia="Times New Roman" w:cs="Arial"/>
          <w:szCs w:val="20"/>
        </w:rPr>
        <w:t>ih</w:t>
      </w:r>
      <w:r w:rsidRPr="00B47C4F">
        <w:rPr>
          <w:rFonts w:eastAsia="Times New Roman" w:cs="Arial"/>
          <w:szCs w:val="20"/>
        </w:rPr>
        <w:t xml:space="preserve"> in programskih vsebin</w:t>
      </w:r>
      <w:r w:rsidR="00F72905" w:rsidRPr="00B47C4F">
        <w:rPr>
          <w:rFonts w:eastAsia="Times New Roman" w:cs="Arial"/>
          <w:szCs w:val="20"/>
        </w:rPr>
        <w:t>ah</w:t>
      </w:r>
      <w:r w:rsidRPr="00B47C4F">
        <w:rPr>
          <w:rFonts w:eastAsia="Times New Roman" w:cs="Arial"/>
          <w:szCs w:val="20"/>
        </w:rPr>
        <w:t xml:space="preserve"> JSKD (npr. raziskovalno-samoizobraževalni program Kinoklub na ključ), po drugi strani pa </w:t>
      </w:r>
      <w:r w:rsidR="00F72905" w:rsidRPr="00B47C4F">
        <w:rPr>
          <w:rFonts w:eastAsia="Times New Roman" w:cs="Arial"/>
          <w:szCs w:val="20"/>
        </w:rPr>
        <w:t>je posebna pozornost namenjena</w:t>
      </w:r>
      <w:r w:rsidRPr="00B47C4F">
        <w:rPr>
          <w:rFonts w:eastAsia="Times New Roman" w:cs="Arial"/>
          <w:szCs w:val="20"/>
        </w:rPr>
        <w:t xml:space="preserve"> mednarodn</w:t>
      </w:r>
      <w:r w:rsidR="00F72905" w:rsidRPr="00B47C4F">
        <w:rPr>
          <w:rFonts w:eastAsia="Times New Roman" w:cs="Arial"/>
          <w:szCs w:val="20"/>
        </w:rPr>
        <w:t>i</w:t>
      </w:r>
      <w:r w:rsidRPr="00B47C4F">
        <w:rPr>
          <w:rFonts w:eastAsia="Times New Roman" w:cs="Arial"/>
          <w:szCs w:val="20"/>
        </w:rPr>
        <w:t xml:space="preserve"> izmenjav</w:t>
      </w:r>
      <w:r w:rsidR="00F72905" w:rsidRPr="00B47C4F">
        <w:rPr>
          <w:rFonts w:eastAsia="Times New Roman" w:cs="Arial"/>
          <w:szCs w:val="20"/>
        </w:rPr>
        <w:t>i</w:t>
      </w:r>
      <w:r w:rsidRPr="00B47C4F">
        <w:rPr>
          <w:rFonts w:eastAsia="Times New Roman" w:cs="Arial"/>
          <w:szCs w:val="20"/>
        </w:rPr>
        <w:t xml:space="preserve"> in kulturn</w:t>
      </w:r>
      <w:r w:rsidR="00F72905" w:rsidRPr="00B47C4F">
        <w:rPr>
          <w:rFonts w:eastAsia="Times New Roman" w:cs="Arial"/>
          <w:szCs w:val="20"/>
        </w:rPr>
        <w:t>emu</w:t>
      </w:r>
      <w:r w:rsidRPr="00B47C4F">
        <w:rPr>
          <w:rFonts w:eastAsia="Times New Roman" w:cs="Arial"/>
          <w:szCs w:val="20"/>
        </w:rPr>
        <w:t xml:space="preserve"> udejstvovanj</w:t>
      </w:r>
      <w:r w:rsidR="00F72905" w:rsidRPr="00B47C4F">
        <w:rPr>
          <w:rFonts w:eastAsia="Times New Roman" w:cs="Arial"/>
          <w:szCs w:val="20"/>
        </w:rPr>
        <w:t>u</w:t>
      </w:r>
      <w:r w:rsidRPr="00B47C4F">
        <w:rPr>
          <w:rFonts w:eastAsia="Times New Roman" w:cs="Arial"/>
          <w:szCs w:val="20"/>
        </w:rPr>
        <w:t xml:space="preserve"> umetnikov, ki se kažeta v sodelovanju z lokalnimi in gostujočimi mednarodnimi umetniki ter z javnimi predstavitvami novih del (v letu 2016 je v rezidenčnih stanovanjih na podlagi javnega poziva bivalo 25 ustvarjalcev iz več različnih držav).</w:t>
      </w:r>
    </w:p>
    <w:p w14:paraId="6089DB02" w14:textId="77777777" w:rsidR="00927F10" w:rsidRPr="00B47C4F" w:rsidRDefault="00927F10" w:rsidP="00927F10">
      <w:pPr>
        <w:rPr>
          <w:rFonts w:eastAsia="Times New Roman" w:cs="Arial"/>
          <w:szCs w:val="20"/>
        </w:rPr>
      </w:pPr>
    </w:p>
    <w:p w14:paraId="23A3C980" w14:textId="54A4CEEB" w:rsidR="00927F10" w:rsidRPr="00B47C4F" w:rsidRDefault="00927F10" w:rsidP="00927F10">
      <w:pPr>
        <w:rPr>
          <w:rFonts w:eastAsia="Times New Roman" w:cs="Arial"/>
          <w:szCs w:val="20"/>
        </w:rPr>
      </w:pPr>
      <w:r w:rsidRPr="00B47C4F">
        <w:rPr>
          <w:rFonts w:eastAsia="Times New Roman" w:cs="Arial"/>
          <w:szCs w:val="20"/>
        </w:rPr>
        <w:t xml:space="preserve">V okviru cilja </w:t>
      </w:r>
      <w:r w:rsidR="00F72905" w:rsidRPr="00B47C4F">
        <w:rPr>
          <w:rFonts w:eastAsia="Times New Roman" w:cs="Arial"/>
          <w:szCs w:val="20"/>
        </w:rPr>
        <w:t>d</w:t>
      </w:r>
      <w:r w:rsidRPr="00B47C4F">
        <w:rPr>
          <w:rFonts w:eastAsia="Times New Roman" w:cs="Arial"/>
          <w:szCs w:val="20"/>
        </w:rPr>
        <w:t xml:space="preserve">igitalizacija 100.000 enot, od tega 90.000 zborovskih enot, 5.000 enot s področja instrumentalne glasbe (pihalne godbe in drugi instrumentalisti) in 5.000 enot z drugih glasbenih področij, je bil v Slovenskem zborovskem arhivu leta 2016 dokončan popis avdio arhiva, zbirke LP-jev in CD-jev, ki so zapuščina dr. Mirka Cudermana. Lani je bilo popisanih (popis vsebuje natančne </w:t>
      </w:r>
      <w:r w:rsidRPr="00B47C4F">
        <w:rPr>
          <w:rFonts w:eastAsia="Times New Roman" w:cs="Arial"/>
          <w:szCs w:val="20"/>
        </w:rPr>
        <w:lastRenderedPageBreak/>
        <w:t>podatke naslovov skladb, avtorjev, izvajalcev, založb in zasedb), oštevilčenih in arhiviranih 1.638 zgoščenk, 108 video- in 212 avdiokaset.</w:t>
      </w:r>
    </w:p>
    <w:p w14:paraId="5D75EAF2" w14:textId="77777777" w:rsidR="00927F10" w:rsidRPr="00B47C4F" w:rsidRDefault="00927F10" w:rsidP="00927F10">
      <w:pPr>
        <w:rPr>
          <w:rFonts w:eastAsia="Times New Roman" w:cs="Arial"/>
          <w:szCs w:val="20"/>
        </w:rPr>
      </w:pPr>
    </w:p>
    <w:p w14:paraId="0FC32FA4" w14:textId="16C44354" w:rsidR="00927F10" w:rsidRPr="00B47C4F" w:rsidRDefault="00927F10" w:rsidP="00927F10">
      <w:pPr>
        <w:rPr>
          <w:rFonts w:eastAsia="Times New Roman" w:cs="Arial"/>
          <w:szCs w:val="20"/>
        </w:rPr>
      </w:pPr>
      <w:r w:rsidRPr="00B47C4F">
        <w:rPr>
          <w:rFonts w:eastAsia="Times New Roman" w:cs="Arial"/>
          <w:szCs w:val="20"/>
        </w:rPr>
        <w:t xml:space="preserve">V letu 2015 je bila arhivirana zapuščina dr. Mirka Cudermana, ki vsebuje glasbene revije, glasbeno strokovno literaturo, leposlovje, zgodovinske in umetnostnozgodovinske knjige </w:t>
      </w:r>
      <w:r w:rsidR="003C4122" w:rsidRPr="00B47C4F">
        <w:rPr>
          <w:rFonts w:eastAsia="Times New Roman" w:cs="Arial"/>
          <w:szCs w:val="20"/>
        </w:rPr>
        <w:t>oziroma</w:t>
      </w:r>
      <w:r w:rsidRPr="00B47C4F">
        <w:rPr>
          <w:rFonts w:eastAsia="Times New Roman" w:cs="Arial"/>
          <w:szCs w:val="20"/>
        </w:rPr>
        <w:t xml:space="preserve"> priročnike. Del Slovenskega zborovskega arhiva je tudi arhiv zbora Consortium musicum. Leta 2015 je bilo na novo urejenih in arhiviranih 96 številk zborovskih skladb. Vsaka skladba obsega 50 izvodov posameznih zvezkov za zbor. Leta 2015 je bilo od 837 zborovskih skladb, ki jih </w:t>
      </w:r>
      <w:r w:rsidR="00F72905" w:rsidRPr="00B47C4F">
        <w:rPr>
          <w:rFonts w:eastAsia="Times New Roman" w:cs="Arial"/>
          <w:szCs w:val="20"/>
        </w:rPr>
        <w:t xml:space="preserve">hrani </w:t>
      </w:r>
      <w:r w:rsidRPr="00B47C4F">
        <w:rPr>
          <w:rFonts w:eastAsia="Times New Roman" w:cs="Arial"/>
          <w:szCs w:val="20"/>
        </w:rPr>
        <w:t xml:space="preserve">arhiv, pregledanih in dopolnjenih 113 številk </w:t>
      </w:r>
      <w:r w:rsidR="003C4122" w:rsidRPr="00B47C4F">
        <w:rPr>
          <w:rFonts w:eastAsia="Times New Roman" w:cs="Arial"/>
          <w:szCs w:val="20"/>
        </w:rPr>
        <w:t>oziroma</w:t>
      </w:r>
      <w:r w:rsidRPr="00B47C4F">
        <w:rPr>
          <w:rFonts w:eastAsia="Times New Roman" w:cs="Arial"/>
          <w:szCs w:val="20"/>
        </w:rPr>
        <w:t xml:space="preserve"> skladb (tudi tu obsega vsaka skladba 50 izvodov posameznih zvezkov za zbor). Pregledovanje in dopolnjevanje se je nadaljevalo v letu 2016, ko je bilo digitaliziranih novih 6.217 enot notnega in dokumentacijskega gradiva, tudi vsa zborovska periodika.</w:t>
      </w:r>
    </w:p>
    <w:p w14:paraId="4E07655E" w14:textId="77777777" w:rsidR="001A2436" w:rsidRPr="003A562D" w:rsidRDefault="001A2436" w:rsidP="00203F5C">
      <w:pPr>
        <w:pStyle w:val="NPKNaslTabPor"/>
      </w:pPr>
    </w:p>
    <w:p w14:paraId="0CC8A93C" w14:textId="77777777" w:rsidR="0004264C" w:rsidRPr="003A562D" w:rsidRDefault="0004264C" w:rsidP="00203F5C">
      <w:pPr>
        <w:pStyle w:val="NPKNaslTabPor"/>
      </w:pPr>
      <w:r w:rsidRPr="003A562D">
        <w:t>Opis izvajanja na</w:t>
      </w:r>
      <w:r w:rsidR="00927F10" w:rsidRPr="003A562D">
        <w:t>cionalnega programa v letu 2017</w:t>
      </w:r>
    </w:p>
    <w:p w14:paraId="09110D5C" w14:textId="483C105C" w:rsidR="0004264C" w:rsidRPr="003A562D" w:rsidRDefault="0004264C" w:rsidP="00D92AD3">
      <w:r w:rsidRPr="003A562D">
        <w:t xml:space="preserve">Cilj </w:t>
      </w:r>
      <w:r w:rsidR="00C53A63" w:rsidRPr="003A562D">
        <w:t>o</w:t>
      </w:r>
      <w:r w:rsidRPr="003A562D">
        <w:t>hranitev obsega, ob tem pa nadaljnje izboljšanje k</w:t>
      </w:r>
      <w:r w:rsidR="00C53A63" w:rsidRPr="003A562D">
        <w:t>akovosti</w:t>
      </w:r>
      <w:r w:rsidRPr="003A562D">
        <w:t xml:space="preserve"> in prepoznavnosti produkcije na področju ljubiteljske kulture, zajema ukrep delovanja Študijskega centra za področje kulturnih dejavnosti v okviru Javnega sklada Republike Slovenije za kulturne dejavnosti (ŠC JSKD). Namen ustanovitve ŠC JSKD </w:t>
      </w:r>
      <w:r w:rsidR="00C53A63" w:rsidRPr="003A562D">
        <w:t>sta</w:t>
      </w:r>
      <w:r w:rsidRPr="003A562D">
        <w:t xml:space="preserve"> delovanje in izvajanje nalog sklada s področja raziskovanja in izobraževanja kadrov, dodeljevanja finančnih spodbud, podeljevanja nagrad, rezidenčnih projektov, projektov iz evropskih kohezijskih sredstev in knjižnične dejavnosti sklada, določenih z Zakonom o javnem skladu Republike Slovenije za kulturne dejavnosti (Uradni list RS, št. 29/10) ter Aktom o ustanovitvi Javnega sklada Republike Slovenije za kulturne dejavnosti (Uradni list RS, št. 72/10), Zakonom o uresničevanju javnega interesa za kulturo (Uradni list RS, št. 77/07 – uradno prečiščeno besedilo, 56/08, 4/10, 20/11, 111/13, 68/16, 61/17 in 21/18 – ZNOrg), NPK in Strateškim načrtom Javnega sklada RS za kulturne dejavnosti 2015–2020.</w:t>
      </w:r>
    </w:p>
    <w:p w14:paraId="6E3A3C7D" w14:textId="77777777" w:rsidR="0004264C" w:rsidRPr="003A562D" w:rsidRDefault="0004264C" w:rsidP="00D92AD3"/>
    <w:p w14:paraId="4B2F7ED8" w14:textId="434C840C" w:rsidR="0004264C" w:rsidRPr="003A562D" w:rsidRDefault="0004264C" w:rsidP="00D92AD3">
      <w:r w:rsidRPr="003A562D">
        <w:t>V letu 2017 so bili kakovostno nadgrajeni uspešni izobraževalni programi JSKD, ki s</w:t>
      </w:r>
      <w:r w:rsidR="00CB185D" w:rsidRPr="003A562D">
        <w:t>o namenjeni</w:t>
      </w:r>
      <w:r w:rsidRPr="003A562D">
        <w:t>:</w:t>
      </w:r>
    </w:p>
    <w:p w14:paraId="782212FC" w14:textId="698D2AFC" w:rsidR="0004264C" w:rsidRPr="003A562D" w:rsidRDefault="00CB185D" w:rsidP="00FC688A">
      <w:pPr>
        <w:pStyle w:val="Odstavekseznama"/>
        <w:numPr>
          <w:ilvl w:val="0"/>
          <w:numId w:val="2"/>
        </w:numPr>
      </w:pPr>
      <w:r w:rsidRPr="003A562D">
        <w:t>vzpostavitvi</w:t>
      </w:r>
      <w:r w:rsidR="0004264C" w:rsidRPr="003A562D">
        <w:t xml:space="preserve"> ustvarjalnih </w:t>
      </w:r>
      <w:r w:rsidRPr="003A562D">
        <w:t>zmogljivosti</w:t>
      </w:r>
      <w:r w:rsidR="0004264C" w:rsidRPr="003A562D">
        <w:t xml:space="preserve"> v povezavi s temeljnimi področji, </w:t>
      </w:r>
    </w:p>
    <w:p w14:paraId="4E3F4AAD" w14:textId="67B70154" w:rsidR="0004264C" w:rsidRPr="003A562D" w:rsidRDefault="00CB185D" w:rsidP="00FC688A">
      <w:pPr>
        <w:pStyle w:val="Odstavekseznama"/>
        <w:numPr>
          <w:ilvl w:val="0"/>
          <w:numId w:val="2"/>
        </w:numPr>
      </w:pPr>
      <w:r w:rsidRPr="003A562D">
        <w:t>vzpostavitvi</w:t>
      </w:r>
      <w:r w:rsidR="0004264C" w:rsidRPr="003A562D">
        <w:t xml:space="preserve"> novih oblik usposabljanj za potrebe projekta v okviru evropskih projektov iz ESS,</w:t>
      </w:r>
    </w:p>
    <w:p w14:paraId="6D20B5DF" w14:textId="77777777" w:rsidR="0004264C" w:rsidRPr="003A562D" w:rsidRDefault="0004264C" w:rsidP="00FC688A">
      <w:pPr>
        <w:pStyle w:val="Odstavekseznama"/>
        <w:numPr>
          <w:ilvl w:val="0"/>
          <w:numId w:val="2"/>
        </w:numPr>
      </w:pPr>
      <w:r w:rsidRPr="003A562D">
        <w:t>programsko domišljenim založniškim aktivnostim,</w:t>
      </w:r>
    </w:p>
    <w:p w14:paraId="1AEE22DA" w14:textId="77777777" w:rsidR="0004264C" w:rsidRPr="003A562D" w:rsidRDefault="0004264C" w:rsidP="00FC688A">
      <w:pPr>
        <w:pStyle w:val="Odstavekseznama"/>
        <w:numPr>
          <w:ilvl w:val="0"/>
          <w:numId w:val="2"/>
        </w:numPr>
      </w:pPr>
      <w:r w:rsidRPr="003A562D">
        <w:t>smiselnemu povezovanju in širitvi rezidenčnih programov ter</w:t>
      </w:r>
    </w:p>
    <w:p w14:paraId="3CBBBBF8" w14:textId="77777777" w:rsidR="0004264C" w:rsidRPr="003A562D" w:rsidRDefault="0004264C" w:rsidP="00FC688A">
      <w:pPr>
        <w:pStyle w:val="Odstavekseznama"/>
        <w:numPr>
          <w:ilvl w:val="0"/>
          <w:numId w:val="2"/>
        </w:numPr>
      </w:pPr>
      <w:r w:rsidRPr="003A562D">
        <w:t>kakovostni dokumentacijski in knjižnični podpori.</w:t>
      </w:r>
    </w:p>
    <w:p w14:paraId="0926EA78" w14:textId="77777777" w:rsidR="0004264C" w:rsidRPr="003A562D" w:rsidRDefault="0004264C" w:rsidP="00D92AD3"/>
    <w:p w14:paraId="34FDBB1C" w14:textId="59CB2E2F" w:rsidR="0004264C" w:rsidRPr="003A562D" w:rsidRDefault="0004264C" w:rsidP="00D92AD3">
      <w:r w:rsidRPr="003A562D">
        <w:t xml:space="preserve">Javni sklad Republike Slovenije za kulturne dejavnosti (JSKD) je pripravil, prenovil </w:t>
      </w:r>
      <w:r w:rsidR="00CB185D" w:rsidRPr="003A562D">
        <w:t>in</w:t>
      </w:r>
      <w:r w:rsidRPr="003A562D">
        <w:t xml:space="preserve"> razširil široko p</w:t>
      </w:r>
      <w:r w:rsidR="007947CA" w:rsidRPr="003A562D">
        <w:t>onu</w:t>
      </w:r>
      <w:r w:rsidR="003A562D">
        <w:t>d</w:t>
      </w:r>
      <w:r w:rsidR="007947CA" w:rsidRPr="003A562D">
        <w:t>bo</w:t>
      </w:r>
      <w:r w:rsidRPr="003A562D">
        <w:t xml:space="preserve"> kakovostnih ter dobro premišljenih izobraževanj in usposabljanj za vsa primarna področja kulturnih dejavnosti, ki so razdeljena v sklope po 8, 16 ali 40 šolskih ur. Za </w:t>
      </w:r>
      <w:r w:rsidR="007947CA" w:rsidRPr="003A562D">
        <w:t>posebne</w:t>
      </w:r>
      <w:r w:rsidRPr="003A562D">
        <w:t xml:space="preserve"> skupine slušateljev so bili oblikovani daljši (semestralni) izobraževalni programi in usposabljanja (vezan</w:t>
      </w:r>
      <w:r w:rsidR="007947CA" w:rsidRPr="003A562D">
        <w:t>i</w:t>
      </w:r>
      <w:r w:rsidRPr="003A562D">
        <w:t xml:space="preserve"> na posebne evropske ESS in </w:t>
      </w:r>
      <w:r w:rsidR="007947CA" w:rsidRPr="003A562D">
        <w:t>domače</w:t>
      </w:r>
      <w:r w:rsidRPr="003A562D">
        <w:t xml:space="preserve"> projekte izobraževanja za mentorje in učitelje neobveznega izbirnega predmeta umetnost). Na področju založništva se skuša doseči </w:t>
      </w:r>
      <w:r w:rsidR="007947CA" w:rsidRPr="003A562D">
        <w:t>čim večja</w:t>
      </w:r>
      <w:r w:rsidRPr="003A562D">
        <w:t xml:space="preserve"> podpora razvoju dejavnosti, saj za mnoga področja </w:t>
      </w:r>
      <w:r w:rsidR="007947CA" w:rsidRPr="003A562D">
        <w:t>posebna</w:t>
      </w:r>
      <w:r w:rsidRPr="003A562D">
        <w:t xml:space="preserve"> strokovna literatura ne obstaja ali pa ni dovolj komercialno zanimiva za zasebne založnike, zato </w:t>
      </w:r>
      <w:r w:rsidR="007947CA" w:rsidRPr="003A562D">
        <w:t>si</w:t>
      </w:r>
      <w:r w:rsidRPr="003A562D">
        <w:t xml:space="preserve"> JSKD</w:t>
      </w:r>
      <w:r w:rsidR="007947CA" w:rsidRPr="003A562D">
        <w:t xml:space="preserve"> prizadeva </w:t>
      </w:r>
      <w:r w:rsidRPr="003A562D">
        <w:t>v okviru centra to dejavnost še okrepi</w:t>
      </w:r>
      <w:r w:rsidR="007947CA" w:rsidRPr="003A562D">
        <w:t>ti</w:t>
      </w:r>
      <w:r w:rsidRPr="003A562D">
        <w:t>. V letu 2017 je JSKD nadaljeval projekt digitalizacije in mu dodal praktično uporabnost</w:t>
      </w:r>
      <w:r w:rsidR="00F14325" w:rsidRPr="003A562D">
        <w:t>,tj.</w:t>
      </w:r>
      <w:r w:rsidRPr="003A562D">
        <w:t xml:space="preserve"> možnost internetnega dostopa in koriščenja digitaliziranih vsebin v posebnem programu. Prednost</w:t>
      </w:r>
      <w:r w:rsidR="00F14325" w:rsidRPr="003A562D">
        <w:t>i</w:t>
      </w:r>
      <w:r w:rsidRPr="003A562D">
        <w:t xml:space="preserve"> programa </w:t>
      </w:r>
      <w:r w:rsidR="00F14325" w:rsidRPr="003A562D">
        <w:t>sta</w:t>
      </w:r>
      <w:r w:rsidRPr="003A562D">
        <w:t xml:space="preserve"> predvsem boljša preglednost in lažje iskanje po vnosih.</w:t>
      </w:r>
    </w:p>
    <w:p w14:paraId="04FFFFE3" w14:textId="77777777" w:rsidR="0004264C" w:rsidRPr="003A562D" w:rsidRDefault="0004264C" w:rsidP="00D92AD3"/>
    <w:p w14:paraId="6C084B5A" w14:textId="75E594F4" w:rsidR="0004264C" w:rsidRPr="003A562D" w:rsidRDefault="0004264C" w:rsidP="00D92AD3">
      <w:r w:rsidRPr="003A562D">
        <w:t xml:space="preserve">Eno temeljnih področij ljubiteljske ustvarjalnosti in poustvarjalnosti je raziskovalno-analitična dejavnost, ki bo </w:t>
      </w:r>
      <w:r w:rsidR="00F14325" w:rsidRPr="003A562D">
        <w:t>zagotovila</w:t>
      </w:r>
      <w:r w:rsidRPr="003A562D">
        <w:t xml:space="preserve"> kakovostno analizo in raziskave različnih področij – umetniških, politoloških, socioloških in kulturoloških (znanstvene in strokovne monografije, analitika ljubiteljske kulture). Z vzpostavitvijo ŠC JSKD je področje raziskovalno-analitične dejavnosti dobilo ustrezno pod</w:t>
      </w:r>
      <w:r w:rsidR="00F14325" w:rsidRPr="003A562D">
        <w:t>lago</w:t>
      </w:r>
      <w:r w:rsidRPr="003A562D">
        <w:t xml:space="preserve"> za nadaljnje delovanje. JSKD </w:t>
      </w:r>
      <w:r w:rsidR="00F14325" w:rsidRPr="003A562D">
        <w:t xml:space="preserve">se </w:t>
      </w:r>
      <w:r w:rsidRPr="003A562D">
        <w:t>s projektom rezidenčnega centra Cankarjeva zgledu</w:t>
      </w:r>
      <w:r w:rsidR="00F14325" w:rsidRPr="003A562D">
        <w:t>je po</w:t>
      </w:r>
      <w:r w:rsidRPr="003A562D">
        <w:t xml:space="preserve"> podobnih ustanov</w:t>
      </w:r>
      <w:r w:rsidR="00F14325" w:rsidRPr="003A562D">
        <w:t>ah</w:t>
      </w:r>
      <w:r w:rsidRPr="003A562D">
        <w:t xml:space="preserve"> doma in po svetu, poslanstvo</w:t>
      </w:r>
      <w:r w:rsidR="00F14325" w:rsidRPr="003A562D">
        <w:t xml:space="preserve"> katerih sta</w:t>
      </w:r>
      <w:r w:rsidRPr="003A562D">
        <w:t xml:space="preserve"> podpora in promocija ustvarjalnosti. Kot s</w:t>
      </w:r>
      <w:r w:rsidR="00F14325" w:rsidRPr="003A562D">
        <w:t>podbujevalec</w:t>
      </w:r>
      <w:r w:rsidRPr="003A562D">
        <w:t xml:space="preserve"> nastajanja in izvedbe novih idej je primarno namenjen umetniškemu ustvarjanju in ljubiteljski kulturni produkciji. </w:t>
      </w:r>
    </w:p>
    <w:p w14:paraId="153FBC20" w14:textId="77777777" w:rsidR="0004264C" w:rsidRPr="003A562D" w:rsidRDefault="0004264C" w:rsidP="00D92AD3"/>
    <w:p w14:paraId="4920D7FD" w14:textId="7A2EB4AC" w:rsidR="0004264C" w:rsidRPr="003A562D" w:rsidRDefault="0004264C" w:rsidP="00D92AD3">
      <w:r w:rsidRPr="003A562D">
        <w:t>JSKD je kot neposredni upravičenec leta 2016 pridobil projekt 'Pridobivanje dodatnih znanj za mlade na področju kulturnih dejavnosti v okviru JSKD'. Operacija je delno financira</w:t>
      </w:r>
      <w:r w:rsidR="00F14325" w:rsidRPr="003A562D">
        <w:t xml:space="preserve">la </w:t>
      </w:r>
      <w:r w:rsidRPr="003A562D">
        <w:t>Evropsk</w:t>
      </w:r>
      <w:r w:rsidR="00F14325" w:rsidRPr="003A562D">
        <w:t>a</w:t>
      </w:r>
      <w:r w:rsidRPr="003A562D">
        <w:t xml:space="preserve"> unije iz Evropskega socialnega sklada (ESS) in se izvaja v okviru Operativnega programa za izvajanje kohezijske politike v programskem obdobju 2014–2020, prednostne osi 8 </w:t>
      </w:r>
      <w:r w:rsidR="006105D6" w:rsidRPr="003A562D">
        <w:t>Spodbujanje zaposlovanja in mobilnost delovne sile</w:t>
      </w:r>
      <w:r w:rsidRPr="003A562D">
        <w:t xml:space="preserve">, prednostne naložbe 8.2 Trajnostno vključevanje mladih na trg dela. Gre za mlade, ki niso zaposleni in se ne izobražujejo ali usposabljajo, vključno s tistimi, ki so izpostavljeni </w:t>
      </w:r>
      <w:r w:rsidRPr="003A562D">
        <w:lastRenderedPageBreak/>
        <w:t>socialni izključenosti</w:t>
      </w:r>
      <w:r w:rsidR="00F14325" w:rsidRPr="003A562D">
        <w:t>,</w:t>
      </w:r>
      <w:r w:rsidRPr="003A562D">
        <w:t xml:space="preserve"> in mlade iz marginaliziranih skupnosti. Leta 2017 smo uspešno nadaljevali z izobraževalnimi programi v okviru 14 različnih 120-urnih izobraževalnih modulov, s katerimi smo brezposelnim mladim do 29. leta omogočili pridobivanje novih izkušenj, znanj in kompetenc na področju kulturnih dejavnosti z namenom, da bodo lahko hitreje do</w:t>
      </w:r>
      <w:r w:rsidR="00F14325" w:rsidRPr="003A562D">
        <w:t>bili</w:t>
      </w:r>
      <w:r w:rsidRPr="003A562D">
        <w:t xml:space="preserve"> k</w:t>
      </w:r>
      <w:r w:rsidR="00F14325" w:rsidRPr="003A562D">
        <w:t>akovostno</w:t>
      </w:r>
      <w:r w:rsidRPr="003A562D">
        <w:t xml:space="preserve"> prv</w:t>
      </w:r>
      <w:r w:rsidR="00F14325" w:rsidRPr="003A562D">
        <w:t>o</w:t>
      </w:r>
      <w:r w:rsidRPr="003A562D">
        <w:t xml:space="preserve"> zaposlit</w:t>
      </w:r>
      <w:r w:rsidR="00F14325" w:rsidRPr="003A562D">
        <w:t>ev</w:t>
      </w:r>
      <w:r w:rsidRPr="003A562D">
        <w:t xml:space="preserve">. Na podlagi pogodbe o </w:t>
      </w:r>
      <w:r w:rsidR="00F14325" w:rsidRPr="003A562D">
        <w:t>za</w:t>
      </w:r>
      <w:r w:rsidRPr="003A562D">
        <w:t xml:space="preserve">četku izvajanja projekta, odobrenih sredstev in </w:t>
      </w:r>
      <w:r w:rsidR="00F14325" w:rsidRPr="003A562D">
        <w:t>oblikovanih</w:t>
      </w:r>
      <w:r w:rsidRPr="003A562D">
        <w:t xml:space="preserve"> modulov smo v letu 2017 trikrat objavili </w:t>
      </w:r>
      <w:r w:rsidR="00F14325" w:rsidRPr="003A562D">
        <w:t>j</w:t>
      </w:r>
      <w:r w:rsidRPr="003A562D">
        <w:t>avn</w:t>
      </w:r>
      <w:r w:rsidR="00F14325" w:rsidRPr="003A562D">
        <w:t>i</w:t>
      </w:r>
      <w:r w:rsidRPr="003A562D">
        <w:t xml:space="preserve"> razpi</w:t>
      </w:r>
      <w:r w:rsidR="003A562D">
        <w:t>s</w:t>
      </w:r>
      <w:r w:rsidRPr="003A562D">
        <w:t xml:space="preserve"> za vključitev mladih brezposelnih v sistem dopolnilnega izobraževanja, in sicer: javni razpis za leto 2017</w:t>
      </w:r>
      <w:r w:rsidR="00F14325" w:rsidRPr="003A562D">
        <w:t xml:space="preserve"> </w:t>
      </w:r>
      <w:r w:rsidR="00CD6FC0" w:rsidRPr="003A562D">
        <w:t xml:space="preserve">z </w:t>
      </w:r>
      <w:r w:rsidR="00F14325" w:rsidRPr="003A562D">
        <w:t xml:space="preserve">dne </w:t>
      </w:r>
      <w:r w:rsidRPr="003A562D">
        <w:t>22. 9. 2017 (Ur. l. RS, št.</w:t>
      </w:r>
      <w:r w:rsidR="003A562D">
        <w:t xml:space="preserve"> </w:t>
      </w:r>
      <w:r w:rsidRPr="003A562D">
        <w:t>53/2017); rok prijave: 31. 10. 2017; javni razpis za leto 2017</w:t>
      </w:r>
      <w:r w:rsidR="00F14325" w:rsidRPr="003A562D">
        <w:t xml:space="preserve"> </w:t>
      </w:r>
      <w:r w:rsidR="00CD6FC0" w:rsidRPr="003A562D">
        <w:t xml:space="preserve">z </w:t>
      </w:r>
      <w:r w:rsidR="00F14325" w:rsidRPr="003A562D">
        <w:t>dne</w:t>
      </w:r>
      <w:r w:rsidRPr="003A562D">
        <w:t xml:space="preserve"> 12. 5. 2017 (Ur. l. RS, št. 24/2017); rok prijave: 16. 6. 2017; javni razpis za leto 2017</w:t>
      </w:r>
      <w:r w:rsidR="00F14325" w:rsidRPr="003A562D">
        <w:t xml:space="preserve"> </w:t>
      </w:r>
      <w:r w:rsidR="00CD6FC0" w:rsidRPr="003A562D">
        <w:t xml:space="preserve">z </w:t>
      </w:r>
      <w:r w:rsidR="00F14325" w:rsidRPr="003A562D">
        <w:t>dne</w:t>
      </w:r>
      <w:r w:rsidRPr="003A562D">
        <w:t xml:space="preserve"> 13. 1. 2017 (Ur. l. RS, št. 2/2017); rok prijave: 17. 2. 2017. Na podlagi navedenih razpisov je bilo v program izobraževanja vključenih 55 mladih iz obeh kohezijskih regij. Letos nismo dosegli ustreznega razmerja 60</w:t>
      </w:r>
      <w:r w:rsidR="00F14325" w:rsidRPr="003A562D">
        <w:t xml:space="preserve"> </w:t>
      </w:r>
      <w:r w:rsidRPr="003A562D">
        <w:t>:</w:t>
      </w:r>
      <w:r w:rsidR="00F14325" w:rsidRPr="003A562D">
        <w:t xml:space="preserve"> </w:t>
      </w:r>
      <w:r w:rsidRPr="003A562D">
        <w:t>40, zato bo v letu 2018 poseben poudarek na razpisih v vzhodni kohezijski regiji. Največ zanimanj</w:t>
      </w:r>
      <w:r w:rsidR="00F14325" w:rsidRPr="003A562D">
        <w:t>a</w:t>
      </w:r>
      <w:r w:rsidRPr="003A562D">
        <w:t xml:space="preserve"> med moduli </w:t>
      </w:r>
      <w:r w:rsidR="00F14325" w:rsidRPr="003A562D">
        <w:t>je</w:t>
      </w:r>
      <w:r w:rsidRPr="003A562D">
        <w:t xml:space="preserve"> za modul 6 (filmska šola), modul 13 (pravo, ekonomika in upravljanje v kulturi). Žal je bil</w:t>
      </w:r>
      <w:r w:rsidR="00F14325" w:rsidRPr="003A562D">
        <w:t>o</w:t>
      </w:r>
      <w:r w:rsidRPr="003A562D">
        <w:t xml:space="preserve"> tudi v letu 2017</w:t>
      </w:r>
      <w:r w:rsidR="00F14325" w:rsidRPr="003A562D">
        <w:t xml:space="preserve"> najmanj</w:t>
      </w:r>
      <w:r w:rsidRPr="003A562D">
        <w:t xml:space="preserve"> prijav za modula 4 in 5 (šola vodenja otroških </w:t>
      </w:r>
      <w:r w:rsidR="003C4122" w:rsidRPr="003A562D">
        <w:t>oziroma</w:t>
      </w:r>
      <w:r w:rsidRPr="003A562D">
        <w:t xml:space="preserve"> odraslih folklornih skupin), zato bo treb</w:t>
      </w:r>
      <w:r w:rsidR="00F14325" w:rsidRPr="003A562D">
        <w:t>a</w:t>
      </w:r>
      <w:r w:rsidRPr="003A562D">
        <w:t xml:space="preserve"> v letu 2018 opraviti temeljito analizo</w:t>
      </w:r>
      <w:r w:rsidR="00F14325" w:rsidRPr="003A562D">
        <w:t xml:space="preserve"> o vzrokih za malo zanimanja</w:t>
      </w:r>
      <w:r w:rsidRPr="003A562D">
        <w:t xml:space="preserve"> in pripraviti ključne aktivnosti, ki bi ta negativni trend odpravile. Vsi udeleženci programa,</w:t>
      </w:r>
      <w:r w:rsidR="00F87F1A" w:rsidRPr="003A562D">
        <w:t xml:space="preserve"> ki so ga obiskovali vsaj z 80-odstotno prisotnostjo</w:t>
      </w:r>
      <w:r w:rsidRPr="003A562D">
        <w:t>, so prejeli posebna potrdila z natančno navedbo programa, vsebin in opravljenih obveznosti.</w:t>
      </w:r>
    </w:p>
    <w:p w14:paraId="0C0ADFE0" w14:textId="77777777" w:rsidR="0004264C" w:rsidRPr="003A562D" w:rsidRDefault="0004264C" w:rsidP="00D92AD3"/>
    <w:p w14:paraId="183B5B7C" w14:textId="77777777" w:rsidR="0004264C" w:rsidRPr="003A562D" w:rsidRDefault="0004264C" w:rsidP="00D92AD3">
      <w:r w:rsidRPr="003A562D">
        <w:t>Na podlagi zgoraj navedenih razpisov je bilo leta 2017 v delovna razmerja vključenih 51 mladih iz obeh kohezijskih regij. Razmerje zaposlitev je bilo ustrezno porazdeljeno v vzhodni oziroma zahodni kohezijski regiji.</w:t>
      </w:r>
    </w:p>
    <w:p w14:paraId="383165FC" w14:textId="33CD789D" w:rsidR="0004264C" w:rsidRPr="003A562D" w:rsidRDefault="0004264C" w:rsidP="00D92AD3"/>
    <w:p w14:paraId="061A8F9D" w14:textId="3A938F8A" w:rsidR="00D755B8" w:rsidRPr="003A562D" w:rsidRDefault="00D755B8" w:rsidP="00D755B8">
      <w:r w:rsidRPr="003A562D">
        <w:t>V okviru tega ukrepa smo v letu 2017 prav tako trikrat objavili javn</w:t>
      </w:r>
      <w:r w:rsidR="00F87F1A" w:rsidRPr="003A562D">
        <w:t>i</w:t>
      </w:r>
      <w:r w:rsidRPr="003A562D">
        <w:t xml:space="preserve"> razpis "Pridobivanje dodatnih znanj za mlade na področju kulturnih dejavnosti v okviru JSKD« za SUBVENCIONIRANJE DELODAJALCEV za zaposlovanje mladih NA PODROČJU KULTURE </w:t>
      </w:r>
      <w:r w:rsidR="00F87F1A" w:rsidRPr="003A562D">
        <w:t>–</w:t>
      </w:r>
      <w:r w:rsidRPr="003A562D">
        <w:t xml:space="preserve"> "SUBVENCIJE ZA DELODAJALCE". </w:t>
      </w:r>
    </w:p>
    <w:p w14:paraId="44043527" w14:textId="1159A2CD" w:rsidR="00D755B8" w:rsidRPr="003A562D" w:rsidRDefault="00D755B8" w:rsidP="00D755B8">
      <w:r w:rsidRPr="003A562D">
        <w:t>3. JAVNI RAZPIS ZA LETO 2017</w:t>
      </w:r>
      <w:r w:rsidR="00F87F1A" w:rsidRPr="003A562D">
        <w:t xml:space="preserve"> z dne</w:t>
      </w:r>
      <w:r w:rsidRPr="003A562D">
        <w:t xml:space="preserve"> 22. 9. 2017 (Ur. l. RS, št.</w:t>
      </w:r>
      <w:r w:rsidR="003A562D">
        <w:t xml:space="preserve"> </w:t>
      </w:r>
      <w:r w:rsidRPr="003A562D">
        <w:t xml:space="preserve">53/2017); </w:t>
      </w:r>
      <w:r w:rsidR="00F87F1A" w:rsidRPr="003A562D">
        <w:t>r</w:t>
      </w:r>
      <w:r w:rsidRPr="003A562D">
        <w:t>ok prijave: 15. 11. 2017</w:t>
      </w:r>
    </w:p>
    <w:p w14:paraId="7077FF11" w14:textId="193D25A3" w:rsidR="00D755B8" w:rsidRPr="003A562D" w:rsidRDefault="00D755B8" w:rsidP="00D755B8">
      <w:r w:rsidRPr="003A562D">
        <w:t>2. JAVNI RAZPIS ZA LETO 2017</w:t>
      </w:r>
      <w:r w:rsidR="00F87F1A" w:rsidRPr="003A562D">
        <w:t xml:space="preserve"> z dne</w:t>
      </w:r>
      <w:r w:rsidRPr="003A562D">
        <w:t xml:space="preserve"> 12. 5. 2017 (Ur. l. RS, št. 24/2017); </w:t>
      </w:r>
      <w:r w:rsidR="00F87F1A" w:rsidRPr="003A562D">
        <w:t>r</w:t>
      </w:r>
      <w:r w:rsidRPr="003A562D">
        <w:t>ok prijave: 16. 6. 2017</w:t>
      </w:r>
    </w:p>
    <w:p w14:paraId="46813094" w14:textId="0C9FAEFE" w:rsidR="00D755B8" w:rsidRPr="003A562D" w:rsidRDefault="00D755B8" w:rsidP="00D755B8">
      <w:r w:rsidRPr="003A562D">
        <w:t>1. JAVNI RAZPIS ZA LETO 2017</w:t>
      </w:r>
      <w:r w:rsidR="00F87F1A" w:rsidRPr="003A562D">
        <w:t xml:space="preserve"> z dne</w:t>
      </w:r>
      <w:r w:rsidRPr="003A562D">
        <w:t xml:space="preserve"> 13. 1. 2017 (Ur. l. RS, št. 2/2017); </w:t>
      </w:r>
      <w:r w:rsidR="00F87F1A" w:rsidRPr="003A562D">
        <w:t>r</w:t>
      </w:r>
      <w:r w:rsidRPr="003A562D">
        <w:t>ok prijave: 17. 3. 2017</w:t>
      </w:r>
    </w:p>
    <w:p w14:paraId="65316BEA" w14:textId="77777777" w:rsidR="00D755B8" w:rsidRPr="003A562D" w:rsidRDefault="00D755B8" w:rsidP="00D755B8"/>
    <w:p w14:paraId="3405DB28" w14:textId="6508EF42" w:rsidR="00D755B8" w:rsidRPr="003A562D" w:rsidRDefault="00D755B8" w:rsidP="00D755B8">
      <w:r w:rsidRPr="003A562D">
        <w:t xml:space="preserve">Na podlagi navedenih razpisov je bilo v delovna razmerja vključenih 51 mladih iz obeh kohezijskih regij. Razmerje zaposlitev je bilo ustrezno porazdeljeno v vzhodni oziroma zahodni kohezijski regiji. </w:t>
      </w:r>
    </w:p>
    <w:p w14:paraId="5FB55DA1" w14:textId="77777777" w:rsidR="00D755B8" w:rsidRPr="003A562D" w:rsidRDefault="00D755B8" w:rsidP="00D755B8"/>
    <w:p w14:paraId="4BD5C9FF" w14:textId="6C512D98" w:rsidR="00D755B8" w:rsidRPr="003A562D" w:rsidRDefault="00D755B8" w:rsidP="00D755B8">
      <w:r w:rsidRPr="003A562D">
        <w:t>Kandidati, ki so bili izbrani na posameznih razpisih</w:t>
      </w:r>
      <w:r w:rsidR="00C84652" w:rsidRPr="003A562D">
        <w:t>,</w:t>
      </w:r>
      <w:r w:rsidRPr="003A562D">
        <w:t xml:space="preserve"> so </w:t>
      </w:r>
      <w:r w:rsidR="00121650" w:rsidRPr="003A562D">
        <w:t>večinoma</w:t>
      </w:r>
      <w:r w:rsidRPr="003A562D">
        <w:t xml:space="preserve"> (74 %) </w:t>
      </w:r>
      <w:r w:rsidR="00121650" w:rsidRPr="003A562D">
        <w:t>končali</w:t>
      </w:r>
      <w:r w:rsidRPr="003A562D">
        <w:t xml:space="preserve"> terciarno izobraževanje ISCED 5-8, nekaj manj kot 20 % jih je </w:t>
      </w:r>
      <w:r w:rsidR="00121650" w:rsidRPr="003A562D">
        <w:t>končalo</w:t>
      </w:r>
      <w:r w:rsidRPr="003A562D">
        <w:t xml:space="preserve"> sekundarno izobraževanje (ISCED 3)</w:t>
      </w:r>
      <w:r w:rsidR="00C84652" w:rsidRPr="003A562D">
        <w:t>,</w:t>
      </w:r>
      <w:r w:rsidRPr="003A562D">
        <w:t xml:space="preserve"> </w:t>
      </w:r>
      <w:r w:rsidR="00121650" w:rsidRPr="003A562D">
        <w:t>drugi</w:t>
      </w:r>
      <w:r w:rsidRPr="003A562D">
        <w:t xml:space="preserve"> pa </w:t>
      </w:r>
      <w:r w:rsidR="00121650" w:rsidRPr="003A562D">
        <w:t>imajo končano</w:t>
      </w:r>
      <w:r w:rsidRPr="003A562D">
        <w:t xml:space="preserve"> osnovnošolsko izobraževanje. Več kot 90 % izbranih kandidatov je sklenilo delovno razmerje za polni delovni čas (40 ur/tedensko) in za najmanj </w:t>
      </w:r>
      <w:r w:rsidR="00121650" w:rsidRPr="003A562D">
        <w:t>devet</w:t>
      </w:r>
      <w:r w:rsidRPr="003A562D">
        <w:t xml:space="preserve"> mesecev, </w:t>
      </w:r>
      <w:r w:rsidR="00121650" w:rsidRPr="003A562D">
        <w:t>drugi</w:t>
      </w:r>
      <w:r w:rsidRPr="003A562D">
        <w:t xml:space="preserve"> so se zaposlili za polovični delovni čas (20 ur/teden) za najmanj 13 mesecev.</w:t>
      </w:r>
    </w:p>
    <w:p w14:paraId="63B313AD" w14:textId="532E65E5" w:rsidR="00D755B8" w:rsidRPr="003A562D" w:rsidRDefault="00D755B8" w:rsidP="00D755B8">
      <w:r w:rsidRPr="003A562D">
        <w:t>Mesec po preteku pogodbe o zaposlitvi</w:t>
      </w:r>
      <w:r w:rsidR="00C84652" w:rsidRPr="003A562D">
        <w:t>,</w:t>
      </w:r>
      <w:r w:rsidRPr="003A562D">
        <w:t xml:space="preserve"> vezano na subvencijo ESS</w:t>
      </w:r>
      <w:r w:rsidR="00C84652" w:rsidRPr="003A562D">
        <w:t>,</w:t>
      </w:r>
      <w:r w:rsidRPr="003A562D">
        <w:t xml:space="preserve"> je več kot 92 % vključenih v program ohranilo zaposlit</w:t>
      </w:r>
      <w:r w:rsidR="00121650" w:rsidRPr="003A562D">
        <w:t>ev</w:t>
      </w:r>
      <w:r w:rsidRPr="003A562D">
        <w:t xml:space="preserve"> </w:t>
      </w:r>
      <w:r w:rsidR="003C4122" w:rsidRPr="003A562D">
        <w:t>oziroma</w:t>
      </w:r>
      <w:r w:rsidRPr="003A562D">
        <w:t xml:space="preserve"> se jim je podaljšala pogodba o zaposlitvi.</w:t>
      </w:r>
    </w:p>
    <w:p w14:paraId="6806BE18" w14:textId="77777777" w:rsidR="00D755B8" w:rsidRPr="003A562D" w:rsidRDefault="00D755B8" w:rsidP="00D755B8"/>
    <w:p w14:paraId="65B78E49" w14:textId="3607E5B3" w:rsidR="00D755B8" w:rsidRPr="003A562D" w:rsidRDefault="00121650" w:rsidP="00D755B8">
      <w:r w:rsidRPr="003A562D">
        <w:t>Značilni</w:t>
      </w:r>
      <w:r w:rsidR="00D755B8" w:rsidRPr="003A562D">
        <w:t xml:space="preserve"> poklici, ki jih opravljajo: </w:t>
      </w:r>
    </w:p>
    <w:p w14:paraId="4DDA721E" w14:textId="664DAEAF" w:rsidR="00D755B8" w:rsidRPr="003A562D" w:rsidRDefault="00D755B8" w:rsidP="00D755B8">
      <w:r w:rsidRPr="003A562D">
        <w:t>•</w:t>
      </w:r>
      <w:r w:rsidRPr="003A562D">
        <w:tab/>
        <w:t>mojster luči,</w:t>
      </w:r>
    </w:p>
    <w:p w14:paraId="5058BC71" w14:textId="6CFDBF18" w:rsidR="00D755B8" w:rsidRPr="003A562D" w:rsidRDefault="00D755B8" w:rsidP="00D755B8">
      <w:r w:rsidRPr="003A562D">
        <w:t>•</w:t>
      </w:r>
      <w:r w:rsidRPr="003A562D">
        <w:tab/>
        <w:t>samostojni strokovni sodelavec na področju kulture,</w:t>
      </w:r>
    </w:p>
    <w:p w14:paraId="77422931" w14:textId="180B5932" w:rsidR="00D755B8" w:rsidRPr="003A562D" w:rsidRDefault="00D755B8" w:rsidP="00D755B8">
      <w:r w:rsidRPr="003A562D">
        <w:t>•</w:t>
      </w:r>
      <w:r w:rsidRPr="003A562D">
        <w:tab/>
        <w:t>oblikovalec multimedije,</w:t>
      </w:r>
    </w:p>
    <w:p w14:paraId="40333D74" w14:textId="1EFF9494" w:rsidR="00D755B8" w:rsidRPr="003A562D" w:rsidRDefault="00D755B8" w:rsidP="00D755B8">
      <w:r w:rsidRPr="003A562D">
        <w:t>•</w:t>
      </w:r>
      <w:r w:rsidRPr="003A562D">
        <w:tab/>
        <w:t>koordinator projekta na področju kulture,</w:t>
      </w:r>
    </w:p>
    <w:p w14:paraId="08C96056" w14:textId="28FE0F82" w:rsidR="00D755B8" w:rsidRPr="003A562D" w:rsidRDefault="00D755B8" w:rsidP="00D755B8">
      <w:r w:rsidRPr="003A562D">
        <w:t>•</w:t>
      </w:r>
      <w:r w:rsidRPr="003A562D">
        <w:tab/>
        <w:t>koordinator in organizator kulturnega programa,</w:t>
      </w:r>
    </w:p>
    <w:p w14:paraId="30818AE0" w14:textId="6803CB5B" w:rsidR="00D755B8" w:rsidRPr="003A562D" w:rsidRDefault="00D755B8" w:rsidP="00D755B8">
      <w:r w:rsidRPr="003A562D">
        <w:t>•</w:t>
      </w:r>
      <w:r w:rsidRPr="003A562D">
        <w:tab/>
        <w:t>konservator-restavrator,</w:t>
      </w:r>
    </w:p>
    <w:p w14:paraId="74B97FB9" w14:textId="41663B25" w:rsidR="00D755B8" w:rsidRPr="003A562D" w:rsidRDefault="00D755B8" w:rsidP="00D755B8">
      <w:r w:rsidRPr="003A562D">
        <w:t>•</w:t>
      </w:r>
      <w:r w:rsidRPr="003A562D">
        <w:tab/>
        <w:t>kulturni organizator/producent,</w:t>
      </w:r>
    </w:p>
    <w:p w14:paraId="0B65DFEF" w14:textId="20A599AA" w:rsidR="00D755B8" w:rsidRPr="003A562D" w:rsidRDefault="00D755B8" w:rsidP="00D755B8">
      <w:r w:rsidRPr="003A562D">
        <w:t>•</w:t>
      </w:r>
      <w:r w:rsidRPr="003A562D">
        <w:tab/>
        <w:t>muzejski sodelavec,</w:t>
      </w:r>
    </w:p>
    <w:p w14:paraId="5E4C93E3" w14:textId="21AB84D4" w:rsidR="00D755B8" w:rsidRPr="003A562D" w:rsidRDefault="00D755B8" w:rsidP="00D755B8">
      <w:r w:rsidRPr="003A562D">
        <w:t>•</w:t>
      </w:r>
      <w:r w:rsidRPr="003A562D">
        <w:tab/>
        <w:t xml:space="preserve">vodja kulturnih projektov, </w:t>
      </w:r>
    </w:p>
    <w:p w14:paraId="3AD250EB" w14:textId="749D5F43" w:rsidR="00D755B8" w:rsidRPr="003A562D" w:rsidRDefault="00D755B8" w:rsidP="00D755B8">
      <w:r w:rsidRPr="003A562D">
        <w:t>•</w:t>
      </w:r>
      <w:r w:rsidRPr="003A562D">
        <w:tab/>
        <w:t>konservatorsk</w:t>
      </w:r>
      <w:r w:rsidR="00121650" w:rsidRPr="003A562D">
        <w:t>o-</w:t>
      </w:r>
      <w:r w:rsidRPr="003A562D">
        <w:t xml:space="preserve"> restavratorski tehnik,</w:t>
      </w:r>
    </w:p>
    <w:p w14:paraId="31771EF7" w14:textId="3588315D" w:rsidR="00D755B8" w:rsidRPr="003A562D" w:rsidRDefault="00D755B8" w:rsidP="00D755B8">
      <w:r w:rsidRPr="003A562D">
        <w:t>•</w:t>
      </w:r>
      <w:r w:rsidRPr="003A562D">
        <w:tab/>
        <w:t>knjižničar,</w:t>
      </w:r>
    </w:p>
    <w:p w14:paraId="41EBAA2B" w14:textId="545C7B2F" w:rsidR="00D755B8" w:rsidRPr="003A562D" w:rsidRDefault="00D755B8" w:rsidP="00D755B8">
      <w:r w:rsidRPr="003A562D">
        <w:t>•</w:t>
      </w:r>
      <w:r w:rsidRPr="003A562D">
        <w:tab/>
        <w:t>strokovn</w:t>
      </w:r>
      <w:r w:rsidR="00121650" w:rsidRPr="003A562D">
        <w:t>i</w:t>
      </w:r>
      <w:r w:rsidRPr="003A562D">
        <w:t xml:space="preserve"> sodelavec v galeriji,</w:t>
      </w:r>
    </w:p>
    <w:p w14:paraId="08EC158E" w14:textId="6C4E1B86" w:rsidR="00D755B8" w:rsidRPr="003A562D" w:rsidRDefault="00D755B8" w:rsidP="00D755B8">
      <w:r w:rsidRPr="003A562D">
        <w:t>•</w:t>
      </w:r>
      <w:r w:rsidRPr="003A562D">
        <w:tab/>
        <w:t>organizator kulturno-razvedrilnih prireditev in dogodkov,</w:t>
      </w:r>
    </w:p>
    <w:p w14:paraId="6403AB92" w14:textId="59BD0739" w:rsidR="00D755B8" w:rsidRPr="003A562D" w:rsidRDefault="00D755B8" w:rsidP="00D755B8">
      <w:r w:rsidRPr="003A562D">
        <w:t>•</w:t>
      </w:r>
      <w:r w:rsidRPr="003A562D">
        <w:tab/>
        <w:t>organizator dogodkov,</w:t>
      </w:r>
    </w:p>
    <w:p w14:paraId="7BD9E8B6" w14:textId="49D27A44" w:rsidR="00D755B8" w:rsidRPr="003A562D" w:rsidRDefault="00D755B8" w:rsidP="00D755B8">
      <w:r w:rsidRPr="003A562D">
        <w:t>•</w:t>
      </w:r>
      <w:r w:rsidRPr="003A562D">
        <w:tab/>
        <w:t>koordinator kulturnih programov,</w:t>
      </w:r>
    </w:p>
    <w:p w14:paraId="71C184CD" w14:textId="7AEE9F00" w:rsidR="00D755B8" w:rsidRPr="003A562D" w:rsidRDefault="00D755B8" w:rsidP="00D755B8">
      <w:r w:rsidRPr="003A562D">
        <w:t>•</w:t>
      </w:r>
      <w:r w:rsidRPr="003A562D">
        <w:tab/>
        <w:t>vod</w:t>
      </w:r>
      <w:r w:rsidR="00121650" w:rsidRPr="003A562D">
        <w:t>ja</w:t>
      </w:r>
      <w:r w:rsidRPr="003A562D">
        <w:t xml:space="preserve"> projektov,</w:t>
      </w:r>
    </w:p>
    <w:p w14:paraId="2810A1E3" w14:textId="07BED287" w:rsidR="00D755B8" w:rsidRPr="003A562D" w:rsidRDefault="00D755B8" w:rsidP="00D755B8">
      <w:r w:rsidRPr="003A562D">
        <w:t>•</w:t>
      </w:r>
      <w:r w:rsidRPr="003A562D">
        <w:tab/>
        <w:t>vodja kulturnega mladinskega centra,</w:t>
      </w:r>
    </w:p>
    <w:p w14:paraId="211F4D38" w14:textId="703BA4F2" w:rsidR="00D755B8" w:rsidRPr="003A562D" w:rsidRDefault="00D755B8" w:rsidP="00D755B8">
      <w:r w:rsidRPr="003A562D">
        <w:t>•</w:t>
      </w:r>
      <w:r w:rsidRPr="003A562D">
        <w:tab/>
        <w:t>urednik tiskanih in video vsebin,</w:t>
      </w:r>
    </w:p>
    <w:p w14:paraId="48E22952" w14:textId="3483A683" w:rsidR="00D755B8" w:rsidRPr="003A562D" w:rsidRDefault="00D755B8" w:rsidP="00D755B8">
      <w:r w:rsidRPr="003A562D">
        <w:lastRenderedPageBreak/>
        <w:t>•</w:t>
      </w:r>
      <w:r w:rsidRPr="003A562D">
        <w:tab/>
        <w:t>koordinator mladinskih kulturnih projektov,</w:t>
      </w:r>
    </w:p>
    <w:p w14:paraId="27580FAC" w14:textId="3C018363" w:rsidR="00D755B8" w:rsidRPr="003A562D" w:rsidRDefault="00D755B8" w:rsidP="00D755B8">
      <w:r w:rsidRPr="003A562D">
        <w:t>•</w:t>
      </w:r>
      <w:r w:rsidRPr="003A562D">
        <w:tab/>
        <w:t>tonski mojster, glasbeni producent,</w:t>
      </w:r>
    </w:p>
    <w:p w14:paraId="785E0E00" w14:textId="2F56B68A" w:rsidR="00D755B8" w:rsidRPr="003A562D" w:rsidRDefault="00D755B8" w:rsidP="00D755B8">
      <w:r w:rsidRPr="003A562D">
        <w:t>•</w:t>
      </w:r>
      <w:r w:rsidRPr="003A562D">
        <w:tab/>
        <w:t>pomočni</w:t>
      </w:r>
      <w:r w:rsidR="00121650" w:rsidRPr="003A562D">
        <w:t>k</w:t>
      </w:r>
      <w:r w:rsidRPr="003A562D">
        <w:t xml:space="preserve"> produkcije projektov v kulturi in kulturnih vsebin,</w:t>
      </w:r>
    </w:p>
    <w:p w14:paraId="4B4C1202" w14:textId="3F8E896A" w:rsidR="00D755B8" w:rsidRPr="003A562D" w:rsidRDefault="00D755B8" w:rsidP="00D755B8">
      <w:r w:rsidRPr="003A562D">
        <w:t>•</w:t>
      </w:r>
      <w:r w:rsidRPr="003A562D">
        <w:tab/>
        <w:t>organizator kulturnega programa in prireditev,</w:t>
      </w:r>
    </w:p>
    <w:p w14:paraId="6C98F9C5" w14:textId="01E1E9AE" w:rsidR="00D755B8" w:rsidRPr="003A562D" w:rsidRDefault="00D755B8" w:rsidP="00D755B8">
      <w:r w:rsidRPr="003A562D">
        <w:t>•</w:t>
      </w:r>
      <w:r w:rsidRPr="003A562D">
        <w:tab/>
        <w:t>učitelj, koreograf.</w:t>
      </w:r>
    </w:p>
    <w:p w14:paraId="7D74FBBA" w14:textId="77777777" w:rsidR="00D755B8" w:rsidRPr="003A562D" w:rsidRDefault="00D755B8" w:rsidP="00D92AD3"/>
    <w:p w14:paraId="5A224864" w14:textId="0E678D22" w:rsidR="0004264C" w:rsidRPr="003A562D" w:rsidRDefault="0004264C" w:rsidP="00D92AD3">
      <w:r w:rsidRPr="003A562D">
        <w:t>Subvencija 5.000 EUR je bila namenjena za zaposlitev brezposelnih mladih iz vzhodne in zahodne Slovenije za najmanj devet mesecev za delodajalce, ki imajo</w:t>
      </w:r>
      <w:r w:rsidR="006B20D6" w:rsidRPr="003A562D">
        <w:t xml:space="preserve"> kot</w:t>
      </w:r>
      <w:r w:rsidRPr="003A562D">
        <w:t xml:space="preserve"> svoje področje delovanja registriran</w:t>
      </w:r>
      <w:r w:rsidR="006B20D6" w:rsidRPr="003A562D">
        <w:t>e</w:t>
      </w:r>
      <w:r w:rsidRPr="003A562D">
        <w:t xml:space="preserve"> kulturn</w:t>
      </w:r>
      <w:r w:rsidR="006B20D6" w:rsidRPr="003A562D">
        <w:t>e</w:t>
      </w:r>
      <w:r w:rsidRPr="003A562D">
        <w:t xml:space="preserve"> dejavnosti. </w:t>
      </w:r>
    </w:p>
    <w:p w14:paraId="704007FB" w14:textId="77777777" w:rsidR="0004264C" w:rsidRPr="003A562D" w:rsidRDefault="0004264C" w:rsidP="00D92AD3"/>
    <w:p w14:paraId="637F1859" w14:textId="74040408" w:rsidR="0004264C" w:rsidRPr="003A562D" w:rsidRDefault="0004264C" w:rsidP="00D92AD3">
      <w:r w:rsidRPr="003A562D">
        <w:t xml:space="preserve">V letu 2017 je deloval tudi Slovenski zborovski arhiv. Zainteresirani javnosti je bilo </w:t>
      </w:r>
      <w:r w:rsidR="00E8566A" w:rsidRPr="003A562D">
        <w:t>zagotovljeno</w:t>
      </w:r>
      <w:r w:rsidRPr="003A562D">
        <w:t xml:space="preserve"> </w:t>
      </w:r>
      <w:r w:rsidR="00E8566A" w:rsidRPr="003A562D">
        <w:t>več kakor</w:t>
      </w:r>
      <w:r w:rsidRPr="003A562D">
        <w:t xml:space="preserve"> 1.000 skladb. V letu 2017 je bilo na novo digitaliziranih in urejenih 3.000 enot gradiva, nov seznam je objavljen na spletni strani JSKD. Upamo, da bomo lahko v Slovenskem zborovskem arhivu nadaljevali z digitalizacijo in v spletni program vpisali vso antologijo slovenske zborovske glasbe, ki </w:t>
      </w:r>
      <w:r w:rsidR="00E8566A" w:rsidRPr="003A562D">
        <w:t xml:space="preserve">ima </w:t>
      </w:r>
      <w:r w:rsidRPr="003A562D">
        <w:t>v arhivu signaturo ANT. V oktobru in novembru smo pregledovali in pripravili skladbe za nov spletni program E-note, ki ga bomo poskusno zagnali v letu 2018.</w:t>
      </w:r>
    </w:p>
    <w:p w14:paraId="1DD60B64" w14:textId="77777777" w:rsidR="0004264C" w:rsidRPr="003A562D" w:rsidRDefault="0004264C" w:rsidP="00D92AD3"/>
    <w:p w14:paraId="377FB4E0" w14:textId="6408088A" w:rsidR="0004264C" w:rsidRPr="003A562D" w:rsidRDefault="0004264C" w:rsidP="00D92AD3">
      <w:r w:rsidRPr="003A562D">
        <w:t xml:space="preserve">Drugi cilj </w:t>
      </w:r>
      <w:r w:rsidR="00E8566A" w:rsidRPr="003A562D">
        <w:t>n</w:t>
      </w:r>
      <w:r w:rsidRPr="003A562D">
        <w:t xml:space="preserve">ajmanj 100 prepoznavnih projektov sodelovanja slovenskih kulturnih društev in ustvarjalcev s sorodnimi slovenskimi organizacijami v zamejstvu in krepitev skupnega slovenskega kulturnega prostora po svetu se je v letu 2017 uresničeval na različne načine. JSKD je krepil vezi </w:t>
      </w:r>
      <w:r w:rsidR="00E8566A" w:rsidRPr="003A562D">
        <w:t>v</w:t>
      </w:r>
      <w:r w:rsidRPr="003A562D">
        <w:t xml:space="preserve"> skupne</w:t>
      </w:r>
      <w:r w:rsidR="006B20D6" w:rsidRPr="003A562D">
        <w:t>m</w:t>
      </w:r>
      <w:r w:rsidRPr="003A562D">
        <w:t xml:space="preserve"> slovenske</w:t>
      </w:r>
      <w:r w:rsidR="006B20D6" w:rsidRPr="003A562D">
        <w:t>m</w:t>
      </w:r>
      <w:r w:rsidRPr="003A562D">
        <w:t xml:space="preserve"> kulturne</w:t>
      </w:r>
      <w:r w:rsidR="006B20D6" w:rsidRPr="003A562D">
        <w:t>m</w:t>
      </w:r>
      <w:r w:rsidRPr="003A562D">
        <w:t xml:space="preserve"> prostor</w:t>
      </w:r>
      <w:r w:rsidR="006B20D6" w:rsidRPr="003A562D">
        <w:t>u</w:t>
      </w:r>
      <w:r w:rsidRPr="003A562D">
        <w:t xml:space="preserve"> s kulturno-informacijskimi točkami, kulturnimi izmenjavami, skupnimi projekti (Primorska poje, Koroška poje, obiski ključnih projektov krovnih zvez, vključevanje v piramido</w:t>
      </w:r>
      <w:r w:rsidR="006B20D6" w:rsidRPr="003A562D">
        <w:t xml:space="preserve"> ipd.</w:t>
      </w:r>
      <w:r w:rsidRPr="003A562D">
        <w:t xml:space="preserve">) in publikacijami, </w:t>
      </w:r>
      <w:r w:rsidR="006B20D6" w:rsidRPr="003A562D">
        <w:t>zagotavljal je</w:t>
      </w:r>
      <w:r w:rsidRPr="003A562D">
        <w:t xml:space="preserve"> promocijo kulturnih dosežkov na ljubiteljskem področju in mednarodno uveljavljanje najbolj kakovostnih ljubiteljskih skupin ter sodelovanje pri črpanju sredstev iz evropskih skladov in programov za kulturo in izobraževanje. Slovenci zunaj meja Republike Slovenije so enakopravno vključeni v programe in projekte JSKD. Izpostave sklada poseb</w:t>
      </w:r>
      <w:r w:rsidR="006B20D6" w:rsidRPr="003A562D">
        <w:t>no pozornost namenjajo</w:t>
      </w:r>
      <w:r w:rsidRPr="003A562D">
        <w:t xml:space="preserve"> izmenjav</w:t>
      </w:r>
      <w:r w:rsidR="006B20D6" w:rsidRPr="003A562D">
        <w:t>i</w:t>
      </w:r>
      <w:r w:rsidRPr="003A562D">
        <w:t xml:space="preserve"> gostovanj kulturnih skupin in poklicnih ansamblov, v katerih so predvsem v zadnjem času zastopani prav mlajši ustvarjalci.</w:t>
      </w:r>
    </w:p>
    <w:p w14:paraId="394ABC08" w14:textId="77777777" w:rsidR="0004264C" w:rsidRPr="003A562D" w:rsidRDefault="0004264C" w:rsidP="00D92AD3"/>
    <w:p w14:paraId="031C63C4" w14:textId="5E6492D4" w:rsidR="0004264C" w:rsidRPr="003A562D" w:rsidRDefault="0004264C" w:rsidP="00D92AD3">
      <w:r w:rsidRPr="003A562D">
        <w:t xml:space="preserve">V skupnem slovenskem kulturnem prostoru JSKD </w:t>
      </w:r>
      <w:r w:rsidR="006B20D6" w:rsidRPr="003A562D">
        <w:t>vzpostavlja in krepi</w:t>
      </w:r>
      <w:r w:rsidRPr="003A562D">
        <w:t xml:space="preserve"> sodelovanje s kulturnimi organizacijami Slovencev v zamejstvu, to so: Krščanska kulturna zveza, Slovenska prosvetna zveza (Avstrija), Slovenska prosveta, Zveza slovenske katoliške prosvete, Zveza slovenskih kulturnih društev (Italija) in Zveza Slovencev na Madžarskem (Madžarska). V zadnjem letu sodeluje tudi z Zvezo Slovencev na Hrvaškem. </w:t>
      </w:r>
      <w:r w:rsidR="006B20D6" w:rsidRPr="003A562D">
        <w:t>Pri</w:t>
      </w:r>
      <w:r w:rsidRPr="003A562D">
        <w:t xml:space="preserve"> sodelovanju </w:t>
      </w:r>
      <w:r w:rsidR="006B20D6" w:rsidRPr="003A562D">
        <w:t>za</w:t>
      </w:r>
      <w:r w:rsidRPr="003A562D">
        <w:t xml:space="preserve"> izvedb</w:t>
      </w:r>
      <w:r w:rsidR="006B20D6" w:rsidRPr="003A562D">
        <w:t>o</w:t>
      </w:r>
      <w:r w:rsidRPr="003A562D">
        <w:t xml:space="preserve"> projektov in programov JSKD zagotavlja finančno, organizacijsko ali strokovno podporo. Izpostave (zlasti na Primorskem, Gorenjskem, Koroškem in v Prekmurju) </w:t>
      </w:r>
      <w:r w:rsidR="00A51AFC" w:rsidRPr="003A562D">
        <w:t>zagotavljajo</w:t>
      </w:r>
      <w:r w:rsidRPr="003A562D">
        <w:t xml:space="preserve"> gostovanja kulturnih skupin in poklicnih ansamblov ter sodelovanje zamejskih kulturnih skupin v programski piramidi JSKD. Posebna pozornost je namenjena sodelovanju pri izobraževalnih oblikah in </w:t>
      </w:r>
      <w:r w:rsidR="00A51AFC" w:rsidRPr="003A562D">
        <w:t>zagotavljanju</w:t>
      </w:r>
      <w:r w:rsidRPr="003A562D">
        <w:t xml:space="preserve"> mentorjev oziroma strokovnih sodelavcev ter sodelovanju na prireditvah in gostovanjih. Kulturno-informacijska točka, ki uporabnikom omogoča dostop do vseh informacij o kulturnih dogodkih v Sloveniji in Porabju ter spodbuja možnosti programskega sodelovanja med kulturnimi društvi na obeh straneh meje, je bila doslej vzpostavljena na Madžarskem, v letu 2015 </w:t>
      </w:r>
      <w:r w:rsidR="00A51AFC" w:rsidRPr="003A562D">
        <w:t>pa so bile</w:t>
      </w:r>
      <w:r w:rsidRPr="003A562D">
        <w:t xml:space="preserve"> odprt</w:t>
      </w:r>
      <w:r w:rsidR="00A51AFC" w:rsidRPr="003A562D">
        <w:t>e</w:t>
      </w:r>
      <w:r w:rsidRPr="003A562D">
        <w:t xml:space="preserve"> kulturno-informacijsk</w:t>
      </w:r>
      <w:r w:rsidR="00A51AFC" w:rsidRPr="003A562D">
        <w:t>e</w:t>
      </w:r>
      <w:r w:rsidRPr="003A562D">
        <w:t xml:space="preserve"> točk</w:t>
      </w:r>
      <w:r w:rsidR="00A51AFC" w:rsidRPr="003A562D">
        <w:t>e</w:t>
      </w:r>
      <w:r w:rsidRPr="003A562D">
        <w:t xml:space="preserve"> na Reki, v Kopru in Ljubljani (Kult 3000) z namenom povezovanja in informiranja vseh generacij. V okviru podeljevanja priznanj posameznikom ali skupinam za izjemne dosežke pri ustvarjalnem, poustvarjalnem, raziskovalnem, publicističnem in organizacijskem delu, kulturni vzgoji in izobraževanju, </w:t>
      </w:r>
      <w:r w:rsidR="00A51AFC" w:rsidRPr="003A562D">
        <w:t>vzpostavljanju</w:t>
      </w:r>
      <w:r w:rsidRPr="003A562D">
        <w:t xml:space="preserve"> kulturnega sodelovanja s Slovenci v zamejstvu in po svetu ter pri ohranjanju </w:t>
      </w:r>
      <w:r w:rsidR="00A51AFC" w:rsidRPr="003A562D">
        <w:t>narodne</w:t>
      </w:r>
      <w:r w:rsidRPr="003A562D">
        <w:t xml:space="preserve"> kulturne dediščine zunaj meja Slovenije je JSKD še posebej pozoren, da se izmed enakovrednega nabora predlogov upošteva tudi geografski vidik, še posebej zamejski. </w:t>
      </w:r>
    </w:p>
    <w:p w14:paraId="732BF60B" w14:textId="77777777" w:rsidR="0004264C" w:rsidRPr="003A562D" w:rsidRDefault="0004264C" w:rsidP="00D92AD3"/>
    <w:p w14:paraId="788B0BC4" w14:textId="1B4F83FE" w:rsidR="0004264C" w:rsidRPr="003A562D" w:rsidRDefault="0004264C" w:rsidP="00D92AD3">
      <w:r w:rsidRPr="003A562D">
        <w:t>Tretji cilj (</w:t>
      </w:r>
      <w:r w:rsidR="00A51AFC" w:rsidRPr="003A562D">
        <w:t>n</w:t>
      </w:r>
      <w:r w:rsidRPr="003A562D">
        <w:t>ajmanj 100 medresorskih razvojnih projektov, ki bodo promovirali ljubiteljsko kulturo kot pomemben dejavnik oblikovanja ustvarjalne družbe) se uresničuje v programski dejavnosti JSKD, ki je v letu 2017 obsegala vokalno in in</w:t>
      </w:r>
      <w:r w:rsidR="003A562D">
        <w:t>s</w:t>
      </w:r>
      <w:r w:rsidRPr="003A562D">
        <w:t>trumentalno glasbo, gledališko, lutkovno, folklorno, plesno, filmsko, likovno in literarno dejavnost ter historično glasbo in ples. Na</w:t>
      </w:r>
      <w:r w:rsidR="00A51AFC" w:rsidRPr="003A562D">
        <w:t>vedena</w:t>
      </w:r>
      <w:r w:rsidRPr="003A562D">
        <w:t xml:space="preserve"> področja so se med seboj intenzivno povezovala in dopolnjevala, vsa so obsegala tudi kulturno vzgojo</w:t>
      </w:r>
      <w:r w:rsidR="00A51AFC" w:rsidRPr="003A562D">
        <w:t xml:space="preserve"> in</w:t>
      </w:r>
      <w:r w:rsidRPr="003A562D">
        <w:t xml:space="preserve"> upoštevala kulturno raznolikost (sodelovanje z vsemi starostnimi, etničnimi skupinami</w:t>
      </w:r>
      <w:r w:rsidR="00A51AFC" w:rsidRPr="003A562D">
        <w:t xml:space="preserve"> ipd.</w:t>
      </w:r>
      <w:r w:rsidRPr="003A562D">
        <w:t>) ter vpeljevala nove prakse (npr. izobraževanj</w:t>
      </w:r>
      <w:r w:rsidR="00A51AFC" w:rsidRPr="003A562D">
        <w:t>e</w:t>
      </w:r>
      <w:r w:rsidRPr="003A562D">
        <w:t xml:space="preserve"> učiteljev za predmet umetnost v osnovnih šolah). Medresorski projekti vključujejo področja šolstva, turizma (umetnostne obrti, kulturni turizem) in socialnega vključevanja.</w:t>
      </w:r>
    </w:p>
    <w:p w14:paraId="094F5438" w14:textId="77777777" w:rsidR="0004264C" w:rsidRPr="003A562D" w:rsidRDefault="0004264C" w:rsidP="00D92AD3"/>
    <w:p w14:paraId="435E9F1E" w14:textId="2E4C5B80" w:rsidR="0004264C" w:rsidRPr="003A562D" w:rsidRDefault="0004264C" w:rsidP="00D92AD3">
      <w:r w:rsidRPr="003A562D">
        <w:t xml:space="preserve">Podpora projektom kulturno-umetnostne vzgoje je potekala s prireditvami s selektorskim svetovanjem za vse osnovnošolske skupine (zbore, gledališke skupine, lutkovne skupine, folklorne in plesne </w:t>
      </w:r>
      <w:r w:rsidRPr="003A562D">
        <w:lastRenderedPageBreak/>
        <w:t>skupine, filmarje, literate</w:t>
      </w:r>
      <w:r w:rsidR="00A51AFC" w:rsidRPr="003A562D">
        <w:t xml:space="preserve"> itd.</w:t>
      </w:r>
      <w:r w:rsidRPr="003A562D">
        <w:t xml:space="preserve">) </w:t>
      </w:r>
      <w:r w:rsidR="00A51AFC" w:rsidRPr="003A562D">
        <w:t>ter</w:t>
      </w:r>
      <w:r w:rsidRPr="003A562D">
        <w:t xml:space="preserve"> številnimi izobraževanji za mentorje, ki se jih je udeležilo 10.783 ljudi. To kaže na izredno zanimanje in potrebo za tovrstna znanja, kar je nujno nadgraditi v okviru ŠC JSKD. V letu 2017 sta centralna služba in mreža območnih izpostav JSKD pripravili 445 izobraževanj.</w:t>
      </w:r>
    </w:p>
    <w:p w14:paraId="200B1346" w14:textId="77777777" w:rsidR="0004264C" w:rsidRPr="003A562D" w:rsidRDefault="0004264C" w:rsidP="00D92AD3"/>
    <w:p w14:paraId="63EF21F2" w14:textId="0B8AD4D2" w:rsidR="0004264C" w:rsidRPr="003A562D" w:rsidRDefault="0004264C" w:rsidP="00D92AD3">
      <w:r w:rsidRPr="003A562D">
        <w:t>V okviru delovanja rezidenčnega centra se pripravljajo skupni projekti ljubiteljskih in p</w:t>
      </w:r>
      <w:r w:rsidR="00A51AFC" w:rsidRPr="003A562D">
        <w:t>oklicnih</w:t>
      </w:r>
      <w:r w:rsidRPr="003A562D">
        <w:t xml:space="preserve"> kulturnih ustvarjalcev. Podpira</w:t>
      </w:r>
      <w:r w:rsidR="00A51AFC" w:rsidRPr="003A562D">
        <w:t>jo</w:t>
      </w:r>
      <w:r w:rsidRPr="003A562D">
        <w:t xml:space="preserve"> </w:t>
      </w:r>
      <w:r w:rsidR="00A51AFC" w:rsidRPr="003A562D">
        <w:t xml:space="preserve">se </w:t>
      </w:r>
      <w:r w:rsidRPr="003A562D">
        <w:t xml:space="preserve">priprava novih projektov slovenskih in tujih kulturnih ustvarjalcev, ki že dalj časa uspešno sodelujejo </w:t>
      </w:r>
      <w:r w:rsidR="00A51AFC" w:rsidRPr="003A562D">
        <w:t>v</w:t>
      </w:r>
      <w:r w:rsidRPr="003A562D">
        <w:t xml:space="preserve"> različnih program</w:t>
      </w:r>
      <w:r w:rsidR="00A51AFC" w:rsidRPr="003A562D">
        <w:t>ih</w:t>
      </w:r>
      <w:r w:rsidRPr="003A562D">
        <w:t xml:space="preserve"> in programskih vsebin</w:t>
      </w:r>
      <w:r w:rsidR="00A51AFC" w:rsidRPr="003A562D">
        <w:t>ah</w:t>
      </w:r>
      <w:r w:rsidRPr="003A562D">
        <w:t xml:space="preserve"> JSKD (npr. raziskovalno-samoizobraževalni program Kino-klub na ključ), p</w:t>
      </w:r>
      <w:r w:rsidR="00A51AFC" w:rsidRPr="003A562D">
        <w:t>a tudi</w:t>
      </w:r>
      <w:r w:rsidRPr="003A562D">
        <w:t xml:space="preserve"> mednarodna izmenjava in kulturno udejstvovanje umetnikov, ki se kažeta v sodelovanju z lokalnimi in gostujočimi mednarodnimi umetniki ter javnimi predstavitvami novih del (v letu 2017 je v rezidenčnih stanovanjih na podlagi javnega poziva bivalo 25 ustvarjalcev iz različnih držav).</w:t>
      </w:r>
    </w:p>
    <w:p w14:paraId="67F61F9F" w14:textId="77777777" w:rsidR="0004264C" w:rsidRPr="003A562D" w:rsidRDefault="0004264C" w:rsidP="00D92AD3"/>
    <w:p w14:paraId="68280760" w14:textId="18DD6388" w:rsidR="0004264C" w:rsidRPr="003A562D" w:rsidRDefault="0004264C" w:rsidP="00D92AD3">
      <w:r w:rsidRPr="003A562D">
        <w:t xml:space="preserve">V okviru cilja </w:t>
      </w:r>
      <w:r w:rsidR="00A51AFC" w:rsidRPr="003A562D">
        <w:t>d</w:t>
      </w:r>
      <w:r w:rsidRPr="003A562D">
        <w:t>igitalizacija 100.000 enot, od tega 90.000 zborovskih enot, 5.000 enot s področja in</w:t>
      </w:r>
      <w:r w:rsidR="003A562D">
        <w:t>s</w:t>
      </w:r>
      <w:r w:rsidRPr="003A562D">
        <w:t>trumentalne glasbe (pihalne godbe in drugi in</w:t>
      </w:r>
      <w:r w:rsidR="003A562D">
        <w:t>s</w:t>
      </w:r>
      <w:r w:rsidRPr="003A562D">
        <w:t>trumentalisti) in 5.000 enot z drugih glasbenih področij, je bil v Slovenskem zborovskem arhivu dokončan popis avdio arhiva, zbirke LP-jev in CD-jev, ki so zapuščina dr. Mirka Cudermana. Popis vsebuje natančne podatke naslovov skladb, avtorjev, izvajalcev, založb in zasedb, oštevilčenih in arhiviranih je 1.638 zgoščenk, 108 video- in 212 avdiokaset.</w:t>
      </w:r>
    </w:p>
    <w:p w14:paraId="62AFEE4D" w14:textId="77777777" w:rsidR="0004264C" w:rsidRPr="003A562D" w:rsidRDefault="0004264C" w:rsidP="00D92AD3"/>
    <w:p w14:paraId="1255E68D" w14:textId="750E8F19" w:rsidR="0004264C" w:rsidRPr="003A562D" w:rsidRDefault="0004264C" w:rsidP="00D92AD3">
      <w:r w:rsidRPr="003A562D">
        <w:t xml:space="preserve">Arhivirana je zapuščina dr. Mirka Cudermana, ki vsebuje: glasbene revije, glasbeno strokovno literaturo, leposlovje, zgodovinske in umetnostnozgodovinske knjige </w:t>
      </w:r>
      <w:r w:rsidR="003C4122" w:rsidRPr="003A562D">
        <w:t>oziroma</w:t>
      </w:r>
      <w:r w:rsidRPr="003A562D">
        <w:t xml:space="preserve"> priročnike. Del Slovenskega zborovskega arhiva je tudi arhiv zbora Consortium musicum. Leta 2015 je bilo na novo urejenih in arhiviranih 96 številk zborovskih skladb. Vsaka skladba obsega 50 izvodov posameznih zvezkov za zbor. Leta 2015 je bilo od 837 zborovskih skladb, ki jih arhiv zajema, pregledanih in dopolnjenih 113 številk </w:t>
      </w:r>
      <w:r w:rsidR="003C4122" w:rsidRPr="003A562D">
        <w:t>oziroma</w:t>
      </w:r>
      <w:r w:rsidRPr="003A562D">
        <w:t xml:space="preserve"> skladb (tudi tu obsega vsaka skladba 50 izvodov posameznih zvezkov za zbor). Pregledovanje in dopolnjevanje se je nadaljevalo v letu 2016, ko je bilo digitaliziranih novih 6.217 enot notnega in dokumentacijskega gradiva, tudi vsa zborovska periodika. V letu 2017 je bilo na novo digitaliziranih in urejenih 3.000 enot gradiva, nov seznam je objavljen na spletni strani JSKD. Upamo, da bomo lahko v Slovenskem zborovskem arhivu nadaljevali z digitalizacijo in v spletni program vpisali vso antologijo slovenske zborovske glasbe, ki </w:t>
      </w:r>
      <w:r w:rsidR="0048507F" w:rsidRPr="003A562D">
        <w:t xml:space="preserve">ima </w:t>
      </w:r>
      <w:r w:rsidRPr="003A562D">
        <w:t>v arhivu signaturo ANT. V oktobru in novembru smo pregledovali in pripravili skladbe za nov spletni program E-note, ki ga bomo poskusno zagnali v letu 2018.</w:t>
      </w:r>
    </w:p>
    <w:p w14:paraId="047A7C41" w14:textId="77777777" w:rsidR="0004264C" w:rsidRPr="003A562D" w:rsidRDefault="0004264C" w:rsidP="00D92AD3"/>
    <w:p w14:paraId="69FD7299" w14:textId="77777777" w:rsidR="00686FCE" w:rsidRPr="003A562D" w:rsidRDefault="00686FCE">
      <w:pPr>
        <w:rPr>
          <w:b/>
        </w:rPr>
      </w:pPr>
      <w:r w:rsidRPr="003A562D">
        <w:br w:type="page"/>
      </w:r>
    </w:p>
    <w:p w14:paraId="3B223F22" w14:textId="77777777" w:rsidR="00927F10" w:rsidRPr="003A562D" w:rsidRDefault="00927F10" w:rsidP="00927F10">
      <w:pPr>
        <w:pStyle w:val="NPKNasl2Por"/>
      </w:pPr>
      <w:bookmarkStart w:id="77" w:name="_Toc531340898"/>
      <w:r w:rsidRPr="003A562D">
        <w:lastRenderedPageBreak/>
        <w:t>Pregled izvajanja ukrepov v obdobju 2014–2017</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3"/>
        <w:gridCol w:w="5229"/>
      </w:tblGrid>
      <w:tr w:rsidR="0069368A" w:rsidRPr="003A562D" w14:paraId="699B1065" w14:textId="77777777" w:rsidTr="006B7A9E">
        <w:trPr>
          <w:trHeight w:val="700"/>
          <w:tblHeader/>
        </w:trPr>
        <w:tc>
          <w:tcPr>
            <w:tcW w:w="2115" w:type="pct"/>
            <w:shd w:val="clear" w:color="auto" w:fill="auto"/>
            <w:noWrap/>
            <w:hideMark/>
          </w:tcPr>
          <w:p w14:paraId="2BDCD63E" w14:textId="77777777" w:rsidR="0069368A" w:rsidRPr="003A562D" w:rsidRDefault="0069368A" w:rsidP="00D92AD3">
            <w:pPr>
              <w:pStyle w:val="Brezrazmikov"/>
              <w:rPr>
                <w:b/>
              </w:rPr>
            </w:pPr>
            <w:r w:rsidRPr="003A562D">
              <w:rPr>
                <w:b/>
              </w:rPr>
              <w:t>Cilji in ukrepi</w:t>
            </w:r>
          </w:p>
        </w:tc>
        <w:tc>
          <w:tcPr>
            <w:tcW w:w="2885" w:type="pct"/>
          </w:tcPr>
          <w:p w14:paraId="5213C8A9" w14:textId="4A94B5CE" w:rsidR="0069368A" w:rsidRPr="003A562D" w:rsidRDefault="009E3C30" w:rsidP="00D92AD3">
            <w:pPr>
              <w:pStyle w:val="Brezrazmikov"/>
              <w:rPr>
                <w:b/>
                <w:szCs w:val="18"/>
              </w:rPr>
            </w:pPr>
            <w:r w:rsidRPr="003A562D">
              <w:rPr>
                <w:b/>
                <w:szCs w:val="18"/>
              </w:rPr>
              <w:t>V kakšnem obsegu</w:t>
            </w:r>
            <w:r w:rsidR="0069368A" w:rsidRPr="003A562D">
              <w:rPr>
                <w:b/>
                <w:szCs w:val="18"/>
              </w:rPr>
              <w:t xml:space="preserve"> je bil ukrep izveden?</w:t>
            </w:r>
          </w:p>
          <w:p w14:paraId="5C05E7D0" w14:textId="2A9895EE" w:rsidR="0069368A" w:rsidRPr="003A562D" w:rsidRDefault="0069368A" w:rsidP="00D92AD3">
            <w:pPr>
              <w:pStyle w:val="Brezrazmikov"/>
              <w:rPr>
                <w:b/>
              </w:rPr>
            </w:pPr>
            <w:r w:rsidRPr="003A562D">
              <w:rPr>
                <w:b/>
                <w:szCs w:val="18"/>
              </w:rPr>
              <w:t xml:space="preserve">1 – v celoti; 2 – </w:t>
            </w:r>
            <w:r w:rsidR="00405CAE" w:rsidRPr="003A562D">
              <w:rPr>
                <w:b/>
                <w:szCs w:val="18"/>
              </w:rPr>
              <w:t>večinoma</w:t>
            </w:r>
            <w:r w:rsidRPr="003A562D">
              <w:rPr>
                <w:b/>
                <w:szCs w:val="18"/>
              </w:rPr>
              <w:t>, 3 – deloma, 4 – ni izveden, 5 – namesto njega je bil izveden drug</w:t>
            </w:r>
            <w:r w:rsidR="003E6A71" w:rsidRPr="003A562D">
              <w:rPr>
                <w:b/>
                <w:szCs w:val="18"/>
              </w:rPr>
              <w:t xml:space="preserve"> </w:t>
            </w:r>
            <w:r w:rsidR="009E3C30" w:rsidRPr="003A562D">
              <w:rPr>
                <w:b/>
                <w:szCs w:val="18"/>
              </w:rPr>
              <w:t>oziroma nadomestni</w:t>
            </w:r>
            <w:r w:rsidRPr="003A562D">
              <w:rPr>
                <w:b/>
                <w:szCs w:val="18"/>
              </w:rPr>
              <w:t xml:space="preserve"> ukrep, in sicer ..., 6 – drugo; kaj?</w:t>
            </w:r>
          </w:p>
        </w:tc>
      </w:tr>
      <w:tr w:rsidR="0004264C" w:rsidRPr="003A562D" w14:paraId="7342F80E" w14:textId="77777777" w:rsidTr="006B7A9E">
        <w:trPr>
          <w:trHeight w:val="286"/>
        </w:trPr>
        <w:tc>
          <w:tcPr>
            <w:tcW w:w="5000" w:type="pct"/>
            <w:gridSpan w:val="2"/>
            <w:shd w:val="clear" w:color="auto" w:fill="F2F2F2" w:themeFill="background1" w:themeFillShade="F2"/>
            <w:hideMark/>
          </w:tcPr>
          <w:p w14:paraId="7CD0D9DD" w14:textId="3ABC8E73" w:rsidR="0004264C" w:rsidRPr="003A562D" w:rsidRDefault="0004264C" w:rsidP="00D92AD3">
            <w:pPr>
              <w:pStyle w:val="Brezrazmikov"/>
              <w:rPr>
                <w:bCs/>
              </w:rPr>
            </w:pPr>
            <w:r w:rsidRPr="003A562D">
              <w:rPr>
                <w:bCs/>
              </w:rPr>
              <w:t>1. Ohranitev obsega, ob tem pa nadaljnje izboljšanje k</w:t>
            </w:r>
            <w:r w:rsidR="003E6A71" w:rsidRPr="003A562D">
              <w:rPr>
                <w:bCs/>
              </w:rPr>
              <w:t>akovosti</w:t>
            </w:r>
            <w:r w:rsidRPr="003A562D">
              <w:rPr>
                <w:bCs/>
              </w:rPr>
              <w:t xml:space="preserve"> in prepoznavnosti produkcije na področju ljubiteljske kulture</w:t>
            </w:r>
          </w:p>
        </w:tc>
      </w:tr>
      <w:tr w:rsidR="0069368A" w:rsidRPr="003A562D" w14:paraId="12B0FE06" w14:textId="77777777" w:rsidTr="006B7A9E">
        <w:trPr>
          <w:trHeight w:val="600"/>
        </w:trPr>
        <w:tc>
          <w:tcPr>
            <w:tcW w:w="2115" w:type="pct"/>
            <w:shd w:val="clear" w:color="auto" w:fill="auto"/>
            <w:hideMark/>
          </w:tcPr>
          <w:p w14:paraId="6B332C31" w14:textId="77777777" w:rsidR="0069368A" w:rsidRPr="003A562D" w:rsidRDefault="0069368A" w:rsidP="00D92AD3">
            <w:pPr>
              <w:pStyle w:val="Brezrazmikov"/>
              <w:rPr>
                <w:iCs/>
              </w:rPr>
            </w:pPr>
            <w:r w:rsidRPr="003A562D">
              <w:rPr>
                <w:iCs/>
              </w:rPr>
              <w:t>ustanovitev in delovanje študijskega centra za področje kulturnih dejavnosti v okviru JSKD</w:t>
            </w:r>
          </w:p>
        </w:tc>
        <w:tc>
          <w:tcPr>
            <w:tcW w:w="2885" w:type="pct"/>
          </w:tcPr>
          <w:p w14:paraId="25333E6D" w14:textId="77777777" w:rsidR="0069368A" w:rsidRPr="003A562D" w:rsidRDefault="0069368A" w:rsidP="00D92AD3">
            <w:pPr>
              <w:pStyle w:val="Brezrazmikov"/>
              <w:rPr>
                <w:iCs/>
              </w:rPr>
            </w:pPr>
            <w:r w:rsidRPr="003A562D">
              <w:rPr>
                <w:iCs/>
              </w:rPr>
              <w:t>1</w:t>
            </w:r>
          </w:p>
          <w:p w14:paraId="39EEA15B" w14:textId="77777777" w:rsidR="0069368A" w:rsidRPr="003A562D" w:rsidRDefault="0069368A" w:rsidP="00D92AD3">
            <w:pPr>
              <w:pStyle w:val="Brezrazmikov"/>
              <w:rPr>
                <w:iCs/>
              </w:rPr>
            </w:pPr>
            <w:r w:rsidRPr="003A562D">
              <w:rPr>
                <w:iCs/>
              </w:rPr>
              <w:t>V celoti izveden in v letu 2017 dopolnjen z vključitvijo Šalamunovega centra v področje ŠC JSKD.</w:t>
            </w:r>
          </w:p>
        </w:tc>
      </w:tr>
      <w:tr w:rsidR="0004264C" w:rsidRPr="003A562D" w14:paraId="4D025072" w14:textId="77777777" w:rsidTr="006B7A9E">
        <w:trPr>
          <w:trHeight w:val="629"/>
        </w:trPr>
        <w:tc>
          <w:tcPr>
            <w:tcW w:w="5000" w:type="pct"/>
            <w:gridSpan w:val="2"/>
            <w:shd w:val="clear" w:color="auto" w:fill="F2F2F2" w:themeFill="background1" w:themeFillShade="F2"/>
            <w:hideMark/>
          </w:tcPr>
          <w:p w14:paraId="2B0DD71D" w14:textId="77777777" w:rsidR="0004264C" w:rsidRPr="003A562D" w:rsidRDefault="0004264C" w:rsidP="00D92AD3">
            <w:pPr>
              <w:pStyle w:val="Brezrazmikov"/>
              <w:rPr>
                <w:bCs/>
              </w:rPr>
            </w:pPr>
            <w:r w:rsidRPr="003A562D">
              <w:rPr>
                <w:bCs/>
              </w:rPr>
              <w:t>2. Najmanj 100 prepoznavnih projektov sodelovanja slovenskih kulturnih društev in ustvarjalcev s sorodnimi slovenskimi organizacijami v zamejstvu in krepitev skupnega slovenskega kulturnega prostora po svetu s kulturno-informacijskimi točkami v zamejstvu</w:t>
            </w:r>
          </w:p>
        </w:tc>
      </w:tr>
      <w:tr w:rsidR="0069368A" w:rsidRPr="003A562D" w14:paraId="581F57F1" w14:textId="77777777" w:rsidTr="006B7A9E">
        <w:trPr>
          <w:trHeight w:val="290"/>
        </w:trPr>
        <w:tc>
          <w:tcPr>
            <w:tcW w:w="2115" w:type="pct"/>
            <w:shd w:val="clear" w:color="auto" w:fill="auto"/>
            <w:hideMark/>
          </w:tcPr>
          <w:p w14:paraId="6CD5083E" w14:textId="77777777" w:rsidR="0069368A" w:rsidRPr="003A562D" w:rsidRDefault="0069368A" w:rsidP="00D92AD3">
            <w:pPr>
              <w:pStyle w:val="Brezrazmikov"/>
              <w:rPr>
                <w:iCs/>
              </w:rPr>
            </w:pPr>
            <w:r w:rsidRPr="003A562D">
              <w:rPr>
                <w:iCs/>
              </w:rPr>
              <w:t>ciljna podpora kulturnim programom krovnih kulturnih organizacij Slovencev v zamejstvu</w:t>
            </w:r>
          </w:p>
        </w:tc>
        <w:tc>
          <w:tcPr>
            <w:tcW w:w="2885" w:type="pct"/>
          </w:tcPr>
          <w:p w14:paraId="43AA22C4" w14:textId="77777777" w:rsidR="0069368A" w:rsidRPr="003A562D" w:rsidRDefault="0069368A" w:rsidP="00D92AD3">
            <w:pPr>
              <w:pStyle w:val="Brezrazmikov"/>
              <w:rPr>
                <w:iCs/>
              </w:rPr>
            </w:pPr>
            <w:r w:rsidRPr="003A562D">
              <w:rPr>
                <w:iCs/>
              </w:rPr>
              <w:t>1</w:t>
            </w:r>
          </w:p>
          <w:p w14:paraId="710496F0" w14:textId="77777777" w:rsidR="0069368A" w:rsidRPr="003A562D" w:rsidRDefault="0069368A" w:rsidP="00D92AD3">
            <w:pPr>
              <w:pStyle w:val="Brezrazmikov"/>
              <w:rPr>
                <w:iCs/>
              </w:rPr>
            </w:pPr>
            <w:r w:rsidRPr="003A562D">
              <w:rPr>
                <w:iCs/>
              </w:rPr>
              <w:t>Sofinanciranje poteka redno za vse krovne zveze Slovencev v zamejstvu.</w:t>
            </w:r>
          </w:p>
        </w:tc>
      </w:tr>
      <w:tr w:rsidR="0069368A" w:rsidRPr="003A562D" w14:paraId="526C61CE" w14:textId="77777777" w:rsidTr="006B7A9E">
        <w:trPr>
          <w:trHeight w:val="580"/>
        </w:trPr>
        <w:tc>
          <w:tcPr>
            <w:tcW w:w="2115" w:type="pct"/>
            <w:shd w:val="clear" w:color="auto" w:fill="auto"/>
            <w:hideMark/>
          </w:tcPr>
          <w:p w14:paraId="457DA1FA" w14:textId="2D8B06AE" w:rsidR="0069368A" w:rsidRPr="003A562D" w:rsidRDefault="0069368A" w:rsidP="00D92AD3">
            <w:pPr>
              <w:pStyle w:val="Brezrazmikov"/>
              <w:rPr>
                <w:iCs/>
              </w:rPr>
            </w:pPr>
            <w:r w:rsidRPr="003A562D">
              <w:rPr>
                <w:iCs/>
              </w:rPr>
              <w:t>ciljna podpora kulturni</w:t>
            </w:r>
            <w:r w:rsidR="003E6A71" w:rsidRPr="003A562D">
              <w:rPr>
                <w:iCs/>
              </w:rPr>
              <w:t>m</w:t>
            </w:r>
            <w:r w:rsidRPr="003A562D">
              <w:rPr>
                <w:iCs/>
              </w:rPr>
              <w:t xml:space="preserve"> izmenjav</w:t>
            </w:r>
            <w:r w:rsidR="003E6A71" w:rsidRPr="003A562D">
              <w:rPr>
                <w:iCs/>
              </w:rPr>
              <w:t>am</w:t>
            </w:r>
            <w:r w:rsidRPr="003A562D">
              <w:rPr>
                <w:iCs/>
              </w:rPr>
              <w:t xml:space="preserve"> v sodelovanju z Uradom Vlade RS za Slovence v zamejstvu in po svetu</w:t>
            </w:r>
          </w:p>
        </w:tc>
        <w:tc>
          <w:tcPr>
            <w:tcW w:w="2885" w:type="pct"/>
          </w:tcPr>
          <w:p w14:paraId="7FBBBD19" w14:textId="77777777" w:rsidR="0069368A" w:rsidRPr="003A562D" w:rsidRDefault="0069368A" w:rsidP="00D92AD3">
            <w:pPr>
              <w:pStyle w:val="Brezrazmikov"/>
              <w:rPr>
                <w:iCs/>
              </w:rPr>
            </w:pPr>
            <w:r w:rsidRPr="003A562D">
              <w:rPr>
                <w:iCs/>
              </w:rPr>
              <w:t>3</w:t>
            </w:r>
          </w:p>
          <w:p w14:paraId="60525AA5" w14:textId="498C1043" w:rsidR="0069368A" w:rsidRPr="003A562D" w:rsidRDefault="0069368A" w:rsidP="00D92AD3">
            <w:pPr>
              <w:pStyle w:val="Brezrazmikov"/>
              <w:rPr>
                <w:iCs/>
              </w:rPr>
            </w:pPr>
            <w:r w:rsidRPr="003A562D">
              <w:rPr>
                <w:iCs/>
              </w:rPr>
              <w:t>Potreb</w:t>
            </w:r>
            <w:r w:rsidR="003E6A71" w:rsidRPr="003A562D">
              <w:rPr>
                <w:iCs/>
              </w:rPr>
              <w:t>na</w:t>
            </w:r>
            <w:r w:rsidRPr="003A562D">
              <w:rPr>
                <w:iCs/>
              </w:rPr>
              <w:t xml:space="preserve"> bi bil</w:t>
            </w:r>
            <w:r w:rsidR="003E6A71" w:rsidRPr="003A562D">
              <w:rPr>
                <w:iCs/>
              </w:rPr>
              <w:t>a</w:t>
            </w:r>
            <w:r w:rsidRPr="003A562D">
              <w:rPr>
                <w:iCs/>
              </w:rPr>
              <w:t xml:space="preserve"> dogovor in izmenjava podatkov.</w:t>
            </w:r>
          </w:p>
        </w:tc>
      </w:tr>
      <w:tr w:rsidR="0069368A" w:rsidRPr="003A562D" w14:paraId="06C762FD" w14:textId="77777777" w:rsidTr="006B7A9E">
        <w:trPr>
          <w:trHeight w:val="290"/>
        </w:trPr>
        <w:tc>
          <w:tcPr>
            <w:tcW w:w="2115" w:type="pct"/>
            <w:shd w:val="clear" w:color="auto" w:fill="auto"/>
            <w:hideMark/>
          </w:tcPr>
          <w:p w14:paraId="22F0EAF6" w14:textId="77777777" w:rsidR="0069368A" w:rsidRPr="003A562D" w:rsidRDefault="0069368A" w:rsidP="00D92AD3">
            <w:pPr>
              <w:pStyle w:val="Brezrazmikov"/>
              <w:rPr>
                <w:iCs/>
              </w:rPr>
            </w:pPr>
            <w:r w:rsidRPr="003A562D">
              <w:rPr>
                <w:iCs/>
              </w:rPr>
              <w:t>strokovna podpora ljubiteljskim kulturnim programom Slovencev po svetu in v zamejstvu</w:t>
            </w:r>
          </w:p>
        </w:tc>
        <w:tc>
          <w:tcPr>
            <w:tcW w:w="2885" w:type="pct"/>
          </w:tcPr>
          <w:p w14:paraId="0F72B204" w14:textId="77777777" w:rsidR="0069368A" w:rsidRPr="003A562D" w:rsidRDefault="0069368A" w:rsidP="00D92AD3">
            <w:pPr>
              <w:pStyle w:val="Brezrazmikov"/>
              <w:rPr>
                <w:iCs/>
              </w:rPr>
            </w:pPr>
            <w:r w:rsidRPr="003A562D">
              <w:rPr>
                <w:iCs/>
              </w:rPr>
              <w:t>1</w:t>
            </w:r>
          </w:p>
          <w:p w14:paraId="3E240457" w14:textId="77777777" w:rsidR="0069368A" w:rsidRPr="003A562D" w:rsidRDefault="0069368A" w:rsidP="00D92AD3">
            <w:pPr>
              <w:pStyle w:val="Brezrazmikov"/>
              <w:rPr>
                <w:iCs/>
              </w:rPr>
            </w:pPr>
            <w:r w:rsidRPr="003A562D">
              <w:rPr>
                <w:iCs/>
              </w:rPr>
              <w:t>Vključevanje vseh v programe izobraževanj in festivalov JSKD.</w:t>
            </w:r>
          </w:p>
        </w:tc>
      </w:tr>
      <w:tr w:rsidR="0069368A" w:rsidRPr="003A562D" w14:paraId="31431F98" w14:textId="77777777" w:rsidTr="006B7A9E">
        <w:trPr>
          <w:trHeight w:val="580"/>
        </w:trPr>
        <w:tc>
          <w:tcPr>
            <w:tcW w:w="2115" w:type="pct"/>
            <w:shd w:val="clear" w:color="auto" w:fill="auto"/>
            <w:hideMark/>
          </w:tcPr>
          <w:p w14:paraId="2A2D2E2C" w14:textId="77777777" w:rsidR="0069368A" w:rsidRPr="003A562D" w:rsidRDefault="0069368A" w:rsidP="00D92AD3">
            <w:pPr>
              <w:pStyle w:val="Brezrazmikov"/>
              <w:rPr>
                <w:iCs/>
              </w:rPr>
            </w:pPr>
            <w:r w:rsidRPr="003A562D">
              <w:rPr>
                <w:iCs/>
              </w:rPr>
              <w:t>krepitev skupnega slovenskega kulturnega prostora s kulturno-informacijskimi točkami v zamejstvu</w:t>
            </w:r>
          </w:p>
        </w:tc>
        <w:tc>
          <w:tcPr>
            <w:tcW w:w="2885" w:type="pct"/>
          </w:tcPr>
          <w:p w14:paraId="2251128C" w14:textId="77777777" w:rsidR="0069368A" w:rsidRPr="003A562D" w:rsidRDefault="0069368A" w:rsidP="00D92AD3">
            <w:pPr>
              <w:pStyle w:val="Brezrazmikov"/>
              <w:rPr>
                <w:iCs/>
              </w:rPr>
            </w:pPr>
            <w:r w:rsidRPr="003A562D">
              <w:rPr>
                <w:iCs/>
              </w:rPr>
              <w:t>2</w:t>
            </w:r>
          </w:p>
          <w:p w14:paraId="1B41400E" w14:textId="703F7A2C" w:rsidR="0069368A" w:rsidRPr="003A562D" w:rsidRDefault="0069368A" w:rsidP="00D92AD3">
            <w:pPr>
              <w:pStyle w:val="Brezrazmikov"/>
              <w:rPr>
                <w:iCs/>
                <w:highlight w:val="yellow"/>
              </w:rPr>
            </w:pPr>
            <w:r w:rsidRPr="003A562D">
              <w:rPr>
                <w:iCs/>
              </w:rPr>
              <w:t>Več kot 80</w:t>
            </w:r>
            <w:r w:rsidR="003E6A71" w:rsidRPr="003A562D">
              <w:rPr>
                <w:iCs/>
              </w:rPr>
              <w:t xml:space="preserve"> </w:t>
            </w:r>
            <w:r w:rsidRPr="003A562D">
              <w:rPr>
                <w:iCs/>
              </w:rPr>
              <w:t xml:space="preserve">% je </w:t>
            </w:r>
            <w:r w:rsidR="003E6A71" w:rsidRPr="003A562D">
              <w:rPr>
                <w:iCs/>
              </w:rPr>
              <w:t>vz</w:t>
            </w:r>
            <w:r w:rsidRPr="003A562D">
              <w:rPr>
                <w:iCs/>
              </w:rPr>
              <w:t xml:space="preserve">postavljenih, </w:t>
            </w:r>
            <w:r w:rsidR="003E6A71" w:rsidRPr="003A562D">
              <w:rPr>
                <w:iCs/>
              </w:rPr>
              <w:t>o drugih</w:t>
            </w:r>
            <w:r w:rsidRPr="003A562D">
              <w:rPr>
                <w:iCs/>
              </w:rPr>
              <w:t xml:space="preserve"> </w:t>
            </w:r>
            <w:r w:rsidR="003E6A71" w:rsidRPr="003A562D">
              <w:rPr>
                <w:iCs/>
              </w:rPr>
              <w:t>se še</w:t>
            </w:r>
            <w:r w:rsidRPr="003A562D">
              <w:rPr>
                <w:iCs/>
              </w:rPr>
              <w:t xml:space="preserve"> dogov</w:t>
            </w:r>
            <w:r w:rsidR="003A562D">
              <w:rPr>
                <w:iCs/>
              </w:rPr>
              <w:t>a</w:t>
            </w:r>
            <w:r w:rsidRPr="003A562D">
              <w:rPr>
                <w:iCs/>
              </w:rPr>
              <w:t>r</w:t>
            </w:r>
            <w:r w:rsidR="003E6A71" w:rsidRPr="003A562D">
              <w:rPr>
                <w:iCs/>
              </w:rPr>
              <w:t>jajo</w:t>
            </w:r>
            <w:r w:rsidRPr="003A562D">
              <w:rPr>
                <w:iCs/>
              </w:rPr>
              <w:t>.</w:t>
            </w:r>
          </w:p>
        </w:tc>
      </w:tr>
      <w:tr w:rsidR="0004264C" w:rsidRPr="003A562D" w14:paraId="1D0CCA2B" w14:textId="77777777" w:rsidTr="006B7A9E">
        <w:trPr>
          <w:trHeight w:val="436"/>
        </w:trPr>
        <w:tc>
          <w:tcPr>
            <w:tcW w:w="5000" w:type="pct"/>
            <w:gridSpan w:val="2"/>
            <w:shd w:val="clear" w:color="auto" w:fill="F2F2F2" w:themeFill="background1" w:themeFillShade="F2"/>
            <w:hideMark/>
          </w:tcPr>
          <w:p w14:paraId="771FE122" w14:textId="77777777" w:rsidR="0004264C" w:rsidRPr="003A562D" w:rsidRDefault="0004264C" w:rsidP="00D92AD3">
            <w:pPr>
              <w:pStyle w:val="Brezrazmikov"/>
              <w:rPr>
                <w:bCs/>
              </w:rPr>
            </w:pPr>
            <w:r w:rsidRPr="003A562D">
              <w:rPr>
                <w:bCs/>
              </w:rPr>
              <w:t>3. Najmanj 100 medresorskih razvojnih projektov, ki bodo promovirali ljubiteljsko kulturo kot pomemben dejavnik oblikovanja ustvarjalne družbe</w:t>
            </w:r>
          </w:p>
        </w:tc>
      </w:tr>
      <w:tr w:rsidR="0069368A" w:rsidRPr="003A562D" w14:paraId="5E4739BE" w14:textId="77777777" w:rsidTr="006B7A9E">
        <w:trPr>
          <w:trHeight w:val="600"/>
        </w:trPr>
        <w:tc>
          <w:tcPr>
            <w:tcW w:w="2115" w:type="pct"/>
            <w:shd w:val="clear" w:color="auto" w:fill="auto"/>
            <w:hideMark/>
          </w:tcPr>
          <w:p w14:paraId="0EB48DFE" w14:textId="08CB507F" w:rsidR="0069368A" w:rsidRPr="003A562D" w:rsidRDefault="0069368A" w:rsidP="00D92AD3">
            <w:pPr>
              <w:pStyle w:val="Brezrazmikov"/>
              <w:rPr>
                <w:iCs/>
              </w:rPr>
            </w:pPr>
            <w:r w:rsidRPr="003A562D">
              <w:rPr>
                <w:iCs/>
              </w:rPr>
              <w:t xml:space="preserve">ciljna podpora kulturnim projektom, ki povezujejo ustanove s področja šolstva </w:t>
            </w:r>
            <w:r w:rsidR="003E6A71" w:rsidRPr="003A562D">
              <w:rPr>
                <w:iCs/>
              </w:rPr>
              <w:t>za večjo</w:t>
            </w:r>
            <w:r w:rsidRPr="003A562D">
              <w:rPr>
                <w:iCs/>
              </w:rPr>
              <w:t xml:space="preserve"> kakovost projektov KUV za otroke in mladino</w:t>
            </w:r>
          </w:p>
        </w:tc>
        <w:tc>
          <w:tcPr>
            <w:tcW w:w="2885" w:type="pct"/>
          </w:tcPr>
          <w:p w14:paraId="3FB80FDB" w14:textId="77777777" w:rsidR="0069368A" w:rsidRPr="003A562D" w:rsidRDefault="0069368A" w:rsidP="00D92AD3">
            <w:pPr>
              <w:pStyle w:val="Brezrazmikov"/>
              <w:rPr>
                <w:iCs/>
              </w:rPr>
            </w:pPr>
            <w:r w:rsidRPr="003A562D">
              <w:rPr>
                <w:iCs/>
              </w:rPr>
              <w:t>2</w:t>
            </w:r>
          </w:p>
          <w:p w14:paraId="13452272" w14:textId="77777777" w:rsidR="0069368A" w:rsidRPr="003A562D" w:rsidRDefault="0069368A" w:rsidP="00D92AD3">
            <w:pPr>
              <w:pStyle w:val="Brezrazmikov"/>
              <w:rPr>
                <w:iCs/>
              </w:rPr>
            </w:pPr>
            <w:r w:rsidRPr="003A562D">
              <w:rPr>
                <w:iCs/>
              </w:rPr>
              <w:t>Poteka projekt Kulturna šola.</w:t>
            </w:r>
          </w:p>
        </w:tc>
      </w:tr>
      <w:tr w:rsidR="0069368A" w:rsidRPr="003A562D" w14:paraId="4B97DE20" w14:textId="77777777" w:rsidTr="006B7A9E">
        <w:trPr>
          <w:trHeight w:val="600"/>
        </w:trPr>
        <w:tc>
          <w:tcPr>
            <w:tcW w:w="2115" w:type="pct"/>
            <w:shd w:val="clear" w:color="auto" w:fill="auto"/>
            <w:hideMark/>
          </w:tcPr>
          <w:p w14:paraId="6D7F0F0E" w14:textId="77777777" w:rsidR="0069368A" w:rsidRPr="003A562D" w:rsidRDefault="0069368A" w:rsidP="00D92AD3">
            <w:pPr>
              <w:pStyle w:val="Brezrazmikov"/>
              <w:rPr>
                <w:iCs/>
              </w:rPr>
            </w:pPr>
            <w:r w:rsidRPr="003A562D">
              <w:rPr>
                <w:iCs/>
              </w:rPr>
              <w:t>sodelovanje z organizacijami s področja turizma in gospodarstva</w:t>
            </w:r>
          </w:p>
        </w:tc>
        <w:tc>
          <w:tcPr>
            <w:tcW w:w="2885" w:type="pct"/>
          </w:tcPr>
          <w:p w14:paraId="3E716E8B" w14:textId="77777777" w:rsidR="0069368A" w:rsidRPr="003A562D" w:rsidRDefault="0069368A" w:rsidP="00D92AD3">
            <w:pPr>
              <w:pStyle w:val="Brezrazmikov"/>
              <w:rPr>
                <w:iCs/>
              </w:rPr>
            </w:pPr>
            <w:r w:rsidRPr="003A562D">
              <w:rPr>
                <w:iCs/>
              </w:rPr>
              <w:t>3</w:t>
            </w:r>
          </w:p>
          <w:p w14:paraId="20AA980D" w14:textId="77777777" w:rsidR="0069368A" w:rsidRPr="003A562D" w:rsidRDefault="0069368A" w:rsidP="00D92AD3">
            <w:pPr>
              <w:pStyle w:val="Brezrazmikov"/>
              <w:rPr>
                <w:iCs/>
              </w:rPr>
            </w:pPr>
            <w:r w:rsidRPr="003A562D">
              <w:rPr>
                <w:iCs/>
              </w:rPr>
              <w:t>Pogovori potekajo, konkretno sodelovanje še ne.</w:t>
            </w:r>
          </w:p>
        </w:tc>
      </w:tr>
      <w:tr w:rsidR="0069368A" w:rsidRPr="003A562D" w14:paraId="1165DB77" w14:textId="77777777" w:rsidTr="006B7A9E">
        <w:trPr>
          <w:trHeight w:val="600"/>
        </w:trPr>
        <w:tc>
          <w:tcPr>
            <w:tcW w:w="2115" w:type="pct"/>
            <w:shd w:val="clear" w:color="auto" w:fill="auto"/>
            <w:hideMark/>
          </w:tcPr>
          <w:p w14:paraId="1C313C55" w14:textId="7ADBDDF8" w:rsidR="0069368A" w:rsidRPr="003A562D" w:rsidRDefault="0069368A" w:rsidP="00D92AD3">
            <w:pPr>
              <w:pStyle w:val="Brezrazmikov"/>
              <w:rPr>
                <w:iCs/>
              </w:rPr>
            </w:pPr>
            <w:r w:rsidRPr="003A562D">
              <w:rPr>
                <w:iCs/>
              </w:rPr>
              <w:t>z dejavnostjo rezidenčnega centra pripravljati skupne projekte ljubiteljskih in p</w:t>
            </w:r>
            <w:r w:rsidR="003E6A71" w:rsidRPr="003A562D">
              <w:rPr>
                <w:iCs/>
              </w:rPr>
              <w:t>oklicnih</w:t>
            </w:r>
            <w:r w:rsidRPr="003A562D">
              <w:rPr>
                <w:iCs/>
              </w:rPr>
              <w:t xml:space="preserve"> kulturnih ustvarjalcev</w:t>
            </w:r>
          </w:p>
        </w:tc>
        <w:tc>
          <w:tcPr>
            <w:tcW w:w="2885" w:type="pct"/>
          </w:tcPr>
          <w:p w14:paraId="27E44007" w14:textId="77777777" w:rsidR="0069368A" w:rsidRPr="003A562D" w:rsidRDefault="0069368A" w:rsidP="00D92AD3">
            <w:pPr>
              <w:pStyle w:val="Brezrazmikov"/>
              <w:rPr>
                <w:iCs/>
              </w:rPr>
            </w:pPr>
            <w:r w:rsidRPr="003A562D">
              <w:rPr>
                <w:iCs/>
              </w:rPr>
              <w:t>1</w:t>
            </w:r>
          </w:p>
          <w:p w14:paraId="7A791A64" w14:textId="77777777" w:rsidR="0069368A" w:rsidRPr="003A562D" w:rsidRDefault="0069368A" w:rsidP="00D92AD3">
            <w:pPr>
              <w:pStyle w:val="Brezrazmikov"/>
              <w:rPr>
                <w:iCs/>
              </w:rPr>
            </w:pPr>
            <w:r w:rsidRPr="003A562D">
              <w:rPr>
                <w:iCs/>
              </w:rPr>
              <w:t>V celoti izveden.</w:t>
            </w:r>
          </w:p>
          <w:p w14:paraId="12F663F8" w14:textId="4E5664E0" w:rsidR="0069368A" w:rsidRPr="003A562D" w:rsidRDefault="0069368A" w:rsidP="00D92AD3">
            <w:pPr>
              <w:pStyle w:val="Brezrazmikov"/>
              <w:rPr>
                <w:iCs/>
              </w:rPr>
            </w:pPr>
            <w:r w:rsidRPr="003A562D">
              <w:rPr>
                <w:iCs/>
              </w:rPr>
              <w:t xml:space="preserve">V sklopu rezidenčnega centra je sklad sodeloval z devetimi </w:t>
            </w:r>
            <w:r w:rsidR="003E6A71" w:rsidRPr="003A562D">
              <w:rPr>
                <w:iCs/>
              </w:rPr>
              <w:t xml:space="preserve">strokovnimi </w:t>
            </w:r>
            <w:r w:rsidRPr="003A562D">
              <w:rPr>
                <w:iCs/>
              </w:rPr>
              <w:t xml:space="preserve"> </w:t>
            </w:r>
            <w:r w:rsidR="003C4122" w:rsidRPr="003A562D">
              <w:rPr>
                <w:iCs/>
              </w:rPr>
              <w:t>oziroma</w:t>
            </w:r>
            <w:r w:rsidR="003A562D">
              <w:rPr>
                <w:iCs/>
              </w:rPr>
              <w:t xml:space="preserve"> </w:t>
            </w:r>
            <w:r w:rsidR="003E6A71" w:rsidRPr="003A562D">
              <w:rPr>
                <w:iCs/>
              </w:rPr>
              <w:t>nevladnimi organizacijami</w:t>
            </w:r>
            <w:r w:rsidRPr="003A562D">
              <w:rPr>
                <w:iCs/>
              </w:rPr>
              <w:t xml:space="preserve"> (Mesto žensk, SNG Opera in balet, SNG Drama; filozofska fakulteta, Društvo pisateljev, PEN)</w:t>
            </w:r>
          </w:p>
        </w:tc>
      </w:tr>
      <w:tr w:rsidR="0004264C" w:rsidRPr="003A562D" w14:paraId="40F44B73" w14:textId="77777777" w:rsidTr="006B7A9E">
        <w:trPr>
          <w:trHeight w:val="456"/>
        </w:trPr>
        <w:tc>
          <w:tcPr>
            <w:tcW w:w="5000" w:type="pct"/>
            <w:gridSpan w:val="2"/>
            <w:shd w:val="clear" w:color="auto" w:fill="F2F2F2" w:themeFill="background1" w:themeFillShade="F2"/>
            <w:hideMark/>
          </w:tcPr>
          <w:p w14:paraId="0BA12AD1" w14:textId="77777777" w:rsidR="0004264C" w:rsidRPr="003A562D" w:rsidRDefault="0004264C" w:rsidP="00D92AD3">
            <w:pPr>
              <w:pStyle w:val="Brezrazmikov"/>
              <w:rPr>
                <w:bCs/>
              </w:rPr>
            </w:pPr>
            <w:r w:rsidRPr="003A562D">
              <w:rPr>
                <w:bCs/>
              </w:rPr>
              <w:t>4. Digitalizacija 100.000 enot, od tega 90.000 zborovskih enot, 5000 enot s področja instrumentalne glasbe (pihalne godbe in drugi instrumentalisti) in 5.000 enot z drugih glasbenih področij</w:t>
            </w:r>
          </w:p>
        </w:tc>
      </w:tr>
      <w:tr w:rsidR="0069368A" w:rsidRPr="003A562D" w14:paraId="1ECD5896" w14:textId="77777777" w:rsidTr="006B7A9E">
        <w:trPr>
          <w:trHeight w:val="580"/>
        </w:trPr>
        <w:tc>
          <w:tcPr>
            <w:tcW w:w="2115" w:type="pct"/>
            <w:shd w:val="clear" w:color="auto" w:fill="auto"/>
            <w:hideMark/>
          </w:tcPr>
          <w:p w14:paraId="76FF451A" w14:textId="77777777" w:rsidR="0069368A" w:rsidRPr="003A562D" w:rsidRDefault="0069368A" w:rsidP="00D92AD3">
            <w:pPr>
              <w:pStyle w:val="Brezrazmikov"/>
              <w:rPr>
                <w:iCs/>
              </w:rPr>
            </w:pPr>
            <w:r w:rsidRPr="003A562D">
              <w:rPr>
                <w:iCs/>
              </w:rPr>
              <w:t>redna digitalizacija slovenskega zborovskega arhiva in drugih arhivov in specializirane knjižnice</w:t>
            </w:r>
          </w:p>
        </w:tc>
        <w:tc>
          <w:tcPr>
            <w:tcW w:w="2885" w:type="pct"/>
          </w:tcPr>
          <w:p w14:paraId="3A0AFDD7" w14:textId="77777777" w:rsidR="0069368A" w:rsidRPr="003A562D" w:rsidRDefault="0069368A" w:rsidP="00D92AD3">
            <w:pPr>
              <w:pStyle w:val="Brezrazmikov"/>
              <w:rPr>
                <w:iCs/>
              </w:rPr>
            </w:pPr>
            <w:r w:rsidRPr="003A562D">
              <w:rPr>
                <w:iCs/>
              </w:rPr>
              <w:t>3</w:t>
            </w:r>
          </w:p>
          <w:p w14:paraId="52B903A3" w14:textId="3E14868F" w:rsidR="0069368A" w:rsidRPr="003A562D" w:rsidRDefault="0069368A" w:rsidP="00D92AD3">
            <w:pPr>
              <w:pStyle w:val="Brezrazmikov"/>
              <w:rPr>
                <w:iCs/>
              </w:rPr>
            </w:pPr>
            <w:r w:rsidRPr="003A562D">
              <w:rPr>
                <w:iCs/>
              </w:rPr>
              <w:t>Pren</w:t>
            </w:r>
            <w:r w:rsidR="003E6A71" w:rsidRPr="003A562D">
              <w:rPr>
                <w:iCs/>
              </w:rPr>
              <w:t>izko</w:t>
            </w:r>
            <w:r w:rsidRPr="003A562D">
              <w:rPr>
                <w:iCs/>
              </w:rPr>
              <w:t xml:space="preserve"> sofinanciranj</w:t>
            </w:r>
            <w:r w:rsidR="003E6A71" w:rsidRPr="003A562D">
              <w:rPr>
                <w:iCs/>
              </w:rPr>
              <w:t>e</w:t>
            </w:r>
            <w:r w:rsidRPr="003A562D">
              <w:rPr>
                <w:iCs/>
              </w:rPr>
              <w:t xml:space="preserve"> je </w:t>
            </w:r>
            <w:r w:rsidR="003E6A71" w:rsidRPr="003A562D">
              <w:rPr>
                <w:iCs/>
              </w:rPr>
              <w:t>zmanjšalo</w:t>
            </w:r>
            <w:r w:rsidRPr="003A562D">
              <w:rPr>
                <w:iCs/>
              </w:rPr>
              <w:t xml:space="preserve"> obseg uresničevanja. Kljub temu je bilo digitaliziranih skoraj 20.000 enot, vzpostavljena je bila platforma in </w:t>
            </w:r>
            <w:r w:rsidR="003E6A71" w:rsidRPr="003A562D">
              <w:rPr>
                <w:iCs/>
              </w:rPr>
              <w:t xml:space="preserve">omogočen je bil </w:t>
            </w:r>
            <w:r w:rsidRPr="003A562D">
              <w:rPr>
                <w:iCs/>
              </w:rPr>
              <w:t>dostop do digita</w:t>
            </w:r>
            <w:r w:rsidR="003A562D">
              <w:rPr>
                <w:iCs/>
              </w:rPr>
              <w:t>l</w:t>
            </w:r>
            <w:r w:rsidRPr="003A562D">
              <w:rPr>
                <w:iCs/>
              </w:rPr>
              <w:t>iziranega gradiva.</w:t>
            </w:r>
          </w:p>
        </w:tc>
      </w:tr>
    </w:tbl>
    <w:p w14:paraId="46CC3A33" w14:textId="77777777" w:rsidR="0004264C" w:rsidRPr="003A562D" w:rsidRDefault="0004264C" w:rsidP="00D92AD3">
      <w:pPr>
        <w:rPr>
          <w:rFonts w:eastAsia="Times New Roman" w:cs="Arial"/>
          <w:b/>
          <w:szCs w:val="20"/>
        </w:rPr>
      </w:pPr>
    </w:p>
    <w:p w14:paraId="23E189DA" w14:textId="77777777" w:rsidR="001A2436" w:rsidRPr="003A562D" w:rsidRDefault="001A2436" w:rsidP="00927F10">
      <w:pPr>
        <w:pStyle w:val="NPKNasl2Por"/>
      </w:pPr>
    </w:p>
    <w:p w14:paraId="1E722313" w14:textId="77777777" w:rsidR="00927F10" w:rsidRPr="003A562D" w:rsidRDefault="00927F10" w:rsidP="00927F10">
      <w:pPr>
        <w:pStyle w:val="NPKNasl2Por"/>
      </w:pPr>
      <w:bookmarkStart w:id="78" w:name="_Toc531340899"/>
      <w:r w:rsidRPr="003A562D">
        <w:t>Pregled vrednosti kazalnikov v obdobju 2014–2017</w:t>
      </w:r>
      <w:bookmarkEnd w:id="78"/>
    </w:p>
    <w:tbl>
      <w:tblPr>
        <w:tblStyle w:val="Tabelamrea"/>
        <w:tblW w:w="5000" w:type="pct"/>
        <w:tblLayout w:type="fixed"/>
        <w:tblLook w:val="04A0" w:firstRow="1" w:lastRow="0" w:firstColumn="1" w:lastColumn="0" w:noHBand="0" w:noVBand="1"/>
      </w:tblPr>
      <w:tblGrid>
        <w:gridCol w:w="1295"/>
        <w:gridCol w:w="1295"/>
        <w:gridCol w:w="1295"/>
        <w:gridCol w:w="1295"/>
        <w:gridCol w:w="1294"/>
        <w:gridCol w:w="1294"/>
        <w:gridCol w:w="1294"/>
      </w:tblGrid>
      <w:tr w:rsidR="0069368A" w:rsidRPr="003A562D" w14:paraId="5D1D756A" w14:textId="77777777" w:rsidTr="005C6F60">
        <w:trPr>
          <w:tblHeader/>
        </w:trPr>
        <w:tc>
          <w:tcPr>
            <w:tcW w:w="714" w:type="pct"/>
          </w:tcPr>
          <w:p w14:paraId="1BB85032" w14:textId="77777777" w:rsidR="0069368A" w:rsidRPr="003A562D" w:rsidRDefault="0069368A" w:rsidP="00DA3966">
            <w:pPr>
              <w:pStyle w:val="Brezrazmikov"/>
              <w:spacing w:after="0" w:line="240" w:lineRule="auto"/>
              <w:rPr>
                <w:b/>
                <w:lang w:val="sl-SI"/>
              </w:rPr>
            </w:pPr>
            <w:r w:rsidRPr="003A562D">
              <w:rPr>
                <w:b/>
              </w:rPr>
              <w:t>Cilj</w:t>
            </w:r>
          </w:p>
        </w:tc>
        <w:tc>
          <w:tcPr>
            <w:tcW w:w="714" w:type="pct"/>
          </w:tcPr>
          <w:p w14:paraId="08E93BCD" w14:textId="77777777" w:rsidR="0069368A" w:rsidRPr="003A562D" w:rsidRDefault="0069368A" w:rsidP="00DA3966">
            <w:pPr>
              <w:pStyle w:val="Brezrazmikov"/>
              <w:spacing w:after="0" w:line="240" w:lineRule="auto"/>
              <w:rPr>
                <w:b/>
                <w:lang w:val="sl-SI"/>
              </w:rPr>
            </w:pPr>
            <w:r w:rsidRPr="003A562D">
              <w:rPr>
                <w:b/>
              </w:rPr>
              <w:t>Kazalnik</w:t>
            </w:r>
          </w:p>
        </w:tc>
        <w:tc>
          <w:tcPr>
            <w:tcW w:w="714" w:type="pct"/>
          </w:tcPr>
          <w:p w14:paraId="76A7CC56" w14:textId="77777777" w:rsidR="0069368A" w:rsidRPr="003A562D" w:rsidRDefault="0069368A" w:rsidP="00DA3966">
            <w:pPr>
              <w:pStyle w:val="Brezrazmikov"/>
              <w:spacing w:after="0" w:line="240" w:lineRule="auto"/>
              <w:rPr>
                <w:b/>
                <w:lang w:val="sl-SI"/>
              </w:rPr>
            </w:pPr>
            <w:r w:rsidRPr="003A562D">
              <w:rPr>
                <w:b/>
              </w:rPr>
              <w:t>Ciljna vrednost kazalnika v letu 2017</w:t>
            </w:r>
          </w:p>
        </w:tc>
        <w:tc>
          <w:tcPr>
            <w:tcW w:w="714" w:type="pct"/>
            <w:noWrap/>
          </w:tcPr>
          <w:p w14:paraId="1E56E72C" w14:textId="77777777" w:rsidR="0069368A" w:rsidRPr="003A562D" w:rsidRDefault="0069368A" w:rsidP="00DA3966">
            <w:pPr>
              <w:pStyle w:val="Brezrazmikov"/>
              <w:spacing w:after="0" w:line="240" w:lineRule="auto"/>
              <w:rPr>
                <w:b/>
                <w:lang w:val="sl-SI"/>
              </w:rPr>
            </w:pPr>
            <w:r w:rsidRPr="003A562D">
              <w:rPr>
                <w:b/>
              </w:rPr>
              <w:t>Vrednost kazalnika v letu 2014</w:t>
            </w:r>
          </w:p>
        </w:tc>
        <w:tc>
          <w:tcPr>
            <w:tcW w:w="714" w:type="pct"/>
          </w:tcPr>
          <w:p w14:paraId="06EF3411" w14:textId="77777777" w:rsidR="0069368A" w:rsidRPr="003A562D" w:rsidRDefault="0069368A" w:rsidP="00DA3966">
            <w:pPr>
              <w:pStyle w:val="Brezrazmikov"/>
              <w:spacing w:after="0" w:line="240" w:lineRule="auto"/>
              <w:rPr>
                <w:b/>
                <w:lang w:val="sl-SI"/>
              </w:rPr>
            </w:pPr>
            <w:r w:rsidRPr="003A562D">
              <w:rPr>
                <w:b/>
              </w:rPr>
              <w:t>Vrednost kazalnika v letu 2015</w:t>
            </w:r>
          </w:p>
        </w:tc>
        <w:tc>
          <w:tcPr>
            <w:tcW w:w="714" w:type="pct"/>
          </w:tcPr>
          <w:p w14:paraId="21AD22AE" w14:textId="77777777" w:rsidR="0069368A" w:rsidRPr="003A562D" w:rsidRDefault="0069368A" w:rsidP="00DA3966">
            <w:pPr>
              <w:pStyle w:val="Brezrazmikov"/>
              <w:spacing w:after="0" w:line="240" w:lineRule="auto"/>
              <w:rPr>
                <w:b/>
                <w:lang w:val="sl-SI"/>
              </w:rPr>
            </w:pPr>
            <w:r w:rsidRPr="003A562D">
              <w:rPr>
                <w:b/>
              </w:rPr>
              <w:t>Vrednost kazalnika v letu 2016</w:t>
            </w:r>
          </w:p>
        </w:tc>
        <w:tc>
          <w:tcPr>
            <w:tcW w:w="714" w:type="pct"/>
          </w:tcPr>
          <w:p w14:paraId="0A183106" w14:textId="77777777" w:rsidR="0069368A" w:rsidRPr="003A562D" w:rsidRDefault="0069368A" w:rsidP="00DA3966">
            <w:pPr>
              <w:pStyle w:val="Brezrazmikov"/>
              <w:spacing w:after="0" w:line="240" w:lineRule="auto"/>
              <w:rPr>
                <w:rFonts w:eastAsia="Times New Roman"/>
                <w:b/>
                <w:szCs w:val="18"/>
                <w:lang w:val="sl-SI"/>
              </w:rPr>
            </w:pPr>
            <w:r w:rsidRPr="003A562D">
              <w:rPr>
                <w:rFonts w:eastAsia="Times New Roman"/>
                <w:b/>
                <w:szCs w:val="18"/>
              </w:rPr>
              <w:t>Vrednost kazalnika v letu 2017</w:t>
            </w:r>
          </w:p>
        </w:tc>
      </w:tr>
      <w:tr w:rsidR="0069368A" w:rsidRPr="003A562D" w14:paraId="1F68E665" w14:textId="77777777" w:rsidTr="005C6F60">
        <w:tc>
          <w:tcPr>
            <w:tcW w:w="714" w:type="pct"/>
            <w:vMerge w:val="restart"/>
            <w:hideMark/>
          </w:tcPr>
          <w:p w14:paraId="4E2E533A" w14:textId="6C427768" w:rsidR="0069368A" w:rsidRPr="003A562D" w:rsidRDefault="0069368A" w:rsidP="00DA3966">
            <w:pPr>
              <w:pStyle w:val="Brezrazmikov"/>
              <w:spacing w:after="0" w:line="240" w:lineRule="auto"/>
              <w:rPr>
                <w:lang w:val="sl-SI"/>
              </w:rPr>
            </w:pPr>
            <w:r w:rsidRPr="003A562D">
              <w:t>1. Ohranitev obsega, ob tem pa nadaljnje izboljšanje k</w:t>
            </w:r>
            <w:r w:rsidR="00B82382" w:rsidRPr="003A562D">
              <w:t>akovosti</w:t>
            </w:r>
            <w:r w:rsidRPr="003A562D">
              <w:t xml:space="preserve"> in prepoznavnosti produkcije na področju ljubiteljske kulture</w:t>
            </w:r>
          </w:p>
        </w:tc>
        <w:tc>
          <w:tcPr>
            <w:tcW w:w="714" w:type="pct"/>
            <w:hideMark/>
          </w:tcPr>
          <w:p w14:paraId="623BAB3D" w14:textId="77777777" w:rsidR="0069368A" w:rsidRPr="003A562D" w:rsidRDefault="0069368A" w:rsidP="00DA3966">
            <w:pPr>
              <w:pStyle w:val="Brezrazmikov"/>
              <w:spacing w:after="0" w:line="240" w:lineRule="auto"/>
              <w:rPr>
                <w:lang w:val="sl-SI"/>
              </w:rPr>
            </w:pPr>
            <w:r w:rsidRPr="003A562D">
              <w:t xml:space="preserve">število izobraževanj </w:t>
            </w:r>
          </w:p>
        </w:tc>
        <w:tc>
          <w:tcPr>
            <w:tcW w:w="714" w:type="pct"/>
            <w:hideMark/>
          </w:tcPr>
          <w:p w14:paraId="262534D4" w14:textId="77777777" w:rsidR="0069368A" w:rsidRPr="003A562D" w:rsidRDefault="0069368A" w:rsidP="00DA3966">
            <w:pPr>
              <w:pStyle w:val="Brezrazmikov"/>
              <w:spacing w:after="0" w:line="240" w:lineRule="auto"/>
              <w:rPr>
                <w:lang w:val="sl-SI"/>
              </w:rPr>
            </w:pPr>
            <w:r w:rsidRPr="003A562D">
              <w:t xml:space="preserve">8 programskih sklopov </w:t>
            </w:r>
          </w:p>
        </w:tc>
        <w:tc>
          <w:tcPr>
            <w:tcW w:w="714" w:type="pct"/>
            <w:noWrap/>
            <w:hideMark/>
          </w:tcPr>
          <w:p w14:paraId="7C68718B" w14:textId="77777777" w:rsidR="0069368A" w:rsidRPr="003A562D" w:rsidRDefault="0069368A" w:rsidP="00DA3966">
            <w:pPr>
              <w:pStyle w:val="Brezrazmikov"/>
              <w:spacing w:after="0" w:line="240" w:lineRule="auto"/>
              <w:rPr>
                <w:bCs/>
                <w:lang w:val="sl-SI"/>
              </w:rPr>
            </w:pPr>
            <w:r w:rsidRPr="003A562D">
              <w:rPr>
                <w:bCs/>
              </w:rPr>
              <w:t>0</w:t>
            </w:r>
          </w:p>
          <w:p w14:paraId="4DD8DB1B" w14:textId="4CEBBBEE" w:rsidR="0069368A" w:rsidRPr="003A562D" w:rsidRDefault="0069368A" w:rsidP="00DA3966">
            <w:pPr>
              <w:pStyle w:val="Brezrazmikov"/>
              <w:spacing w:after="0" w:line="240" w:lineRule="auto"/>
              <w:rPr>
                <w:bCs/>
                <w:lang w:val="sl-SI"/>
              </w:rPr>
            </w:pPr>
            <w:r w:rsidRPr="003A562D">
              <w:rPr>
                <w:bCs/>
              </w:rPr>
              <w:t>Izobraževanja bo mo</w:t>
            </w:r>
            <w:r w:rsidR="00B82382" w:rsidRPr="003A562D">
              <w:rPr>
                <w:bCs/>
              </w:rPr>
              <w:t>goče</w:t>
            </w:r>
            <w:r w:rsidRPr="003A562D">
              <w:rPr>
                <w:bCs/>
              </w:rPr>
              <w:t xml:space="preserve"> izvajati, če bo sprejet program Shema jamstva za mlade v okviru evropske kohezijske politike.</w:t>
            </w:r>
          </w:p>
        </w:tc>
        <w:tc>
          <w:tcPr>
            <w:tcW w:w="714" w:type="pct"/>
          </w:tcPr>
          <w:p w14:paraId="135A6D28" w14:textId="77777777" w:rsidR="0069368A" w:rsidRPr="003A562D" w:rsidRDefault="0069368A" w:rsidP="00DA3966">
            <w:pPr>
              <w:pStyle w:val="Brezrazmikov"/>
              <w:spacing w:after="0" w:line="240" w:lineRule="auto"/>
              <w:rPr>
                <w:lang w:val="sl-SI"/>
              </w:rPr>
            </w:pPr>
            <w:r w:rsidRPr="003A562D">
              <w:t>Septembra 2015 je bil ustanovljen Študijski center Javnega sklada Republike Slovenije, ki bo prva izobraževanja začel izvajati leta 2016.</w:t>
            </w:r>
          </w:p>
        </w:tc>
        <w:tc>
          <w:tcPr>
            <w:tcW w:w="714" w:type="pct"/>
          </w:tcPr>
          <w:p w14:paraId="0F1A62EA" w14:textId="0A9569B6" w:rsidR="0069368A" w:rsidRPr="003A562D" w:rsidRDefault="0069368A" w:rsidP="00DA3966">
            <w:pPr>
              <w:pStyle w:val="Brezrazmikov"/>
              <w:spacing w:after="0" w:line="240" w:lineRule="auto"/>
              <w:rPr>
                <w:lang w:val="sl-SI"/>
              </w:rPr>
            </w:pPr>
            <w:r w:rsidRPr="003A562D">
              <w:t xml:space="preserve">Septembra 2016 v okviru operacije ESS podpisana pogodba o izobraževanju in zaposlovanju mladih do 29. leta za delo v kulturi. Objavljen in </w:t>
            </w:r>
            <w:r w:rsidR="004C682C" w:rsidRPr="003A562D">
              <w:t>izveden</w:t>
            </w:r>
            <w:r w:rsidRPr="003A562D">
              <w:t xml:space="preserve"> je bil javni razpis za leto 2016:</w:t>
            </w:r>
          </w:p>
          <w:p w14:paraId="02515426" w14:textId="77777777" w:rsidR="0069368A" w:rsidRPr="003A562D" w:rsidRDefault="0069368A" w:rsidP="00DA3966">
            <w:pPr>
              <w:pStyle w:val="Brezrazmikov"/>
              <w:spacing w:after="0" w:line="240" w:lineRule="auto"/>
              <w:rPr>
                <w:lang w:val="sl-SI"/>
              </w:rPr>
            </w:pPr>
            <w:r w:rsidRPr="003A562D">
              <w:lastRenderedPageBreak/>
              <w:t>– 55 sprejetih na izobraževanje</w:t>
            </w:r>
          </w:p>
          <w:p w14:paraId="0515DE92" w14:textId="77777777" w:rsidR="0069368A" w:rsidRPr="003A562D" w:rsidRDefault="0069368A" w:rsidP="00DA3966">
            <w:pPr>
              <w:pStyle w:val="Brezrazmikov"/>
              <w:spacing w:after="0" w:line="240" w:lineRule="auto"/>
              <w:rPr>
                <w:lang w:val="sl-SI"/>
              </w:rPr>
            </w:pPr>
            <w:r w:rsidRPr="003A562D">
              <w:t>– 32 je dobilo zaposlitev v kulturi</w:t>
            </w:r>
          </w:p>
          <w:p w14:paraId="33083353" w14:textId="77777777" w:rsidR="0069368A" w:rsidRPr="003A562D" w:rsidRDefault="0069368A" w:rsidP="00DA3966">
            <w:pPr>
              <w:pStyle w:val="Brezrazmikov"/>
              <w:spacing w:after="0" w:line="240" w:lineRule="auto"/>
              <w:rPr>
                <w:lang w:val="sl-SI"/>
              </w:rPr>
            </w:pPr>
          </w:p>
          <w:p w14:paraId="5CA5CF08" w14:textId="21053333" w:rsidR="0069368A" w:rsidRPr="003A562D" w:rsidRDefault="0069368A" w:rsidP="00DA3966">
            <w:pPr>
              <w:pStyle w:val="Brezrazmikov"/>
              <w:spacing w:after="0" w:line="240" w:lineRule="auto"/>
              <w:rPr>
                <w:lang w:val="sl-SI"/>
              </w:rPr>
            </w:pPr>
            <w:r w:rsidRPr="003A562D">
              <w:t>Oblikovanih 14 modulov izobraževanj</w:t>
            </w:r>
          </w:p>
        </w:tc>
        <w:tc>
          <w:tcPr>
            <w:tcW w:w="714" w:type="pct"/>
          </w:tcPr>
          <w:p w14:paraId="60045955" w14:textId="77777777" w:rsidR="0069368A" w:rsidRPr="003A562D" w:rsidRDefault="0069368A" w:rsidP="00DA3966">
            <w:pPr>
              <w:pStyle w:val="Brezrazmikov"/>
              <w:spacing w:after="0" w:line="240" w:lineRule="auto"/>
              <w:rPr>
                <w:rFonts w:cstheme="minorHAnsi"/>
                <w:szCs w:val="18"/>
                <w:lang w:val="sl-SI"/>
              </w:rPr>
            </w:pPr>
            <w:r w:rsidRPr="003A562D">
              <w:rPr>
                <w:rFonts w:cstheme="minorHAnsi"/>
                <w:szCs w:val="18"/>
              </w:rPr>
              <w:lastRenderedPageBreak/>
              <w:t xml:space="preserve">Uspešno nadaljevanje izvajanja operacije ESS za subvencioniranje zaposlitev in dopolnilnega usposabljanja mladih do 29. leta za delo v kulturi. </w:t>
            </w:r>
          </w:p>
          <w:p w14:paraId="21E3F7EF" w14:textId="77777777" w:rsidR="0069368A" w:rsidRPr="003A562D" w:rsidRDefault="0069368A" w:rsidP="00DA3966">
            <w:pPr>
              <w:pStyle w:val="Brezrazmikov"/>
              <w:spacing w:after="0" w:line="240" w:lineRule="auto"/>
              <w:rPr>
                <w:rFonts w:cstheme="minorHAnsi"/>
                <w:szCs w:val="18"/>
                <w:lang w:val="sl-SI"/>
              </w:rPr>
            </w:pPr>
          </w:p>
          <w:p w14:paraId="41AB4E70" w14:textId="5F89FB53" w:rsidR="0069368A" w:rsidRPr="003A562D" w:rsidRDefault="0069368A" w:rsidP="00DA3966">
            <w:pPr>
              <w:pStyle w:val="Brezrazmikov"/>
              <w:spacing w:after="0" w:line="240" w:lineRule="auto"/>
              <w:rPr>
                <w:rFonts w:cstheme="minorHAnsi"/>
                <w:szCs w:val="18"/>
                <w:lang w:val="sl-SI"/>
              </w:rPr>
            </w:pPr>
            <w:r w:rsidRPr="003A562D">
              <w:rPr>
                <w:rFonts w:cstheme="minorHAnsi"/>
                <w:szCs w:val="18"/>
              </w:rPr>
              <w:lastRenderedPageBreak/>
              <w:t xml:space="preserve">Objavljen in </w:t>
            </w:r>
            <w:r w:rsidR="004C682C" w:rsidRPr="003A562D">
              <w:rPr>
                <w:rFonts w:cstheme="minorHAnsi"/>
                <w:szCs w:val="18"/>
              </w:rPr>
              <w:t>izveden</w:t>
            </w:r>
            <w:r w:rsidRPr="003A562D">
              <w:rPr>
                <w:rFonts w:cstheme="minorHAnsi"/>
                <w:szCs w:val="18"/>
              </w:rPr>
              <w:t xml:space="preserve"> je bil javni razpis za leto 2017:</w:t>
            </w:r>
          </w:p>
          <w:p w14:paraId="63ECE485" w14:textId="77777777" w:rsidR="0069368A" w:rsidRPr="003A562D" w:rsidRDefault="0069368A" w:rsidP="00DA3966">
            <w:pPr>
              <w:pStyle w:val="Brezrazmikov"/>
              <w:spacing w:after="0" w:line="240" w:lineRule="auto"/>
              <w:rPr>
                <w:rFonts w:cstheme="minorHAnsi"/>
                <w:szCs w:val="18"/>
                <w:lang w:val="sl-SI"/>
              </w:rPr>
            </w:pPr>
            <w:r w:rsidRPr="003A562D">
              <w:rPr>
                <w:rFonts w:cstheme="minorHAnsi"/>
                <w:szCs w:val="18"/>
              </w:rPr>
              <w:t>– 20 sprejetih na izobraževanje (VZHOD: 29; ZAHOD: 21)</w:t>
            </w:r>
          </w:p>
          <w:p w14:paraId="1207A73F" w14:textId="547E1D00" w:rsidR="0069368A" w:rsidRPr="003A562D" w:rsidRDefault="0069368A" w:rsidP="00DA3966">
            <w:pPr>
              <w:pStyle w:val="Brezrazmikov"/>
              <w:spacing w:after="0" w:line="240" w:lineRule="auto"/>
              <w:rPr>
                <w:rFonts w:cstheme="minorHAnsi"/>
                <w:szCs w:val="18"/>
                <w:lang w:val="sl-SI"/>
              </w:rPr>
            </w:pPr>
            <w:r w:rsidRPr="003A562D">
              <w:rPr>
                <w:rFonts w:cstheme="minorHAnsi"/>
                <w:szCs w:val="18"/>
              </w:rPr>
              <w:t xml:space="preserve">– 51 </w:t>
            </w:r>
            <w:r w:rsidR="004C682C" w:rsidRPr="003A562D">
              <w:rPr>
                <w:rFonts w:cstheme="minorHAnsi"/>
                <w:szCs w:val="18"/>
              </w:rPr>
              <w:t xml:space="preserve">jih </w:t>
            </w:r>
            <w:r w:rsidRPr="003A562D">
              <w:rPr>
                <w:rFonts w:cstheme="minorHAnsi"/>
                <w:szCs w:val="18"/>
              </w:rPr>
              <w:t>je dobilo zaposlitev v kulturi (VZHOD: 31; ZAHOD: 20)</w:t>
            </w:r>
          </w:p>
          <w:p w14:paraId="4AA7E910" w14:textId="4B7B8A26" w:rsidR="0069368A" w:rsidRPr="003A562D" w:rsidRDefault="0069368A" w:rsidP="00DA3966">
            <w:pPr>
              <w:pStyle w:val="Brezrazmikov"/>
              <w:spacing w:after="0" w:line="240" w:lineRule="auto"/>
              <w:rPr>
                <w:rFonts w:cstheme="minorHAnsi"/>
                <w:szCs w:val="18"/>
                <w:lang w:val="sl-SI"/>
              </w:rPr>
            </w:pPr>
            <w:r w:rsidRPr="003A562D">
              <w:rPr>
                <w:rFonts w:cstheme="minorHAnsi"/>
                <w:szCs w:val="18"/>
              </w:rPr>
              <w:t>Poleg 14 oblikovanih modulov v letu 2016 smo v letu glede na potrebe dodatno oblikovali še 4 module</w:t>
            </w:r>
            <w:r w:rsidR="004C682C" w:rsidRPr="003A562D">
              <w:rPr>
                <w:rFonts w:cstheme="minorHAnsi"/>
                <w:szCs w:val="18"/>
              </w:rPr>
              <w:t>, in sicer</w:t>
            </w:r>
            <w:r w:rsidRPr="003A562D">
              <w:rPr>
                <w:rFonts w:cstheme="minorHAnsi"/>
                <w:szCs w:val="18"/>
              </w:rPr>
              <w:t xml:space="preserve"> 2  dopolnilna in 2 temeljna. </w:t>
            </w:r>
          </w:p>
          <w:p w14:paraId="26A4E81A" w14:textId="5D6FBC54" w:rsidR="0069368A" w:rsidRPr="003A562D" w:rsidRDefault="0069368A" w:rsidP="00DA3966">
            <w:pPr>
              <w:pStyle w:val="Brezrazmikov"/>
              <w:spacing w:after="0" w:line="240" w:lineRule="auto"/>
              <w:rPr>
                <w:rFonts w:cstheme="minorHAnsi"/>
                <w:szCs w:val="18"/>
                <w:lang w:val="sl-SI"/>
              </w:rPr>
            </w:pPr>
            <w:r w:rsidRPr="003A562D">
              <w:rPr>
                <w:rFonts w:cstheme="minorHAnsi"/>
                <w:szCs w:val="18"/>
              </w:rPr>
              <w:t xml:space="preserve">Izvedenih je bilo 57 </w:t>
            </w:r>
            <w:r w:rsidR="003A562D">
              <w:rPr>
                <w:rFonts w:cstheme="minorHAnsi"/>
                <w:szCs w:val="18"/>
                <w:lang w:val="sl-SI"/>
              </w:rPr>
              <w:t>i</w:t>
            </w:r>
            <w:r w:rsidRPr="003A562D">
              <w:rPr>
                <w:rFonts w:cstheme="minorHAnsi"/>
                <w:szCs w:val="18"/>
              </w:rPr>
              <w:t xml:space="preserve">zobraževalnih sklopov v okviru </w:t>
            </w:r>
            <w:r w:rsidR="004C682C" w:rsidRPr="003A562D">
              <w:rPr>
                <w:rFonts w:cstheme="minorHAnsi"/>
                <w:szCs w:val="18"/>
              </w:rPr>
              <w:t>osmih</w:t>
            </w:r>
            <w:r w:rsidRPr="003A562D">
              <w:rPr>
                <w:rFonts w:cstheme="minorHAnsi"/>
                <w:szCs w:val="18"/>
              </w:rPr>
              <w:t xml:space="preserve"> modulov.</w:t>
            </w:r>
          </w:p>
        </w:tc>
      </w:tr>
      <w:tr w:rsidR="0069368A" w:rsidRPr="003A562D" w14:paraId="60FED185" w14:textId="77777777" w:rsidTr="005C6F60">
        <w:tc>
          <w:tcPr>
            <w:tcW w:w="714" w:type="pct"/>
            <w:vMerge/>
            <w:hideMark/>
          </w:tcPr>
          <w:p w14:paraId="165B65F8" w14:textId="77777777" w:rsidR="0069368A" w:rsidRPr="003A562D" w:rsidRDefault="0069368A" w:rsidP="00DA3966">
            <w:pPr>
              <w:pStyle w:val="Brezrazmikov"/>
              <w:spacing w:after="0" w:line="240" w:lineRule="auto"/>
              <w:rPr>
                <w:lang w:val="sl-SI"/>
              </w:rPr>
            </w:pPr>
          </w:p>
        </w:tc>
        <w:tc>
          <w:tcPr>
            <w:tcW w:w="714" w:type="pct"/>
            <w:hideMark/>
          </w:tcPr>
          <w:p w14:paraId="4B639430" w14:textId="5ABAC6FE" w:rsidR="0069368A" w:rsidRPr="003A562D" w:rsidRDefault="0069368A" w:rsidP="00DA3966">
            <w:pPr>
              <w:pStyle w:val="Brezrazmikov"/>
              <w:spacing w:after="0" w:line="240" w:lineRule="auto"/>
              <w:rPr>
                <w:lang w:val="sl-SI"/>
              </w:rPr>
            </w:pPr>
            <w:r w:rsidRPr="003A562D">
              <w:t xml:space="preserve">število projektov strokovne pomoči najkakovostnejšim ustvarjalcem, </w:t>
            </w:r>
            <w:r w:rsidR="004C682C" w:rsidRPr="003A562D">
              <w:t xml:space="preserve">ki jih </w:t>
            </w:r>
            <w:r w:rsidRPr="003A562D">
              <w:t>sofinancira</w:t>
            </w:r>
            <w:r w:rsidR="004C682C" w:rsidRPr="003A562D">
              <w:t xml:space="preserve"> </w:t>
            </w:r>
            <w:r w:rsidRPr="003A562D">
              <w:t>držav</w:t>
            </w:r>
            <w:r w:rsidR="004C682C" w:rsidRPr="003A562D">
              <w:t>a</w:t>
            </w:r>
            <w:r w:rsidRPr="003A562D">
              <w:t xml:space="preserve"> </w:t>
            </w:r>
          </w:p>
        </w:tc>
        <w:tc>
          <w:tcPr>
            <w:tcW w:w="714" w:type="pct"/>
            <w:hideMark/>
          </w:tcPr>
          <w:p w14:paraId="4638DF03" w14:textId="77777777" w:rsidR="0069368A" w:rsidRPr="003A562D" w:rsidRDefault="0069368A" w:rsidP="00DA3966">
            <w:pPr>
              <w:pStyle w:val="Brezrazmikov"/>
              <w:spacing w:after="0" w:line="240" w:lineRule="auto"/>
              <w:rPr>
                <w:lang w:val="sl-SI"/>
              </w:rPr>
            </w:pPr>
            <w:r w:rsidRPr="003A562D">
              <w:t xml:space="preserve">4 </w:t>
            </w:r>
          </w:p>
        </w:tc>
        <w:tc>
          <w:tcPr>
            <w:tcW w:w="714" w:type="pct"/>
            <w:noWrap/>
            <w:hideMark/>
          </w:tcPr>
          <w:p w14:paraId="0ED04D4F" w14:textId="77777777" w:rsidR="0069368A" w:rsidRPr="003A562D" w:rsidRDefault="0069368A" w:rsidP="00DA3966">
            <w:pPr>
              <w:pStyle w:val="Brezrazmikov"/>
              <w:spacing w:after="0" w:line="240" w:lineRule="auto"/>
              <w:rPr>
                <w:bCs/>
                <w:lang w:val="sl-SI"/>
              </w:rPr>
            </w:pPr>
            <w:r w:rsidRPr="003A562D">
              <w:rPr>
                <w:bCs/>
              </w:rPr>
              <w:t>0</w:t>
            </w:r>
          </w:p>
          <w:p w14:paraId="683293A8" w14:textId="4A70EF91" w:rsidR="0069368A" w:rsidRPr="003A562D" w:rsidRDefault="0069368A" w:rsidP="00DA3966">
            <w:pPr>
              <w:pStyle w:val="Brezrazmikov"/>
              <w:spacing w:after="0" w:line="240" w:lineRule="auto"/>
              <w:rPr>
                <w:bCs/>
                <w:lang w:val="sl-SI"/>
              </w:rPr>
            </w:pPr>
            <w:r w:rsidRPr="003A562D">
              <w:rPr>
                <w:bCs/>
              </w:rPr>
              <w:t>Projekt bo mo</w:t>
            </w:r>
            <w:r w:rsidR="004C682C" w:rsidRPr="003A562D">
              <w:rPr>
                <w:bCs/>
              </w:rPr>
              <w:t>goče</w:t>
            </w:r>
            <w:r w:rsidRPr="003A562D">
              <w:rPr>
                <w:bCs/>
              </w:rPr>
              <w:t xml:space="preserve"> izvajati, če bo sprejet program Shema jamstva za mlade v okviru evropske kohezijske politike.</w:t>
            </w:r>
          </w:p>
        </w:tc>
        <w:tc>
          <w:tcPr>
            <w:tcW w:w="714" w:type="pct"/>
          </w:tcPr>
          <w:p w14:paraId="77578A91" w14:textId="77777777" w:rsidR="0069368A" w:rsidRPr="003A562D" w:rsidRDefault="0069368A" w:rsidP="00DA3966">
            <w:pPr>
              <w:pStyle w:val="Brezrazmikov"/>
              <w:spacing w:after="0" w:line="240" w:lineRule="auto"/>
              <w:rPr>
                <w:bCs/>
                <w:lang w:val="sl-SI"/>
              </w:rPr>
            </w:pPr>
            <w:r w:rsidRPr="003A562D">
              <w:rPr>
                <w:bCs/>
              </w:rPr>
              <w:t>0</w:t>
            </w:r>
          </w:p>
          <w:p w14:paraId="746BC426" w14:textId="69A359BA" w:rsidR="0069368A" w:rsidRPr="003A562D" w:rsidRDefault="0069368A" w:rsidP="00DA3966">
            <w:pPr>
              <w:pStyle w:val="Brezrazmikov"/>
              <w:spacing w:after="0" w:line="240" w:lineRule="auto"/>
              <w:rPr>
                <w:lang w:val="sl-SI"/>
              </w:rPr>
            </w:pPr>
            <w:r w:rsidRPr="003A562D">
              <w:rPr>
                <w:bCs/>
              </w:rPr>
              <w:t>Projekt bo mo</w:t>
            </w:r>
            <w:r w:rsidR="004C682C" w:rsidRPr="003A562D">
              <w:rPr>
                <w:bCs/>
              </w:rPr>
              <w:t>goče</w:t>
            </w:r>
            <w:r w:rsidRPr="003A562D">
              <w:rPr>
                <w:bCs/>
              </w:rPr>
              <w:t xml:space="preserve"> izvajati, če bo sprejet program Shema jamstva za mlade v okviru evropske kohezijske politike.</w:t>
            </w:r>
          </w:p>
        </w:tc>
        <w:tc>
          <w:tcPr>
            <w:tcW w:w="714" w:type="pct"/>
          </w:tcPr>
          <w:p w14:paraId="6550E029" w14:textId="77777777" w:rsidR="0069368A" w:rsidRPr="003A562D" w:rsidRDefault="0069368A" w:rsidP="00DA3966">
            <w:pPr>
              <w:pStyle w:val="Brezrazmikov"/>
              <w:spacing w:after="0" w:line="240" w:lineRule="auto"/>
              <w:rPr>
                <w:bCs/>
                <w:lang w:val="sl-SI"/>
              </w:rPr>
            </w:pPr>
            <w:r w:rsidRPr="003A562D">
              <w:rPr>
                <w:bCs/>
              </w:rPr>
              <w:t>Podpisana pogodba v okviru operacije ESS te pomoči ne vključuje.</w:t>
            </w:r>
          </w:p>
          <w:p w14:paraId="6AB4768F" w14:textId="776D2BA1" w:rsidR="0069368A" w:rsidRPr="003A562D" w:rsidRDefault="0069368A" w:rsidP="00DA3966">
            <w:pPr>
              <w:pStyle w:val="Brezrazmikov"/>
              <w:spacing w:after="0" w:line="240" w:lineRule="auto"/>
              <w:rPr>
                <w:lang w:val="sl-SI"/>
              </w:rPr>
            </w:pPr>
            <w:r w:rsidRPr="003A562D">
              <w:t>Deloma lahko ta kazalnik vključimo v del izobraževanja, kjer se brezposelnim omogoča dodatn</w:t>
            </w:r>
            <w:r w:rsidR="004C682C" w:rsidRPr="003A562D">
              <w:t>a</w:t>
            </w:r>
            <w:r w:rsidRPr="003A562D">
              <w:t xml:space="preserve"> strokovn</w:t>
            </w:r>
            <w:r w:rsidR="004C682C" w:rsidRPr="003A562D">
              <w:t>a</w:t>
            </w:r>
            <w:r w:rsidRPr="003A562D">
              <w:t xml:space="preserve"> pomoč.</w:t>
            </w:r>
          </w:p>
          <w:p w14:paraId="28353AD8" w14:textId="77777777" w:rsidR="0069368A" w:rsidRPr="003A562D" w:rsidRDefault="0069368A" w:rsidP="00DA3966">
            <w:pPr>
              <w:pStyle w:val="Brezrazmikov"/>
              <w:spacing w:after="0" w:line="240" w:lineRule="auto"/>
              <w:rPr>
                <w:bCs/>
                <w:lang w:val="sl-SI"/>
              </w:rPr>
            </w:pPr>
            <w:r w:rsidRPr="003A562D">
              <w:rPr>
                <w:bCs/>
              </w:rPr>
              <w:t>Nadomeščeno z obliko možnosti zaposlovanja, ki prvotno ni bila predvidena.</w:t>
            </w:r>
          </w:p>
        </w:tc>
        <w:tc>
          <w:tcPr>
            <w:tcW w:w="714" w:type="pct"/>
          </w:tcPr>
          <w:p w14:paraId="1D1F43B7" w14:textId="322FBBDF" w:rsidR="0069368A" w:rsidRPr="003A562D" w:rsidRDefault="0069368A" w:rsidP="00DA3966">
            <w:pPr>
              <w:pStyle w:val="Brezrazmikov"/>
              <w:spacing w:after="0" w:line="240" w:lineRule="auto"/>
              <w:rPr>
                <w:rFonts w:cstheme="minorHAnsi"/>
                <w:bCs/>
                <w:szCs w:val="18"/>
                <w:lang w:val="sl-SI"/>
              </w:rPr>
            </w:pPr>
            <w:r w:rsidRPr="003A562D">
              <w:rPr>
                <w:rFonts w:cstheme="minorHAnsi"/>
                <w:bCs/>
                <w:szCs w:val="18"/>
              </w:rPr>
              <w:t xml:space="preserve">Izveden </w:t>
            </w:r>
            <w:r w:rsidR="004C682C" w:rsidRPr="003A562D">
              <w:rPr>
                <w:rFonts w:cstheme="minorHAnsi"/>
                <w:bCs/>
                <w:szCs w:val="18"/>
              </w:rPr>
              <w:t>j</w:t>
            </w:r>
            <w:r w:rsidRPr="003A562D">
              <w:rPr>
                <w:rFonts w:cstheme="minorHAnsi"/>
                <w:bCs/>
                <w:szCs w:val="18"/>
              </w:rPr>
              <w:t xml:space="preserve">avni projektni razpis za vrhunske ustvarjalce. </w:t>
            </w:r>
          </w:p>
          <w:p w14:paraId="537595C0" w14:textId="77777777" w:rsidR="0069368A" w:rsidRPr="003A562D" w:rsidRDefault="0069368A" w:rsidP="00DA3966">
            <w:pPr>
              <w:pStyle w:val="Brezrazmikov"/>
              <w:spacing w:after="0" w:line="240" w:lineRule="auto"/>
              <w:rPr>
                <w:rFonts w:cstheme="minorHAnsi"/>
                <w:bCs/>
                <w:sz w:val="22"/>
                <w:lang w:val="sl-SI"/>
              </w:rPr>
            </w:pPr>
            <w:r w:rsidRPr="003A562D">
              <w:rPr>
                <w:rFonts w:cstheme="minorHAnsi"/>
                <w:bCs/>
                <w:szCs w:val="18"/>
              </w:rPr>
              <w:t>Del aktivnosti v okviru ESS se nadomešča z možnostjo subvencioniranih zaposlitev za mlade do 29. leta, ki izkazujejo vrhunske rezultate (4 dodatne točke v razpisu).</w:t>
            </w:r>
          </w:p>
        </w:tc>
      </w:tr>
      <w:tr w:rsidR="0069368A" w:rsidRPr="003A562D" w14:paraId="24527411" w14:textId="77777777" w:rsidTr="005C6F60">
        <w:tc>
          <w:tcPr>
            <w:tcW w:w="714" w:type="pct"/>
            <w:vMerge/>
            <w:hideMark/>
          </w:tcPr>
          <w:p w14:paraId="2AB8D54D" w14:textId="77777777" w:rsidR="0069368A" w:rsidRPr="003A562D" w:rsidRDefault="0069368A" w:rsidP="00DA3966">
            <w:pPr>
              <w:pStyle w:val="Brezrazmikov"/>
              <w:spacing w:after="0" w:line="240" w:lineRule="auto"/>
              <w:rPr>
                <w:lang w:val="sl-SI"/>
              </w:rPr>
            </w:pPr>
          </w:p>
        </w:tc>
        <w:tc>
          <w:tcPr>
            <w:tcW w:w="714" w:type="pct"/>
            <w:hideMark/>
          </w:tcPr>
          <w:p w14:paraId="0FDBB9BA" w14:textId="77777777" w:rsidR="0069368A" w:rsidRPr="003A562D" w:rsidRDefault="0069368A" w:rsidP="00DA3966">
            <w:pPr>
              <w:pStyle w:val="Brezrazmikov"/>
              <w:spacing w:after="0" w:line="240" w:lineRule="auto"/>
              <w:rPr>
                <w:lang w:val="sl-SI"/>
              </w:rPr>
            </w:pPr>
            <w:r w:rsidRPr="003A562D">
              <w:t xml:space="preserve">število uporabnikov centra </w:t>
            </w:r>
          </w:p>
        </w:tc>
        <w:tc>
          <w:tcPr>
            <w:tcW w:w="714" w:type="pct"/>
            <w:hideMark/>
          </w:tcPr>
          <w:p w14:paraId="7B70C45F" w14:textId="77777777" w:rsidR="0069368A" w:rsidRPr="003A562D" w:rsidRDefault="0069368A" w:rsidP="00DA3966">
            <w:pPr>
              <w:pStyle w:val="Brezrazmikov"/>
              <w:spacing w:after="0" w:line="240" w:lineRule="auto"/>
              <w:rPr>
                <w:lang w:val="sl-SI"/>
              </w:rPr>
            </w:pPr>
            <w:r w:rsidRPr="003A562D">
              <w:t>6.000</w:t>
            </w:r>
          </w:p>
        </w:tc>
        <w:tc>
          <w:tcPr>
            <w:tcW w:w="714" w:type="pct"/>
            <w:noWrap/>
            <w:hideMark/>
          </w:tcPr>
          <w:p w14:paraId="302A6C5F" w14:textId="77777777" w:rsidR="0069368A" w:rsidRPr="003A562D" w:rsidRDefault="0069368A" w:rsidP="00DA3966">
            <w:pPr>
              <w:pStyle w:val="Brezrazmikov"/>
              <w:spacing w:after="0" w:line="240" w:lineRule="auto"/>
              <w:rPr>
                <w:bCs/>
                <w:lang w:val="sl-SI"/>
              </w:rPr>
            </w:pPr>
            <w:r w:rsidRPr="003A562D">
              <w:rPr>
                <w:bCs/>
              </w:rPr>
              <w:t>0</w:t>
            </w:r>
          </w:p>
          <w:p w14:paraId="668C35BA" w14:textId="6C472191" w:rsidR="0069368A" w:rsidRPr="003A562D" w:rsidRDefault="0069368A" w:rsidP="00DA3966">
            <w:pPr>
              <w:pStyle w:val="Brezrazmikov"/>
              <w:spacing w:after="0" w:line="240" w:lineRule="auto"/>
              <w:rPr>
                <w:bCs/>
                <w:lang w:val="sl-SI"/>
              </w:rPr>
            </w:pPr>
            <w:r w:rsidRPr="003A562D">
              <w:rPr>
                <w:bCs/>
              </w:rPr>
              <w:t>O kazalniku bo mo</w:t>
            </w:r>
            <w:r w:rsidR="004C682C" w:rsidRPr="003A562D">
              <w:rPr>
                <w:bCs/>
              </w:rPr>
              <w:t>goče</w:t>
            </w:r>
            <w:r w:rsidRPr="003A562D">
              <w:rPr>
                <w:bCs/>
              </w:rPr>
              <w:t xml:space="preserve"> poročati, če bo sprejet program Shema jamstva za mlade okviru evropske kohezijske politike.</w:t>
            </w:r>
          </w:p>
        </w:tc>
        <w:tc>
          <w:tcPr>
            <w:tcW w:w="714" w:type="pct"/>
          </w:tcPr>
          <w:p w14:paraId="2BF609C5" w14:textId="77777777" w:rsidR="0069368A" w:rsidRPr="003A562D" w:rsidRDefault="0069368A" w:rsidP="00DA3966">
            <w:pPr>
              <w:pStyle w:val="Brezrazmikov"/>
              <w:spacing w:after="0" w:line="240" w:lineRule="auto"/>
              <w:rPr>
                <w:bCs/>
                <w:lang w:val="sl-SI"/>
              </w:rPr>
            </w:pPr>
            <w:r w:rsidRPr="003A562D">
              <w:rPr>
                <w:bCs/>
              </w:rPr>
              <w:t>0</w:t>
            </w:r>
          </w:p>
          <w:p w14:paraId="18E1A54F" w14:textId="7FDFA36B" w:rsidR="0069368A" w:rsidRPr="003A562D" w:rsidRDefault="0069368A" w:rsidP="00DA3966">
            <w:pPr>
              <w:pStyle w:val="Brezrazmikov"/>
              <w:spacing w:after="0" w:line="240" w:lineRule="auto"/>
              <w:rPr>
                <w:lang w:val="sl-SI"/>
              </w:rPr>
            </w:pPr>
            <w:r w:rsidRPr="003A562D">
              <w:rPr>
                <w:bCs/>
              </w:rPr>
              <w:t>O kazalniku bo mo</w:t>
            </w:r>
            <w:r w:rsidR="004C682C" w:rsidRPr="003A562D">
              <w:rPr>
                <w:bCs/>
              </w:rPr>
              <w:t>goče</w:t>
            </w:r>
            <w:r w:rsidRPr="003A562D">
              <w:rPr>
                <w:bCs/>
              </w:rPr>
              <w:t xml:space="preserve"> poročati, če bo sprejet program Shema jamstva za mlade okviru evropske kohezijske politike.</w:t>
            </w:r>
          </w:p>
        </w:tc>
        <w:tc>
          <w:tcPr>
            <w:tcW w:w="714" w:type="pct"/>
          </w:tcPr>
          <w:p w14:paraId="238F79E7" w14:textId="77777777" w:rsidR="0069368A" w:rsidRPr="003A562D" w:rsidRDefault="0069368A" w:rsidP="00DA3966">
            <w:pPr>
              <w:pStyle w:val="Brezrazmikov"/>
              <w:spacing w:after="0" w:line="240" w:lineRule="auto"/>
              <w:rPr>
                <w:bCs/>
                <w:lang w:val="sl-SI"/>
              </w:rPr>
            </w:pPr>
            <w:r w:rsidRPr="003A562D">
              <w:rPr>
                <w:bCs/>
              </w:rPr>
              <w:t>150</w:t>
            </w:r>
          </w:p>
        </w:tc>
        <w:tc>
          <w:tcPr>
            <w:tcW w:w="714" w:type="pct"/>
          </w:tcPr>
          <w:p w14:paraId="52446138" w14:textId="77777777" w:rsidR="0069368A" w:rsidRPr="003A562D" w:rsidRDefault="0069368A" w:rsidP="00DA3966">
            <w:pPr>
              <w:pStyle w:val="Brezrazmikov"/>
              <w:spacing w:after="0" w:line="240" w:lineRule="auto"/>
              <w:rPr>
                <w:rFonts w:cstheme="minorHAnsi"/>
                <w:bCs/>
                <w:szCs w:val="18"/>
                <w:lang w:val="sl-SI"/>
              </w:rPr>
            </w:pPr>
            <w:r w:rsidRPr="003A562D">
              <w:rPr>
                <w:rFonts w:cstheme="minorHAnsi"/>
                <w:bCs/>
                <w:szCs w:val="18"/>
              </w:rPr>
              <w:t>150</w:t>
            </w:r>
          </w:p>
        </w:tc>
      </w:tr>
      <w:tr w:rsidR="0069368A" w:rsidRPr="003A562D" w14:paraId="57B79E31" w14:textId="77777777" w:rsidTr="005C6F60">
        <w:tc>
          <w:tcPr>
            <w:tcW w:w="714" w:type="pct"/>
            <w:vMerge w:val="restart"/>
            <w:hideMark/>
          </w:tcPr>
          <w:p w14:paraId="0A3B7809" w14:textId="77777777" w:rsidR="0069368A" w:rsidRPr="003A562D" w:rsidRDefault="0069368A" w:rsidP="00DA3966">
            <w:pPr>
              <w:pStyle w:val="Brezrazmikov"/>
              <w:spacing w:after="0" w:line="240" w:lineRule="auto"/>
              <w:rPr>
                <w:lang w:val="sl-SI"/>
              </w:rPr>
            </w:pPr>
            <w:r w:rsidRPr="003A562D">
              <w:t xml:space="preserve">2. Najmanj 100 prepoznavnih projektov sodelovanja slovenskih kulturnih </w:t>
            </w:r>
            <w:r w:rsidRPr="003A562D">
              <w:lastRenderedPageBreak/>
              <w:t>društev in ustvarjalcev s sorodnimi slovenskimi organizacijami v zamejstvu in krepitev skupnega slovenskega kulturnega prostora po svetu s kulturno-informacijskimi točkami v zamejstvu.</w:t>
            </w:r>
          </w:p>
        </w:tc>
        <w:tc>
          <w:tcPr>
            <w:tcW w:w="714" w:type="pct"/>
            <w:hideMark/>
          </w:tcPr>
          <w:p w14:paraId="2678AC2A" w14:textId="77777777" w:rsidR="0069368A" w:rsidRPr="003A562D" w:rsidRDefault="0069368A" w:rsidP="00DA3966">
            <w:pPr>
              <w:pStyle w:val="Brezrazmikov"/>
              <w:spacing w:after="0" w:line="240" w:lineRule="auto"/>
              <w:rPr>
                <w:lang w:val="sl-SI"/>
              </w:rPr>
            </w:pPr>
            <w:r w:rsidRPr="003A562D">
              <w:lastRenderedPageBreak/>
              <w:t xml:space="preserve">število gostovanj iz zamejstva v Sloveniji </w:t>
            </w:r>
          </w:p>
        </w:tc>
        <w:tc>
          <w:tcPr>
            <w:tcW w:w="714" w:type="pct"/>
            <w:hideMark/>
          </w:tcPr>
          <w:p w14:paraId="7E719840" w14:textId="77777777" w:rsidR="0069368A" w:rsidRPr="003A562D" w:rsidRDefault="0069368A" w:rsidP="00DA3966">
            <w:pPr>
              <w:pStyle w:val="Brezrazmikov"/>
              <w:spacing w:after="0" w:line="240" w:lineRule="auto"/>
              <w:rPr>
                <w:lang w:val="sl-SI"/>
              </w:rPr>
            </w:pPr>
            <w:r w:rsidRPr="003A562D">
              <w:t xml:space="preserve">53 </w:t>
            </w:r>
          </w:p>
        </w:tc>
        <w:tc>
          <w:tcPr>
            <w:tcW w:w="714" w:type="pct"/>
            <w:noWrap/>
            <w:hideMark/>
          </w:tcPr>
          <w:p w14:paraId="66EADD03" w14:textId="77777777" w:rsidR="0069368A" w:rsidRPr="003A562D" w:rsidRDefault="0069368A" w:rsidP="00DA3966">
            <w:pPr>
              <w:pStyle w:val="Brezrazmikov"/>
              <w:spacing w:after="0" w:line="240" w:lineRule="auto"/>
              <w:rPr>
                <w:bCs/>
                <w:lang w:val="sl-SI"/>
              </w:rPr>
            </w:pPr>
            <w:r w:rsidRPr="003A562D">
              <w:rPr>
                <w:bCs/>
              </w:rPr>
              <w:t>40</w:t>
            </w:r>
          </w:p>
        </w:tc>
        <w:tc>
          <w:tcPr>
            <w:tcW w:w="714" w:type="pct"/>
          </w:tcPr>
          <w:p w14:paraId="5B2DAF67" w14:textId="77777777" w:rsidR="0069368A" w:rsidRPr="003A562D" w:rsidRDefault="0069368A" w:rsidP="00DA3966">
            <w:pPr>
              <w:pStyle w:val="Brezrazmikov"/>
              <w:spacing w:after="0" w:line="240" w:lineRule="auto"/>
              <w:rPr>
                <w:bCs/>
                <w:lang w:val="sl-SI"/>
              </w:rPr>
            </w:pPr>
            <w:r w:rsidRPr="003A562D">
              <w:rPr>
                <w:bCs/>
              </w:rPr>
              <w:t>45</w:t>
            </w:r>
          </w:p>
        </w:tc>
        <w:tc>
          <w:tcPr>
            <w:tcW w:w="714" w:type="pct"/>
          </w:tcPr>
          <w:p w14:paraId="02AEF12B" w14:textId="77777777" w:rsidR="0069368A" w:rsidRPr="003A562D" w:rsidRDefault="0069368A" w:rsidP="00DA3966">
            <w:pPr>
              <w:pStyle w:val="Brezrazmikov"/>
              <w:spacing w:after="0" w:line="240" w:lineRule="auto"/>
              <w:rPr>
                <w:bCs/>
                <w:lang w:val="sl-SI"/>
              </w:rPr>
            </w:pPr>
            <w:r w:rsidRPr="003A562D">
              <w:rPr>
                <w:bCs/>
              </w:rPr>
              <w:t>45</w:t>
            </w:r>
          </w:p>
        </w:tc>
        <w:tc>
          <w:tcPr>
            <w:tcW w:w="714" w:type="pct"/>
          </w:tcPr>
          <w:p w14:paraId="0C669D92" w14:textId="77777777" w:rsidR="0069368A" w:rsidRPr="003A562D" w:rsidRDefault="0069368A" w:rsidP="00DA3966">
            <w:pPr>
              <w:pStyle w:val="Brezrazmikov"/>
              <w:spacing w:after="0" w:line="240" w:lineRule="auto"/>
              <w:rPr>
                <w:rFonts w:cstheme="minorHAnsi"/>
                <w:bCs/>
                <w:szCs w:val="18"/>
                <w:lang w:val="sl-SI"/>
              </w:rPr>
            </w:pPr>
            <w:r w:rsidRPr="003A562D">
              <w:rPr>
                <w:rFonts w:cstheme="minorHAnsi"/>
                <w:bCs/>
                <w:szCs w:val="18"/>
              </w:rPr>
              <w:t>50</w:t>
            </w:r>
          </w:p>
        </w:tc>
      </w:tr>
      <w:tr w:rsidR="0069368A" w:rsidRPr="003A562D" w14:paraId="3BD6EA57" w14:textId="77777777" w:rsidTr="005C6F60">
        <w:tc>
          <w:tcPr>
            <w:tcW w:w="714" w:type="pct"/>
            <w:vMerge/>
            <w:hideMark/>
          </w:tcPr>
          <w:p w14:paraId="3A3C9875" w14:textId="77777777" w:rsidR="0069368A" w:rsidRPr="003A562D" w:rsidRDefault="0069368A" w:rsidP="00DA3966">
            <w:pPr>
              <w:pStyle w:val="Brezrazmikov"/>
              <w:spacing w:after="0" w:line="240" w:lineRule="auto"/>
              <w:rPr>
                <w:lang w:val="sl-SI"/>
              </w:rPr>
            </w:pPr>
          </w:p>
        </w:tc>
        <w:tc>
          <w:tcPr>
            <w:tcW w:w="714" w:type="pct"/>
            <w:hideMark/>
          </w:tcPr>
          <w:p w14:paraId="41B182D1" w14:textId="77777777" w:rsidR="0069368A" w:rsidRPr="003A562D" w:rsidRDefault="0069368A" w:rsidP="00DA3966">
            <w:pPr>
              <w:pStyle w:val="Brezrazmikov"/>
              <w:spacing w:after="0" w:line="240" w:lineRule="auto"/>
              <w:rPr>
                <w:lang w:val="sl-SI"/>
              </w:rPr>
            </w:pPr>
            <w:r w:rsidRPr="003A562D">
              <w:t xml:space="preserve">število zamejskih </w:t>
            </w:r>
            <w:r w:rsidRPr="003A562D">
              <w:lastRenderedPageBreak/>
              <w:t xml:space="preserve">skupin, vključenih v redne programe JSKD </w:t>
            </w:r>
          </w:p>
        </w:tc>
        <w:tc>
          <w:tcPr>
            <w:tcW w:w="714" w:type="pct"/>
            <w:hideMark/>
          </w:tcPr>
          <w:p w14:paraId="51F45C40" w14:textId="77777777" w:rsidR="0069368A" w:rsidRPr="003A562D" w:rsidRDefault="0069368A" w:rsidP="00DA3966">
            <w:pPr>
              <w:pStyle w:val="Brezrazmikov"/>
              <w:spacing w:after="0" w:line="240" w:lineRule="auto"/>
              <w:rPr>
                <w:lang w:val="sl-SI"/>
              </w:rPr>
            </w:pPr>
            <w:r w:rsidRPr="003A562D">
              <w:lastRenderedPageBreak/>
              <w:t>50</w:t>
            </w:r>
          </w:p>
        </w:tc>
        <w:tc>
          <w:tcPr>
            <w:tcW w:w="714" w:type="pct"/>
            <w:noWrap/>
            <w:hideMark/>
          </w:tcPr>
          <w:p w14:paraId="2683D24D" w14:textId="77777777" w:rsidR="0069368A" w:rsidRPr="003A562D" w:rsidRDefault="0069368A" w:rsidP="00DA3966">
            <w:pPr>
              <w:pStyle w:val="Brezrazmikov"/>
              <w:spacing w:after="0" w:line="240" w:lineRule="auto"/>
              <w:rPr>
                <w:bCs/>
                <w:lang w:val="sl-SI"/>
              </w:rPr>
            </w:pPr>
            <w:r w:rsidRPr="003A562D">
              <w:rPr>
                <w:bCs/>
              </w:rPr>
              <w:t>38</w:t>
            </w:r>
          </w:p>
        </w:tc>
        <w:tc>
          <w:tcPr>
            <w:tcW w:w="714" w:type="pct"/>
          </w:tcPr>
          <w:p w14:paraId="2A279FA7" w14:textId="77777777" w:rsidR="0069368A" w:rsidRPr="003A562D" w:rsidRDefault="0069368A" w:rsidP="00DA3966">
            <w:pPr>
              <w:pStyle w:val="Brezrazmikov"/>
              <w:spacing w:after="0" w:line="240" w:lineRule="auto"/>
              <w:rPr>
                <w:bCs/>
                <w:lang w:val="sl-SI"/>
              </w:rPr>
            </w:pPr>
            <w:r w:rsidRPr="003A562D">
              <w:rPr>
                <w:bCs/>
              </w:rPr>
              <w:t>40</w:t>
            </w:r>
          </w:p>
        </w:tc>
        <w:tc>
          <w:tcPr>
            <w:tcW w:w="714" w:type="pct"/>
          </w:tcPr>
          <w:p w14:paraId="4D248EAD" w14:textId="77777777" w:rsidR="0069368A" w:rsidRPr="003A562D" w:rsidRDefault="0069368A" w:rsidP="00DA3966">
            <w:pPr>
              <w:pStyle w:val="Brezrazmikov"/>
              <w:spacing w:after="0" w:line="240" w:lineRule="auto"/>
              <w:rPr>
                <w:bCs/>
                <w:lang w:val="sl-SI"/>
              </w:rPr>
            </w:pPr>
            <w:r w:rsidRPr="003A562D">
              <w:rPr>
                <w:bCs/>
              </w:rPr>
              <w:t>44</w:t>
            </w:r>
          </w:p>
        </w:tc>
        <w:tc>
          <w:tcPr>
            <w:tcW w:w="714" w:type="pct"/>
          </w:tcPr>
          <w:p w14:paraId="0E8267DB" w14:textId="77777777" w:rsidR="0069368A" w:rsidRPr="003A562D" w:rsidRDefault="0069368A" w:rsidP="00DA3966">
            <w:pPr>
              <w:pStyle w:val="Brezrazmikov"/>
              <w:spacing w:after="0" w:line="240" w:lineRule="auto"/>
              <w:rPr>
                <w:rFonts w:cstheme="minorHAnsi"/>
                <w:bCs/>
                <w:szCs w:val="18"/>
                <w:lang w:val="sl-SI"/>
              </w:rPr>
            </w:pPr>
            <w:r w:rsidRPr="003A562D">
              <w:rPr>
                <w:rFonts w:cstheme="minorHAnsi"/>
                <w:bCs/>
                <w:szCs w:val="18"/>
              </w:rPr>
              <w:t>55</w:t>
            </w:r>
          </w:p>
        </w:tc>
      </w:tr>
      <w:tr w:rsidR="0069368A" w:rsidRPr="003A562D" w14:paraId="37792CF1" w14:textId="77777777" w:rsidTr="005C6F60">
        <w:tc>
          <w:tcPr>
            <w:tcW w:w="714" w:type="pct"/>
            <w:vMerge w:val="restart"/>
            <w:hideMark/>
          </w:tcPr>
          <w:p w14:paraId="3EE8E4C5" w14:textId="418D47DE" w:rsidR="0069368A" w:rsidRPr="003A562D" w:rsidRDefault="0069368A" w:rsidP="00DA3966">
            <w:pPr>
              <w:pStyle w:val="Brezrazmikov"/>
              <w:spacing w:after="0" w:line="240" w:lineRule="auto"/>
              <w:rPr>
                <w:lang w:val="sl-SI"/>
              </w:rPr>
            </w:pPr>
            <w:r w:rsidRPr="003A562D">
              <w:t>3. Najmanj 100 medresorskih razvojnih projektov, ki bodo promovirali ljubiteljsko kulturo kot pomemben dejavnik oblikovanja ustvarjalne družbe</w:t>
            </w:r>
          </w:p>
          <w:p w14:paraId="079D3941" w14:textId="77777777" w:rsidR="0069368A" w:rsidRPr="003A562D" w:rsidRDefault="0069368A" w:rsidP="00DA3966">
            <w:pPr>
              <w:pStyle w:val="Brezrazmikov"/>
              <w:spacing w:after="0" w:line="240" w:lineRule="auto"/>
              <w:rPr>
                <w:lang w:val="sl-SI"/>
              </w:rPr>
            </w:pPr>
          </w:p>
        </w:tc>
        <w:tc>
          <w:tcPr>
            <w:tcW w:w="714" w:type="pct"/>
            <w:hideMark/>
          </w:tcPr>
          <w:p w14:paraId="35AA245E" w14:textId="77777777" w:rsidR="0069368A" w:rsidRPr="003A562D" w:rsidRDefault="0069368A" w:rsidP="00DA3966">
            <w:pPr>
              <w:pStyle w:val="Brezrazmikov"/>
              <w:spacing w:after="0" w:line="240" w:lineRule="auto"/>
              <w:rPr>
                <w:lang w:val="sl-SI"/>
              </w:rPr>
            </w:pPr>
            <w:r w:rsidRPr="003A562D">
              <w:t xml:space="preserve">število kulturnih skupin v okviru osnovnih in srednjih šol </w:t>
            </w:r>
          </w:p>
        </w:tc>
        <w:tc>
          <w:tcPr>
            <w:tcW w:w="714" w:type="pct"/>
            <w:hideMark/>
          </w:tcPr>
          <w:p w14:paraId="5B41F500" w14:textId="77777777" w:rsidR="0069368A" w:rsidRPr="003A562D" w:rsidRDefault="0069368A" w:rsidP="00DA3966">
            <w:pPr>
              <w:pStyle w:val="Brezrazmikov"/>
              <w:spacing w:after="0" w:line="240" w:lineRule="auto"/>
              <w:rPr>
                <w:lang w:val="sl-SI"/>
              </w:rPr>
            </w:pPr>
            <w:r w:rsidRPr="003A562D">
              <w:t xml:space="preserve">2.100 </w:t>
            </w:r>
          </w:p>
        </w:tc>
        <w:tc>
          <w:tcPr>
            <w:tcW w:w="714" w:type="pct"/>
            <w:noWrap/>
            <w:hideMark/>
          </w:tcPr>
          <w:p w14:paraId="0C60EC73" w14:textId="77777777" w:rsidR="0069368A" w:rsidRPr="003A562D" w:rsidRDefault="0069368A" w:rsidP="00DA3966">
            <w:pPr>
              <w:pStyle w:val="Brezrazmikov"/>
              <w:spacing w:after="0" w:line="240" w:lineRule="auto"/>
              <w:rPr>
                <w:bCs/>
                <w:lang w:val="sl-SI"/>
              </w:rPr>
            </w:pPr>
            <w:r w:rsidRPr="003A562D">
              <w:rPr>
                <w:bCs/>
              </w:rPr>
              <w:t>2.000</w:t>
            </w:r>
          </w:p>
        </w:tc>
        <w:tc>
          <w:tcPr>
            <w:tcW w:w="714" w:type="pct"/>
          </w:tcPr>
          <w:p w14:paraId="7D5BBD62" w14:textId="77777777" w:rsidR="0069368A" w:rsidRPr="003A562D" w:rsidRDefault="0069368A" w:rsidP="00DA3966">
            <w:pPr>
              <w:pStyle w:val="Brezrazmikov"/>
              <w:spacing w:after="0" w:line="240" w:lineRule="auto"/>
              <w:rPr>
                <w:bCs/>
                <w:lang w:val="sl-SI"/>
              </w:rPr>
            </w:pPr>
            <w:r w:rsidRPr="003A562D">
              <w:rPr>
                <w:bCs/>
              </w:rPr>
              <w:t>2.000</w:t>
            </w:r>
          </w:p>
        </w:tc>
        <w:tc>
          <w:tcPr>
            <w:tcW w:w="714" w:type="pct"/>
          </w:tcPr>
          <w:p w14:paraId="437D4EFD" w14:textId="77777777" w:rsidR="0069368A" w:rsidRPr="003A562D" w:rsidRDefault="0069368A" w:rsidP="00DA3966">
            <w:pPr>
              <w:pStyle w:val="Brezrazmikov"/>
              <w:spacing w:after="0" w:line="240" w:lineRule="auto"/>
              <w:rPr>
                <w:bCs/>
                <w:lang w:val="sl-SI"/>
              </w:rPr>
            </w:pPr>
            <w:r w:rsidRPr="003A562D">
              <w:rPr>
                <w:bCs/>
              </w:rPr>
              <w:t>2000</w:t>
            </w:r>
          </w:p>
        </w:tc>
        <w:tc>
          <w:tcPr>
            <w:tcW w:w="714" w:type="pct"/>
          </w:tcPr>
          <w:p w14:paraId="394C1973" w14:textId="77777777" w:rsidR="0069368A" w:rsidRPr="003A562D" w:rsidRDefault="0069368A" w:rsidP="00DA3966">
            <w:pPr>
              <w:pStyle w:val="Brezrazmikov"/>
              <w:spacing w:after="0" w:line="240" w:lineRule="auto"/>
              <w:rPr>
                <w:rFonts w:cstheme="minorHAnsi"/>
                <w:bCs/>
                <w:szCs w:val="18"/>
                <w:lang w:val="sl-SI"/>
              </w:rPr>
            </w:pPr>
            <w:r w:rsidRPr="003A562D">
              <w:rPr>
                <w:rFonts w:cstheme="minorHAnsi"/>
                <w:bCs/>
                <w:szCs w:val="18"/>
              </w:rPr>
              <w:t>2050</w:t>
            </w:r>
          </w:p>
        </w:tc>
      </w:tr>
      <w:tr w:rsidR="0069368A" w:rsidRPr="003A562D" w14:paraId="31D2B21C" w14:textId="77777777" w:rsidTr="005C6F60">
        <w:tc>
          <w:tcPr>
            <w:tcW w:w="714" w:type="pct"/>
            <w:vMerge/>
            <w:hideMark/>
          </w:tcPr>
          <w:p w14:paraId="3EBDDD10" w14:textId="77777777" w:rsidR="0069368A" w:rsidRPr="003A562D" w:rsidRDefault="0069368A" w:rsidP="00DA3966">
            <w:pPr>
              <w:pStyle w:val="Brezrazmikov"/>
              <w:spacing w:after="0" w:line="240" w:lineRule="auto"/>
              <w:rPr>
                <w:lang w:val="sl-SI"/>
              </w:rPr>
            </w:pPr>
          </w:p>
        </w:tc>
        <w:tc>
          <w:tcPr>
            <w:tcW w:w="714" w:type="pct"/>
            <w:hideMark/>
          </w:tcPr>
          <w:p w14:paraId="14D67B8B" w14:textId="77777777" w:rsidR="0069368A" w:rsidRPr="003A562D" w:rsidRDefault="0069368A" w:rsidP="00DA3966">
            <w:pPr>
              <w:pStyle w:val="Brezrazmikov"/>
              <w:spacing w:after="0" w:line="240" w:lineRule="auto"/>
              <w:rPr>
                <w:lang w:val="sl-SI"/>
              </w:rPr>
            </w:pPr>
            <w:r w:rsidRPr="003A562D">
              <w:t xml:space="preserve">število izobraževanj za mentorje </w:t>
            </w:r>
          </w:p>
        </w:tc>
        <w:tc>
          <w:tcPr>
            <w:tcW w:w="714" w:type="pct"/>
            <w:hideMark/>
          </w:tcPr>
          <w:p w14:paraId="034E36FA" w14:textId="77777777" w:rsidR="0069368A" w:rsidRPr="003A562D" w:rsidRDefault="0069368A" w:rsidP="00DA3966">
            <w:pPr>
              <w:pStyle w:val="Brezrazmikov"/>
              <w:spacing w:after="0" w:line="240" w:lineRule="auto"/>
              <w:rPr>
                <w:lang w:val="sl-SI"/>
              </w:rPr>
            </w:pPr>
            <w:r w:rsidRPr="003A562D">
              <w:t xml:space="preserve">450 </w:t>
            </w:r>
          </w:p>
        </w:tc>
        <w:tc>
          <w:tcPr>
            <w:tcW w:w="714" w:type="pct"/>
            <w:noWrap/>
            <w:hideMark/>
          </w:tcPr>
          <w:p w14:paraId="6A9FC020" w14:textId="77777777" w:rsidR="0069368A" w:rsidRPr="003A562D" w:rsidRDefault="0069368A" w:rsidP="00DA3966">
            <w:pPr>
              <w:pStyle w:val="Brezrazmikov"/>
              <w:spacing w:after="0" w:line="240" w:lineRule="auto"/>
              <w:rPr>
                <w:bCs/>
                <w:lang w:val="sl-SI"/>
              </w:rPr>
            </w:pPr>
            <w:r w:rsidRPr="003A562D">
              <w:rPr>
                <w:bCs/>
              </w:rPr>
              <w:t>354</w:t>
            </w:r>
          </w:p>
        </w:tc>
        <w:tc>
          <w:tcPr>
            <w:tcW w:w="714" w:type="pct"/>
          </w:tcPr>
          <w:p w14:paraId="0D9A8B62" w14:textId="77777777" w:rsidR="0069368A" w:rsidRPr="003A562D" w:rsidRDefault="0069368A" w:rsidP="00DA3966">
            <w:pPr>
              <w:pStyle w:val="Brezrazmikov"/>
              <w:spacing w:after="0" w:line="240" w:lineRule="auto"/>
              <w:rPr>
                <w:bCs/>
                <w:lang w:val="sl-SI"/>
              </w:rPr>
            </w:pPr>
            <w:r w:rsidRPr="003A562D">
              <w:rPr>
                <w:bCs/>
              </w:rPr>
              <w:t>400</w:t>
            </w:r>
          </w:p>
        </w:tc>
        <w:tc>
          <w:tcPr>
            <w:tcW w:w="714" w:type="pct"/>
          </w:tcPr>
          <w:p w14:paraId="7CE1ED77" w14:textId="77777777" w:rsidR="0069368A" w:rsidRPr="003A562D" w:rsidRDefault="0069368A" w:rsidP="00DA3966">
            <w:pPr>
              <w:pStyle w:val="Brezrazmikov"/>
              <w:spacing w:after="0" w:line="240" w:lineRule="auto"/>
              <w:rPr>
                <w:bCs/>
                <w:lang w:val="sl-SI"/>
              </w:rPr>
            </w:pPr>
            <w:r w:rsidRPr="003A562D">
              <w:rPr>
                <w:bCs/>
              </w:rPr>
              <w:t>447</w:t>
            </w:r>
          </w:p>
        </w:tc>
        <w:tc>
          <w:tcPr>
            <w:tcW w:w="714" w:type="pct"/>
          </w:tcPr>
          <w:p w14:paraId="025FD749" w14:textId="77777777" w:rsidR="0069368A" w:rsidRPr="003A562D" w:rsidRDefault="0069368A" w:rsidP="00DA3966">
            <w:pPr>
              <w:pStyle w:val="Brezrazmikov"/>
              <w:spacing w:after="0" w:line="240" w:lineRule="auto"/>
              <w:rPr>
                <w:rFonts w:cstheme="minorHAnsi"/>
                <w:bCs/>
                <w:szCs w:val="18"/>
                <w:lang w:val="sl-SI"/>
              </w:rPr>
            </w:pPr>
            <w:r w:rsidRPr="003A562D">
              <w:rPr>
                <w:rFonts w:cstheme="minorHAnsi"/>
                <w:bCs/>
                <w:szCs w:val="18"/>
              </w:rPr>
              <w:t>445</w:t>
            </w:r>
          </w:p>
        </w:tc>
      </w:tr>
      <w:tr w:rsidR="0069368A" w:rsidRPr="003A562D" w14:paraId="1E7BEC5C" w14:textId="77777777" w:rsidTr="005C6F60">
        <w:tc>
          <w:tcPr>
            <w:tcW w:w="714" w:type="pct"/>
            <w:vMerge/>
            <w:hideMark/>
          </w:tcPr>
          <w:p w14:paraId="7B07A48D" w14:textId="77777777" w:rsidR="0069368A" w:rsidRPr="003A562D" w:rsidRDefault="0069368A" w:rsidP="00DA3966">
            <w:pPr>
              <w:pStyle w:val="Brezrazmikov"/>
              <w:spacing w:after="0" w:line="240" w:lineRule="auto"/>
              <w:rPr>
                <w:lang w:val="sl-SI"/>
              </w:rPr>
            </w:pPr>
          </w:p>
        </w:tc>
        <w:tc>
          <w:tcPr>
            <w:tcW w:w="714" w:type="pct"/>
            <w:hideMark/>
          </w:tcPr>
          <w:p w14:paraId="6F40B7E5" w14:textId="77777777" w:rsidR="0069368A" w:rsidRPr="003A562D" w:rsidRDefault="0069368A" w:rsidP="00DA3966">
            <w:pPr>
              <w:pStyle w:val="Brezrazmikov"/>
              <w:spacing w:after="0" w:line="240" w:lineRule="auto"/>
              <w:rPr>
                <w:lang w:val="sl-SI"/>
              </w:rPr>
            </w:pPr>
            <w:r w:rsidRPr="003A562D">
              <w:t xml:space="preserve">število udeležencev izobraževanj </w:t>
            </w:r>
          </w:p>
        </w:tc>
        <w:tc>
          <w:tcPr>
            <w:tcW w:w="714" w:type="pct"/>
            <w:hideMark/>
          </w:tcPr>
          <w:p w14:paraId="20DBC401" w14:textId="77777777" w:rsidR="0069368A" w:rsidRPr="003A562D" w:rsidRDefault="0069368A" w:rsidP="00DA3966">
            <w:pPr>
              <w:pStyle w:val="Brezrazmikov"/>
              <w:spacing w:after="0" w:line="240" w:lineRule="auto"/>
              <w:rPr>
                <w:lang w:val="sl-SI"/>
              </w:rPr>
            </w:pPr>
            <w:r w:rsidRPr="003A562D">
              <w:t xml:space="preserve">12.400 </w:t>
            </w:r>
          </w:p>
        </w:tc>
        <w:tc>
          <w:tcPr>
            <w:tcW w:w="714" w:type="pct"/>
            <w:noWrap/>
            <w:hideMark/>
          </w:tcPr>
          <w:p w14:paraId="29FB1EED" w14:textId="77777777" w:rsidR="0069368A" w:rsidRPr="003A562D" w:rsidRDefault="0069368A" w:rsidP="00DA3966">
            <w:pPr>
              <w:pStyle w:val="Brezrazmikov"/>
              <w:spacing w:after="0" w:line="240" w:lineRule="auto"/>
              <w:rPr>
                <w:bCs/>
                <w:lang w:val="sl-SI"/>
              </w:rPr>
            </w:pPr>
            <w:r w:rsidRPr="003A562D">
              <w:rPr>
                <w:bCs/>
              </w:rPr>
              <w:t>9.570</w:t>
            </w:r>
          </w:p>
        </w:tc>
        <w:tc>
          <w:tcPr>
            <w:tcW w:w="714" w:type="pct"/>
          </w:tcPr>
          <w:p w14:paraId="21DE254B" w14:textId="77777777" w:rsidR="0069368A" w:rsidRPr="003A562D" w:rsidRDefault="0069368A" w:rsidP="00DA3966">
            <w:pPr>
              <w:pStyle w:val="Brezrazmikov"/>
              <w:spacing w:after="0" w:line="240" w:lineRule="auto"/>
              <w:rPr>
                <w:bCs/>
                <w:lang w:val="sl-SI"/>
              </w:rPr>
            </w:pPr>
            <w:r w:rsidRPr="003A562D">
              <w:rPr>
                <w:bCs/>
              </w:rPr>
              <w:t>9.637</w:t>
            </w:r>
          </w:p>
        </w:tc>
        <w:tc>
          <w:tcPr>
            <w:tcW w:w="714" w:type="pct"/>
          </w:tcPr>
          <w:p w14:paraId="624974C0" w14:textId="77777777" w:rsidR="0069368A" w:rsidRPr="003A562D" w:rsidRDefault="0069368A" w:rsidP="00DA3966">
            <w:pPr>
              <w:pStyle w:val="Brezrazmikov"/>
              <w:spacing w:after="0" w:line="240" w:lineRule="auto"/>
              <w:rPr>
                <w:bCs/>
                <w:lang w:val="sl-SI"/>
              </w:rPr>
            </w:pPr>
            <w:r w:rsidRPr="003A562D">
              <w:rPr>
                <w:bCs/>
              </w:rPr>
              <w:t>10.510</w:t>
            </w:r>
          </w:p>
        </w:tc>
        <w:tc>
          <w:tcPr>
            <w:tcW w:w="714" w:type="pct"/>
          </w:tcPr>
          <w:p w14:paraId="3710E708" w14:textId="77777777" w:rsidR="0069368A" w:rsidRPr="003A562D" w:rsidRDefault="0069368A" w:rsidP="00DA3966">
            <w:pPr>
              <w:pStyle w:val="Brezrazmikov"/>
              <w:spacing w:after="0" w:line="240" w:lineRule="auto"/>
              <w:rPr>
                <w:rFonts w:cstheme="minorHAnsi"/>
                <w:bCs/>
                <w:szCs w:val="18"/>
                <w:lang w:val="sl-SI"/>
              </w:rPr>
            </w:pPr>
            <w:r w:rsidRPr="003A562D">
              <w:rPr>
                <w:rFonts w:cstheme="minorHAnsi"/>
                <w:bCs/>
                <w:szCs w:val="18"/>
              </w:rPr>
              <w:t>10.783</w:t>
            </w:r>
          </w:p>
        </w:tc>
      </w:tr>
      <w:tr w:rsidR="0069368A" w:rsidRPr="003A562D" w14:paraId="01959A7B" w14:textId="77777777" w:rsidTr="005C6F60">
        <w:tc>
          <w:tcPr>
            <w:tcW w:w="714" w:type="pct"/>
            <w:vMerge/>
            <w:hideMark/>
          </w:tcPr>
          <w:p w14:paraId="13273FB8" w14:textId="77777777" w:rsidR="0069368A" w:rsidRPr="003A562D" w:rsidRDefault="0069368A" w:rsidP="00DA3966">
            <w:pPr>
              <w:pStyle w:val="Brezrazmikov"/>
              <w:spacing w:after="0" w:line="240" w:lineRule="auto"/>
              <w:rPr>
                <w:lang w:val="sl-SI"/>
              </w:rPr>
            </w:pPr>
          </w:p>
        </w:tc>
        <w:tc>
          <w:tcPr>
            <w:tcW w:w="714" w:type="pct"/>
            <w:hideMark/>
          </w:tcPr>
          <w:p w14:paraId="63C43575" w14:textId="640ADD33" w:rsidR="0069368A" w:rsidRPr="003A562D" w:rsidRDefault="0069368A" w:rsidP="00DA3966">
            <w:pPr>
              <w:pStyle w:val="Brezrazmikov"/>
              <w:spacing w:after="0" w:line="240" w:lineRule="auto"/>
              <w:rPr>
                <w:lang w:val="sl-SI"/>
              </w:rPr>
            </w:pPr>
            <w:r w:rsidRPr="003A562D">
              <w:t xml:space="preserve">število vključenih šol v projekt </w:t>
            </w:r>
            <w:r w:rsidR="004C682C" w:rsidRPr="003A562D">
              <w:t>K</w:t>
            </w:r>
            <w:r w:rsidRPr="003A562D">
              <w:t xml:space="preserve">ulturna šola </w:t>
            </w:r>
          </w:p>
        </w:tc>
        <w:tc>
          <w:tcPr>
            <w:tcW w:w="714" w:type="pct"/>
            <w:hideMark/>
          </w:tcPr>
          <w:p w14:paraId="7943AB82" w14:textId="77777777" w:rsidR="0069368A" w:rsidRPr="003A562D" w:rsidRDefault="0069368A" w:rsidP="00DA3966">
            <w:pPr>
              <w:pStyle w:val="Brezrazmikov"/>
              <w:spacing w:after="0" w:line="240" w:lineRule="auto"/>
              <w:rPr>
                <w:lang w:val="sl-SI"/>
              </w:rPr>
            </w:pPr>
            <w:r w:rsidRPr="003A562D">
              <w:t xml:space="preserve">450 </w:t>
            </w:r>
          </w:p>
        </w:tc>
        <w:tc>
          <w:tcPr>
            <w:tcW w:w="714" w:type="pct"/>
            <w:noWrap/>
            <w:hideMark/>
          </w:tcPr>
          <w:p w14:paraId="34178A8C" w14:textId="77777777" w:rsidR="0069368A" w:rsidRPr="003A562D" w:rsidRDefault="0069368A" w:rsidP="00DA3966">
            <w:pPr>
              <w:pStyle w:val="Brezrazmikov"/>
              <w:spacing w:after="0" w:line="240" w:lineRule="auto"/>
              <w:rPr>
                <w:bCs/>
                <w:lang w:val="sl-SI"/>
              </w:rPr>
            </w:pPr>
            <w:r w:rsidRPr="003A562D">
              <w:rPr>
                <w:bCs/>
              </w:rPr>
              <w:t>274</w:t>
            </w:r>
          </w:p>
        </w:tc>
        <w:tc>
          <w:tcPr>
            <w:tcW w:w="714" w:type="pct"/>
          </w:tcPr>
          <w:p w14:paraId="062ADB21" w14:textId="77777777" w:rsidR="0069368A" w:rsidRPr="003A562D" w:rsidRDefault="0069368A" w:rsidP="00DA3966">
            <w:pPr>
              <w:pStyle w:val="Brezrazmikov"/>
              <w:spacing w:after="0" w:line="240" w:lineRule="auto"/>
              <w:rPr>
                <w:bCs/>
                <w:lang w:val="sl-SI"/>
              </w:rPr>
            </w:pPr>
            <w:r w:rsidRPr="003A562D">
              <w:rPr>
                <w:bCs/>
              </w:rPr>
              <w:t>328</w:t>
            </w:r>
          </w:p>
        </w:tc>
        <w:tc>
          <w:tcPr>
            <w:tcW w:w="714" w:type="pct"/>
          </w:tcPr>
          <w:p w14:paraId="3525324B" w14:textId="77777777" w:rsidR="0069368A" w:rsidRPr="003A562D" w:rsidRDefault="0069368A" w:rsidP="00DA3966">
            <w:pPr>
              <w:pStyle w:val="Brezrazmikov"/>
              <w:spacing w:after="0" w:line="240" w:lineRule="auto"/>
              <w:rPr>
                <w:bCs/>
                <w:lang w:val="sl-SI"/>
              </w:rPr>
            </w:pPr>
            <w:r w:rsidRPr="003A562D">
              <w:rPr>
                <w:bCs/>
              </w:rPr>
              <w:t>333</w:t>
            </w:r>
          </w:p>
        </w:tc>
        <w:tc>
          <w:tcPr>
            <w:tcW w:w="714" w:type="pct"/>
          </w:tcPr>
          <w:p w14:paraId="6F072EA6" w14:textId="77777777" w:rsidR="0069368A" w:rsidRPr="003A562D" w:rsidRDefault="0069368A" w:rsidP="00DA3966">
            <w:pPr>
              <w:pStyle w:val="Brezrazmikov"/>
              <w:spacing w:after="0" w:line="240" w:lineRule="auto"/>
              <w:rPr>
                <w:rFonts w:cstheme="minorHAnsi"/>
                <w:bCs/>
                <w:szCs w:val="18"/>
                <w:lang w:val="sl-SI"/>
              </w:rPr>
            </w:pPr>
            <w:r w:rsidRPr="003A562D">
              <w:rPr>
                <w:rFonts w:cstheme="minorHAnsi"/>
                <w:bCs/>
                <w:szCs w:val="18"/>
              </w:rPr>
              <w:t>389</w:t>
            </w:r>
          </w:p>
        </w:tc>
      </w:tr>
      <w:tr w:rsidR="0069368A" w:rsidRPr="003A562D" w14:paraId="05A7AC28" w14:textId="77777777" w:rsidTr="005C6F60">
        <w:trPr>
          <w:trHeight w:val="553"/>
        </w:trPr>
        <w:tc>
          <w:tcPr>
            <w:tcW w:w="714" w:type="pct"/>
            <w:vMerge/>
            <w:hideMark/>
          </w:tcPr>
          <w:p w14:paraId="6354240B" w14:textId="77777777" w:rsidR="0069368A" w:rsidRPr="003A562D" w:rsidRDefault="0069368A" w:rsidP="00DA3966">
            <w:pPr>
              <w:pStyle w:val="Brezrazmikov"/>
              <w:spacing w:after="0" w:line="240" w:lineRule="auto"/>
              <w:rPr>
                <w:lang w:val="sl-SI"/>
              </w:rPr>
            </w:pPr>
          </w:p>
        </w:tc>
        <w:tc>
          <w:tcPr>
            <w:tcW w:w="714" w:type="pct"/>
            <w:hideMark/>
          </w:tcPr>
          <w:p w14:paraId="2DF79F27" w14:textId="77777777" w:rsidR="0069368A" w:rsidRPr="003A562D" w:rsidRDefault="0069368A" w:rsidP="00DA3966">
            <w:pPr>
              <w:pStyle w:val="Brezrazmikov"/>
              <w:spacing w:after="0" w:line="240" w:lineRule="auto"/>
              <w:rPr>
                <w:lang w:val="sl-SI"/>
              </w:rPr>
            </w:pPr>
            <w:r w:rsidRPr="003A562D">
              <w:t xml:space="preserve">število skupnih prireditev in projektov </w:t>
            </w:r>
          </w:p>
        </w:tc>
        <w:tc>
          <w:tcPr>
            <w:tcW w:w="714" w:type="pct"/>
            <w:hideMark/>
          </w:tcPr>
          <w:p w14:paraId="0FA1625A" w14:textId="77777777" w:rsidR="0069368A" w:rsidRPr="003A562D" w:rsidRDefault="0069368A" w:rsidP="00DA3966">
            <w:pPr>
              <w:pStyle w:val="Brezrazmikov"/>
              <w:spacing w:after="0" w:line="240" w:lineRule="auto"/>
              <w:rPr>
                <w:lang w:val="sl-SI"/>
              </w:rPr>
            </w:pPr>
            <w:r w:rsidRPr="003A562D">
              <w:t xml:space="preserve">80 </w:t>
            </w:r>
          </w:p>
        </w:tc>
        <w:tc>
          <w:tcPr>
            <w:tcW w:w="714" w:type="pct"/>
            <w:noWrap/>
            <w:hideMark/>
          </w:tcPr>
          <w:p w14:paraId="3D46DF9A" w14:textId="77777777" w:rsidR="0069368A" w:rsidRPr="003A562D" w:rsidRDefault="0069368A" w:rsidP="00DA3966">
            <w:pPr>
              <w:pStyle w:val="Brezrazmikov"/>
              <w:spacing w:after="0" w:line="240" w:lineRule="auto"/>
              <w:rPr>
                <w:bCs/>
                <w:lang w:val="sl-SI"/>
              </w:rPr>
            </w:pPr>
            <w:r w:rsidRPr="003A562D">
              <w:rPr>
                <w:bCs/>
              </w:rPr>
              <w:t>57</w:t>
            </w:r>
          </w:p>
        </w:tc>
        <w:tc>
          <w:tcPr>
            <w:tcW w:w="714" w:type="pct"/>
          </w:tcPr>
          <w:p w14:paraId="62FCE6AB" w14:textId="77777777" w:rsidR="0069368A" w:rsidRPr="003A562D" w:rsidRDefault="0069368A" w:rsidP="00DA3966">
            <w:pPr>
              <w:pStyle w:val="Brezrazmikov"/>
              <w:spacing w:after="0" w:line="240" w:lineRule="auto"/>
              <w:rPr>
                <w:bCs/>
                <w:lang w:val="sl-SI"/>
              </w:rPr>
            </w:pPr>
            <w:r w:rsidRPr="003A562D">
              <w:rPr>
                <w:bCs/>
              </w:rPr>
              <w:t>62</w:t>
            </w:r>
          </w:p>
        </w:tc>
        <w:tc>
          <w:tcPr>
            <w:tcW w:w="714" w:type="pct"/>
          </w:tcPr>
          <w:p w14:paraId="1B2A1227" w14:textId="77777777" w:rsidR="0069368A" w:rsidRPr="003A562D" w:rsidRDefault="0069368A" w:rsidP="00DA3966">
            <w:pPr>
              <w:pStyle w:val="Brezrazmikov"/>
              <w:spacing w:after="0" w:line="240" w:lineRule="auto"/>
              <w:rPr>
                <w:bCs/>
                <w:lang w:val="sl-SI"/>
              </w:rPr>
            </w:pPr>
            <w:r w:rsidRPr="003A562D">
              <w:rPr>
                <w:bCs/>
              </w:rPr>
              <w:t>69</w:t>
            </w:r>
          </w:p>
        </w:tc>
        <w:tc>
          <w:tcPr>
            <w:tcW w:w="714" w:type="pct"/>
          </w:tcPr>
          <w:p w14:paraId="38072874" w14:textId="77777777" w:rsidR="0069368A" w:rsidRPr="003A562D" w:rsidRDefault="0069368A" w:rsidP="00DA3966">
            <w:pPr>
              <w:pStyle w:val="Brezrazmikov"/>
              <w:spacing w:after="0" w:line="240" w:lineRule="auto"/>
              <w:rPr>
                <w:rFonts w:cstheme="minorHAnsi"/>
                <w:bCs/>
                <w:szCs w:val="18"/>
                <w:lang w:val="sl-SI"/>
              </w:rPr>
            </w:pPr>
            <w:r w:rsidRPr="003A562D">
              <w:rPr>
                <w:rFonts w:cstheme="minorHAnsi"/>
                <w:bCs/>
                <w:szCs w:val="18"/>
              </w:rPr>
              <w:t>67</w:t>
            </w:r>
          </w:p>
        </w:tc>
      </w:tr>
      <w:tr w:rsidR="0069368A" w:rsidRPr="003A562D" w14:paraId="4DC659B8" w14:textId="77777777" w:rsidTr="005C6F60">
        <w:tc>
          <w:tcPr>
            <w:tcW w:w="714" w:type="pct"/>
            <w:vMerge/>
            <w:hideMark/>
          </w:tcPr>
          <w:p w14:paraId="0C842EFC" w14:textId="77777777" w:rsidR="0069368A" w:rsidRPr="003A562D" w:rsidRDefault="0069368A" w:rsidP="00DA3966">
            <w:pPr>
              <w:pStyle w:val="Brezrazmikov"/>
              <w:spacing w:after="0" w:line="240" w:lineRule="auto"/>
              <w:rPr>
                <w:lang w:val="sl-SI"/>
              </w:rPr>
            </w:pPr>
          </w:p>
        </w:tc>
        <w:tc>
          <w:tcPr>
            <w:tcW w:w="714" w:type="pct"/>
            <w:hideMark/>
          </w:tcPr>
          <w:p w14:paraId="460B32B8" w14:textId="77777777" w:rsidR="0069368A" w:rsidRPr="003A562D" w:rsidRDefault="0069368A" w:rsidP="00DA3966">
            <w:pPr>
              <w:pStyle w:val="Brezrazmikov"/>
              <w:spacing w:after="0" w:line="240" w:lineRule="auto"/>
              <w:rPr>
                <w:lang w:val="sl-SI"/>
              </w:rPr>
            </w:pPr>
            <w:r w:rsidRPr="003A562D">
              <w:t xml:space="preserve">število gostujočih umetnikov </w:t>
            </w:r>
          </w:p>
        </w:tc>
        <w:tc>
          <w:tcPr>
            <w:tcW w:w="714" w:type="pct"/>
            <w:hideMark/>
          </w:tcPr>
          <w:p w14:paraId="36A58706" w14:textId="77777777" w:rsidR="0069368A" w:rsidRPr="003A562D" w:rsidRDefault="0069368A" w:rsidP="00DA3966">
            <w:pPr>
              <w:pStyle w:val="Brezrazmikov"/>
              <w:spacing w:after="0" w:line="240" w:lineRule="auto"/>
              <w:rPr>
                <w:lang w:val="sl-SI"/>
              </w:rPr>
            </w:pPr>
            <w:r w:rsidRPr="003A562D">
              <w:t>30</w:t>
            </w:r>
          </w:p>
        </w:tc>
        <w:tc>
          <w:tcPr>
            <w:tcW w:w="714" w:type="pct"/>
            <w:noWrap/>
            <w:hideMark/>
          </w:tcPr>
          <w:p w14:paraId="0739C447" w14:textId="77777777" w:rsidR="0069368A" w:rsidRPr="003A562D" w:rsidRDefault="0069368A" w:rsidP="00DA3966">
            <w:pPr>
              <w:pStyle w:val="Brezrazmikov"/>
              <w:spacing w:after="0" w:line="240" w:lineRule="auto"/>
              <w:rPr>
                <w:bCs/>
                <w:lang w:val="sl-SI"/>
              </w:rPr>
            </w:pPr>
            <w:r w:rsidRPr="003A562D">
              <w:rPr>
                <w:bCs/>
              </w:rPr>
              <w:t>24</w:t>
            </w:r>
          </w:p>
        </w:tc>
        <w:tc>
          <w:tcPr>
            <w:tcW w:w="714" w:type="pct"/>
          </w:tcPr>
          <w:p w14:paraId="4E2B9C21" w14:textId="77777777" w:rsidR="0069368A" w:rsidRPr="003A562D" w:rsidRDefault="0069368A" w:rsidP="00DA3966">
            <w:pPr>
              <w:pStyle w:val="Brezrazmikov"/>
              <w:spacing w:after="0" w:line="240" w:lineRule="auto"/>
              <w:rPr>
                <w:bCs/>
                <w:lang w:val="sl-SI"/>
              </w:rPr>
            </w:pPr>
            <w:r w:rsidRPr="003A562D">
              <w:rPr>
                <w:bCs/>
              </w:rPr>
              <w:t>24</w:t>
            </w:r>
          </w:p>
        </w:tc>
        <w:tc>
          <w:tcPr>
            <w:tcW w:w="714" w:type="pct"/>
          </w:tcPr>
          <w:p w14:paraId="7A116AA3" w14:textId="77777777" w:rsidR="0069368A" w:rsidRPr="003A562D" w:rsidRDefault="0069368A" w:rsidP="00DA3966">
            <w:pPr>
              <w:pStyle w:val="Brezrazmikov"/>
              <w:spacing w:after="0" w:line="240" w:lineRule="auto"/>
              <w:rPr>
                <w:bCs/>
                <w:lang w:val="sl-SI"/>
              </w:rPr>
            </w:pPr>
            <w:r w:rsidRPr="003A562D">
              <w:rPr>
                <w:bCs/>
              </w:rPr>
              <w:t>25</w:t>
            </w:r>
          </w:p>
        </w:tc>
        <w:tc>
          <w:tcPr>
            <w:tcW w:w="714" w:type="pct"/>
          </w:tcPr>
          <w:p w14:paraId="0934E874" w14:textId="77777777" w:rsidR="0069368A" w:rsidRPr="003A562D" w:rsidRDefault="0069368A" w:rsidP="00DA3966">
            <w:pPr>
              <w:pStyle w:val="Brezrazmikov"/>
              <w:spacing w:after="0" w:line="240" w:lineRule="auto"/>
              <w:rPr>
                <w:rFonts w:cstheme="minorHAnsi"/>
                <w:bCs/>
                <w:szCs w:val="18"/>
                <w:lang w:val="sl-SI"/>
              </w:rPr>
            </w:pPr>
            <w:r w:rsidRPr="003A562D">
              <w:rPr>
                <w:rFonts w:cstheme="minorHAnsi"/>
                <w:bCs/>
                <w:szCs w:val="18"/>
              </w:rPr>
              <w:t>28</w:t>
            </w:r>
          </w:p>
        </w:tc>
      </w:tr>
      <w:tr w:rsidR="0069368A" w:rsidRPr="003A562D" w14:paraId="1134521B" w14:textId="77777777" w:rsidTr="005C6F60">
        <w:tc>
          <w:tcPr>
            <w:tcW w:w="714" w:type="pct"/>
            <w:hideMark/>
          </w:tcPr>
          <w:p w14:paraId="4D6CCECB" w14:textId="0FD4C74B" w:rsidR="0069368A" w:rsidRPr="003A562D" w:rsidRDefault="0069368A" w:rsidP="00DA3966">
            <w:pPr>
              <w:pStyle w:val="Brezrazmikov"/>
              <w:spacing w:after="0" w:line="240" w:lineRule="auto"/>
              <w:rPr>
                <w:lang w:val="sl-SI"/>
              </w:rPr>
            </w:pPr>
            <w:r w:rsidRPr="003A562D">
              <w:t>4. Digitalizacija 100.000 enot, od tega 90.000 zborovskih enot, 5000 enot s področja instrumentalne glasbe (pihalne godbe in drugi instrumentalisti) in 5.000 enot z drugih glasbenih področij</w:t>
            </w:r>
          </w:p>
        </w:tc>
        <w:tc>
          <w:tcPr>
            <w:tcW w:w="714" w:type="pct"/>
            <w:hideMark/>
          </w:tcPr>
          <w:p w14:paraId="6246319D" w14:textId="77777777" w:rsidR="0069368A" w:rsidRPr="003A562D" w:rsidRDefault="0069368A" w:rsidP="00DA3966">
            <w:pPr>
              <w:pStyle w:val="Brezrazmikov"/>
              <w:spacing w:after="0" w:line="240" w:lineRule="auto"/>
              <w:rPr>
                <w:lang w:val="sl-SI"/>
              </w:rPr>
            </w:pPr>
            <w:r w:rsidRPr="003A562D">
              <w:t xml:space="preserve">število digitaliziranih enot </w:t>
            </w:r>
          </w:p>
        </w:tc>
        <w:tc>
          <w:tcPr>
            <w:tcW w:w="714" w:type="pct"/>
            <w:hideMark/>
          </w:tcPr>
          <w:p w14:paraId="39EA3525" w14:textId="77777777" w:rsidR="0069368A" w:rsidRPr="003A562D" w:rsidRDefault="0069368A" w:rsidP="00DA3966">
            <w:pPr>
              <w:pStyle w:val="Brezrazmikov"/>
              <w:spacing w:after="0" w:line="240" w:lineRule="auto"/>
              <w:rPr>
                <w:lang w:val="sl-SI"/>
              </w:rPr>
            </w:pPr>
            <w:r w:rsidRPr="003A562D">
              <w:t>100.000 enot</w:t>
            </w:r>
          </w:p>
        </w:tc>
        <w:tc>
          <w:tcPr>
            <w:tcW w:w="714" w:type="pct"/>
            <w:noWrap/>
            <w:hideMark/>
          </w:tcPr>
          <w:p w14:paraId="69058F80" w14:textId="77777777" w:rsidR="0069368A" w:rsidRPr="003A562D" w:rsidRDefault="0069368A" w:rsidP="00DA3966">
            <w:pPr>
              <w:pStyle w:val="Brezrazmikov"/>
              <w:spacing w:after="0" w:line="240" w:lineRule="auto"/>
              <w:rPr>
                <w:bCs/>
                <w:lang w:val="sl-SI"/>
              </w:rPr>
            </w:pPr>
            <w:r w:rsidRPr="003A562D">
              <w:rPr>
                <w:bCs/>
              </w:rPr>
              <w:t>3.000</w:t>
            </w:r>
          </w:p>
        </w:tc>
        <w:tc>
          <w:tcPr>
            <w:tcW w:w="714" w:type="pct"/>
          </w:tcPr>
          <w:p w14:paraId="155F1125" w14:textId="77777777" w:rsidR="0069368A" w:rsidRPr="003A562D" w:rsidRDefault="0069368A" w:rsidP="00DA3966">
            <w:pPr>
              <w:pStyle w:val="Brezrazmikov"/>
              <w:spacing w:after="0" w:line="240" w:lineRule="auto"/>
              <w:rPr>
                <w:bCs/>
                <w:lang w:val="sl-SI"/>
              </w:rPr>
            </w:pPr>
            <w:r w:rsidRPr="003A562D">
              <w:rPr>
                <w:bCs/>
              </w:rPr>
              <w:t>5.948</w:t>
            </w:r>
          </w:p>
        </w:tc>
        <w:tc>
          <w:tcPr>
            <w:tcW w:w="714" w:type="pct"/>
          </w:tcPr>
          <w:p w14:paraId="7B2184A4" w14:textId="77777777" w:rsidR="0069368A" w:rsidRPr="003A562D" w:rsidRDefault="0069368A" w:rsidP="00DA3966">
            <w:pPr>
              <w:pStyle w:val="Brezrazmikov"/>
              <w:spacing w:after="0" w:line="240" w:lineRule="auto"/>
              <w:rPr>
                <w:bCs/>
                <w:lang w:val="sl-SI"/>
              </w:rPr>
            </w:pPr>
            <w:r w:rsidRPr="003A562D">
              <w:rPr>
                <w:bCs/>
              </w:rPr>
              <w:t>6.217</w:t>
            </w:r>
          </w:p>
        </w:tc>
        <w:tc>
          <w:tcPr>
            <w:tcW w:w="714" w:type="pct"/>
          </w:tcPr>
          <w:p w14:paraId="4FEA7D5D" w14:textId="77777777" w:rsidR="0069368A" w:rsidRPr="003A562D" w:rsidRDefault="0069368A" w:rsidP="00DA3966">
            <w:pPr>
              <w:pStyle w:val="Brezrazmikov"/>
              <w:spacing w:after="0" w:line="240" w:lineRule="auto"/>
              <w:rPr>
                <w:rFonts w:cstheme="minorHAnsi"/>
                <w:bCs/>
                <w:szCs w:val="18"/>
                <w:lang w:val="sl-SI"/>
              </w:rPr>
            </w:pPr>
            <w:r w:rsidRPr="003A562D">
              <w:rPr>
                <w:rFonts w:cstheme="minorHAnsi"/>
                <w:bCs/>
                <w:szCs w:val="18"/>
              </w:rPr>
              <w:t>3.000</w:t>
            </w:r>
          </w:p>
          <w:p w14:paraId="71D8474D" w14:textId="0D610D14" w:rsidR="0069368A" w:rsidRPr="00B47C4F" w:rsidRDefault="004C682C" w:rsidP="00DA3966">
            <w:pPr>
              <w:pStyle w:val="Brezrazmikov"/>
              <w:spacing w:after="0" w:line="240" w:lineRule="auto"/>
              <w:rPr>
                <w:lang w:val="sl-SI"/>
              </w:rPr>
            </w:pPr>
            <w:r w:rsidRPr="003A562D">
              <w:rPr>
                <w:bCs/>
              </w:rPr>
              <w:t>Preskromno</w:t>
            </w:r>
            <w:r w:rsidR="0069368A" w:rsidRPr="003A562D">
              <w:rPr>
                <w:bCs/>
              </w:rPr>
              <w:t xml:space="preserve"> sofinanciranj</w:t>
            </w:r>
            <w:r w:rsidRPr="003A562D">
              <w:rPr>
                <w:bCs/>
              </w:rPr>
              <w:t>e</w:t>
            </w:r>
            <w:r w:rsidR="0069368A" w:rsidRPr="003A562D">
              <w:rPr>
                <w:bCs/>
              </w:rPr>
              <w:t xml:space="preserve"> je </w:t>
            </w:r>
            <w:r w:rsidRPr="003A562D">
              <w:rPr>
                <w:bCs/>
              </w:rPr>
              <w:t>zmanjšalo</w:t>
            </w:r>
            <w:r w:rsidR="0069368A" w:rsidRPr="003A562D">
              <w:rPr>
                <w:bCs/>
              </w:rPr>
              <w:t xml:space="preserve"> obseg uresničevanja tega cilja. Kljub temu je bilo digitaliziranih skoraj 20.000 enot, vzpostavljena je bila platforma in </w:t>
            </w:r>
            <w:r w:rsidRPr="003A562D">
              <w:rPr>
                <w:bCs/>
              </w:rPr>
              <w:t>omogočen</w:t>
            </w:r>
            <w:r w:rsidR="003A562D">
              <w:rPr>
                <w:bCs/>
                <w:lang w:val="sl-SI"/>
              </w:rPr>
              <w:t xml:space="preserve"> je bil</w:t>
            </w:r>
            <w:r w:rsidRPr="003A562D">
              <w:rPr>
                <w:bCs/>
              </w:rPr>
              <w:t xml:space="preserve"> </w:t>
            </w:r>
            <w:r w:rsidR="0069368A" w:rsidRPr="003A562D">
              <w:rPr>
                <w:bCs/>
              </w:rPr>
              <w:t>dostop do digitaliziranega gradiva</w:t>
            </w:r>
            <w:r w:rsidR="003A562D">
              <w:rPr>
                <w:bCs/>
                <w:lang w:val="sl-SI"/>
              </w:rPr>
              <w:t>, zato</w:t>
            </w:r>
            <w:r w:rsidR="0069368A" w:rsidRPr="003A562D">
              <w:rPr>
                <w:bCs/>
              </w:rPr>
              <w:t xml:space="preserve"> je s tem postopkom nujno</w:t>
            </w:r>
            <w:r w:rsidRPr="003A562D">
              <w:rPr>
                <w:bCs/>
              </w:rPr>
              <w:t xml:space="preserve"> treba</w:t>
            </w:r>
            <w:r w:rsidR="0069368A" w:rsidRPr="003A562D">
              <w:rPr>
                <w:bCs/>
              </w:rPr>
              <w:t xml:space="preserve"> nadaljevati.</w:t>
            </w:r>
          </w:p>
        </w:tc>
      </w:tr>
    </w:tbl>
    <w:p w14:paraId="1F3E9679" w14:textId="77777777" w:rsidR="0004264C" w:rsidRPr="003A562D" w:rsidRDefault="0004264C" w:rsidP="00D92AD3">
      <w:pPr>
        <w:rPr>
          <w:rFonts w:eastAsia="Times New Roman" w:cs="Arial"/>
          <w:szCs w:val="20"/>
        </w:rPr>
      </w:pPr>
    </w:p>
    <w:p w14:paraId="3F1F706E" w14:textId="77777777" w:rsidR="004847A2" w:rsidRPr="003A562D" w:rsidRDefault="004847A2" w:rsidP="00D92AD3">
      <w:pPr>
        <w:rPr>
          <w:rFonts w:eastAsia="Times New Roman" w:cs="Arial"/>
          <w:szCs w:val="20"/>
        </w:rPr>
      </w:pPr>
    </w:p>
    <w:p w14:paraId="653896D0" w14:textId="605C9163" w:rsidR="0004264C" w:rsidRPr="003A562D" w:rsidRDefault="0004264C" w:rsidP="00D92AD3">
      <w:bookmarkStart w:id="79" w:name="_Toc452725209"/>
      <w:bookmarkStart w:id="80" w:name="_Toc479165103"/>
      <w:bookmarkEnd w:id="79"/>
      <w:bookmarkEnd w:id="80"/>
    </w:p>
    <w:p w14:paraId="46FE8593" w14:textId="77777777" w:rsidR="00A176D5" w:rsidRPr="003A562D" w:rsidRDefault="00A176D5" w:rsidP="00D92AD3">
      <w:pPr>
        <w:pStyle w:val="Naslov1"/>
      </w:pPr>
      <w:bookmarkStart w:id="81" w:name="_Toc511229128"/>
      <w:r w:rsidRPr="003A562D">
        <w:br w:type="page"/>
      </w:r>
    </w:p>
    <w:p w14:paraId="2D573457" w14:textId="77777777" w:rsidR="0004264C" w:rsidRPr="003A562D" w:rsidRDefault="0004264C" w:rsidP="00D92AD3">
      <w:pPr>
        <w:pStyle w:val="Naslov1"/>
      </w:pPr>
      <w:bookmarkStart w:id="82" w:name="_Toc522879082"/>
      <w:bookmarkStart w:id="83" w:name="_Toc523141242"/>
      <w:bookmarkStart w:id="84" w:name="_Toc523490672"/>
      <w:bookmarkStart w:id="85" w:name="_Toc523490989"/>
      <w:bookmarkStart w:id="86" w:name="_Toc531340900"/>
      <w:r w:rsidRPr="003A562D">
        <w:lastRenderedPageBreak/>
        <w:t>8. MEDIJI</w:t>
      </w:r>
      <w:bookmarkEnd w:id="82"/>
      <w:bookmarkEnd w:id="83"/>
      <w:bookmarkEnd w:id="84"/>
      <w:bookmarkEnd w:id="85"/>
      <w:bookmarkEnd w:id="86"/>
      <w:r w:rsidRPr="003A562D">
        <w:t xml:space="preserve"> </w:t>
      </w:r>
      <w:bookmarkEnd w:id="81"/>
    </w:p>
    <w:p w14:paraId="057FC294" w14:textId="1DCA9892" w:rsidR="0004264C" w:rsidRPr="003A562D" w:rsidRDefault="0004264C" w:rsidP="00D92AD3">
      <w:r w:rsidRPr="003A562D">
        <w:t xml:space="preserve">Na področju medijev </w:t>
      </w:r>
      <w:r w:rsidR="0008502D" w:rsidRPr="003A562D">
        <w:t>n</w:t>
      </w:r>
      <w:r w:rsidRPr="003A562D">
        <w:t>acionalni program za kulturo opredeljuje naslednje cilje:</w:t>
      </w:r>
    </w:p>
    <w:p w14:paraId="11585A7F" w14:textId="004BD9A2" w:rsidR="0004264C" w:rsidRPr="003A562D" w:rsidRDefault="0004264C" w:rsidP="00FC688A">
      <w:pPr>
        <w:pStyle w:val="NPKCiljiPor"/>
        <w:numPr>
          <w:ilvl w:val="0"/>
          <w:numId w:val="15"/>
        </w:numPr>
      </w:pPr>
      <w:r w:rsidRPr="003A562D">
        <w:t>Sprejem strategije Republike Slovenije na področju medijev za obdobje 2015–2020</w:t>
      </w:r>
    </w:p>
    <w:p w14:paraId="05946C7E" w14:textId="78E8BEFD" w:rsidR="0004264C" w:rsidRPr="003A562D" w:rsidRDefault="0004264C" w:rsidP="00FC688A">
      <w:pPr>
        <w:pStyle w:val="NPKCiljiPor"/>
        <w:numPr>
          <w:ilvl w:val="0"/>
          <w:numId w:val="15"/>
        </w:numPr>
      </w:pPr>
      <w:r w:rsidRPr="003A562D">
        <w:t>Višja raven medijske pismenosti</w:t>
      </w:r>
    </w:p>
    <w:p w14:paraId="2A12D3A6" w14:textId="13F3F763" w:rsidR="0004264C" w:rsidRPr="003A562D" w:rsidRDefault="0004264C" w:rsidP="00FC688A">
      <w:pPr>
        <w:pStyle w:val="NPKCiljiPor"/>
        <w:numPr>
          <w:ilvl w:val="0"/>
          <w:numId w:val="15"/>
        </w:numPr>
      </w:pPr>
      <w:r w:rsidRPr="003A562D">
        <w:t>Medijskemu razvoju in javnemu interesu na področju medijev prilagojena vloga in obseg javne službe RTV Slovenija</w:t>
      </w:r>
    </w:p>
    <w:p w14:paraId="2F4E51C9" w14:textId="11663C0D" w:rsidR="0004264C" w:rsidRPr="003A562D" w:rsidRDefault="0004264C" w:rsidP="00FC688A">
      <w:pPr>
        <w:pStyle w:val="NPKCiljiPor"/>
        <w:numPr>
          <w:ilvl w:val="0"/>
          <w:numId w:val="15"/>
        </w:numPr>
      </w:pPr>
      <w:r w:rsidRPr="003A562D">
        <w:t>Ohranitev in razvoj splošno-informativnih časnikov, časopisov in revij ne glede na platformo razširjanja medija</w:t>
      </w:r>
    </w:p>
    <w:p w14:paraId="6AA4549F" w14:textId="1A1A8336" w:rsidR="0004264C" w:rsidRPr="003A562D" w:rsidRDefault="0004264C" w:rsidP="00FC688A">
      <w:pPr>
        <w:pStyle w:val="NPKCiljiPor"/>
        <w:numPr>
          <w:ilvl w:val="0"/>
          <w:numId w:val="15"/>
        </w:numPr>
      </w:pPr>
      <w:r w:rsidRPr="003A562D">
        <w:t>Več kakovostnih programskih vsebin radijskih in televizijskih programov, ki so v javnem interesu</w:t>
      </w:r>
    </w:p>
    <w:p w14:paraId="3D4F5857" w14:textId="062862D9" w:rsidR="0004264C" w:rsidRPr="003A562D" w:rsidRDefault="0004264C" w:rsidP="00FC688A">
      <w:pPr>
        <w:pStyle w:val="NPKCiljiPor"/>
        <w:numPr>
          <w:ilvl w:val="0"/>
          <w:numId w:val="15"/>
        </w:numPr>
      </w:pPr>
      <w:r w:rsidRPr="003A562D">
        <w:t>Večja socialna varnost novinarjev, še zlasti mladih</w:t>
      </w:r>
    </w:p>
    <w:p w14:paraId="27FCCFC2" w14:textId="5664C319" w:rsidR="0004264C" w:rsidRPr="003A562D" w:rsidRDefault="0004264C" w:rsidP="00FC688A">
      <w:pPr>
        <w:pStyle w:val="NPKCiljiPor"/>
        <w:numPr>
          <w:ilvl w:val="0"/>
          <w:numId w:val="15"/>
        </w:numPr>
      </w:pPr>
      <w:r w:rsidRPr="003A562D">
        <w:t>Novi lastninsko-upravljavski modeli medijev (socialna podjetja in kooperative oziroma zadruge)</w:t>
      </w:r>
    </w:p>
    <w:p w14:paraId="28BB0A43" w14:textId="77777777" w:rsidR="004847A2" w:rsidRPr="003A562D" w:rsidRDefault="004847A2" w:rsidP="00203F5C">
      <w:pPr>
        <w:pStyle w:val="NPKNaslTabPor"/>
      </w:pPr>
    </w:p>
    <w:p w14:paraId="2A857C71" w14:textId="77777777" w:rsidR="00B23385" w:rsidRPr="003A562D" w:rsidRDefault="00B23385" w:rsidP="00203F5C">
      <w:pPr>
        <w:pStyle w:val="NPKNaslTabPor"/>
      </w:pPr>
      <w:r w:rsidRPr="003A562D">
        <w:t>Opis izvajanja nacionalnega programa v letu 2016</w:t>
      </w:r>
    </w:p>
    <w:p w14:paraId="5E03B532" w14:textId="2ABB0303" w:rsidR="00172FA2" w:rsidRPr="003A562D" w:rsidRDefault="00172FA2" w:rsidP="00172FA2">
      <w:pPr>
        <w:rPr>
          <w:rFonts w:cs="Arial"/>
          <w:szCs w:val="20"/>
        </w:rPr>
      </w:pPr>
      <w:r w:rsidRPr="003A562D">
        <w:rPr>
          <w:rFonts w:cs="Arial"/>
          <w:szCs w:val="20"/>
        </w:rPr>
        <w:t xml:space="preserve">Ministrstvo za kulturo je v okviru izvajanja cilja </w:t>
      </w:r>
      <w:r w:rsidR="00955240" w:rsidRPr="003A562D">
        <w:rPr>
          <w:rFonts w:cs="Arial"/>
          <w:szCs w:val="20"/>
        </w:rPr>
        <w:t>s</w:t>
      </w:r>
      <w:r w:rsidRPr="003A562D">
        <w:rPr>
          <w:rFonts w:cs="Arial"/>
          <w:szCs w:val="20"/>
        </w:rPr>
        <w:t xml:space="preserve">prejem strategije Republike Slovenije na področju medijev za obdobje 2015–2020 leta 2014 izvedlo ukrep priprave analize stanja na področju medijev v Republiki Sloveniji, ki je javno dostopen pod naslovom Pregled medijske krajine v Sloveniji. Ker gre pri pripravi medijske strategije za zahtevno področje, o katerem želi MK pridobiti predloge zainteresirane strokovne in druge javnosti, je ministrica za kulturo leta 2015 imenovala strokovno komisijo za pomoč ministrstvu pri pripravi javnih razprav in oblikovanju </w:t>
      </w:r>
      <w:r w:rsidR="00955240" w:rsidRPr="003A562D">
        <w:rPr>
          <w:rFonts w:cs="Arial"/>
          <w:szCs w:val="20"/>
        </w:rPr>
        <w:t>državne</w:t>
      </w:r>
      <w:r w:rsidRPr="003A562D">
        <w:rPr>
          <w:rFonts w:cs="Arial"/>
          <w:szCs w:val="20"/>
        </w:rPr>
        <w:t xml:space="preserve"> medijske strategije. V okviru priprave strategije, ki naj bi postavila temeljne cilje</w:t>
      </w:r>
      <w:r w:rsidR="00955240" w:rsidRPr="003A562D">
        <w:rPr>
          <w:rFonts w:cs="Arial"/>
          <w:szCs w:val="20"/>
        </w:rPr>
        <w:t xml:space="preserve"> prihodnjega</w:t>
      </w:r>
      <w:r w:rsidRPr="003A562D">
        <w:rPr>
          <w:rFonts w:cs="Arial"/>
          <w:szCs w:val="20"/>
        </w:rPr>
        <w:t xml:space="preserve"> razvoja medijske krajine v Sloveniji, je MK v sodelovanju s strokovno komisijo izvedlo </w:t>
      </w:r>
      <w:r w:rsidR="00955240" w:rsidRPr="003A562D">
        <w:rPr>
          <w:rFonts w:cs="Arial"/>
          <w:szCs w:val="20"/>
        </w:rPr>
        <w:t>več</w:t>
      </w:r>
      <w:r w:rsidRPr="003A562D">
        <w:rPr>
          <w:rFonts w:cs="Arial"/>
          <w:szCs w:val="20"/>
        </w:rPr>
        <w:t xml:space="preserve"> srečanj v različnih delih države, na katerih je želelo v javno razpravo pritegniti čim večje število državljanov, slišati njihove predloge in komentarje ter na ta način sooblikovati ključne strateške cilje prihodnje medijske politike. V letu 2016 je bil pripravljen osnutek Strategije Republike Slovenije na področju medijev za obdobje 2017–2025, ki je bil poslan v javno razpravo in medresorsko usklajevanje. V letu 2017 poteka nadaljevanje usklajevanja s ključnimi deležniki in koalicijo. Sprejem strategije je načrtovan do konca leta 2017.</w:t>
      </w:r>
    </w:p>
    <w:p w14:paraId="4F4B1734" w14:textId="77777777" w:rsidR="00172FA2" w:rsidRPr="003A562D" w:rsidRDefault="00172FA2" w:rsidP="00172FA2">
      <w:pPr>
        <w:rPr>
          <w:rFonts w:cs="Arial"/>
          <w:szCs w:val="20"/>
        </w:rPr>
      </w:pPr>
    </w:p>
    <w:p w14:paraId="0EC61024" w14:textId="6B621EE6" w:rsidR="00172FA2" w:rsidRPr="003A562D" w:rsidRDefault="0002279A" w:rsidP="00172FA2">
      <w:pPr>
        <w:rPr>
          <w:rFonts w:cs="Arial"/>
          <w:szCs w:val="20"/>
        </w:rPr>
      </w:pPr>
      <w:r w:rsidRPr="003A562D">
        <w:rPr>
          <w:rFonts w:cs="Arial"/>
          <w:szCs w:val="20"/>
        </w:rPr>
        <w:t>Uresničitev</w:t>
      </w:r>
      <w:r w:rsidR="00172FA2" w:rsidRPr="003A562D">
        <w:rPr>
          <w:rFonts w:cs="Arial"/>
          <w:szCs w:val="20"/>
        </w:rPr>
        <w:t xml:space="preserve"> cilja </w:t>
      </w:r>
      <w:r w:rsidRPr="003A562D">
        <w:rPr>
          <w:rFonts w:cs="Arial"/>
          <w:szCs w:val="20"/>
        </w:rPr>
        <w:t>v</w:t>
      </w:r>
      <w:r w:rsidR="00172FA2" w:rsidRPr="003A562D">
        <w:rPr>
          <w:rFonts w:cs="Arial"/>
          <w:szCs w:val="20"/>
        </w:rPr>
        <w:t xml:space="preserve">išja raven medijske pismenosti je med drugim vezana na celovite spremembe Zakona o </w:t>
      </w:r>
      <w:r w:rsidR="00172FA2" w:rsidRPr="003A562D">
        <w:t xml:space="preserve">medijih (Uradni list RS, št. </w:t>
      </w:r>
      <w:hyperlink r:id="rId11" w:tgtFrame="_blank" w:tooltip="Zakon o medijih (uradno prečiščeno besedilo)" w:history="1">
        <w:r w:rsidR="00172FA2" w:rsidRPr="003A562D">
          <w:t>110/06</w:t>
        </w:r>
      </w:hyperlink>
      <w:r w:rsidR="00172FA2" w:rsidRPr="003A562D">
        <w:t xml:space="preserve"> – uradno prečiščeno besedilo, </w:t>
      </w:r>
      <w:hyperlink r:id="rId12" w:tgtFrame="_blank" w:tooltip="Zakon o preprečevanju omejevanja konkurence" w:history="1">
        <w:r w:rsidR="00172FA2" w:rsidRPr="003A562D">
          <w:t>36/08</w:t>
        </w:r>
      </w:hyperlink>
      <w:r w:rsidR="00172FA2" w:rsidRPr="003A562D">
        <w:t xml:space="preserve"> – ZPOmK-1, </w:t>
      </w:r>
      <w:hyperlink r:id="rId13" w:tgtFrame="_blank" w:tooltip="Zakon o Slovenskem filmskem centru, javni agenciji Republike Slovenije" w:history="1">
        <w:r w:rsidR="00172FA2" w:rsidRPr="003A562D">
          <w:t>77/10</w:t>
        </w:r>
      </w:hyperlink>
      <w:r w:rsidR="00172FA2" w:rsidRPr="003A562D">
        <w:t xml:space="preserve"> – ZSFCJA, </w:t>
      </w:r>
      <w:hyperlink r:id="rId14" w:tgtFrame="_blank" w:tooltip="Odločba o ugotovitvi, da je drugi odstavek 26. člena Zakona o medijih v neskladju z Ustavo, ter o razveljavitvi sodbe Vrhovnega sodišča, sodbe Višjega sodišča v Kopru in sodbe Okrajnega sodišča v Kopru" w:history="1">
        <w:r w:rsidR="00172FA2" w:rsidRPr="003A562D">
          <w:t>90/10</w:t>
        </w:r>
      </w:hyperlink>
      <w:r w:rsidR="00172FA2" w:rsidRPr="003A562D">
        <w:t xml:space="preserve"> – odl. US, </w:t>
      </w:r>
      <w:hyperlink r:id="rId15" w:tgtFrame="_blank" w:tooltip="Zakon o avdiovizualnih medijskih storitvah" w:history="1">
        <w:r w:rsidR="00172FA2" w:rsidRPr="003A562D">
          <w:t>87/11</w:t>
        </w:r>
      </w:hyperlink>
      <w:r w:rsidR="00172FA2" w:rsidRPr="003A562D">
        <w:t xml:space="preserve"> – ZAvMS, </w:t>
      </w:r>
      <w:hyperlink r:id="rId16" w:tgtFrame="_blank" w:tooltip="Zakon o spremembi Zakona o medijih" w:history="1">
        <w:r w:rsidR="00172FA2" w:rsidRPr="003A562D">
          <w:t>47/12</w:t>
        </w:r>
      </w:hyperlink>
      <w:r w:rsidR="00172FA2" w:rsidRPr="003A562D">
        <w:t xml:space="preserve">, </w:t>
      </w:r>
      <w:hyperlink r:id="rId17" w:tgtFrame="_blank" w:tooltip="Zakon o zaposlovanju, samozaposlovanju in delu tujcev" w:history="1">
        <w:r w:rsidR="00172FA2" w:rsidRPr="003A562D">
          <w:t>47/15</w:t>
        </w:r>
      </w:hyperlink>
      <w:r w:rsidR="00172FA2" w:rsidRPr="003A562D">
        <w:t xml:space="preserve"> – ZZSDT, </w:t>
      </w:r>
      <w:hyperlink r:id="rId18" w:tgtFrame="_blank" w:tooltip="Zakon o spremembah in dopolnitvah Zakona o medijih" w:history="1">
        <w:r w:rsidR="00172FA2" w:rsidRPr="003A562D">
          <w:t>22/16</w:t>
        </w:r>
      </w:hyperlink>
      <w:r w:rsidR="00172FA2" w:rsidRPr="003A562D">
        <w:t xml:space="preserve"> in </w:t>
      </w:r>
      <w:hyperlink r:id="rId19" w:tgtFrame="_blank" w:tooltip="Zakon o spremembi Zakona o medijih" w:history="1">
        <w:r w:rsidR="00172FA2" w:rsidRPr="003A562D">
          <w:t>39/16</w:t>
        </w:r>
      </w:hyperlink>
      <w:r w:rsidR="00172FA2" w:rsidRPr="003A562D">
        <w:t>)</w:t>
      </w:r>
      <w:r w:rsidR="00172FA2" w:rsidRPr="003A562D">
        <w:rPr>
          <w:rFonts w:cs="Arial"/>
          <w:szCs w:val="20"/>
        </w:rPr>
        <w:t xml:space="preserve"> in Zakona o Radioteleviziji Slovenija (Uradni list RS, št. 96/05, 109/05 – ZDavP-1B, 105/06 – odl. US, 26/09 – ZIPRS0809-B in 9/14), do katerih še ni prišlo. Za izvedbo </w:t>
      </w:r>
      <w:r w:rsidRPr="003A562D">
        <w:rPr>
          <w:rFonts w:cs="Arial"/>
          <w:szCs w:val="20"/>
        </w:rPr>
        <w:t>navedenega</w:t>
      </w:r>
      <w:r w:rsidR="00172FA2" w:rsidRPr="003A562D">
        <w:rPr>
          <w:rFonts w:cs="Arial"/>
          <w:szCs w:val="20"/>
        </w:rPr>
        <w:t xml:space="preserve"> cilja so potrebna tudi določena finančna sredstva, ki pa jih zaradi zaostrene</w:t>
      </w:r>
      <w:r w:rsidRPr="003A562D">
        <w:rPr>
          <w:rFonts w:cs="Arial"/>
          <w:szCs w:val="20"/>
        </w:rPr>
        <w:t>ga</w:t>
      </w:r>
      <w:r w:rsidR="00172FA2" w:rsidRPr="003A562D">
        <w:rPr>
          <w:rFonts w:cs="Arial"/>
          <w:szCs w:val="20"/>
        </w:rPr>
        <w:t xml:space="preserve"> javno-finančne</w:t>
      </w:r>
      <w:r w:rsidRPr="003A562D">
        <w:rPr>
          <w:rFonts w:cs="Arial"/>
          <w:szCs w:val="20"/>
        </w:rPr>
        <w:t>ga</w:t>
      </w:r>
      <w:r w:rsidR="00172FA2" w:rsidRPr="003A562D">
        <w:rPr>
          <w:rFonts w:cs="Arial"/>
          <w:szCs w:val="20"/>
        </w:rPr>
        <w:t xml:space="preserve"> </w:t>
      </w:r>
      <w:r w:rsidRPr="003A562D">
        <w:rPr>
          <w:rFonts w:cs="Arial"/>
          <w:szCs w:val="20"/>
        </w:rPr>
        <w:t>položaja</w:t>
      </w:r>
      <w:r w:rsidR="00172FA2" w:rsidRPr="003A562D">
        <w:rPr>
          <w:rFonts w:cs="Arial"/>
          <w:szCs w:val="20"/>
        </w:rPr>
        <w:t xml:space="preserve"> v proračunu MK za leto 2016 ni bilo. Ne glede na to pa si MK v okviru medresorskega sodelovanja z Ministrstvom za izobraževanje, znanost in šport že </w:t>
      </w:r>
      <w:r w:rsidRPr="003A562D">
        <w:rPr>
          <w:rFonts w:cs="Arial"/>
          <w:szCs w:val="20"/>
        </w:rPr>
        <w:t>ves čas</w:t>
      </w:r>
      <w:r w:rsidR="00172FA2" w:rsidRPr="003A562D">
        <w:rPr>
          <w:rFonts w:cs="Arial"/>
          <w:szCs w:val="20"/>
        </w:rPr>
        <w:t xml:space="preserve"> prizadeva, da bi medijska pismenost skupaj s povečanjem digitalnih kompetenc postala del rednih izobraževalnih programov, predvsem v osnovnih šolah. </w:t>
      </w:r>
    </w:p>
    <w:p w14:paraId="5F65FE48" w14:textId="77777777" w:rsidR="00172FA2" w:rsidRPr="003A562D" w:rsidRDefault="00172FA2" w:rsidP="00172FA2">
      <w:pPr>
        <w:rPr>
          <w:rFonts w:cs="Arial"/>
          <w:szCs w:val="20"/>
        </w:rPr>
      </w:pPr>
    </w:p>
    <w:p w14:paraId="66D8FBC0" w14:textId="01DA10EF" w:rsidR="00172FA2" w:rsidRPr="003A562D" w:rsidRDefault="009F1CA1" w:rsidP="00172FA2">
      <w:pPr>
        <w:rPr>
          <w:rFonts w:cs="Arial"/>
          <w:szCs w:val="20"/>
        </w:rPr>
      </w:pPr>
      <w:r w:rsidRPr="003A562D">
        <w:rPr>
          <w:rFonts w:cs="Arial"/>
          <w:szCs w:val="20"/>
        </w:rPr>
        <w:t xml:space="preserve">Tudi za </w:t>
      </w:r>
      <w:r w:rsidR="00172FA2" w:rsidRPr="003A562D">
        <w:rPr>
          <w:rFonts w:cs="Arial"/>
          <w:szCs w:val="20"/>
        </w:rPr>
        <w:t xml:space="preserve">izvedbo cilja </w:t>
      </w:r>
      <w:r w:rsidRPr="003A562D">
        <w:rPr>
          <w:rFonts w:cs="Arial"/>
          <w:szCs w:val="20"/>
        </w:rPr>
        <w:t>m</w:t>
      </w:r>
      <w:r w:rsidR="00172FA2" w:rsidRPr="003A562D">
        <w:rPr>
          <w:rFonts w:cs="Arial"/>
          <w:szCs w:val="20"/>
        </w:rPr>
        <w:t>edijskemu razvoju in javnemu interesu na področju medijev prilagojena vloga in obseg javne službe RTV Slovenija</w:t>
      </w:r>
      <w:r w:rsidRPr="003A562D">
        <w:rPr>
          <w:rFonts w:cs="Arial"/>
          <w:szCs w:val="20"/>
        </w:rPr>
        <w:t xml:space="preserve"> je potrebna celovita sprememba Zakona o Radioteleviziji Slovenija</w:t>
      </w:r>
      <w:r w:rsidR="00172FA2" w:rsidRPr="003A562D">
        <w:rPr>
          <w:rFonts w:cs="Arial"/>
          <w:szCs w:val="20"/>
        </w:rPr>
        <w:t xml:space="preserve">. Leta 2016 cilj še ni bil izveden, saj zakon še ni </w:t>
      </w:r>
      <w:r w:rsidRPr="003A562D">
        <w:rPr>
          <w:rFonts w:cs="Arial"/>
          <w:szCs w:val="20"/>
        </w:rPr>
        <w:t xml:space="preserve">bil </w:t>
      </w:r>
      <w:r w:rsidR="00172FA2" w:rsidRPr="003A562D">
        <w:rPr>
          <w:rFonts w:cs="Arial"/>
          <w:szCs w:val="20"/>
        </w:rPr>
        <w:t>spremen</w:t>
      </w:r>
      <w:r w:rsidRPr="003A562D">
        <w:rPr>
          <w:rFonts w:cs="Arial"/>
          <w:szCs w:val="20"/>
        </w:rPr>
        <w:t>jen</w:t>
      </w:r>
      <w:r w:rsidR="00172FA2" w:rsidRPr="003A562D">
        <w:rPr>
          <w:rFonts w:cs="Arial"/>
          <w:szCs w:val="20"/>
        </w:rPr>
        <w:t>.</w:t>
      </w:r>
    </w:p>
    <w:p w14:paraId="2D3EEEA9" w14:textId="77777777" w:rsidR="00172FA2" w:rsidRPr="003A562D" w:rsidRDefault="00172FA2" w:rsidP="00172FA2">
      <w:pPr>
        <w:rPr>
          <w:rFonts w:cs="Arial"/>
          <w:szCs w:val="20"/>
        </w:rPr>
      </w:pPr>
    </w:p>
    <w:p w14:paraId="6256912D" w14:textId="5177DB56" w:rsidR="00172FA2" w:rsidRPr="003A562D" w:rsidRDefault="00172FA2" w:rsidP="00172FA2">
      <w:pPr>
        <w:rPr>
          <w:rFonts w:cs="Arial"/>
          <w:szCs w:val="20"/>
        </w:rPr>
      </w:pPr>
      <w:r w:rsidRPr="003A562D">
        <w:rPr>
          <w:rFonts w:cs="Arial"/>
          <w:szCs w:val="20"/>
        </w:rPr>
        <w:t xml:space="preserve">Za izvedbo cilja </w:t>
      </w:r>
      <w:r w:rsidR="009F1CA1" w:rsidRPr="003A562D">
        <w:rPr>
          <w:rFonts w:cs="Arial"/>
          <w:szCs w:val="20"/>
        </w:rPr>
        <w:t>o</w:t>
      </w:r>
      <w:r w:rsidRPr="003A562D">
        <w:rPr>
          <w:rFonts w:cs="Arial"/>
          <w:szCs w:val="20"/>
        </w:rPr>
        <w:t>hranitev in razvoj splošno-informativnih časnikov, časopisov in revij ne glede na platformo razširjanja medija so potrebna določena dodatna finančna sredstva, ki pa jih zaradi zaostrene</w:t>
      </w:r>
      <w:r w:rsidR="009F1CA1" w:rsidRPr="003A562D">
        <w:rPr>
          <w:rFonts w:cs="Arial"/>
          <w:szCs w:val="20"/>
        </w:rPr>
        <w:t>ga</w:t>
      </w:r>
      <w:r w:rsidRPr="003A562D">
        <w:rPr>
          <w:rFonts w:cs="Arial"/>
          <w:szCs w:val="20"/>
        </w:rPr>
        <w:t xml:space="preserve"> javno-finančne</w:t>
      </w:r>
      <w:r w:rsidR="009F1CA1" w:rsidRPr="003A562D">
        <w:rPr>
          <w:rFonts w:cs="Arial"/>
          <w:szCs w:val="20"/>
        </w:rPr>
        <w:t>ga položaja</w:t>
      </w:r>
      <w:r w:rsidRPr="003A562D">
        <w:rPr>
          <w:rFonts w:cs="Arial"/>
          <w:szCs w:val="20"/>
        </w:rPr>
        <w:t xml:space="preserve"> v proračunu MK za leto 2016 ni bilo. V letu 2016 pa smo vendarle v okviru </w:t>
      </w:r>
      <w:r w:rsidR="009F1CA1" w:rsidRPr="003A562D">
        <w:rPr>
          <w:rFonts w:cs="Arial"/>
          <w:szCs w:val="20"/>
        </w:rPr>
        <w:t>r</w:t>
      </w:r>
      <w:r w:rsidRPr="003A562D">
        <w:rPr>
          <w:rFonts w:cs="Arial"/>
          <w:szCs w:val="20"/>
        </w:rPr>
        <w:t>ednega letnega javnega projektnega razpisa za sofinanciranje programskih vsebin medijev podprli več programskih vsebin tiskanih medijev kot leto prej, in sicer 21 izdajateljem tiskanih medijev smo skupaj namenili 308.153,00 EUR.</w:t>
      </w:r>
    </w:p>
    <w:p w14:paraId="2E0C45A3" w14:textId="77777777" w:rsidR="00172FA2" w:rsidRPr="003A562D" w:rsidRDefault="00172FA2" w:rsidP="00172FA2">
      <w:pPr>
        <w:rPr>
          <w:rFonts w:cs="Arial"/>
          <w:szCs w:val="20"/>
        </w:rPr>
      </w:pPr>
    </w:p>
    <w:p w14:paraId="27D85356" w14:textId="7A250024" w:rsidR="00172FA2" w:rsidRPr="003A562D" w:rsidRDefault="00172FA2" w:rsidP="00172FA2">
      <w:pPr>
        <w:rPr>
          <w:rFonts w:cs="Arial"/>
          <w:szCs w:val="20"/>
        </w:rPr>
      </w:pPr>
      <w:r w:rsidRPr="003A562D">
        <w:rPr>
          <w:rFonts w:cs="Arial"/>
          <w:szCs w:val="20"/>
        </w:rPr>
        <w:t xml:space="preserve">V letu 2016 je bil deloma izveden tudi cilj </w:t>
      </w:r>
      <w:r w:rsidR="009F1CA1" w:rsidRPr="003A562D">
        <w:rPr>
          <w:rFonts w:cs="Arial"/>
          <w:szCs w:val="20"/>
        </w:rPr>
        <w:t>v</w:t>
      </w:r>
      <w:r w:rsidRPr="003A562D">
        <w:rPr>
          <w:rFonts w:cs="Arial"/>
          <w:szCs w:val="20"/>
        </w:rPr>
        <w:t xml:space="preserve">eč kakovostnih programskih vsebin radijskih in televizijskih programov, ki so v javnem interesu. </w:t>
      </w:r>
      <w:r w:rsidR="009F1CA1" w:rsidRPr="003A562D">
        <w:rPr>
          <w:rFonts w:cs="Arial"/>
          <w:szCs w:val="20"/>
        </w:rPr>
        <w:t>V s</w:t>
      </w:r>
      <w:r w:rsidRPr="003A562D">
        <w:rPr>
          <w:rFonts w:cs="Arial"/>
          <w:szCs w:val="20"/>
        </w:rPr>
        <w:t>klad</w:t>
      </w:r>
      <w:r w:rsidR="009F1CA1" w:rsidRPr="003A562D">
        <w:rPr>
          <w:rFonts w:cs="Arial"/>
          <w:szCs w:val="20"/>
        </w:rPr>
        <w:t>u</w:t>
      </w:r>
      <w:r w:rsidRPr="003A562D">
        <w:rPr>
          <w:rFonts w:cs="Arial"/>
          <w:szCs w:val="20"/>
        </w:rPr>
        <w:t xml:space="preserve"> z </w:t>
      </w:r>
      <w:r w:rsidR="009F1CA1" w:rsidRPr="003A562D">
        <w:rPr>
          <w:rFonts w:cs="Arial"/>
          <w:szCs w:val="20"/>
        </w:rPr>
        <w:t>veljavnim</w:t>
      </w:r>
      <w:r w:rsidRPr="003A562D">
        <w:rPr>
          <w:rFonts w:cs="Arial"/>
          <w:szCs w:val="20"/>
        </w:rPr>
        <w:t xml:space="preserve"> Zakonom o medijih je MK v letu 2016 izvedlo ukrepe na področju spodbujanja kakovostnih programskih vsebin</w:t>
      </w:r>
      <w:r w:rsidR="009F1CA1" w:rsidRPr="003A562D">
        <w:rPr>
          <w:rFonts w:cs="Arial"/>
          <w:szCs w:val="20"/>
        </w:rPr>
        <w:t xml:space="preserve"> na podlagi</w:t>
      </w:r>
      <w:r w:rsidRPr="003A562D">
        <w:rPr>
          <w:rFonts w:cs="Arial"/>
          <w:szCs w:val="20"/>
        </w:rPr>
        <w:t xml:space="preserve"> obstoječe sheme, ki zagotavlja projektno financiranje programskih vsebin medijev, predvsem tistih s statusom programov posebnega pomena.</w:t>
      </w:r>
    </w:p>
    <w:p w14:paraId="3101CAE8" w14:textId="64C6FD85" w:rsidR="00172FA2" w:rsidRPr="003A562D" w:rsidRDefault="00172FA2" w:rsidP="00172FA2">
      <w:pPr>
        <w:rPr>
          <w:rFonts w:cs="Arial"/>
          <w:szCs w:val="20"/>
        </w:rPr>
      </w:pPr>
      <w:r w:rsidRPr="003A562D">
        <w:rPr>
          <w:rFonts w:cs="Arial"/>
          <w:szCs w:val="20"/>
        </w:rPr>
        <w:lastRenderedPageBreak/>
        <w:t xml:space="preserve">Cilj </w:t>
      </w:r>
      <w:r w:rsidR="00B46F11" w:rsidRPr="003A562D">
        <w:rPr>
          <w:rFonts w:cs="Arial"/>
          <w:szCs w:val="20"/>
        </w:rPr>
        <w:t>v</w:t>
      </w:r>
      <w:r w:rsidRPr="003A562D">
        <w:rPr>
          <w:rFonts w:cs="Arial"/>
          <w:szCs w:val="20"/>
        </w:rPr>
        <w:t xml:space="preserve">ečja socialna varnost novinarjev, še zlasti mladih, naj bi bil v skladu z NPK uresničen do leta 2017. V letu 2016 ni bil tudi zato, ker </w:t>
      </w:r>
      <w:r w:rsidR="009F1CA1" w:rsidRPr="003A562D">
        <w:rPr>
          <w:rFonts w:cs="Arial"/>
          <w:szCs w:val="20"/>
        </w:rPr>
        <w:t>so za</w:t>
      </w:r>
      <w:r w:rsidRPr="003A562D">
        <w:rPr>
          <w:rFonts w:cs="Arial"/>
          <w:szCs w:val="20"/>
        </w:rPr>
        <w:t xml:space="preserve"> njegov</w:t>
      </w:r>
      <w:r w:rsidR="009F1CA1" w:rsidRPr="003A562D">
        <w:rPr>
          <w:rFonts w:cs="Arial"/>
          <w:szCs w:val="20"/>
        </w:rPr>
        <w:t>o</w:t>
      </w:r>
      <w:r w:rsidRPr="003A562D">
        <w:rPr>
          <w:rFonts w:cs="Arial"/>
          <w:szCs w:val="20"/>
        </w:rPr>
        <w:t xml:space="preserve"> izvedb</w:t>
      </w:r>
      <w:r w:rsidR="009F1CA1" w:rsidRPr="003A562D">
        <w:rPr>
          <w:rFonts w:cs="Arial"/>
          <w:szCs w:val="20"/>
        </w:rPr>
        <w:t>o</w:t>
      </w:r>
      <w:r w:rsidRPr="003A562D">
        <w:rPr>
          <w:rFonts w:cs="Arial"/>
          <w:szCs w:val="20"/>
        </w:rPr>
        <w:t xml:space="preserve"> </w:t>
      </w:r>
      <w:r w:rsidR="009F1CA1" w:rsidRPr="003A562D">
        <w:rPr>
          <w:rFonts w:cs="Arial"/>
          <w:szCs w:val="20"/>
        </w:rPr>
        <w:t>potrebne</w:t>
      </w:r>
      <w:r w:rsidRPr="003A562D">
        <w:rPr>
          <w:rFonts w:cs="Arial"/>
          <w:szCs w:val="20"/>
        </w:rPr>
        <w:t xml:space="preserve"> ustrezn</w:t>
      </w:r>
      <w:r w:rsidR="009F1CA1" w:rsidRPr="003A562D">
        <w:rPr>
          <w:rFonts w:cs="Arial"/>
          <w:szCs w:val="20"/>
        </w:rPr>
        <w:t>e</w:t>
      </w:r>
      <w:r w:rsidRPr="003A562D">
        <w:rPr>
          <w:rFonts w:cs="Arial"/>
          <w:szCs w:val="20"/>
        </w:rPr>
        <w:t xml:space="preserve"> pravn</w:t>
      </w:r>
      <w:r w:rsidR="009F1CA1" w:rsidRPr="003A562D">
        <w:rPr>
          <w:rFonts w:cs="Arial"/>
          <w:szCs w:val="20"/>
        </w:rPr>
        <w:t>e</w:t>
      </w:r>
      <w:r w:rsidRPr="003A562D">
        <w:rPr>
          <w:rFonts w:cs="Arial"/>
          <w:szCs w:val="20"/>
        </w:rPr>
        <w:t xml:space="preserve"> podlag</w:t>
      </w:r>
      <w:r w:rsidR="009F1CA1" w:rsidRPr="003A562D">
        <w:rPr>
          <w:rFonts w:cs="Arial"/>
          <w:szCs w:val="20"/>
        </w:rPr>
        <w:t>e</w:t>
      </w:r>
      <w:r w:rsidRPr="003A562D">
        <w:rPr>
          <w:rFonts w:cs="Arial"/>
          <w:szCs w:val="20"/>
        </w:rPr>
        <w:t>, kar pomeni, da bi bilo treba spremeniti Zakon o medijih.</w:t>
      </w:r>
    </w:p>
    <w:p w14:paraId="2CD1F6C1" w14:textId="77777777" w:rsidR="00172FA2" w:rsidRPr="003A562D" w:rsidRDefault="00172FA2" w:rsidP="00172FA2">
      <w:pPr>
        <w:rPr>
          <w:rFonts w:cs="Arial"/>
          <w:szCs w:val="20"/>
        </w:rPr>
      </w:pPr>
    </w:p>
    <w:p w14:paraId="0DF4271A" w14:textId="28F2F0AC" w:rsidR="00172FA2" w:rsidRPr="003A562D" w:rsidRDefault="00172FA2" w:rsidP="00172FA2">
      <w:pPr>
        <w:rPr>
          <w:rFonts w:cs="Arial"/>
          <w:szCs w:val="20"/>
        </w:rPr>
      </w:pPr>
      <w:r w:rsidRPr="003A562D">
        <w:rPr>
          <w:rFonts w:cs="Arial"/>
          <w:szCs w:val="20"/>
        </w:rPr>
        <w:t xml:space="preserve">Cilj </w:t>
      </w:r>
      <w:r w:rsidR="00B46F11" w:rsidRPr="003A562D">
        <w:rPr>
          <w:rFonts w:cs="Arial"/>
          <w:szCs w:val="20"/>
        </w:rPr>
        <w:t>n</w:t>
      </w:r>
      <w:r w:rsidRPr="003A562D">
        <w:rPr>
          <w:rFonts w:cs="Arial"/>
          <w:szCs w:val="20"/>
        </w:rPr>
        <w:t xml:space="preserve">ovi lastninsko-upravljavski modeli medijev (socialna podjetja in kooperative oziroma zadruge) v letu 2016 še ni bil izveden, je pa MK že leta 2014 ukrep finančne podpore pri ustanavljanju novih lastninsko-upravljavskih modelov medijev predlagalo v </w:t>
      </w:r>
      <w:r w:rsidR="009F1CA1" w:rsidRPr="003A562D">
        <w:rPr>
          <w:rFonts w:cs="Arial"/>
          <w:szCs w:val="20"/>
        </w:rPr>
        <w:t>p</w:t>
      </w:r>
      <w:r w:rsidRPr="003A562D">
        <w:rPr>
          <w:rFonts w:cs="Arial"/>
          <w:szCs w:val="20"/>
        </w:rPr>
        <w:t>rogram</w:t>
      </w:r>
      <w:r w:rsidR="009F1CA1" w:rsidRPr="003A562D">
        <w:rPr>
          <w:rFonts w:cs="Arial"/>
          <w:szCs w:val="20"/>
        </w:rPr>
        <w:t>u</w:t>
      </w:r>
      <w:r w:rsidRPr="003A562D">
        <w:rPr>
          <w:rFonts w:cs="Arial"/>
          <w:szCs w:val="20"/>
        </w:rPr>
        <w:t xml:space="preserve"> ukrepov 2014–2015 za izvajanje </w:t>
      </w:r>
      <w:r w:rsidR="009F1CA1" w:rsidRPr="003A562D">
        <w:rPr>
          <w:rFonts w:cs="Arial"/>
          <w:szCs w:val="20"/>
        </w:rPr>
        <w:t>S</w:t>
      </w:r>
      <w:r w:rsidRPr="003A562D">
        <w:rPr>
          <w:rFonts w:cs="Arial"/>
          <w:szCs w:val="20"/>
        </w:rPr>
        <w:t>trategije razvoja socialnega podjetništva za obdobje 2013–2016.</w:t>
      </w:r>
    </w:p>
    <w:p w14:paraId="6A8CD3E1" w14:textId="77777777" w:rsidR="004847A2" w:rsidRPr="00B47C4F" w:rsidRDefault="004847A2" w:rsidP="00203F5C">
      <w:pPr>
        <w:pStyle w:val="NPKNaslTabPor"/>
      </w:pPr>
    </w:p>
    <w:p w14:paraId="37A94ADC" w14:textId="77777777" w:rsidR="0004264C" w:rsidRPr="00B47C4F" w:rsidRDefault="0004264C" w:rsidP="00203F5C">
      <w:pPr>
        <w:pStyle w:val="NPKNaslTabPor"/>
      </w:pPr>
      <w:r w:rsidRPr="00B47C4F">
        <w:t xml:space="preserve">Opis izvajanja nacionalnega programa v letu 2017 </w:t>
      </w:r>
    </w:p>
    <w:p w14:paraId="74A9B7E1" w14:textId="5E2CD9F4" w:rsidR="0004264C" w:rsidRPr="003A562D" w:rsidRDefault="0004264C" w:rsidP="00D92AD3">
      <w:r w:rsidRPr="003A562D">
        <w:t xml:space="preserve">Ministrstvo za kulturo je v okviru izvajanja cilja </w:t>
      </w:r>
      <w:r w:rsidR="009F1CA1" w:rsidRPr="003A562D">
        <w:t>s</w:t>
      </w:r>
      <w:r w:rsidRPr="003A562D">
        <w:t xml:space="preserve">prejem </w:t>
      </w:r>
      <w:r w:rsidR="009F1CA1" w:rsidRPr="003A562D">
        <w:t>S</w:t>
      </w:r>
      <w:r w:rsidRPr="003A562D">
        <w:t>trategije Republike Slovenije na področju medijev za obdobje 2015–2020 leta 2014 priprav</w:t>
      </w:r>
      <w:r w:rsidR="009F1CA1" w:rsidRPr="003A562D">
        <w:t>ilo</w:t>
      </w:r>
      <w:r w:rsidRPr="003A562D">
        <w:t xml:space="preserve"> analiz</w:t>
      </w:r>
      <w:r w:rsidR="009F1CA1" w:rsidRPr="003A562D">
        <w:t>o</w:t>
      </w:r>
      <w:r w:rsidRPr="003A562D">
        <w:t xml:space="preserve"> stanja na področju medijev v Republiki Sloveniji, ki je javno dostop</w:t>
      </w:r>
      <w:r w:rsidR="009F1CA1" w:rsidRPr="003A562D">
        <w:t>na</w:t>
      </w:r>
      <w:r w:rsidRPr="003A562D">
        <w:t xml:space="preserve"> pod naslovom Pregled medijske krajine v Sloveniji. Ker gre pri pripravi medijske strategije za zahtevno področje, o katerem želi MK pridobiti predloge zainteresirane strokovne in druge javnosti, je ministrica za kulturo leta 2015 imenovala strokovno komisijo za pomoč ministrstvu pri pripravi javnih razprav in oblikovanju </w:t>
      </w:r>
      <w:r w:rsidR="009F1CA1" w:rsidRPr="003A562D">
        <w:t>državne</w:t>
      </w:r>
      <w:r w:rsidRPr="003A562D">
        <w:t xml:space="preserve"> medijske strategije. V okviru priprave strategije, ki naj bi postavila temeljne cilje </w:t>
      </w:r>
      <w:r w:rsidR="009F1CA1" w:rsidRPr="003A562D">
        <w:t>prihodnjega</w:t>
      </w:r>
      <w:r w:rsidRPr="003A562D">
        <w:t xml:space="preserve"> razvoja medijske krajine v Sloveniji, je MK v sodelovanju s strokovno komisijo izvedlo </w:t>
      </w:r>
      <w:r w:rsidR="009F1CA1" w:rsidRPr="003A562D">
        <w:t>več</w:t>
      </w:r>
      <w:r w:rsidRPr="003A562D">
        <w:t xml:space="preserve"> srečanj v različnih delih države, na katerih je želelo v javno razpravo pritegniti čim večje število državljanov, slišati njihove predloge in komentarje ter na ta način sooblikovati ključne strateške cilje prihodnje medijske politike. V letu 2016 je bil pripravljen osnutek Strategije Republike Slovenije na področju medijev za obdobje 2017–2025, ki je bil poslan v javno razpravo in medresorsko usklajevanje. V letu 2017 je potekalo nadaljevanje usklajevanja s ključnimi deležniki in koalicijo, a strategija do konca leta 2017 ni bila sprejeta.</w:t>
      </w:r>
    </w:p>
    <w:p w14:paraId="2E002A66" w14:textId="77777777" w:rsidR="0004264C" w:rsidRPr="003A562D" w:rsidRDefault="0004264C" w:rsidP="00D92AD3"/>
    <w:p w14:paraId="5767680A" w14:textId="628746CB" w:rsidR="0004264C" w:rsidRPr="003A562D" w:rsidRDefault="009F1CA1" w:rsidP="00D92AD3">
      <w:r w:rsidRPr="003A562D">
        <w:t>Uresničitev</w:t>
      </w:r>
      <w:r w:rsidR="0004264C" w:rsidRPr="003A562D">
        <w:t xml:space="preserve"> cilja </w:t>
      </w:r>
      <w:r w:rsidRPr="003A562D">
        <w:t>v</w:t>
      </w:r>
      <w:r w:rsidR="0004264C" w:rsidRPr="003A562D">
        <w:t xml:space="preserve">išja raven medijske pismenosti je med drugim vezana na celovite spremembe Zakona o </w:t>
      </w:r>
      <w:r w:rsidR="0004264C" w:rsidRPr="003A562D">
        <w:rPr>
          <w:szCs w:val="24"/>
        </w:rPr>
        <w:t xml:space="preserve">medijih (Uradni list RS, št. </w:t>
      </w:r>
      <w:hyperlink r:id="rId20" w:tgtFrame="_blank" w:tooltip="Zakon o medijih (uradno prečiščeno besedilo)" w:history="1">
        <w:r w:rsidR="0004264C" w:rsidRPr="003A562D">
          <w:rPr>
            <w:szCs w:val="24"/>
          </w:rPr>
          <w:t>110/06</w:t>
        </w:r>
      </w:hyperlink>
      <w:r w:rsidR="0004264C" w:rsidRPr="003A562D">
        <w:rPr>
          <w:szCs w:val="24"/>
        </w:rPr>
        <w:t xml:space="preserve"> – uradno prečiščeno besedilo, </w:t>
      </w:r>
      <w:hyperlink r:id="rId21" w:tgtFrame="_blank" w:tooltip="Zakon o preprečevanju omejevanja konkurence" w:history="1">
        <w:r w:rsidR="0004264C" w:rsidRPr="003A562D">
          <w:rPr>
            <w:szCs w:val="24"/>
          </w:rPr>
          <w:t>36/08</w:t>
        </w:r>
      </w:hyperlink>
      <w:r w:rsidR="0004264C" w:rsidRPr="003A562D">
        <w:rPr>
          <w:szCs w:val="24"/>
        </w:rPr>
        <w:t xml:space="preserve"> – ZPOmK-1, </w:t>
      </w:r>
      <w:hyperlink r:id="rId22" w:tgtFrame="_blank" w:tooltip="Zakon o Slovenskem filmskem centru, javni agenciji Republike Slovenije" w:history="1">
        <w:r w:rsidR="0004264C" w:rsidRPr="003A562D">
          <w:rPr>
            <w:szCs w:val="24"/>
          </w:rPr>
          <w:t>77/10</w:t>
        </w:r>
      </w:hyperlink>
      <w:r w:rsidR="0004264C" w:rsidRPr="003A562D">
        <w:rPr>
          <w:szCs w:val="24"/>
        </w:rPr>
        <w:t xml:space="preserve"> – ZSFCJA, </w:t>
      </w:r>
      <w:hyperlink r:id="rId23" w:tgtFrame="_blank" w:tooltip="Odločba o ugotovitvi, da je drugi odstavek 26. člena Zakona o medijih v neskladju z Ustavo, ter o razveljavitvi sodbe Vrhovnega sodišča, sodbe Višjega sodišča v Kopru in sodbe Okrajnega sodišča v Kopru" w:history="1">
        <w:r w:rsidR="0004264C" w:rsidRPr="003A562D">
          <w:rPr>
            <w:szCs w:val="24"/>
          </w:rPr>
          <w:t>90/10</w:t>
        </w:r>
      </w:hyperlink>
      <w:r w:rsidR="0004264C" w:rsidRPr="003A562D">
        <w:rPr>
          <w:szCs w:val="24"/>
        </w:rPr>
        <w:t xml:space="preserve"> – odl. US, </w:t>
      </w:r>
      <w:hyperlink r:id="rId24" w:tgtFrame="_blank" w:tooltip="Zakon o avdiovizualnih medijskih storitvah" w:history="1">
        <w:r w:rsidR="0004264C" w:rsidRPr="003A562D">
          <w:rPr>
            <w:szCs w:val="24"/>
          </w:rPr>
          <w:t>87/11</w:t>
        </w:r>
      </w:hyperlink>
      <w:r w:rsidR="0004264C" w:rsidRPr="003A562D">
        <w:rPr>
          <w:szCs w:val="24"/>
        </w:rPr>
        <w:t xml:space="preserve"> – ZAvMS, </w:t>
      </w:r>
      <w:hyperlink r:id="rId25" w:tgtFrame="_blank" w:tooltip="Zakon o spremembi Zakona o medijih" w:history="1">
        <w:r w:rsidR="0004264C" w:rsidRPr="003A562D">
          <w:rPr>
            <w:szCs w:val="24"/>
          </w:rPr>
          <w:t>47/12</w:t>
        </w:r>
      </w:hyperlink>
      <w:r w:rsidR="0004264C" w:rsidRPr="003A562D">
        <w:rPr>
          <w:szCs w:val="24"/>
        </w:rPr>
        <w:t xml:space="preserve">, </w:t>
      </w:r>
      <w:hyperlink r:id="rId26" w:tgtFrame="_blank" w:tooltip="Zakon o zaposlovanju, samozaposlovanju in delu tujcev" w:history="1">
        <w:r w:rsidR="0004264C" w:rsidRPr="003A562D">
          <w:rPr>
            <w:szCs w:val="24"/>
          </w:rPr>
          <w:t>47/15</w:t>
        </w:r>
      </w:hyperlink>
      <w:r w:rsidR="0004264C" w:rsidRPr="003A562D">
        <w:rPr>
          <w:szCs w:val="24"/>
        </w:rPr>
        <w:t xml:space="preserve"> – ZZSDT, </w:t>
      </w:r>
      <w:hyperlink r:id="rId27" w:tgtFrame="_blank" w:tooltip="Zakon o spremembah in dopolnitvah Zakona o medijih" w:history="1">
        <w:r w:rsidR="0004264C" w:rsidRPr="003A562D">
          <w:rPr>
            <w:szCs w:val="24"/>
          </w:rPr>
          <w:t>22/16</w:t>
        </w:r>
      </w:hyperlink>
      <w:r w:rsidR="0004264C" w:rsidRPr="003A562D">
        <w:rPr>
          <w:szCs w:val="24"/>
        </w:rPr>
        <w:t xml:space="preserve"> in </w:t>
      </w:r>
      <w:hyperlink r:id="rId28" w:tgtFrame="_blank" w:tooltip="Zakon o spremembi Zakona o medijih" w:history="1">
        <w:r w:rsidR="0004264C" w:rsidRPr="003A562D">
          <w:rPr>
            <w:szCs w:val="24"/>
          </w:rPr>
          <w:t>39/16</w:t>
        </w:r>
      </w:hyperlink>
      <w:r w:rsidR="0004264C" w:rsidRPr="003A562D">
        <w:rPr>
          <w:szCs w:val="24"/>
        </w:rPr>
        <w:t>)</w:t>
      </w:r>
      <w:r w:rsidR="0004264C" w:rsidRPr="003A562D">
        <w:t xml:space="preserve"> in Zakona o Radioteleviziji Slovenija (Uradni list RS, št. 96/05, 109/05 – ZDavP-1B, 105/06 – odl. US, 26/09 – ZIPRS0809-B in 9/14), do katerih še ni prišlo. Za izvedbo </w:t>
      </w:r>
      <w:r w:rsidRPr="003A562D">
        <w:t>navedenega</w:t>
      </w:r>
      <w:r w:rsidR="0004264C" w:rsidRPr="003A562D">
        <w:t xml:space="preserve"> cilja so potrebna tudi določena finančna sredstva, ki pa jih zaradi zaostrene</w:t>
      </w:r>
      <w:r w:rsidRPr="003A562D">
        <w:t>ga</w:t>
      </w:r>
      <w:r w:rsidR="0004264C" w:rsidRPr="003A562D">
        <w:t xml:space="preserve"> javno-finančne</w:t>
      </w:r>
      <w:r w:rsidRPr="003A562D">
        <w:t>ga položaja</w:t>
      </w:r>
      <w:r w:rsidR="0004264C" w:rsidRPr="003A562D">
        <w:t xml:space="preserve"> v proračunu MK za leto 2017 ni bilo. Ne glede na to pa si MK v okviru medresorskega sodelovanja z Ministrstvom za izobraževanje, znanost in šport (MIZŠ) že v</w:t>
      </w:r>
      <w:r w:rsidRPr="003A562D">
        <w:t>es čas</w:t>
      </w:r>
      <w:r w:rsidR="0004264C" w:rsidRPr="003A562D">
        <w:t xml:space="preserve"> prizadeva, da bi medijska pismenost skupaj s povečanjem digitalnih kompetenc postala del rednih izobraževalnih programov, predvsem v osnovnih šolah. </w:t>
      </w:r>
    </w:p>
    <w:p w14:paraId="350F316F" w14:textId="77777777" w:rsidR="0004264C" w:rsidRPr="003A562D" w:rsidRDefault="0004264C" w:rsidP="00D92AD3"/>
    <w:p w14:paraId="22E83516" w14:textId="485D688A" w:rsidR="0004264C" w:rsidRPr="003A562D" w:rsidRDefault="009F1CA1" w:rsidP="00D92AD3">
      <w:r w:rsidRPr="003A562D">
        <w:t>T</w:t>
      </w:r>
      <w:r w:rsidR="0004264C" w:rsidRPr="003A562D">
        <w:t xml:space="preserve">udi </w:t>
      </w:r>
      <w:r w:rsidRPr="003A562D">
        <w:t xml:space="preserve">za </w:t>
      </w:r>
      <w:r w:rsidR="0004264C" w:rsidRPr="003A562D">
        <w:t xml:space="preserve">izvedbo cilja </w:t>
      </w:r>
      <w:r w:rsidRPr="003A562D">
        <w:t>m</w:t>
      </w:r>
      <w:r w:rsidR="0004264C" w:rsidRPr="003A562D">
        <w:t>edijskemu razvoju in javnemu interesu na področju medijev prilagojena vloga in obseg javne službe RTV Slovenija</w:t>
      </w:r>
      <w:r w:rsidRPr="003A562D">
        <w:t xml:space="preserve"> je potrebna celovita sprememba Zakona o Radioteleviziji Slovenija</w:t>
      </w:r>
      <w:r w:rsidR="0004264C" w:rsidRPr="003A562D">
        <w:t xml:space="preserve">. Leta 2017 cilj še ni bil izveden, saj zakon še ni </w:t>
      </w:r>
      <w:r w:rsidRPr="003A562D">
        <w:t xml:space="preserve">bil </w:t>
      </w:r>
      <w:r w:rsidR="0004264C" w:rsidRPr="003A562D">
        <w:t>spremen</w:t>
      </w:r>
      <w:r w:rsidRPr="003A562D">
        <w:t>jen</w:t>
      </w:r>
      <w:r w:rsidR="0004264C" w:rsidRPr="003A562D">
        <w:t>.</w:t>
      </w:r>
    </w:p>
    <w:p w14:paraId="41494497" w14:textId="77777777" w:rsidR="0004264C" w:rsidRPr="003A562D" w:rsidRDefault="0004264C" w:rsidP="00D92AD3"/>
    <w:p w14:paraId="32D92627" w14:textId="575E13F4" w:rsidR="0004264C" w:rsidRPr="003A562D" w:rsidRDefault="0004264C" w:rsidP="00D92AD3">
      <w:r w:rsidRPr="003A562D">
        <w:t xml:space="preserve">Za izvedbo cilja </w:t>
      </w:r>
      <w:r w:rsidR="009F1CA1" w:rsidRPr="003A562D">
        <w:t>o</w:t>
      </w:r>
      <w:r w:rsidRPr="003A562D">
        <w:t>hranitev in razvoj splošno-informativnih časnikov, časopisov in revij ne glede na platformo razširjanja medija so potrebna določena dodatna finančna sredstva, ki pa jih zaradi zaostrene</w:t>
      </w:r>
      <w:r w:rsidR="009F1CA1" w:rsidRPr="003A562D">
        <w:t>ga</w:t>
      </w:r>
      <w:r w:rsidRPr="003A562D">
        <w:t xml:space="preserve"> javno-finančne</w:t>
      </w:r>
      <w:r w:rsidR="009F1CA1" w:rsidRPr="003A562D">
        <w:t>ga</w:t>
      </w:r>
      <w:r w:rsidRPr="003A562D">
        <w:t xml:space="preserve"> </w:t>
      </w:r>
      <w:r w:rsidR="009F1CA1" w:rsidRPr="003A562D">
        <w:t>položaja</w:t>
      </w:r>
      <w:r w:rsidRPr="003A562D">
        <w:t xml:space="preserve"> v proračunu MK za leto 2017 ni bilo. V letu 2017 pa smo vendarle v okviru </w:t>
      </w:r>
      <w:r w:rsidR="009F1CA1" w:rsidRPr="003A562D">
        <w:t>r</w:t>
      </w:r>
      <w:r w:rsidRPr="003A562D">
        <w:t>ednega letnega javnega projektnega razpisa za sofinanciranje programskih vsebin medijev podprli več programskih vsebin tiskanih medijev, in sicer 19 izdajateljem tiskanih medijev smo skupaj namenili 257.581 evrov.</w:t>
      </w:r>
    </w:p>
    <w:p w14:paraId="4F998314" w14:textId="77777777" w:rsidR="0004264C" w:rsidRPr="003A562D" w:rsidRDefault="0004264C" w:rsidP="00D92AD3"/>
    <w:p w14:paraId="4F467918" w14:textId="508520C1" w:rsidR="0004264C" w:rsidRPr="003A562D" w:rsidRDefault="0004264C" w:rsidP="00D92AD3">
      <w:r w:rsidRPr="003A562D">
        <w:t xml:space="preserve">V letu 2017 je bil deloma izveden tudi cilj </w:t>
      </w:r>
      <w:r w:rsidR="009F1CA1" w:rsidRPr="003A562D">
        <w:t>v</w:t>
      </w:r>
      <w:r w:rsidRPr="003A562D">
        <w:t xml:space="preserve">eč kakovostnih programskih vsebin radijskih in televizijskih programov, ki so v javnem interesu. </w:t>
      </w:r>
      <w:r w:rsidR="009F1CA1" w:rsidRPr="003A562D">
        <w:t>V s</w:t>
      </w:r>
      <w:r w:rsidRPr="003A562D">
        <w:t>klad</w:t>
      </w:r>
      <w:r w:rsidR="009F1CA1" w:rsidRPr="003A562D">
        <w:t>u</w:t>
      </w:r>
      <w:r w:rsidRPr="003A562D">
        <w:t xml:space="preserve"> z </w:t>
      </w:r>
      <w:r w:rsidR="009F1CA1" w:rsidRPr="003A562D">
        <w:t>veljavnim</w:t>
      </w:r>
      <w:r w:rsidRPr="003A562D">
        <w:t xml:space="preserve"> Zakonom o medijih je MK v letu 2017 izvedlo ukrepe na področju spodbujanja kakovostnih programskih vsebin </w:t>
      </w:r>
      <w:r w:rsidR="009F1CA1" w:rsidRPr="003A562D">
        <w:t>na podlagi</w:t>
      </w:r>
      <w:r w:rsidRPr="003A562D">
        <w:t xml:space="preserve"> obstoječe sheme, ki zagotavlja projektno financiranje programskih vsebin medijev, predvsem tistih s statusom programov posebnega pomena.</w:t>
      </w:r>
    </w:p>
    <w:p w14:paraId="5DA07DF6" w14:textId="77777777" w:rsidR="0004264C" w:rsidRPr="003A562D" w:rsidRDefault="0004264C" w:rsidP="00D92AD3"/>
    <w:p w14:paraId="710D23F3" w14:textId="1F952D31" w:rsidR="0004264C" w:rsidRPr="003A562D" w:rsidRDefault="0004264C" w:rsidP="00D92AD3">
      <w:r w:rsidRPr="003A562D">
        <w:t xml:space="preserve">Cilj </w:t>
      </w:r>
      <w:r w:rsidR="009F1CA1" w:rsidRPr="003A562D">
        <w:t>v</w:t>
      </w:r>
      <w:r w:rsidRPr="003A562D">
        <w:t xml:space="preserve">ečja socialna varnost novinarjev, še zlasti mladih, naj bi bil v skladu z NPK uresničen do leta 2018. V letu 2017 ni bil tudi zato, ker </w:t>
      </w:r>
      <w:r w:rsidR="00A84ED4" w:rsidRPr="003A562D">
        <w:t>so</w:t>
      </w:r>
      <w:r w:rsidRPr="003A562D">
        <w:t xml:space="preserve"> </w:t>
      </w:r>
      <w:r w:rsidR="00A84ED4" w:rsidRPr="003A562D">
        <w:t xml:space="preserve">za </w:t>
      </w:r>
      <w:r w:rsidRPr="003A562D">
        <w:t>njegov</w:t>
      </w:r>
      <w:r w:rsidR="00A84ED4" w:rsidRPr="003A562D">
        <w:t>o</w:t>
      </w:r>
      <w:r w:rsidRPr="003A562D">
        <w:t xml:space="preserve"> izvedb</w:t>
      </w:r>
      <w:r w:rsidR="00A84ED4" w:rsidRPr="003A562D">
        <w:t>o</w:t>
      </w:r>
      <w:r w:rsidRPr="003A562D">
        <w:t xml:space="preserve"> </w:t>
      </w:r>
      <w:r w:rsidR="00A84ED4" w:rsidRPr="003A562D">
        <w:t>potrebne</w:t>
      </w:r>
      <w:r w:rsidRPr="003A562D">
        <w:t xml:space="preserve"> ustrezn</w:t>
      </w:r>
      <w:r w:rsidR="00A84ED4" w:rsidRPr="003A562D">
        <w:t>e</w:t>
      </w:r>
      <w:r w:rsidRPr="003A562D">
        <w:t xml:space="preserve"> pravn</w:t>
      </w:r>
      <w:r w:rsidR="00A84ED4" w:rsidRPr="003A562D">
        <w:t>e</w:t>
      </w:r>
      <w:r w:rsidRPr="003A562D">
        <w:t xml:space="preserve"> podlag</w:t>
      </w:r>
      <w:r w:rsidR="00A84ED4" w:rsidRPr="003A562D">
        <w:t>e</w:t>
      </w:r>
      <w:r w:rsidRPr="003A562D">
        <w:t>, kar pomeni, da bi bilo treba spremeniti Zakon o medijih.</w:t>
      </w:r>
    </w:p>
    <w:p w14:paraId="20291C76" w14:textId="77777777" w:rsidR="0004264C" w:rsidRPr="003A562D" w:rsidRDefault="0004264C" w:rsidP="00D92AD3"/>
    <w:p w14:paraId="6435A605" w14:textId="131EA475" w:rsidR="0004264C" w:rsidRPr="003A562D" w:rsidRDefault="0004264C" w:rsidP="00D92AD3">
      <w:r w:rsidRPr="003A562D">
        <w:t xml:space="preserve">Cilj </w:t>
      </w:r>
      <w:r w:rsidR="00A84ED4" w:rsidRPr="003A562D">
        <w:t>n</w:t>
      </w:r>
      <w:r w:rsidRPr="003A562D">
        <w:t xml:space="preserve">ovi lastninsko-upravljavski modeli medijev (socialna podjetja in kooperative oziroma zadruge) v letu 2017 ni bil izveden, je pa MK že leta 2014 ukrep finančne podpore pri ustanavljanju novih </w:t>
      </w:r>
      <w:r w:rsidRPr="003A562D">
        <w:lastRenderedPageBreak/>
        <w:t xml:space="preserve">lastninsko-upravljavskih modelov medijev predlagalo v </w:t>
      </w:r>
      <w:r w:rsidR="00A84ED4" w:rsidRPr="003A562D">
        <w:t>p</w:t>
      </w:r>
      <w:r w:rsidRPr="003A562D">
        <w:t>rogram</w:t>
      </w:r>
      <w:r w:rsidR="00A84ED4" w:rsidRPr="003A562D">
        <w:t>u</w:t>
      </w:r>
      <w:r w:rsidRPr="003A562D">
        <w:t xml:space="preserve"> ukrepov 2014–2015 za izvajanje </w:t>
      </w:r>
      <w:r w:rsidR="00A84ED4" w:rsidRPr="003A562D">
        <w:t>S</w:t>
      </w:r>
      <w:r w:rsidRPr="003A562D">
        <w:t>trategije razvoja socialnega podjetništva za obdobje 2013–2016.</w:t>
      </w:r>
    </w:p>
    <w:p w14:paraId="792EEEC5" w14:textId="77777777" w:rsidR="0004264C" w:rsidRPr="00B47C4F" w:rsidRDefault="0004264C" w:rsidP="00D92AD3">
      <w:pPr>
        <w:rPr>
          <w:rFonts w:eastAsia="Times New Roman"/>
          <w:szCs w:val="24"/>
        </w:rPr>
      </w:pPr>
    </w:p>
    <w:p w14:paraId="188AFD6B" w14:textId="77777777" w:rsidR="00B23385" w:rsidRPr="003A562D" w:rsidRDefault="00B23385" w:rsidP="00B23385">
      <w:pPr>
        <w:pStyle w:val="NPKNasl2Por"/>
      </w:pPr>
      <w:bookmarkStart w:id="87" w:name="_Toc531340901"/>
      <w:r w:rsidRPr="003A562D">
        <w:t>Pregled izvajanja ukrepov v obdobju 2014–2017</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0"/>
        <w:gridCol w:w="5122"/>
      </w:tblGrid>
      <w:tr w:rsidR="007E3B00" w:rsidRPr="003A562D" w14:paraId="7D56EFD9" w14:textId="77777777" w:rsidTr="006B7A9E">
        <w:trPr>
          <w:trHeight w:val="600"/>
          <w:tblHeader/>
        </w:trPr>
        <w:tc>
          <w:tcPr>
            <w:tcW w:w="2174" w:type="pct"/>
            <w:shd w:val="clear" w:color="auto" w:fill="auto"/>
            <w:noWrap/>
            <w:hideMark/>
          </w:tcPr>
          <w:p w14:paraId="2728C378" w14:textId="77777777" w:rsidR="007E3B00" w:rsidRPr="003A562D" w:rsidRDefault="007E3B00" w:rsidP="007E3B00">
            <w:pPr>
              <w:pStyle w:val="Brezrazmikov"/>
              <w:rPr>
                <w:b/>
              </w:rPr>
            </w:pPr>
            <w:bookmarkStart w:id="88" w:name="RANGE!A1:A29"/>
            <w:r w:rsidRPr="003A562D">
              <w:rPr>
                <w:b/>
              </w:rPr>
              <w:t>Cilji in ukrepi</w:t>
            </w:r>
            <w:bookmarkEnd w:id="88"/>
          </w:p>
        </w:tc>
        <w:tc>
          <w:tcPr>
            <w:tcW w:w="2826" w:type="pct"/>
          </w:tcPr>
          <w:p w14:paraId="61DFA503" w14:textId="013A7D44" w:rsidR="007E3B00" w:rsidRPr="003A562D" w:rsidRDefault="009E3C30" w:rsidP="007E3B00">
            <w:pPr>
              <w:pStyle w:val="Brezrazmikov"/>
              <w:rPr>
                <w:b/>
                <w:szCs w:val="18"/>
              </w:rPr>
            </w:pPr>
            <w:r w:rsidRPr="003A562D">
              <w:rPr>
                <w:b/>
                <w:szCs w:val="18"/>
              </w:rPr>
              <w:t>V kakšnem obsegu</w:t>
            </w:r>
            <w:r w:rsidR="007E3B00" w:rsidRPr="003A562D">
              <w:rPr>
                <w:b/>
                <w:szCs w:val="18"/>
              </w:rPr>
              <w:t xml:space="preserve"> je bil ukrep izveden?</w:t>
            </w:r>
          </w:p>
          <w:p w14:paraId="5BCA5CCC" w14:textId="73B7FE93" w:rsidR="007E3B00" w:rsidRPr="003A562D" w:rsidRDefault="007E3B00" w:rsidP="007E3B00">
            <w:pPr>
              <w:pStyle w:val="Brezrazmikov"/>
              <w:rPr>
                <w:b/>
                <w:szCs w:val="18"/>
              </w:rPr>
            </w:pPr>
            <w:r w:rsidRPr="003A562D">
              <w:rPr>
                <w:b/>
                <w:szCs w:val="18"/>
              </w:rPr>
              <w:t xml:space="preserve">1 – v celoti; 2 – </w:t>
            </w:r>
            <w:r w:rsidR="00405CAE" w:rsidRPr="003A562D">
              <w:rPr>
                <w:b/>
                <w:szCs w:val="18"/>
              </w:rPr>
              <w:t>večinoma</w:t>
            </w:r>
            <w:r w:rsidRPr="003A562D">
              <w:rPr>
                <w:b/>
                <w:szCs w:val="18"/>
              </w:rPr>
              <w:t>, 3 – deloma, 4 – ni izveden, 5 – namesto njega je bil izveden drug</w:t>
            </w:r>
            <w:r w:rsidR="00A84ED4" w:rsidRPr="003A562D">
              <w:rPr>
                <w:b/>
                <w:szCs w:val="18"/>
              </w:rPr>
              <w:t xml:space="preserve"> </w:t>
            </w:r>
            <w:r w:rsidR="009E3C30" w:rsidRPr="003A562D">
              <w:rPr>
                <w:b/>
                <w:szCs w:val="18"/>
              </w:rPr>
              <w:t>oziroma nadomestni</w:t>
            </w:r>
            <w:r w:rsidRPr="003A562D">
              <w:rPr>
                <w:b/>
                <w:szCs w:val="18"/>
              </w:rPr>
              <w:t xml:space="preserve"> ukrep, in sicer ..., 6 – drugo; kaj?</w:t>
            </w:r>
          </w:p>
        </w:tc>
      </w:tr>
      <w:tr w:rsidR="0004264C" w:rsidRPr="003A562D" w14:paraId="237D74DE" w14:textId="77777777" w:rsidTr="006B7A9E">
        <w:trPr>
          <w:trHeight w:val="219"/>
        </w:trPr>
        <w:tc>
          <w:tcPr>
            <w:tcW w:w="5000" w:type="pct"/>
            <w:gridSpan w:val="2"/>
            <w:shd w:val="clear" w:color="auto" w:fill="F2F2F2" w:themeFill="background1" w:themeFillShade="F2"/>
            <w:hideMark/>
          </w:tcPr>
          <w:p w14:paraId="0B3C4DB3" w14:textId="77777777" w:rsidR="0004264C" w:rsidRPr="003A562D" w:rsidRDefault="0004264C" w:rsidP="007E3B00">
            <w:pPr>
              <w:pStyle w:val="Brezrazmikov"/>
              <w:rPr>
                <w:bCs/>
              </w:rPr>
            </w:pPr>
            <w:r w:rsidRPr="003A562D">
              <w:rPr>
                <w:bCs/>
              </w:rPr>
              <w:t>1. Sprejem strategije Republike Slovenije na področju medijev za obdobje 2015–2020</w:t>
            </w:r>
          </w:p>
        </w:tc>
      </w:tr>
      <w:tr w:rsidR="007E3B00" w:rsidRPr="003A562D" w14:paraId="7679C327" w14:textId="77777777" w:rsidTr="006B7A9E">
        <w:trPr>
          <w:trHeight w:val="344"/>
        </w:trPr>
        <w:tc>
          <w:tcPr>
            <w:tcW w:w="2174" w:type="pct"/>
            <w:shd w:val="clear" w:color="auto" w:fill="auto"/>
            <w:hideMark/>
          </w:tcPr>
          <w:p w14:paraId="1EF91BE7" w14:textId="77777777" w:rsidR="007E3B00" w:rsidRPr="003A562D" w:rsidRDefault="007E3B00" w:rsidP="007E3B00">
            <w:pPr>
              <w:pStyle w:val="Brezrazmikov"/>
              <w:rPr>
                <w:iCs/>
              </w:rPr>
            </w:pPr>
            <w:r w:rsidRPr="003A562D">
              <w:rPr>
                <w:iCs/>
              </w:rPr>
              <w:t>analiza stanja na področju medijev v Republiki Sloveniji</w:t>
            </w:r>
          </w:p>
        </w:tc>
        <w:tc>
          <w:tcPr>
            <w:tcW w:w="2826" w:type="pct"/>
          </w:tcPr>
          <w:p w14:paraId="55B029AF" w14:textId="77777777" w:rsidR="007E3B00" w:rsidRPr="003A562D" w:rsidRDefault="007E3B00" w:rsidP="007E3B00">
            <w:pPr>
              <w:pStyle w:val="Brezrazmikov"/>
              <w:rPr>
                <w:iCs/>
              </w:rPr>
            </w:pPr>
            <w:r w:rsidRPr="003A562D">
              <w:rPr>
                <w:iCs/>
              </w:rPr>
              <w:t>3</w:t>
            </w:r>
          </w:p>
          <w:p w14:paraId="623C0453" w14:textId="7B14C6E3" w:rsidR="007E3B00" w:rsidRPr="003A562D" w:rsidRDefault="007E3B00" w:rsidP="007E3B00">
            <w:pPr>
              <w:pStyle w:val="Brezrazmikov"/>
              <w:rPr>
                <w:iCs/>
              </w:rPr>
            </w:pPr>
            <w:r w:rsidRPr="003A562D">
              <w:rPr>
                <w:iCs/>
              </w:rPr>
              <w:t xml:space="preserve">V letu 2014 </w:t>
            </w:r>
            <w:r w:rsidR="00A84ED4" w:rsidRPr="003A562D">
              <w:rPr>
                <w:iCs/>
              </w:rPr>
              <w:t>sta bila</w:t>
            </w:r>
            <w:r w:rsidRPr="003A562D">
              <w:rPr>
                <w:iCs/>
              </w:rPr>
              <w:t xml:space="preserve"> pripravljen</w:t>
            </w:r>
            <w:r w:rsidR="00A84ED4" w:rsidRPr="003A562D">
              <w:rPr>
                <w:iCs/>
              </w:rPr>
              <w:t>a</w:t>
            </w:r>
            <w:r w:rsidRPr="003A562D">
              <w:rPr>
                <w:iCs/>
              </w:rPr>
              <w:t xml:space="preserve"> pregled stanja v slovenski medijski krajini in medijsk</w:t>
            </w:r>
            <w:r w:rsidR="00A84ED4" w:rsidRPr="003A562D">
              <w:rPr>
                <w:iCs/>
              </w:rPr>
              <w:t>e</w:t>
            </w:r>
            <w:r w:rsidRPr="003A562D">
              <w:rPr>
                <w:iCs/>
              </w:rPr>
              <w:t xml:space="preserve"> zakonodaj</w:t>
            </w:r>
            <w:r w:rsidR="00A84ED4" w:rsidRPr="003A562D">
              <w:rPr>
                <w:iCs/>
              </w:rPr>
              <w:t>e</w:t>
            </w:r>
            <w:r w:rsidRPr="003A562D">
              <w:rPr>
                <w:iCs/>
              </w:rPr>
              <w:t xml:space="preserve"> nekaterih drugih držav članic EU. </w:t>
            </w:r>
          </w:p>
          <w:p w14:paraId="337ED79E" w14:textId="1AD30329" w:rsidR="007E3B00" w:rsidRPr="003A562D" w:rsidRDefault="007E3B00" w:rsidP="007E3B00">
            <w:pPr>
              <w:pStyle w:val="Brezrazmikov"/>
              <w:rPr>
                <w:iCs/>
              </w:rPr>
            </w:pPr>
            <w:r w:rsidRPr="003A562D">
              <w:rPr>
                <w:iCs/>
              </w:rPr>
              <w:t>Nato je bila v letu 2015 imenovana zunanja strokovna komisija uglednih medijskih strokovnjakov za pomoč ministrstvu pri pripravi javnih razprav</w:t>
            </w:r>
            <w:r w:rsidR="00A84ED4" w:rsidRPr="003A562D">
              <w:rPr>
                <w:iCs/>
              </w:rPr>
              <w:t xml:space="preserve"> za</w:t>
            </w:r>
            <w:r w:rsidRPr="003A562D">
              <w:rPr>
                <w:iCs/>
              </w:rPr>
              <w:t xml:space="preserve"> oblikovanj</w:t>
            </w:r>
            <w:r w:rsidR="00A84ED4" w:rsidRPr="003A562D">
              <w:rPr>
                <w:iCs/>
              </w:rPr>
              <w:t>e</w:t>
            </w:r>
            <w:r w:rsidRPr="003A562D">
              <w:rPr>
                <w:iCs/>
              </w:rPr>
              <w:t xml:space="preserve"> osnutka </w:t>
            </w:r>
            <w:r w:rsidR="00A84ED4" w:rsidRPr="003A562D">
              <w:rPr>
                <w:iCs/>
              </w:rPr>
              <w:t>državne</w:t>
            </w:r>
            <w:r w:rsidRPr="003A562D">
              <w:rPr>
                <w:iCs/>
              </w:rPr>
              <w:t xml:space="preserve"> medijske strategije.</w:t>
            </w:r>
          </w:p>
          <w:p w14:paraId="24229EB8" w14:textId="2C2D0626" w:rsidR="007E3B00" w:rsidRPr="003A562D" w:rsidRDefault="007E3B00" w:rsidP="007E3B00">
            <w:pPr>
              <w:pStyle w:val="Brezrazmikov"/>
              <w:rPr>
                <w:iCs/>
              </w:rPr>
            </w:pPr>
            <w:r w:rsidRPr="003A562D">
              <w:rPr>
                <w:iCs/>
              </w:rPr>
              <w:t>V letih 2015</w:t>
            </w:r>
            <w:r w:rsidRPr="003A562D">
              <w:rPr>
                <w:rFonts w:ascii="Verdana" w:hAnsi="Verdana"/>
                <w:iCs/>
              </w:rPr>
              <w:t>–</w:t>
            </w:r>
            <w:r w:rsidRPr="003A562D">
              <w:rPr>
                <w:iCs/>
              </w:rPr>
              <w:t>2016 je bilo izvedenih 12 javnih razprav po Sloveniji o vseh pomembnejših vprašanjih</w:t>
            </w:r>
            <w:r w:rsidR="00A84ED4" w:rsidRPr="003A562D">
              <w:rPr>
                <w:iCs/>
              </w:rPr>
              <w:t xml:space="preserve"> glede</w:t>
            </w:r>
            <w:r w:rsidRPr="003A562D">
              <w:rPr>
                <w:iCs/>
              </w:rPr>
              <w:t xml:space="preserve"> priprave medijske strategije, vključno s sklepno javno razpravo v Ljubljani.</w:t>
            </w:r>
          </w:p>
          <w:p w14:paraId="5F2FB5E9" w14:textId="5651B9DE" w:rsidR="007E3B00" w:rsidRPr="003A562D" w:rsidRDefault="007E3B00" w:rsidP="007E3B00">
            <w:pPr>
              <w:pStyle w:val="Brezrazmikov"/>
              <w:rPr>
                <w:iCs/>
              </w:rPr>
            </w:pPr>
            <w:r w:rsidRPr="003A562D">
              <w:rPr>
                <w:iCs/>
              </w:rPr>
              <w:t xml:space="preserve">Naročena, izvedena in javno predstavljena je bila </w:t>
            </w:r>
            <w:r w:rsidR="00A84ED4" w:rsidRPr="003A562D">
              <w:rPr>
                <w:iCs/>
              </w:rPr>
              <w:t xml:space="preserve">javnomnenjska </w:t>
            </w:r>
            <w:r w:rsidRPr="003A562D">
              <w:rPr>
                <w:iCs/>
              </w:rPr>
              <w:t xml:space="preserve">raziskava podjetja Valicon o </w:t>
            </w:r>
            <w:r w:rsidR="00A84ED4" w:rsidRPr="003A562D">
              <w:rPr>
                <w:iCs/>
              </w:rPr>
              <w:t xml:space="preserve">mnenju javnosti </w:t>
            </w:r>
            <w:r w:rsidRPr="003A562D">
              <w:rPr>
                <w:iCs/>
              </w:rPr>
              <w:t>o slovenskih medijih in novinarjih.</w:t>
            </w:r>
          </w:p>
          <w:p w14:paraId="446286E8" w14:textId="77777777" w:rsidR="007E3B00" w:rsidRPr="003A562D" w:rsidRDefault="007E3B00" w:rsidP="007E3B00">
            <w:pPr>
              <w:pStyle w:val="Brezrazmikov"/>
              <w:rPr>
                <w:iCs/>
              </w:rPr>
            </w:pPr>
            <w:r w:rsidRPr="003A562D">
              <w:rPr>
                <w:iCs/>
              </w:rPr>
              <w:t>Junija 2016 je MK v javno obravnavo poslalo prvi osnutek medijske strategije.</w:t>
            </w:r>
            <w:r w:rsidRPr="00B47C4F">
              <w:rPr>
                <w:rFonts w:eastAsia="Times New Roman"/>
                <w:szCs w:val="24"/>
              </w:rPr>
              <w:t xml:space="preserve"> </w:t>
            </w:r>
          </w:p>
          <w:p w14:paraId="12DE5544" w14:textId="77777777" w:rsidR="007E3B00" w:rsidRPr="003A562D" w:rsidRDefault="007E3B00" w:rsidP="007E3B00">
            <w:pPr>
              <w:pStyle w:val="Brezrazmikov"/>
              <w:rPr>
                <w:iCs/>
              </w:rPr>
            </w:pPr>
            <w:r w:rsidRPr="003A562D">
              <w:rPr>
                <w:iCs/>
              </w:rPr>
              <w:t>V letu 2017 je potekalo nadaljevanje usklajevanja s ključnimi deležniki in koalicijo, a strategija ni bila sprejeta.</w:t>
            </w:r>
          </w:p>
        </w:tc>
      </w:tr>
      <w:tr w:rsidR="0004264C" w:rsidRPr="003A562D" w14:paraId="23E82905" w14:textId="77777777" w:rsidTr="006B7A9E">
        <w:trPr>
          <w:trHeight w:val="230"/>
        </w:trPr>
        <w:tc>
          <w:tcPr>
            <w:tcW w:w="5000" w:type="pct"/>
            <w:gridSpan w:val="2"/>
            <w:shd w:val="clear" w:color="auto" w:fill="F2F2F2" w:themeFill="background1" w:themeFillShade="F2"/>
            <w:hideMark/>
          </w:tcPr>
          <w:p w14:paraId="3840AAE0" w14:textId="77777777" w:rsidR="0004264C" w:rsidRPr="003A562D" w:rsidRDefault="0004264C" w:rsidP="007E3B00">
            <w:pPr>
              <w:pStyle w:val="Brezrazmikov"/>
              <w:rPr>
                <w:bCs/>
              </w:rPr>
            </w:pPr>
            <w:r w:rsidRPr="003A562D">
              <w:rPr>
                <w:bCs/>
              </w:rPr>
              <w:t>2. Višja raven medijske pismenosti</w:t>
            </w:r>
          </w:p>
        </w:tc>
      </w:tr>
      <w:tr w:rsidR="007E3B00" w:rsidRPr="003A562D" w14:paraId="52433CF0" w14:textId="77777777" w:rsidTr="006B7A9E">
        <w:trPr>
          <w:trHeight w:val="452"/>
        </w:trPr>
        <w:tc>
          <w:tcPr>
            <w:tcW w:w="2174" w:type="pct"/>
            <w:shd w:val="clear" w:color="auto" w:fill="auto"/>
            <w:hideMark/>
          </w:tcPr>
          <w:p w14:paraId="1C7A6FE6" w14:textId="77777777" w:rsidR="007E3B00" w:rsidRPr="003A562D" w:rsidRDefault="007E3B00" w:rsidP="007E3B00">
            <w:pPr>
              <w:pStyle w:val="Brezrazmikov"/>
              <w:rPr>
                <w:iCs/>
              </w:rPr>
            </w:pPr>
            <w:r w:rsidRPr="003A562D">
              <w:rPr>
                <w:iCs/>
              </w:rPr>
              <w:t>podpora medresorskim programom medijskega opismenjevanja</w:t>
            </w:r>
          </w:p>
        </w:tc>
        <w:tc>
          <w:tcPr>
            <w:tcW w:w="2826" w:type="pct"/>
          </w:tcPr>
          <w:p w14:paraId="20237E2F" w14:textId="77777777" w:rsidR="007E3B00" w:rsidRPr="003A562D" w:rsidRDefault="007E3B00" w:rsidP="007E3B00">
            <w:pPr>
              <w:pStyle w:val="Brezrazmikov"/>
              <w:rPr>
                <w:iCs/>
              </w:rPr>
            </w:pPr>
            <w:r w:rsidRPr="003A562D">
              <w:rPr>
                <w:iCs/>
              </w:rPr>
              <w:t>4</w:t>
            </w:r>
          </w:p>
          <w:p w14:paraId="0CAC8A53" w14:textId="0DC0C797" w:rsidR="007E3B00" w:rsidRPr="003A562D" w:rsidRDefault="007E3B00" w:rsidP="007E3B00">
            <w:pPr>
              <w:pStyle w:val="Brezrazmikov"/>
              <w:rPr>
                <w:iCs/>
              </w:rPr>
            </w:pPr>
            <w:r w:rsidRPr="003A562D">
              <w:rPr>
                <w:iCs/>
              </w:rPr>
              <w:t xml:space="preserve">Nismo izvajali </w:t>
            </w:r>
            <w:r w:rsidR="003C4122" w:rsidRPr="003A562D">
              <w:rPr>
                <w:iCs/>
              </w:rPr>
              <w:t>oziroma</w:t>
            </w:r>
            <w:r w:rsidR="00E66337" w:rsidRPr="003A562D">
              <w:rPr>
                <w:iCs/>
              </w:rPr>
              <w:t xml:space="preserve"> </w:t>
            </w:r>
            <w:r w:rsidRPr="003A562D">
              <w:rPr>
                <w:iCs/>
              </w:rPr>
              <w:t>finančno podprli medresorskih programov. MK si sicer v okviru medresorskega sodelovanja z MIZŠ že v</w:t>
            </w:r>
            <w:r w:rsidR="00E66337" w:rsidRPr="003A562D">
              <w:rPr>
                <w:iCs/>
              </w:rPr>
              <w:t>es čas</w:t>
            </w:r>
            <w:r w:rsidRPr="003A562D">
              <w:rPr>
                <w:iCs/>
              </w:rPr>
              <w:t xml:space="preserve"> prizadeva, da bi medijska pismenost skupaj s povečanjem digitalnih kompetenc postala del rednih izobraževalnih programov, predvsem v osnovnih šolah.</w:t>
            </w:r>
          </w:p>
        </w:tc>
      </w:tr>
      <w:tr w:rsidR="007E3B00" w:rsidRPr="003A562D" w14:paraId="76053734" w14:textId="77777777" w:rsidTr="006B7A9E">
        <w:trPr>
          <w:trHeight w:val="416"/>
        </w:trPr>
        <w:tc>
          <w:tcPr>
            <w:tcW w:w="2174" w:type="pct"/>
            <w:shd w:val="clear" w:color="auto" w:fill="auto"/>
            <w:hideMark/>
          </w:tcPr>
          <w:p w14:paraId="78859229" w14:textId="37B5A759" w:rsidR="007E3B00" w:rsidRPr="003A562D" w:rsidRDefault="00E66337" w:rsidP="007E3B00">
            <w:pPr>
              <w:pStyle w:val="Brezrazmikov"/>
              <w:rPr>
                <w:iCs/>
              </w:rPr>
            </w:pPr>
            <w:r w:rsidRPr="003A562D">
              <w:rPr>
                <w:iCs/>
              </w:rPr>
              <w:t xml:space="preserve">državna </w:t>
            </w:r>
            <w:r w:rsidR="007E3B00" w:rsidRPr="003A562D">
              <w:rPr>
                <w:iCs/>
              </w:rPr>
              <w:t>promocija branja in kupovanja časnikov, časopisov in revij ne glede na njihov nosilec</w:t>
            </w:r>
          </w:p>
        </w:tc>
        <w:tc>
          <w:tcPr>
            <w:tcW w:w="2826" w:type="pct"/>
          </w:tcPr>
          <w:p w14:paraId="374519F8" w14:textId="77777777" w:rsidR="007E3B00" w:rsidRPr="003A562D" w:rsidRDefault="007E3B00" w:rsidP="007E3B00">
            <w:pPr>
              <w:pStyle w:val="Brezrazmikov"/>
              <w:rPr>
                <w:iCs/>
              </w:rPr>
            </w:pPr>
            <w:r w:rsidRPr="003A562D">
              <w:rPr>
                <w:iCs/>
              </w:rPr>
              <w:t>4</w:t>
            </w:r>
          </w:p>
          <w:p w14:paraId="7102084C" w14:textId="77777777" w:rsidR="007E3B00" w:rsidRPr="003A562D" w:rsidRDefault="007E3B00" w:rsidP="007E3B00">
            <w:pPr>
              <w:pStyle w:val="Brezrazmikov"/>
              <w:rPr>
                <w:iCs/>
              </w:rPr>
            </w:pPr>
            <w:r w:rsidRPr="003A562D">
              <w:rPr>
                <w:iCs/>
              </w:rPr>
              <w:t>Ukrep ni bil izveden, saj MK ni uspelo zagotoviti finančnih sredstev za tovrstne promocijske aktivnosti.</w:t>
            </w:r>
          </w:p>
        </w:tc>
      </w:tr>
      <w:tr w:rsidR="007E3B00" w:rsidRPr="003A562D" w14:paraId="4DA6F2ED" w14:textId="77777777" w:rsidTr="006B7A9E">
        <w:trPr>
          <w:trHeight w:val="290"/>
        </w:trPr>
        <w:tc>
          <w:tcPr>
            <w:tcW w:w="2174" w:type="pct"/>
            <w:shd w:val="clear" w:color="auto" w:fill="auto"/>
            <w:hideMark/>
          </w:tcPr>
          <w:p w14:paraId="4123BFCD" w14:textId="4EE1E3B6" w:rsidR="007E3B00" w:rsidRPr="003A562D" w:rsidRDefault="007E3B00" w:rsidP="007E3B00">
            <w:pPr>
              <w:pStyle w:val="Brezrazmikov"/>
              <w:rPr>
                <w:iCs/>
              </w:rPr>
            </w:pPr>
            <w:r w:rsidRPr="003A562D">
              <w:rPr>
                <w:iCs/>
              </w:rPr>
              <w:t xml:space="preserve">povečanje obsega programov RTV Slovenija, ki načrtno dvigujejo </w:t>
            </w:r>
            <w:r w:rsidR="00E66337" w:rsidRPr="003A562D">
              <w:rPr>
                <w:iCs/>
              </w:rPr>
              <w:t>raven</w:t>
            </w:r>
            <w:r w:rsidRPr="003A562D">
              <w:rPr>
                <w:iCs/>
              </w:rPr>
              <w:t xml:space="preserve"> medijske pismenosti</w:t>
            </w:r>
          </w:p>
        </w:tc>
        <w:tc>
          <w:tcPr>
            <w:tcW w:w="2826" w:type="pct"/>
          </w:tcPr>
          <w:p w14:paraId="1381E355" w14:textId="77777777" w:rsidR="007E3B00" w:rsidRPr="003A562D" w:rsidRDefault="007E3B00" w:rsidP="007E3B00">
            <w:pPr>
              <w:pStyle w:val="Brezrazmikov"/>
              <w:rPr>
                <w:iCs/>
              </w:rPr>
            </w:pPr>
            <w:r w:rsidRPr="003A562D">
              <w:rPr>
                <w:iCs/>
              </w:rPr>
              <w:t>4</w:t>
            </w:r>
          </w:p>
          <w:p w14:paraId="78FAEEC5" w14:textId="73902ED0" w:rsidR="007E3B00" w:rsidRPr="003A562D" w:rsidRDefault="007E3B00" w:rsidP="007E3B00">
            <w:pPr>
              <w:pStyle w:val="Brezrazmikov"/>
              <w:rPr>
                <w:iCs/>
              </w:rPr>
            </w:pPr>
            <w:r w:rsidRPr="003A562D">
              <w:rPr>
                <w:iCs/>
              </w:rPr>
              <w:t xml:space="preserve">Obseg javne službe je določen z </w:t>
            </w:r>
            <w:r w:rsidRPr="003A562D">
              <w:t>Zakonom o Radioteleviziji Slovenija</w:t>
            </w:r>
            <w:r w:rsidRPr="003A562D">
              <w:rPr>
                <w:iCs/>
              </w:rPr>
              <w:t>, zato</w:t>
            </w:r>
            <w:r w:rsidR="00E66337" w:rsidRPr="003A562D">
              <w:rPr>
                <w:iCs/>
              </w:rPr>
              <w:t xml:space="preserve"> na</w:t>
            </w:r>
            <w:r w:rsidR="00B90D72" w:rsidRPr="003A562D">
              <w:rPr>
                <w:iCs/>
              </w:rPr>
              <w:t>nj</w:t>
            </w:r>
            <w:r w:rsidRPr="003A562D">
              <w:rPr>
                <w:iCs/>
              </w:rPr>
              <w:t xml:space="preserve"> ministrstvo nima neposrednega vpliva. RTV Slovenija ima zagotovljeno institucionalno avtonomijo in uredniško neodvisnost. Spremembe so mogoče samo na podlagi zakona, ki pa ni bil sprejet.</w:t>
            </w:r>
          </w:p>
        </w:tc>
      </w:tr>
      <w:tr w:rsidR="007E3B00" w:rsidRPr="003A562D" w14:paraId="7D3D2843" w14:textId="77777777" w:rsidTr="006B7A9E">
        <w:trPr>
          <w:trHeight w:val="427"/>
        </w:trPr>
        <w:tc>
          <w:tcPr>
            <w:tcW w:w="2174" w:type="pct"/>
            <w:shd w:val="clear" w:color="auto" w:fill="auto"/>
            <w:hideMark/>
          </w:tcPr>
          <w:p w14:paraId="18C25594" w14:textId="77777777" w:rsidR="007E3B00" w:rsidRPr="003A562D" w:rsidRDefault="007E3B00" w:rsidP="007E3B00">
            <w:pPr>
              <w:pStyle w:val="Brezrazmikov"/>
              <w:rPr>
                <w:iCs/>
              </w:rPr>
            </w:pPr>
            <w:r w:rsidRPr="003A562D">
              <w:rPr>
                <w:iCs/>
              </w:rPr>
              <w:t>podpora programom civilne družbe na področju medijske pismenosti</w:t>
            </w:r>
          </w:p>
        </w:tc>
        <w:tc>
          <w:tcPr>
            <w:tcW w:w="2826" w:type="pct"/>
          </w:tcPr>
          <w:p w14:paraId="7259BC52" w14:textId="77777777" w:rsidR="007E3B00" w:rsidRPr="003A562D" w:rsidRDefault="007E3B00" w:rsidP="007E3B00">
            <w:pPr>
              <w:pStyle w:val="Brezrazmikov"/>
              <w:rPr>
                <w:iCs/>
              </w:rPr>
            </w:pPr>
            <w:r w:rsidRPr="003A562D">
              <w:rPr>
                <w:iCs/>
              </w:rPr>
              <w:t>4</w:t>
            </w:r>
          </w:p>
          <w:p w14:paraId="779A8069" w14:textId="77777777" w:rsidR="007E3B00" w:rsidRPr="003A562D" w:rsidRDefault="007E3B00" w:rsidP="007E3B00">
            <w:pPr>
              <w:pStyle w:val="Brezrazmikov"/>
              <w:rPr>
                <w:iCs/>
              </w:rPr>
            </w:pPr>
            <w:r w:rsidRPr="003A562D">
              <w:t xml:space="preserve">Ukrep ni bil izveden, saj MK ni uspelo zagotoviti finančnih sredstev za tovrstne </w:t>
            </w:r>
            <w:r w:rsidRPr="003A562D">
              <w:rPr>
                <w:iCs/>
              </w:rPr>
              <w:t>medresorske programe.</w:t>
            </w:r>
          </w:p>
        </w:tc>
      </w:tr>
      <w:tr w:rsidR="0004264C" w:rsidRPr="003A562D" w14:paraId="3229A900" w14:textId="77777777" w:rsidTr="006B7A9E">
        <w:trPr>
          <w:trHeight w:val="166"/>
        </w:trPr>
        <w:tc>
          <w:tcPr>
            <w:tcW w:w="5000" w:type="pct"/>
            <w:gridSpan w:val="2"/>
            <w:shd w:val="clear" w:color="auto" w:fill="F2F2F2" w:themeFill="background1" w:themeFillShade="F2"/>
            <w:hideMark/>
          </w:tcPr>
          <w:p w14:paraId="2E3E96BD" w14:textId="77777777" w:rsidR="0004264C" w:rsidRPr="003A562D" w:rsidRDefault="0004264C" w:rsidP="007E3B00">
            <w:pPr>
              <w:pStyle w:val="Brezrazmikov"/>
              <w:rPr>
                <w:bCs/>
              </w:rPr>
            </w:pPr>
            <w:r w:rsidRPr="003A562D">
              <w:rPr>
                <w:bCs/>
              </w:rPr>
              <w:t>3. Medijskemu razvoju in javnemu interesu na področju medijev prilagojeni vloga in obseg javne službe RTV Slovenija</w:t>
            </w:r>
          </w:p>
        </w:tc>
      </w:tr>
      <w:tr w:rsidR="007E3B00" w:rsidRPr="003A562D" w14:paraId="636144D2" w14:textId="77777777" w:rsidTr="006B7A9E">
        <w:trPr>
          <w:trHeight w:val="580"/>
        </w:trPr>
        <w:tc>
          <w:tcPr>
            <w:tcW w:w="2174" w:type="pct"/>
            <w:shd w:val="clear" w:color="auto" w:fill="auto"/>
            <w:hideMark/>
          </w:tcPr>
          <w:p w14:paraId="034544C3" w14:textId="01109A94" w:rsidR="007E3B00" w:rsidRPr="003A562D" w:rsidRDefault="007E3B00" w:rsidP="007E3B00">
            <w:pPr>
              <w:pStyle w:val="Brezrazmikov"/>
              <w:rPr>
                <w:iCs/>
              </w:rPr>
            </w:pPr>
            <w:r w:rsidRPr="003A562D">
              <w:rPr>
                <w:iCs/>
              </w:rPr>
              <w:t>analiza obsega obstoječe javne službe RTV Slovenija in njen</w:t>
            </w:r>
            <w:r w:rsidR="00B90D72" w:rsidRPr="003A562D">
              <w:rPr>
                <w:iCs/>
              </w:rPr>
              <w:t>o</w:t>
            </w:r>
            <w:r w:rsidRPr="003A562D">
              <w:rPr>
                <w:iCs/>
              </w:rPr>
              <w:t xml:space="preserve"> prevetritev v skladu z javnim interesom na področju medijev ter razvoj in delovanje sodobnega medijskega prostora</w:t>
            </w:r>
          </w:p>
        </w:tc>
        <w:tc>
          <w:tcPr>
            <w:tcW w:w="2826" w:type="pct"/>
          </w:tcPr>
          <w:p w14:paraId="136BA590" w14:textId="77777777" w:rsidR="007E3B00" w:rsidRPr="003A562D" w:rsidRDefault="007E3B00" w:rsidP="007E3B00">
            <w:pPr>
              <w:pStyle w:val="Brezrazmikov"/>
              <w:rPr>
                <w:iCs/>
              </w:rPr>
            </w:pPr>
            <w:r w:rsidRPr="003A562D">
              <w:rPr>
                <w:iCs/>
              </w:rPr>
              <w:t>4</w:t>
            </w:r>
          </w:p>
          <w:p w14:paraId="23BB4C0D" w14:textId="2A3E164A" w:rsidR="007E3B00" w:rsidRPr="003A562D" w:rsidRDefault="007E3B00" w:rsidP="007E3B00">
            <w:pPr>
              <w:pStyle w:val="Brezrazmikov"/>
              <w:rPr>
                <w:iCs/>
              </w:rPr>
            </w:pPr>
            <w:r w:rsidRPr="003A562D">
              <w:rPr>
                <w:iCs/>
              </w:rPr>
              <w:t xml:space="preserve">Obseg javne službe je določen z </w:t>
            </w:r>
            <w:r w:rsidRPr="003A562D">
              <w:t>Zakonom o Radioteleviziji Slovenija</w:t>
            </w:r>
            <w:r w:rsidRPr="003A562D">
              <w:rPr>
                <w:iCs/>
              </w:rPr>
              <w:t xml:space="preserve">, zato ministrstvo </w:t>
            </w:r>
            <w:r w:rsidR="00B90D72" w:rsidRPr="003A562D">
              <w:rPr>
                <w:iCs/>
              </w:rPr>
              <w:t xml:space="preserve">nanj </w:t>
            </w:r>
            <w:r w:rsidRPr="003A562D">
              <w:rPr>
                <w:iCs/>
              </w:rPr>
              <w:t>nima neposrednega vpliva. RTV Slovenija ima zagotovljeno institucionalno avtonomijo in uredniško neodvisnost. Spremembe so mogoče samo na podlagi zakona, ki pa ni bil sprejet.</w:t>
            </w:r>
          </w:p>
        </w:tc>
      </w:tr>
      <w:tr w:rsidR="007E3B00" w:rsidRPr="003A562D" w14:paraId="743B513F" w14:textId="77777777" w:rsidTr="006B7A9E">
        <w:trPr>
          <w:trHeight w:val="600"/>
        </w:trPr>
        <w:tc>
          <w:tcPr>
            <w:tcW w:w="2174" w:type="pct"/>
            <w:shd w:val="clear" w:color="auto" w:fill="auto"/>
            <w:hideMark/>
          </w:tcPr>
          <w:p w14:paraId="259A0BAD" w14:textId="77777777" w:rsidR="007E3B00" w:rsidRPr="003A562D" w:rsidRDefault="007E3B00" w:rsidP="007E3B00">
            <w:pPr>
              <w:pStyle w:val="Brezrazmikov"/>
              <w:rPr>
                <w:iCs/>
              </w:rPr>
            </w:pPr>
            <w:r w:rsidRPr="003A562D">
              <w:rPr>
                <w:iCs/>
              </w:rPr>
              <w:t>določitev deležev prispevka za programe in storitve RTV Slovenija, ki ga ta nameni za izvajanje posameznih segmentov novo opredeljene javne službe</w:t>
            </w:r>
          </w:p>
        </w:tc>
        <w:tc>
          <w:tcPr>
            <w:tcW w:w="2826" w:type="pct"/>
          </w:tcPr>
          <w:p w14:paraId="21BEA818" w14:textId="77777777" w:rsidR="007E3B00" w:rsidRPr="003A562D" w:rsidRDefault="007E3B00" w:rsidP="007E3B00">
            <w:pPr>
              <w:pStyle w:val="Brezrazmikov"/>
              <w:rPr>
                <w:iCs/>
              </w:rPr>
            </w:pPr>
            <w:r w:rsidRPr="003A562D">
              <w:rPr>
                <w:iCs/>
              </w:rPr>
              <w:t>4</w:t>
            </w:r>
          </w:p>
          <w:p w14:paraId="2A4355B2" w14:textId="7D60E788" w:rsidR="007E3B00" w:rsidRPr="003A562D" w:rsidRDefault="007E3B00" w:rsidP="007E3B00">
            <w:pPr>
              <w:pStyle w:val="Brezrazmikov"/>
              <w:rPr>
                <w:iCs/>
              </w:rPr>
            </w:pPr>
            <w:r w:rsidRPr="003A562D">
              <w:rPr>
                <w:iCs/>
              </w:rPr>
              <w:t xml:space="preserve">Obseg javne službe in višina RTV prispevka sta določena z </w:t>
            </w:r>
            <w:r w:rsidRPr="003A562D">
              <w:t>Zakonom o Radioteleviziji Slovenija</w:t>
            </w:r>
            <w:r w:rsidRPr="003A562D">
              <w:rPr>
                <w:iCs/>
              </w:rPr>
              <w:t xml:space="preserve">, zato ministrstvo </w:t>
            </w:r>
            <w:r w:rsidR="00B90D72" w:rsidRPr="003A562D">
              <w:rPr>
                <w:iCs/>
              </w:rPr>
              <w:t xml:space="preserve">nanju </w:t>
            </w:r>
            <w:r w:rsidRPr="003A562D">
              <w:rPr>
                <w:iCs/>
              </w:rPr>
              <w:t>nima neposrednega vpliva. RTV Slovenija ima zagotovljeno institucionalno avtonomijo in uredniško neodvisnost. Spremembe so mogoče samo na podlagi zakona, ki pa ni bil sprejet.</w:t>
            </w:r>
          </w:p>
        </w:tc>
      </w:tr>
      <w:tr w:rsidR="0004264C" w:rsidRPr="003A562D" w14:paraId="427134B5" w14:textId="77777777" w:rsidTr="006B7A9E">
        <w:trPr>
          <w:trHeight w:val="190"/>
        </w:trPr>
        <w:tc>
          <w:tcPr>
            <w:tcW w:w="5000" w:type="pct"/>
            <w:gridSpan w:val="2"/>
            <w:shd w:val="clear" w:color="auto" w:fill="F2F2F2" w:themeFill="background1" w:themeFillShade="F2"/>
            <w:hideMark/>
          </w:tcPr>
          <w:p w14:paraId="22A8D7F2" w14:textId="77777777" w:rsidR="0004264C" w:rsidRPr="003A562D" w:rsidRDefault="0004264C" w:rsidP="007E3B00">
            <w:pPr>
              <w:pStyle w:val="Brezrazmikov"/>
              <w:rPr>
                <w:bCs/>
              </w:rPr>
            </w:pPr>
            <w:r w:rsidRPr="003A562D">
              <w:rPr>
                <w:bCs/>
              </w:rPr>
              <w:t>4. Ohranitev in razvoj splošno-informativnih časnikov, časopisov in revij ne glede na platformo razširjanja medija</w:t>
            </w:r>
          </w:p>
        </w:tc>
      </w:tr>
      <w:tr w:rsidR="007E3B00" w:rsidRPr="003A562D" w14:paraId="174BDD7E" w14:textId="77777777" w:rsidTr="006B7A9E">
        <w:trPr>
          <w:trHeight w:val="600"/>
        </w:trPr>
        <w:tc>
          <w:tcPr>
            <w:tcW w:w="2174" w:type="pct"/>
            <w:shd w:val="clear" w:color="auto" w:fill="auto"/>
            <w:hideMark/>
          </w:tcPr>
          <w:p w14:paraId="0BFFDCC6" w14:textId="77777777" w:rsidR="007E3B00" w:rsidRPr="003A562D" w:rsidRDefault="007E3B00" w:rsidP="007E3B00">
            <w:pPr>
              <w:pStyle w:val="Brezrazmikov"/>
              <w:rPr>
                <w:iCs/>
              </w:rPr>
            </w:pPr>
            <w:r w:rsidRPr="003A562D">
              <w:rPr>
                <w:iCs/>
              </w:rPr>
              <w:t>poenotenje stopnje DDV za digitalne izdaje splošno-informativnih časnikov, časopisov in revij v skladu s spremenjeno direktivo EU s področja DDV po letu 2015</w:t>
            </w:r>
          </w:p>
        </w:tc>
        <w:tc>
          <w:tcPr>
            <w:tcW w:w="2826" w:type="pct"/>
          </w:tcPr>
          <w:p w14:paraId="71C5434F" w14:textId="77777777" w:rsidR="007E3B00" w:rsidRPr="003A562D" w:rsidRDefault="007E3B00" w:rsidP="007E3B00">
            <w:pPr>
              <w:pStyle w:val="Brezrazmikov"/>
              <w:rPr>
                <w:iCs/>
              </w:rPr>
            </w:pPr>
            <w:r w:rsidRPr="003A562D">
              <w:rPr>
                <w:iCs/>
              </w:rPr>
              <w:t>4</w:t>
            </w:r>
          </w:p>
          <w:p w14:paraId="37B4346C" w14:textId="7506D9AF" w:rsidR="007E3B00" w:rsidRPr="003A562D" w:rsidRDefault="007E3B00" w:rsidP="007E3B00">
            <w:pPr>
              <w:pStyle w:val="Brezrazmikov"/>
              <w:rPr>
                <w:iCs/>
              </w:rPr>
            </w:pPr>
            <w:r w:rsidRPr="003A562D">
              <w:rPr>
                <w:iCs/>
              </w:rPr>
              <w:t xml:space="preserve">Področje DDV spada </w:t>
            </w:r>
            <w:r w:rsidR="00B90D72" w:rsidRPr="003A562D">
              <w:rPr>
                <w:iCs/>
              </w:rPr>
              <w:t>v</w:t>
            </w:r>
            <w:r w:rsidRPr="003A562D">
              <w:rPr>
                <w:iCs/>
              </w:rPr>
              <w:t xml:space="preserve"> pristojnost Ministrstva za finance (MF). </w:t>
            </w:r>
          </w:p>
        </w:tc>
      </w:tr>
      <w:tr w:rsidR="007E3B00" w:rsidRPr="003A562D" w14:paraId="42E48375" w14:textId="77777777" w:rsidTr="006B7A9E">
        <w:trPr>
          <w:trHeight w:val="1875"/>
        </w:trPr>
        <w:tc>
          <w:tcPr>
            <w:tcW w:w="2174" w:type="pct"/>
            <w:shd w:val="clear" w:color="auto" w:fill="auto"/>
            <w:hideMark/>
          </w:tcPr>
          <w:p w14:paraId="547CDE79" w14:textId="25AEB17F" w:rsidR="007E3B00" w:rsidRPr="003A562D" w:rsidRDefault="007E3B00" w:rsidP="007E3B00">
            <w:pPr>
              <w:pStyle w:val="Brezrazmikov"/>
              <w:rPr>
                <w:iCs/>
              </w:rPr>
            </w:pPr>
            <w:r w:rsidRPr="003A562D">
              <w:rPr>
                <w:iCs/>
              </w:rPr>
              <w:lastRenderedPageBreak/>
              <w:t>na podlagi nove določitve javnega interesa oblikovanje meril za podporo kakovostnih medijskih vsebin, ki bodo podlaga za državno pomoč kakovostnim programskim vsebinam splošno-informativnih časnikov, časopisov in revij (ne glede na platformo razširjanja medija), še posebej tistih, namenjenih spremljanju</w:t>
            </w:r>
            <w:r w:rsidR="003A562D">
              <w:rPr>
                <w:iCs/>
              </w:rPr>
              <w:t xml:space="preserve"> </w:t>
            </w:r>
            <w:r w:rsidRPr="003A562D">
              <w:rPr>
                <w:iCs/>
              </w:rPr>
              <w:t>tako</w:t>
            </w:r>
            <w:r w:rsidR="003A562D">
              <w:rPr>
                <w:iCs/>
              </w:rPr>
              <w:t xml:space="preserve"> </w:t>
            </w:r>
            <w:r w:rsidRPr="003A562D">
              <w:rPr>
                <w:iCs/>
              </w:rPr>
              <w:t>slovenske kot evropske in čezmejne kulture in umetnosti</w:t>
            </w:r>
            <w:r w:rsidR="00104ADB" w:rsidRPr="003A562D">
              <w:rPr>
                <w:iCs/>
              </w:rPr>
              <w:t xml:space="preserve"> ter kritičnega odnosa do njiju in</w:t>
            </w:r>
            <w:r w:rsidRPr="003A562D">
              <w:rPr>
                <w:iCs/>
              </w:rPr>
              <w:t xml:space="preserve"> družbe, izobraževanju, šolstvu, zdravstvu, popularizaciji znanosti, varstv</w:t>
            </w:r>
            <w:r w:rsidR="00B90D72" w:rsidRPr="003A562D">
              <w:rPr>
                <w:iCs/>
              </w:rPr>
              <w:t>u</w:t>
            </w:r>
            <w:r w:rsidRPr="003A562D">
              <w:rPr>
                <w:iCs/>
              </w:rPr>
              <w:t xml:space="preserve"> okolja ipd.</w:t>
            </w:r>
          </w:p>
        </w:tc>
        <w:tc>
          <w:tcPr>
            <w:tcW w:w="2826" w:type="pct"/>
          </w:tcPr>
          <w:p w14:paraId="556FAE88" w14:textId="77777777" w:rsidR="007E3B00" w:rsidRPr="003A562D" w:rsidRDefault="007E3B00" w:rsidP="007E3B00">
            <w:pPr>
              <w:pStyle w:val="Brezrazmikov"/>
              <w:rPr>
                <w:iCs/>
              </w:rPr>
            </w:pPr>
            <w:r w:rsidRPr="003A562D">
              <w:rPr>
                <w:iCs/>
              </w:rPr>
              <w:t>5</w:t>
            </w:r>
          </w:p>
          <w:p w14:paraId="38878ACC" w14:textId="6E728F88" w:rsidR="007E3B00" w:rsidRPr="003A562D" w:rsidRDefault="00B90D72" w:rsidP="007E3B00">
            <w:pPr>
              <w:pStyle w:val="Brezrazmikov"/>
              <w:rPr>
                <w:iCs/>
              </w:rPr>
            </w:pPr>
            <w:r w:rsidRPr="003A562D">
              <w:rPr>
                <w:iCs/>
              </w:rPr>
              <w:t>V s</w:t>
            </w:r>
            <w:r w:rsidR="007E3B00" w:rsidRPr="003A562D">
              <w:rPr>
                <w:iCs/>
              </w:rPr>
              <w:t>klad</w:t>
            </w:r>
            <w:r w:rsidRPr="003A562D">
              <w:rPr>
                <w:iCs/>
              </w:rPr>
              <w:t>u</w:t>
            </w:r>
            <w:r w:rsidR="007E3B00" w:rsidRPr="003A562D">
              <w:rPr>
                <w:iCs/>
              </w:rPr>
              <w:t xml:space="preserve"> z </w:t>
            </w:r>
            <w:r w:rsidRPr="003A562D">
              <w:rPr>
                <w:iCs/>
              </w:rPr>
              <w:t>veljavnim</w:t>
            </w:r>
            <w:r w:rsidR="007E3B00" w:rsidRPr="003A562D">
              <w:rPr>
                <w:iCs/>
              </w:rPr>
              <w:t xml:space="preserve"> Zakonom o medijih je MK izvedlo ukrepe na področju spodbujanja kakovostnih programskih vsebin </w:t>
            </w:r>
            <w:r w:rsidRPr="003A562D">
              <w:rPr>
                <w:iCs/>
              </w:rPr>
              <w:t>na podlagi</w:t>
            </w:r>
            <w:r w:rsidR="007E3B00" w:rsidRPr="003A562D">
              <w:rPr>
                <w:iCs/>
              </w:rPr>
              <w:t xml:space="preserve"> obstoječe sheme, ki zagotavlja projektno financiranje programskih vsebin medijev.</w:t>
            </w:r>
          </w:p>
        </w:tc>
      </w:tr>
      <w:tr w:rsidR="007E3B00" w:rsidRPr="003A562D" w14:paraId="11F32F6E" w14:textId="77777777" w:rsidTr="006B7A9E">
        <w:trPr>
          <w:trHeight w:val="580"/>
        </w:trPr>
        <w:tc>
          <w:tcPr>
            <w:tcW w:w="2174" w:type="pct"/>
            <w:shd w:val="clear" w:color="auto" w:fill="auto"/>
            <w:hideMark/>
          </w:tcPr>
          <w:p w14:paraId="5394070E" w14:textId="1CE71FC1" w:rsidR="007E3B00" w:rsidRPr="003A562D" w:rsidRDefault="007E3B00" w:rsidP="007E3B00">
            <w:pPr>
              <w:pStyle w:val="Brezrazmikov"/>
              <w:rPr>
                <w:iCs/>
              </w:rPr>
            </w:pPr>
            <w:r w:rsidRPr="003A562D">
              <w:rPr>
                <w:iCs/>
              </w:rPr>
              <w:t>prednostna podpora medijem, ki bodo</w:t>
            </w:r>
            <w:r w:rsidR="00104ADB" w:rsidRPr="003A562D">
              <w:rPr>
                <w:iCs/>
              </w:rPr>
              <w:t xml:space="preserve"> delovali</w:t>
            </w:r>
            <w:r w:rsidRPr="003A562D">
              <w:rPr>
                <w:iCs/>
              </w:rPr>
              <w:t xml:space="preserve"> predvsem</w:t>
            </w:r>
            <w:r w:rsidR="00104ADB" w:rsidRPr="003A562D">
              <w:rPr>
                <w:iCs/>
              </w:rPr>
              <w:t xml:space="preserve"> v</w:t>
            </w:r>
            <w:r w:rsidRPr="003A562D">
              <w:rPr>
                <w:iCs/>
              </w:rPr>
              <w:t xml:space="preserve"> javn</w:t>
            </w:r>
            <w:r w:rsidR="00104ADB" w:rsidRPr="003A562D">
              <w:rPr>
                <w:iCs/>
              </w:rPr>
              <w:t>em</w:t>
            </w:r>
            <w:r w:rsidRPr="003A562D">
              <w:rPr>
                <w:iCs/>
              </w:rPr>
              <w:t xml:space="preserve"> interes</w:t>
            </w:r>
            <w:r w:rsidR="00104ADB" w:rsidRPr="003A562D">
              <w:rPr>
                <w:iCs/>
              </w:rPr>
              <w:t>u</w:t>
            </w:r>
            <w:r w:rsidRPr="003A562D">
              <w:rPr>
                <w:iCs/>
              </w:rPr>
              <w:t xml:space="preserve"> na področju medijev in s tem pripomogli k dolgoročnemu razvoju panoge</w:t>
            </w:r>
          </w:p>
        </w:tc>
        <w:tc>
          <w:tcPr>
            <w:tcW w:w="2826" w:type="pct"/>
          </w:tcPr>
          <w:p w14:paraId="70DF7EF9" w14:textId="77777777" w:rsidR="007E3B00" w:rsidRPr="003A562D" w:rsidRDefault="007E3B00" w:rsidP="007E3B00">
            <w:pPr>
              <w:pStyle w:val="Brezrazmikov"/>
              <w:rPr>
                <w:iCs/>
              </w:rPr>
            </w:pPr>
            <w:r w:rsidRPr="003A562D">
              <w:rPr>
                <w:iCs/>
              </w:rPr>
              <w:t>5</w:t>
            </w:r>
          </w:p>
          <w:p w14:paraId="4916FCF5" w14:textId="6821B680" w:rsidR="007E3B00" w:rsidRPr="003A562D" w:rsidRDefault="00104ADB" w:rsidP="007E3B00">
            <w:pPr>
              <w:pStyle w:val="Brezrazmikov"/>
              <w:rPr>
                <w:iCs/>
              </w:rPr>
            </w:pPr>
            <w:r w:rsidRPr="003A562D">
              <w:rPr>
                <w:iCs/>
              </w:rPr>
              <w:t>V s</w:t>
            </w:r>
            <w:r w:rsidR="007E3B00" w:rsidRPr="003A562D">
              <w:rPr>
                <w:iCs/>
              </w:rPr>
              <w:t>klad</w:t>
            </w:r>
            <w:r w:rsidRPr="003A562D">
              <w:rPr>
                <w:iCs/>
              </w:rPr>
              <w:t>u</w:t>
            </w:r>
            <w:r w:rsidR="007E3B00" w:rsidRPr="003A562D">
              <w:rPr>
                <w:iCs/>
              </w:rPr>
              <w:t xml:space="preserve"> z </w:t>
            </w:r>
            <w:r w:rsidRPr="003A562D">
              <w:rPr>
                <w:iCs/>
              </w:rPr>
              <w:t>veljavnim</w:t>
            </w:r>
            <w:r w:rsidR="007E3B00" w:rsidRPr="003A562D">
              <w:rPr>
                <w:iCs/>
              </w:rPr>
              <w:t xml:space="preserve"> Zakonom o medijih je MK izvedlo ukrepe na področju spodbujanja kakovostnih programskih vsebin </w:t>
            </w:r>
            <w:r w:rsidRPr="003A562D">
              <w:rPr>
                <w:iCs/>
              </w:rPr>
              <w:t>na podlagi</w:t>
            </w:r>
            <w:r w:rsidR="007E3B00" w:rsidRPr="003A562D">
              <w:rPr>
                <w:iCs/>
              </w:rPr>
              <w:t xml:space="preserve"> obstoječe sheme, ki zagotavlja projektno financiranje programskih vsebin medijev.</w:t>
            </w:r>
          </w:p>
        </w:tc>
      </w:tr>
      <w:tr w:rsidR="007E3B00" w:rsidRPr="003A562D" w14:paraId="4B3A668D" w14:textId="77777777" w:rsidTr="006B7A9E">
        <w:trPr>
          <w:trHeight w:val="580"/>
        </w:trPr>
        <w:tc>
          <w:tcPr>
            <w:tcW w:w="2174" w:type="pct"/>
            <w:shd w:val="clear" w:color="auto" w:fill="auto"/>
            <w:hideMark/>
          </w:tcPr>
          <w:p w14:paraId="396F3C12" w14:textId="727ECE5A" w:rsidR="007E3B00" w:rsidRPr="003A562D" w:rsidRDefault="007E3B00" w:rsidP="007E3B00">
            <w:pPr>
              <w:pStyle w:val="Brezrazmikov"/>
              <w:rPr>
                <w:iCs/>
              </w:rPr>
            </w:pPr>
            <w:r w:rsidRPr="003A562D">
              <w:rPr>
                <w:iCs/>
              </w:rPr>
              <w:t xml:space="preserve">finančne spodbude za začetne investicije v nastanek podjetij, ki bodo zagotavljala programske vsebine v javnem interesu </w:t>
            </w:r>
            <w:r w:rsidR="00104ADB" w:rsidRPr="003A562D">
              <w:rPr>
                <w:iCs/>
              </w:rPr>
              <w:t>in</w:t>
            </w:r>
            <w:r w:rsidRPr="003A562D">
              <w:rPr>
                <w:iCs/>
              </w:rPr>
              <w:t xml:space="preserve"> dolgoročni razvoj dejavnosti</w:t>
            </w:r>
          </w:p>
        </w:tc>
        <w:tc>
          <w:tcPr>
            <w:tcW w:w="2826" w:type="pct"/>
          </w:tcPr>
          <w:p w14:paraId="7B603F59" w14:textId="77777777" w:rsidR="007E3B00" w:rsidRPr="003A562D" w:rsidRDefault="007E3B00" w:rsidP="007E3B00">
            <w:pPr>
              <w:pStyle w:val="Brezrazmikov"/>
              <w:rPr>
                <w:iCs/>
              </w:rPr>
            </w:pPr>
            <w:r w:rsidRPr="003A562D">
              <w:rPr>
                <w:iCs/>
              </w:rPr>
              <w:t>4</w:t>
            </w:r>
          </w:p>
          <w:p w14:paraId="366B3E1B" w14:textId="77777777" w:rsidR="007E3B00" w:rsidRPr="003A562D" w:rsidRDefault="007E3B00" w:rsidP="007E3B00">
            <w:pPr>
              <w:pStyle w:val="Brezrazmikov"/>
              <w:rPr>
                <w:iCs/>
              </w:rPr>
            </w:pPr>
            <w:r w:rsidRPr="003A562D">
              <w:rPr>
                <w:iCs/>
              </w:rPr>
              <w:t xml:space="preserve">Ukrep ni bil izveden, saj bi bilo treba za izvedbo takšnih finančnih spodbud zagotoviti ustrezne pravne podlage v Zakonu o medijih in spremeniti shemo državnih pomoči. Do ustreznih sprememb Zakona o medijih pa iz več razlogov ni prišlo, kljub temu da je MK pripravilo predloge zakonskih rešitev. </w:t>
            </w:r>
          </w:p>
        </w:tc>
      </w:tr>
      <w:tr w:rsidR="007E3B00" w:rsidRPr="003A562D" w14:paraId="215CC622" w14:textId="77777777" w:rsidTr="006B7A9E">
        <w:trPr>
          <w:trHeight w:val="1260"/>
        </w:trPr>
        <w:tc>
          <w:tcPr>
            <w:tcW w:w="2174" w:type="pct"/>
            <w:shd w:val="clear" w:color="auto" w:fill="auto"/>
            <w:hideMark/>
          </w:tcPr>
          <w:p w14:paraId="1A7D19C6" w14:textId="219611F2" w:rsidR="007E3B00" w:rsidRPr="003A562D" w:rsidRDefault="007E3B00" w:rsidP="007E3B00">
            <w:pPr>
              <w:pStyle w:val="Brezrazmikov"/>
              <w:rPr>
                <w:iCs/>
              </w:rPr>
            </w:pPr>
            <w:r w:rsidRPr="003A562D">
              <w:rPr>
                <w:iCs/>
              </w:rPr>
              <w:t>prednostna podpora izdajateljem medijev, ki bodo zagotavljali trajnejšo socialno varnost tako zaposlenim k</w:t>
            </w:r>
            <w:r w:rsidR="00104ADB" w:rsidRPr="003A562D">
              <w:rPr>
                <w:iCs/>
              </w:rPr>
              <w:t>akor tudi</w:t>
            </w:r>
            <w:r w:rsidRPr="003A562D">
              <w:rPr>
                <w:iCs/>
              </w:rPr>
              <w:t xml:space="preserve"> pogodben</w:t>
            </w:r>
            <w:r w:rsidR="00104ADB" w:rsidRPr="003A562D">
              <w:rPr>
                <w:iCs/>
              </w:rPr>
              <w:t>im</w:t>
            </w:r>
            <w:r w:rsidRPr="003A562D">
              <w:rPr>
                <w:iCs/>
              </w:rPr>
              <w:t xml:space="preserve"> novinarjem in ki bodo</w:t>
            </w:r>
            <w:r w:rsidR="00104ADB" w:rsidRPr="003A562D">
              <w:rPr>
                <w:iCs/>
              </w:rPr>
              <w:t xml:space="preserve"> imeli</w:t>
            </w:r>
            <w:r w:rsidRPr="003A562D">
              <w:rPr>
                <w:iCs/>
              </w:rPr>
              <w:t xml:space="preserve"> med p</w:t>
            </w:r>
            <w:r w:rsidR="00104ADB" w:rsidRPr="003A562D">
              <w:rPr>
                <w:iCs/>
              </w:rPr>
              <w:t>rednostnimi nalogami</w:t>
            </w:r>
            <w:r w:rsidRPr="003A562D">
              <w:rPr>
                <w:iCs/>
              </w:rPr>
              <w:t xml:space="preserve"> svoje poslovne politike tudi zaposlovanje in izobraževanje mladih novinarjev</w:t>
            </w:r>
          </w:p>
        </w:tc>
        <w:tc>
          <w:tcPr>
            <w:tcW w:w="2826" w:type="pct"/>
          </w:tcPr>
          <w:p w14:paraId="4C527FA5" w14:textId="77777777" w:rsidR="007E3B00" w:rsidRPr="003A562D" w:rsidRDefault="007E3B00" w:rsidP="007E3B00">
            <w:pPr>
              <w:pStyle w:val="Brezrazmikov"/>
              <w:rPr>
                <w:iCs/>
              </w:rPr>
            </w:pPr>
            <w:r w:rsidRPr="003A562D">
              <w:rPr>
                <w:iCs/>
              </w:rPr>
              <w:t>4</w:t>
            </w:r>
          </w:p>
          <w:p w14:paraId="13F7B80F" w14:textId="77777777" w:rsidR="007E3B00" w:rsidRPr="003A562D" w:rsidRDefault="007E3B00" w:rsidP="007E3B00">
            <w:pPr>
              <w:pStyle w:val="Brezrazmikov"/>
              <w:rPr>
                <w:iCs/>
              </w:rPr>
            </w:pPr>
            <w:r w:rsidRPr="003A562D">
              <w:rPr>
                <w:iCs/>
              </w:rPr>
              <w:t xml:space="preserve">Ukrep ni bil izveden, saj bi bilo treba za izvedbo takšnih finančnih spodbud zagotoviti ustrezne pravne podlage v Zakonu o medijih. Do ustreznih sprememb Zakona o medijih pa iz več razlogov ni prišlo, kljub temu da je MK pripravilo predloge zakonskih rešitev. </w:t>
            </w:r>
          </w:p>
        </w:tc>
      </w:tr>
      <w:tr w:rsidR="0004264C" w:rsidRPr="003A562D" w14:paraId="7FB960F3" w14:textId="77777777" w:rsidTr="006B7A9E">
        <w:trPr>
          <w:trHeight w:val="260"/>
        </w:trPr>
        <w:tc>
          <w:tcPr>
            <w:tcW w:w="5000" w:type="pct"/>
            <w:gridSpan w:val="2"/>
            <w:shd w:val="clear" w:color="auto" w:fill="F2F2F2" w:themeFill="background1" w:themeFillShade="F2"/>
            <w:hideMark/>
          </w:tcPr>
          <w:p w14:paraId="7F29C00B" w14:textId="77777777" w:rsidR="0004264C" w:rsidRPr="003A562D" w:rsidRDefault="0004264C" w:rsidP="007E3B00">
            <w:pPr>
              <w:pStyle w:val="Brezrazmikov"/>
              <w:rPr>
                <w:bCs/>
              </w:rPr>
            </w:pPr>
            <w:r w:rsidRPr="003A562D">
              <w:rPr>
                <w:bCs/>
              </w:rPr>
              <w:t>5. Več kakovostnih programskih vsebin radijskih in televizijskih programov, ki so v javnem interesu</w:t>
            </w:r>
          </w:p>
        </w:tc>
      </w:tr>
      <w:tr w:rsidR="007E3B00" w:rsidRPr="003A562D" w14:paraId="48471999" w14:textId="77777777" w:rsidTr="006B7A9E">
        <w:trPr>
          <w:trHeight w:val="405"/>
        </w:trPr>
        <w:tc>
          <w:tcPr>
            <w:tcW w:w="2174" w:type="pct"/>
            <w:shd w:val="clear" w:color="auto" w:fill="auto"/>
            <w:hideMark/>
          </w:tcPr>
          <w:p w14:paraId="05C94D55" w14:textId="153B425D" w:rsidR="007E3B00" w:rsidRPr="003A562D" w:rsidRDefault="007E3B00" w:rsidP="007E3B00">
            <w:pPr>
              <w:pStyle w:val="Brezrazmikov"/>
              <w:rPr>
                <w:iCs/>
              </w:rPr>
            </w:pPr>
            <w:r w:rsidRPr="003A562D">
              <w:rPr>
                <w:iCs/>
              </w:rPr>
              <w:t xml:space="preserve">nova opredelitev vloge in </w:t>
            </w:r>
            <w:r w:rsidR="00104ADB" w:rsidRPr="003A562D">
              <w:rPr>
                <w:iCs/>
              </w:rPr>
              <w:t>položaja</w:t>
            </w:r>
            <w:r w:rsidRPr="003A562D">
              <w:rPr>
                <w:iCs/>
              </w:rPr>
              <w:t xml:space="preserve"> programov posebnega pomena</w:t>
            </w:r>
          </w:p>
        </w:tc>
        <w:tc>
          <w:tcPr>
            <w:tcW w:w="2826" w:type="pct"/>
          </w:tcPr>
          <w:p w14:paraId="16A85D85" w14:textId="77777777" w:rsidR="007E3B00" w:rsidRPr="003A562D" w:rsidRDefault="007E3B00" w:rsidP="007E3B00">
            <w:pPr>
              <w:pStyle w:val="Brezrazmikov"/>
              <w:rPr>
                <w:iCs/>
              </w:rPr>
            </w:pPr>
            <w:r w:rsidRPr="003A562D">
              <w:rPr>
                <w:iCs/>
              </w:rPr>
              <w:t>4</w:t>
            </w:r>
          </w:p>
          <w:p w14:paraId="54186E2A" w14:textId="77777777" w:rsidR="007E3B00" w:rsidRPr="003A562D" w:rsidRDefault="007E3B00" w:rsidP="007E3B00">
            <w:pPr>
              <w:pStyle w:val="Brezrazmikov"/>
              <w:rPr>
                <w:iCs/>
              </w:rPr>
            </w:pPr>
            <w:r w:rsidRPr="003A562D">
              <w:rPr>
                <w:iCs/>
              </w:rPr>
              <w:t xml:space="preserve">Ukrep ni bil izveden, saj bi bilo treba spremeniti Zakon o medijih, do česar pa iz več razlogov ni prišlo, kljub temu da je MK pripravilo predloge zakonskih rešitev. </w:t>
            </w:r>
          </w:p>
        </w:tc>
      </w:tr>
      <w:tr w:rsidR="007E3B00" w:rsidRPr="003A562D" w14:paraId="0157A9BB" w14:textId="77777777" w:rsidTr="006B7A9E">
        <w:trPr>
          <w:trHeight w:val="412"/>
        </w:trPr>
        <w:tc>
          <w:tcPr>
            <w:tcW w:w="2174" w:type="pct"/>
            <w:shd w:val="clear" w:color="auto" w:fill="auto"/>
            <w:hideMark/>
          </w:tcPr>
          <w:p w14:paraId="6AADE257" w14:textId="77777777" w:rsidR="007E3B00" w:rsidRPr="003A562D" w:rsidRDefault="007E3B00" w:rsidP="007E3B00">
            <w:pPr>
              <w:pStyle w:val="Brezrazmikov"/>
              <w:rPr>
                <w:iCs/>
              </w:rPr>
            </w:pPr>
            <w:r w:rsidRPr="003A562D">
              <w:rPr>
                <w:iCs/>
              </w:rPr>
              <w:t>postopna uvedba nove sheme sofinanciranja kakovostne produkcije radijskih in televizijskih programov</w:t>
            </w:r>
          </w:p>
        </w:tc>
        <w:tc>
          <w:tcPr>
            <w:tcW w:w="2826" w:type="pct"/>
          </w:tcPr>
          <w:p w14:paraId="2BD102B1" w14:textId="77777777" w:rsidR="007E3B00" w:rsidRPr="003A562D" w:rsidRDefault="007E3B00" w:rsidP="007E3B00">
            <w:pPr>
              <w:pStyle w:val="Brezrazmikov"/>
              <w:rPr>
                <w:iCs/>
              </w:rPr>
            </w:pPr>
            <w:r w:rsidRPr="003A562D">
              <w:rPr>
                <w:iCs/>
              </w:rPr>
              <w:t>5</w:t>
            </w:r>
          </w:p>
          <w:p w14:paraId="0C610709" w14:textId="3B11C3F0" w:rsidR="007E3B00" w:rsidRPr="003A562D" w:rsidRDefault="00104ADB" w:rsidP="007E3B00">
            <w:pPr>
              <w:pStyle w:val="Brezrazmikov"/>
              <w:rPr>
                <w:iCs/>
              </w:rPr>
            </w:pPr>
            <w:r w:rsidRPr="003A562D">
              <w:rPr>
                <w:iCs/>
              </w:rPr>
              <w:t>V s</w:t>
            </w:r>
            <w:r w:rsidR="007E3B00" w:rsidRPr="003A562D">
              <w:rPr>
                <w:iCs/>
              </w:rPr>
              <w:t>klad</w:t>
            </w:r>
            <w:r w:rsidRPr="003A562D">
              <w:rPr>
                <w:iCs/>
              </w:rPr>
              <w:t>u</w:t>
            </w:r>
            <w:r w:rsidR="007E3B00" w:rsidRPr="003A562D">
              <w:rPr>
                <w:iCs/>
              </w:rPr>
              <w:t xml:space="preserve"> z </w:t>
            </w:r>
            <w:r w:rsidRPr="003A562D">
              <w:rPr>
                <w:iCs/>
              </w:rPr>
              <w:t>veljavnim</w:t>
            </w:r>
            <w:r w:rsidR="007E3B00" w:rsidRPr="003A562D">
              <w:rPr>
                <w:iCs/>
              </w:rPr>
              <w:t xml:space="preserve"> Zakonom o medijih je MK izvedlo ukrepe na področju spodbujanja kakovostnih programskih vsebin </w:t>
            </w:r>
            <w:r w:rsidRPr="003A562D">
              <w:rPr>
                <w:iCs/>
              </w:rPr>
              <w:t>na podlagi</w:t>
            </w:r>
            <w:r w:rsidR="007E3B00" w:rsidRPr="003A562D">
              <w:rPr>
                <w:iCs/>
              </w:rPr>
              <w:t xml:space="preserve"> obstoječe sheme, ki zagotavlja projektno financiranje programskih vsebin medijev, predvsem tistih s statusom programov posebnega pomena.</w:t>
            </w:r>
          </w:p>
        </w:tc>
      </w:tr>
      <w:tr w:rsidR="0004264C" w:rsidRPr="003A562D" w14:paraId="6326FA99" w14:textId="77777777" w:rsidTr="006B7A9E">
        <w:trPr>
          <w:trHeight w:val="182"/>
        </w:trPr>
        <w:tc>
          <w:tcPr>
            <w:tcW w:w="5000" w:type="pct"/>
            <w:gridSpan w:val="2"/>
            <w:shd w:val="clear" w:color="auto" w:fill="F2F2F2" w:themeFill="background1" w:themeFillShade="F2"/>
            <w:hideMark/>
          </w:tcPr>
          <w:p w14:paraId="1B172D06" w14:textId="3396A029" w:rsidR="0004264C" w:rsidRPr="003A562D" w:rsidRDefault="0004264C" w:rsidP="007E3B00">
            <w:pPr>
              <w:pStyle w:val="Brezrazmikov"/>
              <w:rPr>
                <w:bCs/>
              </w:rPr>
            </w:pPr>
            <w:r w:rsidRPr="003A562D">
              <w:rPr>
                <w:bCs/>
              </w:rPr>
              <w:t>6. Večja socialna varnost novinarjev, še zlasti mladih</w:t>
            </w:r>
          </w:p>
        </w:tc>
      </w:tr>
      <w:tr w:rsidR="007E3B00" w:rsidRPr="003A562D" w14:paraId="697A1138" w14:textId="77777777" w:rsidTr="006B7A9E">
        <w:trPr>
          <w:trHeight w:val="580"/>
        </w:trPr>
        <w:tc>
          <w:tcPr>
            <w:tcW w:w="2174" w:type="pct"/>
            <w:shd w:val="clear" w:color="auto" w:fill="auto"/>
            <w:hideMark/>
          </w:tcPr>
          <w:p w14:paraId="6968A67E" w14:textId="348B13CC" w:rsidR="007E3B00" w:rsidRPr="003A562D" w:rsidRDefault="007E3B00" w:rsidP="007E3B00">
            <w:pPr>
              <w:pStyle w:val="Brezrazmikov"/>
              <w:rPr>
                <w:iCs/>
              </w:rPr>
            </w:pPr>
            <w:r w:rsidRPr="003A562D">
              <w:rPr>
                <w:iCs/>
              </w:rPr>
              <w:t xml:space="preserve">plačilo prispevkov iz državnega proračuna za mlade samostojne novinarje do 30. leta, ki izkazujejo </w:t>
            </w:r>
            <w:r w:rsidR="00104ADB" w:rsidRPr="003A562D">
              <w:rPr>
                <w:iCs/>
              </w:rPr>
              <w:t>obetavne</w:t>
            </w:r>
            <w:r w:rsidRPr="003A562D">
              <w:rPr>
                <w:iCs/>
              </w:rPr>
              <w:t xml:space="preserve"> rezultate (izenačitev s statusom samozaposlenih na področju kulture)</w:t>
            </w:r>
          </w:p>
        </w:tc>
        <w:tc>
          <w:tcPr>
            <w:tcW w:w="2826" w:type="pct"/>
          </w:tcPr>
          <w:p w14:paraId="6EC82F4D" w14:textId="77777777" w:rsidR="007E3B00" w:rsidRPr="003A562D" w:rsidRDefault="007E3B00" w:rsidP="007E3B00">
            <w:pPr>
              <w:pStyle w:val="Brezrazmikov"/>
              <w:rPr>
                <w:iCs/>
              </w:rPr>
            </w:pPr>
            <w:r w:rsidRPr="003A562D">
              <w:rPr>
                <w:iCs/>
              </w:rPr>
              <w:t>4</w:t>
            </w:r>
          </w:p>
          <w:p w14:paraId="10CB7CA9" w14:textId="568336D9" w:rsidR="007E3B00" w:rsidRPr="003A562D" w:rsidRDefault="007E3B00" w:rsidP="002F5518">
            <w:pPr>
              <w:pStyle w:val="Brezrazmikov"/>
              <w:rPr>
                <w:iCs/>
              </w:rPr>
            </w:pPr>
            <w:r w:rsidRPr="003A562D">
              <w:rPr>
                <w:iCs/>
              </w:rPr>
              <w:t xml:space="preserve">Ukrep ni bil izveden, saj bi bilo treba za izvedbo takšnih finančnih spodbud zagotoviti ustrezne pravne podlage v Zakonu o medijih in zadostna finančna sredstva. Do ustreznih sprememb Zakona o medijih pa iz več razlogov ni prišlo, kljub temu da je MK pripravilo predloge zakonskih rešitev. </w:t>
            </w:r>
          </w:p>
        </w:tc>
      </w:tr>
      <w:tr w:rsidR="007E3B00" w:rsidRPr="003A562D" w14:paraId="7C22EDA3" w14:textId="77777777" w:rsidTr="006B7A9E">
        <w:trPr>
          <w:trHeight w:val="870"/>
        </w:trPr>
        <w:tc>
          <w:tcPr>
            <w:tcW w:w="2174" w:type="pct"/>
            <w:shd w:val="clear" w:color="auto" w:fill="auto"/>
            <w:hideMark/>
          </w:tcPr>
          <w:p w14:paraId="0AF38988" w14:textId="02DC1673" w:rsidR="007E3B00" w:rsidRPr="003A562D" w:rsidRDefault="007E3B00" w:rsidP="007E3B00">
            <w:pPr>
              <w:pStyle w:val="Brezrazmikov"/>
              <w:rPr>
                <w:iCs/>
              </w:rPr>
            </w:pPr>
            <w:r w:rsidRPr="003A562D">
              <w:rPr>
                <w:iCs/>
              </w:rPr>
              <w:t xml:space="preserve">plačilo prispevkov iz državnega proračuna za samostojne novinarje, ki izkazujejo vrhunske rezultate in katerih letni prihodek ne presega zakonsko določenega </w:t>
            </w:r>
            <w:r w:rsidR="00162C8D" w:rsidRPr="003A562D">
              <w:rPr>
                <w:iCs/>
              </w:rPr>
              <w:t>praga</w:t>
            </w:r>
            <w:r w:rsidRPr="003A562D">
              <w:rPr>
                <w:iCs/>
              </w:rPr>
              <w:t xml:space="preserve"> (izenačitev s statusom samozaposlenih na področju kulture)</w:t>
            </w:r>
          </w:p>
        </w:tc>
        <w:tc>
          <w:tcPr>
            <w:tcW w:w="2826" w:type="pct"/>
          </w:tcPr>
          <w:p w14:paraId="3BEFE75F" w14:textId="77777777" w:rsidR="007E3B00" w:rsidRPr="003A562D" w:rsidRDefault="007E3B00" w:rsidP="007E3B00">
            <w:pPr>
              <w:pStyle w:val="Brezrazmikov"/>
              <w:rPr>
                <w:iCs/>
              </w:rPr>
            </w:pPr>
            <w:r w:rsidRPr="003A562D">
              <w:rPr>
                <w:iCs/>
              </w:rPr>
              <w:t>4</w:t>
            </w:r>
          </w:p>
          <w:p w14:paraId="7D8BED7E" w14:textId="7E848C0B" w:rsidR="007E3B00" w:rsidRPr="003A562D" w:rsidRDefault="007E3B00" w:rsidP="002F5518">
            <w:pPr>
              <w:pStyle w:val="Brezrazmikov"/>
              <w:rPr>
                <w:iCs/>
              </w:rPr>
            </w:pPr>
            <w:r w:rsidRPr="003A562D">
              <w:rPr>
                <w:iCs/>
              </w:rPr>
              <w:t xml:space="preserve">Ukrep ni bil izveden, saj bi bilo treba za izvedbo takšnih finančnih spodbud zagotoviti ustrezne pravne podlage v Zakonu o medijih in zagotoviti zadostna finančna sredstva. Do ustreznih sprememb Zakona o medijih pa iz več razlogov ni prišlo, kljub temu da je MK pripravilo predloge zakonskih rešitev. </w:t>
            </w:r>
          </w:p>
        </w:tc>
      </w:tr>
      <w:tr w:rsidR="007E3B00" w:rsidRPr="003A562D" w14:paraId="2DDAC537" w14:textId="77777777" w:rsidTr="006B7A9E">
        <w:trPr>
          <w:trHeight w:val="580"/>
        </w:trPr>
        <w:tc>
          <w:tcPr>
            <w:tcW w:w="2174" w:type="pct"/>
            <w:shd w:val="clear" w:color="auto" w:fill="auto"/>
            <w:hideMark/>
          </w:tcPr>
          <w:p w14:paraId="63037196" w14:textId="77777777" w:rsidR="007E3B00" w:rsidRPr="003A562D" w:rsidRDefault="007E3B00" w:rsidP="007E3B00">
            <w:pPr>
              <w:pStyle w:val="Brezrazmikov"/>
              <w:rPr>
                <w:iCs/>
              </w:rPr>
            </w:pPr>
            <w:r w:rsidRPr="003A562D">
              <w:rPr>
                <w:iCs/>
              </w:rPr>
              <w:t>določitev pogojev in meril v javnih razpisih za sofinanciranje programskih vsebin medijev, ki bodo spodbudili zaposlovanje mladih, visoko izobraženih novinarjev do 30. leta starosti</w:t>
            </w:r>
          </w:p>
        </w:tc>
        <w:tc>
          <w:tcPr>
            <w:tcW w:w="2826" w:type="pct"/>
          </w:tcPr>
          <w:p w14:paraId="16296C93" w14:textId="77777777" w:rsidR="007E3B00" w:rsidRPr="003A562D" w:rsidRDefault="007E3B00" w:rsidP="007E3B00">
            <w:pPr>
              <w:pStyle w:val="Brezrazmikov"/>
              <w:rPr>
                <w:iCs/>
              </w:rPr>
            </w:pPr>
            <w:r w:rsidRPr="003A562D">
              <w:rPr>
                <w:iCs/>
              </w:rPr>
              <w:t>4</w:t>
            </w:r>
          </w:p>
          <w:p w14:paraId="4E36F827" w14:textId="77777777" w:rsidR="007E3B00" w:rsidRPr="003A562D" w:rsidRDefault="007E3B00" w:rsidP="007E3B00">
            <w:pPr>
              <w:pStyle w:val="Brezrazmikov"/>
              <w:rPr>
                <w:iCs/>
              </w:rPr>
            </w:pPr>
            <w:r w:rsidRPr="003A562D">
              <w:rPr>
                <w:iCs/>
              </w:rPr>
              <w:t xml:space="preserve">Ukrep ni bil izveden, saj bi bilo treba spremeniti Zakon o medijih, do česar pa iz več razlogov ni prišlo, kljub temu da je MK pripravilo predloge zakonskih rešitev. </w:t>
            </w:r>
          </w:p>
        </w:tc>
      </w:tr>
      <w:tr w:rsidR="007E3B00" w:rsidRPr="003A562D" w14:paraId="604430B7" w14:textId="77777777" w:rsidTr="006B7A9E">
        <w:trPr>
          <w:trHeight w:val="1160"/>
        </w:trPr>
        <w:tc>
          <w:tcPr>
            <w:tcW w:w="2174" w:type="pct"/>
            <w:shd w:val="clear" w:color="auto" w:fill="auto"/>
            <w:hideMark/>
          </w:tcPr>
          <w:p w14:paraId="3CCC88AD" w14:textId="0D0B3651" w:rsidR="007E3B00" w:rsidRPr="003A562D" w:rsidRDefault="007E3B00" w:rsidP="007E3B00">
            <w:pPr>
              <w:pStyle w:val="Brezrazmikov"/>
              <w:rPr>
                <w:iCs/>
              </w:rPr>
            </w:pPr>
            <w:r w:rsidRPr="003A562D">
              <w:rPr>
                <w:iCs/>
              </w:rPr>
              <w:t xml:space="preserve">določitev pogojev in meril v javnih razpisih, glede na katera bodo imeli pri državni pomoči prednost izdajatelji medijev, ki bodo ohranjali novinarska delovna mesta za nedoločen čas oziroma sklepali takšne pogodbe za novinarska delovna mesta, ki bodo zagotavljala visoko pravno </w:t>
            </w:r>
            <w:r w:rsidR="00162C8D" w:rsidRPr="003A562D">
              <w:rPr>
                <w:iCs/>
              </w:rPr>
              <w:t>varnost</w:t>
            </w:r>
            <w:r w:rsidRPr="003A562D">
              <w:rPr>
                <w:iCs/>
              </w:rPr>
              <w:t xml:space="preserve"> in socialno trajnejšo varnost pogodbeno zaposlenega novinarja</w:t>
            </w:r>
          </w:p>
        </w:tc>
        <w:tc>
          <w:tcPr>
            <w:tcW w:w="2826" w:type="pct"/>
          </w:tcPr>
          <w:p w14:paraId="0DA42972" w14:textId="77777777" w:rsidR="007E3B00" w:rsidRPr="003A562D" w:rsidRDefault="007E3B00" w:rsidP="007E3B00">
            <w:pPr>
              <w:pStyle w:val="Brezrazmikov"/>
              <w:rPr>
                <w:iCs/>
              </w:rPr>
            </w:pPr>
            <w:r w:rsidRPr="003A562D">
              <w:rPr>
                <w:iCs/>
              </w:rPr>
              <w:t>4</w:t>
            </w:r>
          </w:p>
          <w:p w14:paraId="6DD6B0A9" w14:textId="77777777" w:rsidR="007E3B00" w:rsidRPr="003A562D" w:rsidRDefault="007E3B00" w:rsidP="007E3B00">
            <w:pPr>
              <w:pStyle w:val="Brezrazmikov"/>
              <w:rPr>
                <w:iCs/>
              </w:rPr>
            </w:pPr>
            <w:r w:rsidRPr="003A562D">
              <w:rPr>
                <w:iCs/>
              </w:rPr>
              <w:t xml:space="preserve">Ukrep ni bil izveden, saj bi bilo treba spremeniti Zakon o medijih, do česar pa iz več razlogov ni prišlo, kljub temu da je MK pripravilo predloge zakonskih rešitev. </w:t>
            </w:r>
          </w:p>
        </w:tc>
      </w:tr>
      <w:tr w:rsidR="007E3B00" w:rsidRPr="003A562D" w14:paraId="43DA5CD3" w14:textId="77777777" w:rsidTr="006B7A9E">
        <w:trPr>
          <w:trHeight w:val="870"/>
        </w:trPr>
        <w:tc>
          <w:tcPr>
            <w:tcW w:w="2174" w:type="pct"/>
            <w:shd w:val="clear" w:color="auto" w:fill="auto"/>
            <w:hideMark/>
          </w:tcPr>
          <w:p w14:paraId="330DB6EC" w14:textId="022F67B8" w:rsidR="007E3B00" w:rsidRPr="003A562D" w:rsidRDefault="007E3B00" w:rsidP="007E3B00">
            <w:pPr>
              <w:pStyle w:val="Brezrazmikov"/>
              <w:rPr>
                <w:iCs/>
              </w:rPr>
            </w:pPr>
            <w:r w:rsidRPr="003A562D">
              <w:rPr>
                <w:iCs/>
              </w:rPr>
              <w:t>ciljna finančna spodbuda medijem za prve zaposlitve visoko izobraženih posameznikov za novinarska delovna mesta do dopolnjenega 30. leta starosti iz</w:t>
            </w:r>
            <w:r w:rsidR="003A562D">
              <w:rPr>
                <w:iCs/>
              </w:rPr>
              <w:t xml:space="preserve"> </w:t>
            </w:r>
            <w:r w:rsidRPr="003A562D">
              <w:rPr>
                <w:iCs/>
              </w:rPr>
              <w:t>sredstev EU (sofinanciranje stroškov dela)</w:t>
            </w:r>
          </w:p>
        </w:tc>
        <w:tc>
          <w:tcPr>
            <w:tcW w:w="2826" w:type="pct"/>
          </w:tcPr>
          <w:p w14:paraId="302F386D" w14:textId="17DEE119" w:rsidR="007E3B00" w:rsidRPr="003A562D" w:rsidRDefault="002F5518" w:rsidP="007E3B00">
            <w:pPr>
              <w:pStyle w:val="Brezrazmikov"/>
              <w:rPr>
                <w:iCs/>
              </w:rPr>
            </w:pPr>
            <w:r w:rsidRPr="003A562D">
              <w:rPr>
                <w:iCs/>
              </w:rPr>
              <w:t>5</w:t>
            </w:r>
          </w:p>
          <w:p w14:paraId="1E948C62" w14:textId="5149DB39" w:rsidR="007E3B00" w:rsidRPr="003A562D" w:rsidRDefault="002F5518" w:rsidP="002F5518">
            <w:pPr>
              <w:pStyle w:val="Brezrazmikov"/>
              <w:rPr>
                <w:iCs/>
              </w:rPr>
            </w:pPr>
            <w:r w:rsidRPr="003A562D">
              <w:rPr>
                <w:iCs/>
              </w:rPr>
              <w:t>Ukrep je bil izveden na drugačen način, in sicer so bile v obdobju 2015―2017 na voljo subvencije za prve zaposlitve mladih brezpos</w:t>
            </w:r>
            <w:r w:rsidR="003A562D">
              <w:rPr>
                <w:iCs/>
              </w:rPr>
              <w:t>el</w:t>
            </w:r>
            <w:r w:rsidRPr="003A562D">
              <w:rPr>
                <w:iCs/>
              </w:rPr>
              <w:t>nih oseb (ne glede na izobrazbo in področje dela), k</w:t>
            </w:r>
            <w:r w:rsidR="00162C8D" w:rsidRPr="003A562D">
              <w:rPr>
                <w:iCs/>
              </w:rPr>
              <w:t xml:space="preserve">i </w:t>
            </w:r>
            <w:r w:rsidRPr="003A562D">
              <w:rPr>
                <w:iCs/>
              </w:rPr>
              <w:t>so</w:t>
            </w:r>
            <w:r w:rsidR="00162C8D" w:rsidRPr="003A562D">
              <w:rPr>
                <w:iCs/>
              </w:rPr>
              <w:t xml:space="preserve"> jih</w:t>
            </w:r>
            <w:r w:rsidRPr="003A562D">
              <w:rPr>
                <w:iCs/>
              </w:rPr>
              <w:t xml:space="preserve"> lahko pridobili tudi delodajalci s področja medijev za zaposlitev mladih novinarjev. V let</w:t>
            </w:r>
            <w:r w:rsidR="00162C8D" w:rsidRPr="003A562D">
              <w:rPr>
                <w:iCs/>
              </w:rPr>
              <w:t>ih</w:t>
            </w:r>
            <w:r w:rsidRPr="003A562D">
              <w:rPr>
                <w:iCs/>
              </w:rPr>
              <w:t xml:space="preserve"> </w:t>
            </w:r>
            <w:r w:rsidRPr="003A562D">
              <w:rPr>
                <w:iCs/>
              </w:rPr>
              <w:lastRenderedPageBreak/>
              <w:t xml:space="preserve">2015―2016 se je izvajal ukrep </w:t>
            </w:r>
            <w:r w:rsidR="00162C8D" w:rsidRPr="003A562D">
              <w:rPr>
                <w:iCs/>
              </w:rPr>
              <w:t>p</w:t>
            </w:r>
            <w:r w:rsidRPr="003A562D">
              <w:rPr>
                <w:iCs/>
              </w:rPr>
              <w:t>rvi iz</w:t>
            </w:r>
            <w:r w:rsidR="003A562D">
              <w:rPr>
                <w:iCs/>
              </w:rPr>
              <w:t>z</w:t>
            </w:r>
            <w:r w:rsidRPr="003A562D">
              <w:rPr>
                <w:iCs/>
              </w:rPr>
              <w:t xml:space="preserve">iv, v letu 2017 pa </w:t>
            </w:r>
            <w:r w:rsidR="00162C8D" w:rsidRPr="003A562D">
              <w:rPr>
                <w:iCs/>
              </w:rPr>
              <w:t xml:space="preserve">ga </w:t>
            </w:r>
            <w:r w:rsidRPr="003A562D">
              <w:rPr>
                <w:iCs/>
              </w:rPr>
              <w:t>je nado</w:t>
            </w:r>
            <w:r w:rsidR="003A562D">
              <w:rPr>
                <w:iCs/>
              </w:rPr>
              <w:t>me</w:t>
            </w:r>
            <w:r w:rsidRPr="003A562D">
              <w:rPr>
                <w:iCs/>
              </w:rPr>
              <w:t>stil program Trajno zaposlovanje mladih. Oba ukrepa izvaja Zavod RS za zaposlovanje.</w:t>
            </w:r>
          </w:p>
        </w:tc>
      </w:tr>
      <w:tr w:rsidR="007E3B00" w:rsidRPr="003A562D" w14:paraId="68D0D784" w14:textId="77777777" w:rsidTr="006B7A9E">
        <w:trPr>
          <w:trHeight w:val="580"/>
        </w:trPr>
        <w:tc>
          <w:tcPr>
            <w:tcW w:w="2174" w:type="pct"/>
            <w:shd w:val="clear" w:color="auto" w:fill="auto"/>
            <w:hideMark/>
          </w:tcPr>
          <w:p w14:paraId="2B27E099" w14:textId="77777777" w:rsidR="007E3B00" w:rsidRPr="003A562D" w:rsidRDefault="007E3B00" w:rsidP="007E3B00">
            <w:pPr>
              <w:pStyle w:val="Brezrazmikov"/>
              <w:rPr>
                <w:iCs/>
              </w:rPr>
            </w:pPr>
            <w:r w:rsidRPr="003A562D">
              <w:rPr>
                <w:iCs/>
              </w:rPr>
              <w:lastRenderedPageBreak/>
              <w:t>opredelitev mladih novinarjev kot ranljive skupine, kakor jo opredeljuje Zakon o socialnem podjetništvu (Uradni list RS, št. 20/11)</w:t>
            </w:r>
          </w:p>
        </w:tc>
        <w:tc>
          <w:tcPr>
            <w:tcW w:w="2826" w:type="pct"/>
          </w:tcPr>
          <w:p w14:paraId="33E00E2C" w14:textId="77777777" w:rsidR="007E3B00" w:rsidRPr="003A562D" w:rsidRDefault="007E3B00" w:rsidP="007E3B00">
            <w:pPr>
              <w:pStyle w:val="Brezrazmikov"/>
              <w:rPr>
                <w:iCs/>
              </w:rPr>
            </w:pPr>
            <w:r w:rsidRPr="003A562D">
              <w:rPr>
                <w:iCs/>
              </w:rPr>
              <w:t>4</w:t>
            </w:r>
          </w:p>
          <w:p w14:paraId="358C777D" w14:textId="5F98BA71" w:rsidR="007E3B00" w:rsidRPr="003A562D" w:rsidRDefault="007E3B00" w:rsidP="00CC5B3E">
            <w:pPr>
              <w:pStyle w:val="Brezrazmikov"/>
              <w:rPr>
                <w:iCs/>
              </w:rPr>
            </w:pPr>
            <w:r w:rsidRPr="003A562D">
              <w:rPr>
                <w:iCs/>
              </w:rPr>
              <w:t xml:space="preserve">Ukrep ni bil izveden, saj bi bilo treba spremeniti Zakon o medijih, do česar pa iz več razlogov ni prišlo, kljub temu da je MK pripravilo predloge zakonskih rešitev. </w:t>
            </w:r>
            <w:r w:rsidR="00CC5B3E" w:rsidRPr="003A562D">
              <w:rPr>
                <w:iCs/>
              </w:rPr>
              <w:t>Področje socialnega podjetništva je z Zakonom o spremembah in dopolnitvah Zakona o Vladi RS z dne 28. 8. 2014 prešlo v pristojnost MGRT s 1.</w:t>
            </w:r>
            <w:r w:rsidR="00162C8D" w:rsidRPr="003A562D">
              <w:rPr>
                <w:iCs/>
              </w:rPr>
              <w:t xml:space="preserve"> </w:t>
            </w:r>
            <w:r w:rsidR="00CC5B3E" w:rsidRPr="003A562D">
              <w:rPr>
                <w:iCs/>
              </w:rPr>
              <w:t>1.</w:t>
            </w:r>
            <w:r w:rsidR="00162C8D" w:rsidRPr="003A562D">
              <w:rPr>
                <w:iCs/>
              </w:rPr>
              <w:t xml:space="preserve"> </w:t>
            </w:r>
            <w:r w:rsidR="00CC5B3E" w:rsidRPr="003A562D">
              <w:rPr>
                <w:iCs/>
              </w:rPr>
              <w:t>2015.</w:t>
            </w:r>
          </w:p>
        </w:tc>
      </w:tr>
      <w:tr w:rsidR="0004264C" w:rsidRPr="003A562D" w14:paraId="33F56E85" w14:textId="77777777" w:rsidTr="006B7A9E">
        <w:trPr>
          <w:trHeight w:val="264"/>
        </w:trPr>
        <w:tc>
          <w:tcPr>
            <w:tcW w:w="5000" w:type="pct"/>
            <w:gridSpan w:val="2"/>
            <w:shd w:val="clear" w:color="auto" w:fill="F2F2F2" w:themeFill="background1" w:themeFillShade="F2"/>
            <w:hideMark/>
          </w:tcPr>
          <w:p w14:paraId="2EE8CC61" w14:textId="77777777" w:rsidR="0004264C" w:rsidRPr="003A562D" w:rsidRDefault="0004264C" w:rsidP="007E3B00">
            <w:pPr>
              <w:pStyle w:val="Brezrazmikov"/>
              <w:rPr>
                <w:bCs/>
              </w:rPr>
            </w:pPr>
            <w:r w:rsidRPr="003A562D">
              <w:rPr>
                <w:bCs/>
              </w:rPr>
              <w:t>7. Novi lastninsko-upravljavski modeli medijev (socialna podjetja in kooperative oziroma zadruge)</w:t>
            </w:r>
          </w:p>
        </w:tc>
      </w:tr>
      <w:tr w:rsidR="007E3B00" w:rsidRPr="003A562D" w14:paraId="65882D7A" w14:textId="77777777" w:rsidTr="006B7A9E">
        <w:trPr>
          <w:trHeight w:val="600"/>
        </w:trPr>
        <w:tc>
          <w:tcPr>
            <w:tcW w:w="2174" w:type="pct"/>
            <w:shd w:val="clear" w:color="auto" w:fill="auto"/>
            <w:hideMark/>
          </w:tcPr>
          <w:p w14:paraId="699DB084" w14:textId="77777777" w:rsidR="007E3B00" w:rsidRPr="003A562D" w:rsidRDefault="007E3B00" w:rsidP="007E3B00">
            <w:pPr>
              <w:pStyle w:val="Brezrazmikov"/>
              <w:rPr>
                <w:iCs/>
              </w:rPr>
            </w:pPr>
            <w:r w:rsidRPr="003A562D">
              <w:rPr>
                <w:iCs/>
              </w:rPr>
              <w:t>finančna podpora pri ustanavljanju novih lastninsko-upravljavskih modelov medijev (socialna podjetja in kooperative oziroma zadruge)</w:t>
            </w:r>
          </w:p>
        </w:tc>
        <w:tc>
          <w:tcPr>
            <w:tcW w:w="2826" w:type="pct"/>
          </w:tcPr>
          <w:p w14:paraId="6189ADBD" w14:textId="77777777" w:rsidR="007E3B00" w:rsidRPr="003A562D" w:rsidRDefault="007E3B00" w:rsidP="007E3B00">
            <w:pPr>
              <w:pStyle w:val="Brezrazmikov"/>
              <w:rPr>
                <w:iCs/>
              </w:rPr>
            </w:pPr>
            <w:r w:rsidRPr="003A562D">
              <w:rPr>
                <w:iCs/>
              </w:rPr>
              <w:t>4</w:t>
            </w:r>
          </w:p>
          <w:p w14:paraId="79DB1A2D" w14:textId="01356097" w:rsidR="007E3B00" w:rsidRPr="003A562D" w:rsidRDefault="007E3B00" w:rsidP="00E57169">
            <w:pPr>
              <w:pStyle w:val="Brezrazmikov"/>
              <w:rPr>
                <w:iCs/>
              </w:rPr>
            </w:pPr>
            <w:r w:rsidRPr="003A562D">
              <w:rPr>
                <w:iCs/>
              </w:rPr>
              <w:t xml:space="preserve">Ukrep  ni bil izveden. </w:t>
            </w:r>
          </w:p>
        </w:tc>
      </w:tr>
    </w:tbl>
    <w:p w14:paraId="34458859" w14:textId="77777777" w:rsidR="0004264C" w:rsidRPr="00B47C4F" w:rsidRDefault="0004264C" w:rsidP="00D92AD3">
      <w:pPr>
        <w:rPr>
          <w:rFonts w:eastAsia="Times New Roman"/>
          <w:szCs w:val="24"/>
        </w:rPr>
      </w:pPr>
    </w:p>
    <w:p w14:paraId="6A8C8ECE" w14:textId="77777777" w:rsidR="0004264C" w:rsidRPr="00B47C4F" w:rsidRDefault="0004264C" w:rsidP="00D92AD3">
      <w:pPr>
        <w:rPr>
          <w:rFonts w:eastAsia="Times New Roman"/>
          <w:szCs w:val="24"/>
        </w:rPr>
      </w:pPr>
    </w:p>
    <w:p w14:paraId="2D4F51D3" w14:textId="77777777" w:rsidR="001206CD" w:rsidRPr="003A562D" w:rsidRDefault="001206CD" w:rsidP="001206CD">
      <w:pPr>
        <w:pStyle w:val="NPKNasl2Por"/>
      </w:pPr>
      <w:bookmarkStart w:id="89" w:name="_Toc531340902"/>
      <w:r w:rsidRPr="003A562D">
        <w:t>Pregled vrednosti kazalnikov v obdobju 2014–2017</w:t>
      </w:r>
      <w:bookmarkEnd w:id="89"/>
    </w:p>
    <w:tbl>
      <w:tblPr>
        <w:tblStyle w:val="Tabelamrea"/>
        <w:tblW w:w="5000" w:type="pct"/>
        <w:tblLayout w:type="fixed"/>
        <w:tblLook w:val="04A0" w:firstRow="1" w:lastRow="0" w:firstColumn="1" w:lastColumn="0" w:noHBand="0" w:noVBand="1"/>
      </w:tblPr>
      <w:tblGrid>
        <w:gridCol w:w="1295"/>
        <w:gridCol w:w="1716"/>
        <w:gridCol w:w="875"/>
        <w:gridCol w:w="1294"/>
        <w:gridCol w:w="1294"/>
        <w:gridCol w:w="1294"/>
        <w:gridCol w:w="1294"/>
      </w:tblGrid>
      <w:tr w:rsidR="00FC4B7A" w:rsidRPr="003A562D" w14:paraId="2567B706" w14:textId="77777777" w:rsidTr="002F2938">
        <w:trPr>
          <w:tblHeader/>
        </w:trPr>
        <w:tc>
          <w:tcPr>
            <w:tcW w:w="714" w:type="pct"/>
          </w:tcPr>
          <w:p w14:paraId="5702CF16" w14:textId="77777777" w:rsidR="00FC4B7A" w:rsidRPr="00B47C4F" w:rsidRDefault="00FC4B7A" w:rsidP="002F2938">
            <w:pPr>
              <w:pStyle w:val="Brezrazmikov"/>
              <w:spacing w:after="0" w:line="240" w:lineRule="auto"/>
              <w:rPr>
                <w:b/>
                <w:lang w:val="sl-SI"/>
              </w:rPr>
            </w:pPr>
            <w:r w:rsidRPr="003A562D">
              <w:rPr>
                <w:b/>
              </w:rPr>
              <w:t>Cilj</w:t>
            </w:r>
          </w:p>
        </w:tc>
        <w:tc>
          <w:tcPr>
            <w:tcW w:w="946" w:type="pct"/>
          </w:tcPr>
          <w:p w14:paraId="21CF6B1E" w14:textId="77777777" w:rsidR="00FC4B7A" w:rsidRPr="00B47C4F" w:rsidRDefault="00FC4B7A" w:rsidP="002F2938">
            <w:pPr>
              <w:pStyle w:val="Brezrazmikov"/>
              <w:spacing w:after="0" w:line="240" w:lineRule="auto"/>
              <w:rPr>
                <w:b/>
                <w:lang w:val="sl-SI"/>
              </w:rPr>
            </w:pPr>
            <w:r w:rsidRPr="003A562D">
              <w:rPr>
                <w:b/>
              </w:rPr>
              <w:t>Kazalnik</w:t>
            </w:r>
          </w:p>
        </w:tc>
        <w:tc>
          <w:tcPr>
            <w:tcW w:w="483" w:type="pct"/>
          </w:tcPr>
          <w:p w14:paraId="2D4D157F" w14:textId="77777777" w:rsidR="00FC4B7A" w:rsidRPr="00B47C4F" w:rsidRDefault="00FC4B7A" w:rsidP="002F2938">
            <w:pPr>
              <w:pStyle w:val="Brezrazmikov"/>
              <w:spacing w:after="0" w:line="240" w:lineRule="auto"/>
              <w:rPr>
                <w:b/>
                <w:lang w:val="sl-SI"/>
              </w:rPr>
            </w:pPr>
            <w:r w:rsidRPr="003A562D">
              <w:rPr>
                <w:b/>
              </w:rPr>
              <w:t>Ciljna vrednost kazalnika v letu 2017</w:t>
            </w:r>
          </w:p>
        </w:tc>
        <w:tc>
          <w:tcPr>
            <w:tcW w:w="714" w:type="pct"/>
            <w:noWrap/>
          </w:tcPr>
          <w:p w14:paraId="013E7A70" w14:textId="77777777" w:rsidR="00FC4B7A" w:rsidRPr="00B47C4F" w:rsidRDefault="00FC4B7A" w:rsidP="002F2938">
            <w:pPr>
              <w:pStyle w:val="Brezrazmikov"/>
              <w:spacing w:after="0" w:line="240" w:lineRule="auto"/>
              <w:rPr>
                <w:b/>
                <w:bCs/>
                <w:lang w:val="sl-SI"/>
              </w:rPr>
            </w:pPr>
            <w:r w:rsidRPr="003A562D">
              <w:rPr>
                <w:b/>
                <w:bCs/>
              </w:rPr>
              <w:t>Vrednost kazalnika v letu 2014</w:t>
            </w:r>
          </w:p>
        </w:tc>
        <w:tc>
          <w:tcPr>
            <w:tcW w:w="714" w:type="pct"/>
          </w:tcPr>
          <w:p w14:paraId="54EBD13C" w14:textId="77777777" w:rsidR="00FC4B7A" w:rsidRPr="00B47C4F" w:rsidRDefault="00FC4B7A" w:rsidP="002F2938">
            <w:pPr>
              <w:pStyle w:val="Brezrazmikov"/>
              <w:spacing w:after="0" w:line="240" w:lineRule="auto"/>
              <w:rPr>
                <w:b/>
                <w:bCs/>
                <w:lang w:val="sl-SI"/>
              </w:rPr>
            </w:pPr>
            <w:r w:rsidRPr="003A562D">
              <w:rPr>
                <w:b/>
                <w:bCs/>
              </w:rPr>
              <w:t>Vrednost kazalnika v letu 2015</w:t>
            </w:r>
          </w:p>
        </w:tc>
        <w:tc>
          <w:tcPr>
            <w:tcW w:w="714" w:type="pct"/>
          </w:tcPr>
          <w:p w14:paraId="75C6CDA0" w14:textId="77777777" w:rsidR="00FC4B7A" w:rsidRPr="00B47C4F" w:rsidRDefault="00FC4B7A" w:rsidP="002F2938">
            <w:pPr>
              <w:pStyle w:val="Brezrazmikov"/>
              <w:spacing w:after="0" w:line="240" w:lineRule="auto"/>
              <w:rPr>
                <w:b/>
                <w:lang w:val="sl-SI"/>
              </w:rPr>
            </w:pPr>
            <w:r w:rsidRPr="003A562D">
              <w:rPr>
                <w:b/>
              </w:rPr>
              <w:t>Vrednost kazalnika v letu 2016</w:t>
            </w:r>
          </w:p>
        </w:tc>
        <w:tc>
          <w:tcPr>
            <w:tcW w:w="714" w:type="pct"/>
          </w:tcPr>
          <w:p w14:paraId="66CB6ED4" w14:textId="77777777" w:rsidR="00FC4B7A" w:rsidRPr="00B47C4F" w:rsidRDefault="00FC4B7A" w:rsidP="002F2938">
            <w:pPr>
              <w:pStyle w:val="Brezrazmikov"/>
              <w:spacing w:after="0" w:line="240" w:lineRule="auto"/>
              <w:rPr>
                <w:b/>
                <w:lang w:val="sl-SI"/>
              </w:rPr>
            </w:pPr>
            <w:r w:rsidRPr="00B47C4F">
              <w:rPr>
                <w:rFonts w:eastAsia="Times New Roman"/>
                <w:b/>
                <w:szCs w:val="18"/>
                <w:lang w:val="sl-SI"/>
              </w:rPr>
              <w:t>Vrednost kazalnika v letu 2017</w:t>
            </w:r>
          </w:p>
        </w:tc>
      </w:tr>
      <w:tr w:rsidR="00FC4B7A" w:rsidRPr="003A562D" w14:paraId="04647DF8" w14:textId="77777777" w:rsidTr="002F2938">
        <w:tc>
          <w:tcPr>
            <w:tcW w:w="714" w:type="pct"/>
            <w:hideMark/>
          </w:tcPr>
          <w:p w14:paraId="16E52C43" w14:textId="7AA3F760" w:rsidR="00FC4B7A" w:rsidRPr="00B47C4F" w:rsidRDefault="00FC4B7A" w:rsidP="002F2938">
            <w:pPr>
              <w:pStyle w:val="Brezrazmikov"/>
              <w:spacing w:after="0" w:line="240" w:lineRule="auto"/>
              <w:rPr>
                <w:lang w:val="sl-SI"/>
              </w:rPr>
            </w:pPr>
            <w:r w:rsidRPr="003A562D">
              <w:t>1. Sprejem strategije Republike Slovenije na področju medijev za obdobje 2015–2020</w:t>
            </w:r>
          </w:p>
        </w:tc>
        <w:tc>
          <w:tcPr>
            <w:tcW w:w="946" w:type="pct"/>
            <w:hideMark/>
          </w:tcPr>
          <w:p w14:paraId="70DFB9F6" w14:textId="77777777" w:rsidR="00FC4B7A" w:rsidRPr="00B47C4F" w:rsidRDefault="00FC4B7A" w:rsidP="002F2938">
            <w:pPr>
              <w:pStyle w:val="Brezrazmikov"/>
              <w:spacing w:after="0" w:line="240" w:lineRule="auto"/>
              <w:rPr>
                <w:lang w:val="sl-SI"/>
              </w:rPr>
            </w:pPr>
            <w:r w:rsidRPr="003A562D">
              <w:t>izdelava strategije na področju medijev</w:t>
            </w:r>
          </w:p>
        </w:tc>
        <w:tc>
          <w:tcPr>
            <w:tcW w:w="483" w:type="pct"/>
            <w:hideMark/>
          </w:tcPr>
          <w:p w14:paraId="51EE1857" w14:textId="77777777" w:rsidR="00FC4B7A" w:rsidRPr="00B47C4F" w:rsidRDefault="00FC4B7A" w:rsidP="002F2938">
            <w:pPr>
              <w:pStyle w:val="Brezrazmikov"/>
              <w:spacing w:after="0" w:line="240" w:lineRule="auto"/>
              <w:rPr>
                <w:lang w:val="sl-SI"/>
              </w:rPr>
            </w:pPr>
            <w:r w:rsidRPr="003A562D">
              <w:t>DA</w:t>
            </w:r>
          </w:p>
        </w:tc>
        <w:tc>
          <w:tcPr>
            <w:tcW w:w="714" w:type="pct"/>
            <w:noWrap/>
            <w:hideMark/>
          </w:tcPr>
          <w:p w14:paraId="362892C1" w14:textId="77777777" w:rsidR="00FC4B7A" w:rsidRPr="00B47C4F" w:rsidRDefault="00FC4B7A" w:rsidP="002F2938">
            <w:pPr>
              <w:pStyle w:val="Brezrazmikov"/>
              <w:spacing w:after="0" w:line="240" w:lineRule="auto"/>
              <w:rPr>
                <w:bCs/>
                <w:lang w:val="sl-SI"/>
              </w:rPr>
            </w:pPr>
            <w:r w:rsidRPr="003A562D">
              <w:rPr>
                <w:bCs/>
              </w:rPr>
              <w:t>Sprejem strategije je načrtovan v drugi polovici leta 2015.</w:t>
            </w:r>
          </w:p>
        </w:tc>
        <w:tc>
          <w:tcPr>
            <w:tcW w:w="714" w:type="pct"/>
          </w:tcPr>
          <w:p w14:paraId="4D92C516" w14:textId="77777777" w:rsidR="00FC4B7A" w:rsidRPr="00B47C4F" w:rsidRDefault="00FC4B7A" w:rsidP="002F2938">
            <w:pPr>
              <w:pStyle w:val="Brezrazmikov"/>
              <w:spacing w:after="0" w:line="240" w:lineRule="auto"/>
              <w:rPr>
                <w:bCs/>
                <w:lang w:val="sl-SI"/>
              </w:rPr>
            </w:pPr>
            <w:r w:rsidRPr="003A562D">
              <w:rPr>
                <w:bCs/>
              </w:rPr>
              <w:t>Sprejem strategije je načrtovan v letu 2016.</w:t>
            </w:r>
          </w:p>
        </w:tc>
        <w:tc>
          <w:tcPr>
            <w:tcW w:w="714" w:type="pct"/>
          </w:tcPr>
          <w:p w14:paraId="129FC811" w14:textId="77777777" w:rsidR="00FC4B7A" w:rsidRPr="00B47C4F" w:rsidRDefault="00FC4B7A" w:rsidP="002F2938">
            <w:pPr>
              <w:pStyle w:val="Brezrazmikov"/>
              <w:spacing w:after="0" w:line="240" w:lineRule="auto"/>
              <w:rPr>
                <w:bCs/>
                <w:lang w:val="sl-SI"/>
              </w:rPr>
            </w:pPr>
            <w:r w:rsidRPr="003A562D">
              <w:rPr>
                <w:bCs/>
              </w:rPr>
              <w:t>Sprejem strategije je načrtovan v letu 2017.</w:t>
            </w:r>
          </w:p>
        </w:tc>
        <w:tc>
          <w:tcPr>
            <w:tcW w:w="714" w:type="pct"/>
          </w:tcPr>
          <w:p w14:paraId="16CAFD4F" w14:textId="77777777" w:rsidR="00FC4B7A" w:rsidRPr="00B47C4F" w:rsidRDefault="00FC4B7A" w:rsidP="002F2938">
            <w:pPr>
              <w:pStyle w:val="Brezrazmikov"/>
              <w:spacing w:after="0" w:line="240" w:lineRule="auto"/>
              <w:rPr>
                <w:bCs/>
                <w:lang w:val="sl-SI"/>
              </w:rPr>
            </w:pPr>
            <w:r w:rsidRPr="003A562D">
              <w:rPr>
                <w:bCs/>
              </w:rPr>
              <w:t>NE</w:t>
            </w:r>
          </w:p>
        </w:tc>
      </w:tr>
      <w:tr w:rsidR="00FC4B7A" w:rsidRPr="003A562D" w14:paraId="244B6E9D" w14:textId="77777777" w:rsidTr="002F2938">
        <w:tc>
          <w:tcPr>
            <w:tcW w:w="714" w:type="pct"/>
            <w:vMerge w:val="restart"/>
            <w:hideMark/>
          </w:tcPr>
          <w:p w14:paraId="1E414466" w14:textId="7F560DBD" w:rsidR="00FC4B7A" w:rsidRPr="00B47C4F" w:rsidRDefault="00FC4B7A" w:rsidP="002F2938">
            <w:pPr>
              <w:pStyle w:val="Brezrazmikov"/>
              <w:spacing w:after="0" w:line="240" w:lineRule="auto"/>
              <w:rPr>
                <w:lang w:val="sl-SI"/>
              </w:rPr>
            </w:pPr>
            <w:r w:rsidRPr="003A562D">
              <w:t>2. Višja raven medijske pismenosti</w:t>
            </w:r>
          </w:p>
        </w:tc>
        <w:tc>
          <w:tcPr>
            <w:tcW w:w="946" w:type="pct"/>
            <w:hideMark/>
          </w:tcPr>
          <w:p w14:paraId="48E9C476" w14:textId="77777777" w:rsidR="00FC4B7A" w:rsidRPr="00B47C4F" w:rsidRDefault="00FC4B7A" w:rsidP="002F2938">
            <w:pPr>
              <w:pStyle w:val="Brezrazmikov"/>
              <w:spacing w:after="0" w:line="240" w:lineRule="auto"/>
              <w:rPr>
                <w:lang w:val="sl-SI"/>
              </w:rPr>
            </w:pPr>
            <w:r w:rsidRPr="003A562D">
              <w:t xml:space="preserve">branost splošno-informativnih časnikov, časopisov in revij ne glede na platformo (tiskane, digitalne, spletne izdaje) </w:t>
            </w:r>
          </w:p>
        </w:tc>
        <w:tc>
          <w:tcPr>
            <w:tcW w:w="483" w:type="pct"/>
            <w:hideMark/>
          </w:tcPr>
          <w:p w14:paraId="4B22C0AD" w14:textId="235A1335" w:rsidR="00FC4B7A" w:rsidRPr="00B47C4F" w:rsidRDefault="00D045BC" w:rsidP="002F2938">
            <w:pPr>
              <w:pStyle w:val="Brezrazmikov"/>
              <w:spacing w:after="0" w:line="240" w:lineRule="auto"/>
              <w:rPr>
                <w:lang w:val="sl-SI"/>
              </w:rPr>
            </w:pPr>
            <w:r w:rsidRPr="003A562D">
              <w:t>–</w:t>
            </w:r>
          </w:p>
        </w:tc>
        <w:tc>
          <w:tcPr>
            <w:tcW w:w="714" w:type="pct"/>
            <w:noWrap/>
            <w:hideMark/>
          </w:tcPr>
          <w:p w14:paraId="0F469693" w14:textId="77777777" w:rsidR="00FC4B7A" w:rsidRPr="00B47C4F" w:rsidRDefault="00FC4B7A" w:rsidP="002F2938">
            <w:pPr>
              <w:pStyle w:val="Brezrazmikov"/>
              <w:spacing w:after="0" w:line="240" w:lineRule="auto"/>
              <w:rPr>
                <w:bCs/>
                <w:lang w:val="sl-SI"/>
              </w:rPr>
            </w:pPr>
            <w:r w:rsidRPr="003A562D">
              <w:rPr>
                <w:bCs/>
              </w:rPr>
              <w:t xml:space="preserve">V letu 2014 v proračunu MK ni bilo na voljo finančnih sredstev za izvajanje ukrepov na področju medijske pismenosti. </w:t>
            </w:r>
          </w:p>
        </w:tc>
        <w:tc>
          <w:tcPr>
            <w:tcW w:w="714" w:type="pct"/>
          </w:tcPr>
          <w:p w14:paraId="220B4432" w14:textId="77777777" w:rsidR="00FC4B7A" w:rsidRPr="00B47C4F" w:rsidRDefault="00FC4B7A" w:rsidP="002F2938">
            <w:pPr>
              <w:pStyle w:val="Brezrazmikov"/>
              <w:spacing w:after="0" w:line="240" w:lineRule="auto"/>
              <w:rPr>
                <w:bCs/>
                <w:lang w:val="sl-SI"/>
              </w:rPr>
            </w:pPr>
            <w:r w:rsidRPr="003A562D">
              <w:rPr>
                <w:bCs/>
              </w:rPr>
              <w:t>V letu 2015 v proračunu MK ni bilo na voljo finančnih sredstev za izvajanje ukrepov na področju medijske pismenosti.</w:t>
            </w:r>
          </w:p>
        </w:tc>
        <w:tc>
          <w:tcPr>
            <w:tcW w:w="714" w:type="pct"/>
          </w:tcPr>
          <w:p w14:paraId="2543EDE2" w14:textId="77777777" w:rsidR="00FC4B7A" w:rsidRPr="00B47C4F" w:rsidRDefault="00FC4B7A" w:rsidP="002F2938">
            <w:pPr>
              <w:pStyle w:val="Brezrazmikov"/>
              <w:spacing w:after="0" w:line="240" w:lineRule="auto"/>
              <w:rPr>
                <w:bCs/>
                <w:lang w:val="sl-SI"/>
              </w:rPr>
            </w:pPr>
            <w:r w:rsidRPr="003A562D">
              <w:rPr>
                <w:bCs/>
              </w:rPr>
              <w:t>V letu 2016 v proračunu MK ni bilo na voljo finančnih sredstev za izvajanje ukrepov na področju medijske pismenosti.</w:t>
            </w:r>
          </w:p>
        </w:tc>
        <w:tc>
          <w:tcPr>
            <w:tcW w:w="714" w:type="pct"/>
          </w:tcPr>
          <w:p w14:paraId="3A09C806" w14:textId="77777777" w:rsidR="00FC4B7A" w:rsidRPr="00B47C4F" w:rsidRDefault="00FC4B7A" w:rsidP="002F2938">
            <w:pPr>
              <w:pStyle w:val="Brezrazmikov"/>
              <w:spacing w:after="0" w:line="240" w:lineRule="auto"/>
              <w:rPr>
                <w:bCs/>
                <w:lang w:val="sl-SI"/>
              </w:rPr>
            </w:pPr>
            <w:r w:rsidRPr="003A562D">
              <w:rPr>
                <w:bCs/>
              </w:rPr>
              <w:t>V letu 2017 v proračunu MK ni bilo na voljo finančnih sredstev za izvajanje ukrepov na področju medijske pismenosti.</w:t>
            </w:r>
          </w:p>
        </w:tc>
      </w:tr>
      <w:tr w:rsidR="00FC4B7A" w:rsidRPr="003A562D" w14:paraId="4E4DA8AF" w14:textId="77777777" w:rsidTr="002F2938">
        <w:tc>
          <w:tcPr>
            <w:tcW w:w="714" w:type="pct"/>
            <w:vMerge/>
            <w:hideMark/>
          </w:tcPr>
          <w:p w14:paraId="7CDF4E1B" w14:textId="77777777" w:rsidR="00FC4B7A" w:rsidRPr="00B47C4F" w:rsidRDefault="00FC4B7A" w:rsidP="002F2938">
            <w:pPr>
              <w:pStyle w:val="Brezrazmikov"/>
              <w:spacing w:after="0" w:line="240" w:lineRule="auto"/>
              <w:rPr>
                <w:lang w:val="sl-SI"/>
              </w:rPr>
            </w:pPr>
          </w:p>
        </w:tc>
        <w:tc>
          <w:tcPr>
            <w:tcW w:w="946" w:type="pct"/>
            <w:hideMark/>
          </w:tcPr>
          <w:p w14:paraId="1DC4502E" w14:textId="519FA25B" w:rsidR="00FC4B7A" w:rsidRPr="00B47C4F" w:rsidRDefault="00FC4B7A" w:rsidP="002F2938">
            <w:pPr>
              <w:pStyle w:val="Brezrazmikov"/>
              <w:spacing w:after="0" w:line="240" w:lineRule="auto"/>
              <w:rPr>
                <w:lang w:val="sl-SI"/>
              </w:rPr>
            </w:pPr>
            <w:r w:rsidRPr="003A562D">
              <w:t>naklade časnikov, časopisov in revij (tiskanih in digitalnih skupaj)</w:t>
            </w:r>
          </w:p>
        </w:tc>
        <w:tc>
          <w:tcPr>
            <w:tcW w:w="483" w:type="pct"/>
            <w:hideMark/>
          </w:tcPr>
          <w:p w14:paraId="0F44BD9F" w14:textId="74246F8C" w:rsidR="00FC4B7A" w:rsidRPr="00B47C4F" w:rsidRDefault="00D045BC" w:rsidP="002F2938">
            <w:pPr>
              <w:pStyle w:val="Brezrazmikov"/>
              <w:spacing w:after="0" w:line="240" w:lineRule="auto"/>
              <w:rPr>
                <w:lang w:val="sl-SI"/>
              </w:rPr>
            </w:pPr>
            <w:r w:rsidRPr="003A562D">
              <w:t>-</w:t>
            </w:r>
          </w:p>
        </w:tc>
        <w:tc>
          <w:tcPr>
            <w:tcW w:w="714" w:type="pct"/>
            <w:noWrap/>
            <w:hideMark/>
          </w:tcPr>
          <w:p w14:paraId="5B2B261F" w14:textId="77777777" w:rsidR="00FC4B7A" w:rsidRPr="00B47C4F" w:rsidRDefault="00FC4B7A" w:rsidP="002F2938">
            <w:pPr>
              <w:pStyle w:val="Brezrazmikov"/>
              <w:spacing w:after="0" w:line="240" w:lineRule="auto"/>
              <w:rPr>
                <w:bCs/>
                <w:lang w:val="sl-SI"/>
              </w:rPr>
            </w:pPr>
            <w:r w:rsidRPr="003A562D">
              <w:rPr>
                <w:bCs/>
              </w:rPr>
              <w:t>Za promocijske ukrepe MK ni imelo na voljo finančnih sredstev.</w:t>
            </w:r>
          </w:p>
        </w:tc>
        <w:tc>
          <w:tcPr>
            <w:tcW w:w="714" w:type="pct"/>
          </w:tcPr>
          <w:p w14:paraId="2162574B" w14:textId="77777777" w:rsidR="00FC4B7A" w:rsidRPr="00B47C4F" w:rsidRDefault="00FC4B7A" w:rsidP="002F2938">
            <w:pPr>
              <w:pStyle w:val="Brezrazmikov"/>
              <w:spacing w:after="0" w:line="240" w:lineRule="auto"/>
              <w:rPr>
                <w:bCs/>
                <w:lang w:val="sl-SI"/>
              </w:rPr>
            </w:pPr>
            <w:r w:rsidRPr="003A562D">
              <w:rPr>
                <w:bCs/>
              </w:rPr>
              <w:t>Za promocijske ukrepe MK ni imelo na voljo finančnih sredstev.</w:t>
            </w:r>
          </w:p>
        </w:tc>
        <w:tc>
          <w:tcPr>
            <w:tcW w:w="714" w:type="pct"/>
          </w:tcPr>
          <w:p w14:paraId="54BB9E87" w14:textId="77777777" w:rsidR="00FC4B7A" w:rsidRPr="00B47C4F" w:rsidRDefault="00FC4B7A" w:rsidP="002F2938">
            <w:pPr>
              <w:pStyle w:val="Brezrazmikov"/>
              <w:spacing w:after="0" w:line="240" w:lineRule="auto"/>
              <w:rPr>
                <w:bCs/>
                <w:lang w:val="sl-SI"/>
              </w:rPr>
            </w:pPr>
            <w:r w:rsidRPr="003A562D">
              <w:rPr>
                <w:bCs/>
              </w:rPr>
              <w:t>Za promocijske ukrepe MK ni imelo na voljo finančnih sredstev.</w:t>
            </w:r>
          </w:p>
        </w:tc>
        <w:tc>
          <w:tcPr>
            <w:tcW w:w="714" w:type="pct"/>
          </w:tcPr>
          <w:p w14:paraId="3CBD896B" w14:textId="77777777" w:rsidR="00FC4B7A" w:rsidRPr="00B47C4F" w:rsidRDefault="00FC4B7A" w:rsidP="002F2938">
            <w:pPr>
              <w:pStyle w:val="Brezrazmikov"/>
              <w:spacing w:after="0" w:line="240" w:lineRule="auto"/>
              <w:rPr>
                <w:bCs/>
                <w:lang w:val="sl-SI"/>
              </w:rPr>
            </w:pPr>
            <w:r w:rsidRPr="003A562D">
              <w:rPr>
                <w:bCs/>
              </w:rPr>
              <w:t>V letu 2017 v proračunu MK ni bilo na voljo finančnih sredstev za izvajanje ukrepov na področju medijske pismenosti.</w:t>
            </w:r>
          </w:p>
        </w:tc>
      </w:tr>
      <w:tr w:rsidR="00FC4B7A" w:rsidRPr="003A562D" w14:paraId="514DA0D4" w14:textId="77777777" w:rsidTr="002F2938">
        <w:tc>
          <w:tcPr>
            <w:tcW w:w="714" w:type="pct"/>
            <w:vMerge/>
            <w:hideMark/>
          </w:tcPr>
          <w:p w14:paraId="144D211C" w14:textId="77777777" w:rsidR="00FC4B7A" w:rsidRPr="00B47C4F" w:rsidRDefault="00FC4B7A" w:rsidP="002F2938">
            <w:pPr>
              <w:pStyle w:val="Brezrazmikov"/>
              <w:spacing w:after="0" w:line="240" w:lineRule="auto"/>
              <w:rPr>
                <w:lang w:val="sl-SI"/>
              </w:rPr>
            </w:pPr>
          </w:p>
        </w:tc>
        <w:tc>
          <w:tcPr>
            <w:tcW w:w="946" w:type="pct"/>
            <w:hideMark/>
          </w:tcPr>
          <w:p w14:paraId="6DFBF959" w14:textId="21F6B711" w:rsidR="00FC4B7A" w:rsidRPr="00B47C4F" w:rsidRDefault="00FC4B7A" w:rsidP="002F2938">
            <w:pPr>
              <w:pStyle w:val="Brezrazmikov"/>
              <w:spacing w:after="0" w:line="240" w:lineRule="auto"/>
              <w:rPr>
                <w:lang w:val="sl-SI"/>
              </w:rPr>
            </w:pPr>
            <w:r w:rsidRPr="003A562D">
              <w:t>število izvedenih promocijskih dogodkov in njihov</w:t>
            </w:r>
            <w:r w:rsidR="005B4E2D" w:rsidRPr="003A562D">
              <w:t>a</w:t>
            </w:r>
            <w:r w:rsidRPr="003A562D">
              <w:t xml:space="preserve"> odmev</w:t>
            </w:r>
            <w:r w:rsidR="005B4E2D" w:rsidRPr="003A562D">
              <w:t>nost</w:t>
            </w:r>
            <w:r w:rsidRPr="003A562D">
              <w:t xml:space="preserve"> v medijih</w:t>
            </w:r>
          </w:p>
        </w:tc>
        <w:tc>
          <w:tcPr>
            <w:tcW w:w="483" w:type="pct"/>
            <w:hideMark/>
          </w:tcPr>
          <w:p w14:paraId="7699C4CA" w14:textId="34D83CAE" w:rsidR="00FC4B7A" w:rsidRPr="00B47C4F" w:rsidRDefault="005B4E2D" w:rsidP="002F2938">
            <w:pPr>
              <w:pStyle w:val="Brezrazmikov"/>
              <w:spacing w:after="0" w:line="240" w:lineRule="auto"/>
              <w:rPr>
                <w:lang w:val="sl-SI"/>
              </w:rPr>
            </w:pPr>
            <w:r w:rsidRPr="003A562D">
              <w:t>–</w:t>
            </w:r>
          </w:p>
        </w:tc>
        <w:tc>
          <w:tcPr>
            <w:tcW w:w="714" w:type="pct"/>
            <w:noWrap/>
            <w:hideMark/>
          </w:tcPr>
          <w:p w14:paraId="041F6429" w14:textId="77777777" w:rsidR="00FC4B7A" w:rsidRPr="00B47C4F" w:rsidRDefault="00FC4B7A" w:rsidP="002F2938">
            <w:pPr>
              <w:pStyle w:val="Brezrazmikov"/>
              <w:spacing w:after="0" w:line="240" w:lineRule="auto"/>
              <w:rPr>
                <w:bCs/>
                <w:lang w:val="sl-SI"/>
              </w:rPr>
            </w:pPr>
            <w:r w:rsidRPr="003A562D">
              <w:rPr>
                <w:bCs/>
              </w:rPr>
              <w:t>Za promocijske dogodke MK ni imelo na voljo finančnih sredstev.</w:t>
            </w:r>
          </w:p>
        </w:tc>
        <w:tc>
          <w:tcPr>
            <w:tcW w:w="714" w:type="pct"/>
          </w:tcPr>
          <w:p w14:paraId="4352263A" w14:textId="77777777" w:rsidR="00FC4B7A" w:rsidRPr="00B47C4F" w:rsidRDefault="00FC4B7A" w:rsidP="002F2938">
            <w:pPr>
              <w:pStyle w:val="Brezrazmikov"/>
              <w:spacing w:after="0" w:line="240" w:lineRule="auto"/>
              <w:rPr>
                <w:bCs/>
                <w:lang w:val="sl-SI"/>
              </w:rPr>
            </w:pPr>
            <w:r w:rsidRPr="003A562D">
              <w:rPr>
                <w:bCs/>
              </w:rPr>
              <w:t>Za promocijske dogodke MK ni imelo na voljo finančnih sredstev.</w:t>
            </w:r>
          </w:p>
        </w:tc>
        <w:tc>
          <w:tcPr>
            <w:tcW w:w="714" w:type="pct"/>
          </w:tcPr>
          <w:p w14:paraId="419154CA" w14:textId="77777777" w:rsidR="00FC4B7A" w:rsidRPr="00B47C4F" w:rsidRDefault="00FC4B7A" w:rsidP="002F2938">
            <w:pPr>
              <w:pStyle w:val="Brezrazmikov"/>
              <w:spacing w:after="0" w:line="240" w:lineRule="auto"/>
              <w:rPr>
                <w:bCs/>
                <w:lang w:val="sl-SI"/>
              </w:rPr>
            </w:pPr>
            <w:r w:rsidRPr="003A562D">
              <w:rPr>
                <w:bCs/>
              </w:rPr>
              <w:t>Za promocijske dogodke MK ni imelo na voljo finančnih sredstev.</w:t>
            </w:r>
          </w:p>
        </w:tc>
        <w:tc>
          <w:tcPr>
            <w:tcW w:w="714" w:type="pct"/>
          </w:tcPr>
          <w:p w14:paraId="7F6E9B6D" w14:textId="77777777" w:rsidR="00FC4B7A" w:rsidRPr="00B47C4F" w:rsidRDefault="00FC4B7A" w:rsidP="002F2938">
            <w:pPr>
              <w:pStyle w:val="Brezrazmikov"/>
              <w:spacing w:after="0" w:line="240" w:lineRule="auto"/>
              <w:rPr>
                <w:bCs/>
                <w:lang w:val="sl-SI"/>
              </w:rPr>
            </w:pPr>
            <w:r w:rsidRPr="003A562D">
              <w:rPr>
                <w:bCs/>
              </w:rPr>
              <w:t>V letu 2017 v proračunu MK ni bilo na voljo finančnih sredstev za izvajanje ukrepov na področju medijske pismenosti.</w:t>
            </w:r>
          </w:p>
        </w:tc>
      </w:tr>
      <w:tr w:rsidR="00FC4B7A" w:rsidRPr="003A562D" w14:paraId="3C1527E9" w14:textId="77777777" w:rsidTr="002F2938">
        <w:tc>
          <w:tcPr>
            <w:tcW w:w="714" w:type="pct"/>
            <w:vMerge/>
            <w:hideMark/>
          </w:tcPr>
          <w:p w14:paraId="2A1FC526" w14:textId="77777777" w:rsidR="00FC4B7A" w:rsidRPr="00B47C4F" w:rsidRDefault="00FC4B7A" w:rsidP="002F2938">
            <w:pPr>
              <w:pStyle w:val="Brezrazmikov"/>
              <w:spacing w:after="0" w:line="240" w:lineRule="auto"/>
              <w:rPr>
                <w:lang w:val="sl-SI"/>
              </w:rPr>
            </w:pPr>
          </w:p>
        </w:tc>
        <w:tc>
          <w:tcPr>
            <w:tcW w:w="946" w:type="pct"/>
            <w:hideMark/>
          </w:tcPr>
          <w:p w14:paraId="1FDB1E5F" w14:textId="77777777" w:rsidR="00FC4B7A" w:rsidRPr="00B47C4F" w:rsidRDefault="00FC4B7A" w:rsidP="002F2938">
            <w:pPr>
              <w:pStyle w:val="Brezrazmikov"/>
              <w:spacing w:after="0" w:line="240" w:lineRule="auto"/>
              <w:rPr>
                <w:lang w:val="sl-SI"/>
              </w:rPr>
            </w:pPr>
            <w:r w:rsidRPr="003A562D">
              <w:t>število medresorskih programov medijskega opismenjevanja</w:t>
            </w:r>
          </w:p>
        </w:tc>
        <w:tc>
          <w:tcPr>
            <w:tcW w:w="483" w:type="pct"/>
            <w:hideMark/>
          </w:tcPr>
          <w:p w14:paraId="3428D4A4" w14:textId="669CAB90" w:rsidR="00FC4B7A" w:rsidRPr="00B47C4F" w:rsidRDefault="005B4E2D" w:rsidP="002F2938">
            <w:pPr>
              <w:pStyle w:val="Brezrazmikov"/>
              <w:spacing w:after="0" w:line="240" w:lineRule="auto"/>
              <w:rPr>
                <w:lang w:val="sl-SI"/>
              </w:rPr>
            </w:pPr>
            <w:r w:rsidRPr="003A562D">
              <w:t>–</w:t>
            </w:r>
          </w:p>
        </w:tc>
        <w:tc>
          <w:tcPr>
            <w:tcW w:w="714" w:type="pct"/>
            <w:noWrap/>
            <w:hideMark/>
          </w:tcPr>
          <w:p w14:paraId="1D725EEA" w14:textId="77777777" w:rsidR="00FC4B7A" w:rsidRPr="00B47C4F" w:rsidRDefault="00FC4B7A" w:rsidP="002F2938">
            <w:pPr>
              <w:pStyle w:val="Brezrazmikov"/>
              <w:spacing w:after="0" w:line="240" w:lineRule="auto"/>
              <w:rPr>
                <w:bCs/>
                <w:lang w:val="sl-SI"/>
              </w:rPr>
            </w:pPr>
            <w:r w:rsidRPr="003A562D">
              <w:rPr>
                <w:bCs/>
              </w:rPr>
              <w:t>Za medresorske programe MK ni imelo na voljo finančnih sredstev.</w:t>
            </w:r>
          </w:p>
        </w:tc>
        <w:tc>
          <w:tcPr>
            <w:tcW w:w="714" w:type="pct"/>
          </w:tcPr>
          <w:p w14:paraId="47AFE77C" w14:textId="77777777" w:rsidR="00FC4B7A" w:rsidRPr="00B47C4F" w:rsidRDefault="00FC4B7A" w:rsidP="002F2938">
            <w:pPr>
              <w:pStyle w:val="Brezrazmikov"/>
              <w:spacing w:after="0" w:line="240" w:lineRule="auto"/>
              <w:rPr>
                <w:bCs/>
                <w:lang w:val="sl-SI"/>
              </w:rPr>
            </w:pPr>
            <w:r w:rsidRPr="003A562D">
              <w:rPr>
                <w:bCs/>
              </w:rPr>
              <w:t>Za medresorske programe MK ni imelo na voljo finančnih sredstev.</w:t>
            </w:r>
          </w:p>
        </w:tc>
        <w:tc>
          <w:tcPr>
            <w:tcW w:w="714" w:type="pct"/>
          </w:tcPr>
          <w:p w14:paraId="42506DE4" w14:textId="77777777" w:rsidR="00FC4B7A" w:rsidRPr="00B47C4F" w:rsidRDefault="00FC4B7A" w:rsidP="002F2938">
            <w:pPr>
              <w:pStyle w:val="Brezrazmikov"/>
              <w:spacing w:after="0" w:line="240" w:lineRule="auto"/>
              <w:rPr>
                <w:bCs/>
                <w:lang w:val="sl-SI"/>
              </w:rPr>
            </w:pPr>
            <w:r w:rsidRPr="003A562D">
              <w:rPr>
                <w:bCs/>
              </w:rPr>
              <w:t>Za medresorske programe MK ni imelo na voljo finančnih sredstev.</w:t>
            </w:r>
          </w:p>
        </w:tc>
        <w:tc>
          <w:tcPr>
            <w:tcW w:w="714" w:type="pct"/>
          </w:tcPr>
          <w:p w14:paraId="2294A89C" w14:textId="77777777" w:rsidR="00FC4B7A" w:rsidRPr="00B47C4F" w:rsidRDefault="00FC4B7A" w:rsidP="002F2938">
            <w:pPr>
              <w:pStyle w:val="Brezrazmikov"/>
              <w:spacing w:after="0" w:line="240" w:lineRule="auto"/>
              <w:rPr>
                <w:bCs/>
                <w:lang w:val="sl-SI"/>
              </w:rPr>
            </w:pPr>
            <w:r w:rsidRPr="003A562D">
              <w:rPr>
                <w:bCs/>
              </w:rPr>
              <w:t>V letu 2017 v proračunu MK ni bilo na voljo finančnih sredstev za izvajanje ukrepov na področju medijske pismenosti.</w:t>
            </w:r>
          </w:p>
        </w:tc>
      </w:tr>
      <w:tr w:rsidR="00FC4B7A" w:rsidRPr="003A562D" w14:paraId="3A26CA2A" w14:textId="77777777" w:rsidTr="002F2938">
        <w:tc>
          <w:tcPr>
            <w:tcW w:w="714" w:type="pct"/>
            <w:vMerge w:val="restart"/>
            <w:hideMark/>
          </w:tcPr>
          <w:p w14:paraId="12A8FB2D" w14:textId="77777777" w:rsidR="00FC4B7A" w:rsidRPr="00B47C4F" w:rsidRDefault="00FC4B7A" w:rsidP="002F2938">
            <w:pPr>
              <w:pStyle w:val="Brezrazmikov"/>
              <w:spacing w:after="0" w:line="240" w:lineRule="auto"/>
              <w:rPr>
                <w:lang w:val="sl-SI"/>
              </w:rPr>
            </w:pPr>
            <w:r w:rsidRPr="003A562D">
              <w:t>3. Medijskemu razvoju in javnemu interesu na področju medijev prilagojeni vloga in obseg javne službe RTV Slovenija.</w:t>
            </w:r>
          </w:p>
        </w:tc>
        <w:tc>
          <w:tcPr>
            <w:tcW w:w="946" w:type="pct"/>
            <w:hideMark/>
          </w:tcPr>
          <w:p w14:paraId="77B8A58A" w14:textId="77777777" w:rsidR="00FC4B7A" w:rsidRPr="00B47C4F" w:rsidRDefault="00FC4B7A" w:rsidP="002F2938">
            <w:pPr>
              <w:pStyle w:val="Brezrazmikov"/>
              <w:spacing w:after="0" w:line="240" w:lineRule="auto"/>
              <w:rPr>
                <w:lang w:val="sl-SI"/>
              </w:rPr>
            </w:pPr>
            <w:r w:rsidRPr="003A562D">
              <w:t xml:space="preserve">Obseg in uresničevanje zakonsko določene javne službe: </w:t>
            </w:r>
          </w:p>
          <w:p w14:paraId="01B3A82E" w14:textId="77777777" w:rsidR="00FC4B7A" w:rsidRPr="00B47C4F" w:rsidRDefault="00FC4B7A" w:rsidP="002F2938">
            <w:pPr>
              <w:pStyle w:val="Brezrazmikov"/>
              <w:spacing w:after="0" w:line="240" w:lineRule="auto"/>
              <w:rPr>
                <w:lang w:val="sl-SI"/>
              </w:rPr>
            </w:pPr>
            <w:r w:rsidRPr="003A562D">
              <w:t xml:space="preserve">v skladu z ZRTVS-1 obsega javna služba ustvarjanje, pripravljanje, arhiviranje in oddajanje: </w:t>
            </w:r>
          </w:p>
          <w:p w14:paraId="6447A8BA" w14:textId="63B0FCC2" w:rsidR="00FC4B7A" w:rsidRPr="00B47C4F" w:rsidRDefault="005B4E2D" w:rsidP="002F2938">
            <w:pPr>
              <w:pStyle w:val="Brezrazmikov"/>
              <w:spacing w:after="0" w:line="240" w:lineRule="auto"/>
              <w:rPr>
                <w:lang w:val="sl-SI"/>
              </w:rPr>
            </w:pPr>
            <w:r w:rsidRPr="003A562D">
              <w:t>–</w:t>
            </w:r>
            <w:r w:rsidR="00FC4B7A" w:rsidRPr="003A562D">
              <w:t xml:space="preserve"> dveh </w:t>
            </w:r>
            <w:r w:rsidRPr="003A562D">
              <w:t>državnih</w:t>
            </w:r>
            <w:r w:rsidR="00FC4B7A" w:rsidRPr="003A562D">
              <w:t xml:space="preserve"> televizijskih programov: TV Slovenija 1, TV Slovenija 2, </w:t>
            </w:r>
          </w:p>
          <w:p w14:paraId="2C20D45F" w14:textId="2BC42EE5" w:rsidR="00FC4B7A" w:rsidRPr="00B47C4F" w:rsidRDefault="005B4E2D" w:rsidP="002F2938">
            <w:pPr>
              <w:pStyle w:val="Brezrazmikov"/>
              <w:spacing w:after="0" w:line="240" w:lineRule="auto"/>
              <w:rPr>
                <w:lang w:val="sl-SI"/>
              </w:rPr>
            </w:pPr>
            <w:r w:rsidRPr="003A562D">
              <w:t>–</w:t>
            </w:r>
            <w:r w:rsidR="00FC4B7A" w:rsidRPr="003A562D">
              <w:t xml:space="preserve"> treh </w:t>
            </w:r>
            <w:r w:rsidRPr="003A562D">
              <w:t>državnih</w:t>
            </w:r>
            <w:r w:rsidR="00FC4B7A" w:rsidRPr="003A562D">
              <w:t xml:space="preserve"> radijskih programov: Radio Slovenija 1. program, Radio Slovenija 2. program (Val</w:t>
            </w:r>
            <w:r w:rsidRPr="003A562D">
              <w:t xml:space="preserve"> </w:t>
            </w:r>
            <w:r w:rsidR="00FC4B7A" w:rsidRPr="003A562D">
              <w:t xml:space="preserve">202), Radio Slovenija 3. program (Ars), </w:t>
            </w:r>
          </w:p>
          <w:p w14:paraId="0280011B" w14:textId="7CA58EB6" w:rsidR="00FC4B7A" w:rsidRPr="00B47C4F" w:rsidRDefault="005B4E2D" w:rsidP="002F2938">
            <w:pPr>
              <w:pStyle w:val="Brezrazmikov"/>
              <w:spacing w:after="0" w:line="240" w:lineRule="auto"/>
              <w:rPr>
                <w:lang w:val="sl-SI"/>
              </w:rPr>
            </w:pPr>
            <w:r w:rsidRPr="003A562D">
              <w:t>–</w:t>
            </w:r>
            <w:r w:rsidR="00FC4B7A" w:rsidRPr="003A562D">
              <w:t xml:space="preserve"> radijskih in televizijskih programov regionalnih centrov v Kopru in Mariboru: Radio Koper, Radio Capodistria, TV Koper, TV Capodistria, Radio Maribor, TV Maribor, Radio madžarske narodnostne skupnosti Lendava, TV</w:t>
            </w:r>
            <w:r w:rsidR="00261F66" w:rsidRPr="003A562D">
              <w:t>-</w:t>
            </w:r>
            <w:r w:rsidR="00FC4B7A" w:rsidRPr="003A562D">
              <w:t xml:space="preserve">program madžarske narodnostne skupnosti Lendava, </w:t>
            </w:r>
          </w:p>
          <w:p w14:paraId="03B70BF4" w14:textId="7660C850" w:rsidR="00FC4B7A" w:rsidRPr="00B47C4F" w:rsidRDefault="005B4E2D" w:rsidP="002F2938">
            <w:pPr>
              <w:pStyle w:val="Brezrazmikov"/>
              <w:spacing w:after="0" w:line="240" w:lineRule="auto"/>
              <w:rPr>
                <w:lang w:val="sl-SI"/>
              </w:rPr>
            </w:pPr>
            <w:r w:rsidRPr="003A562D">
              <w:t>–</w:t>
            </w:r>
            <w:r w:rsidR="00FC4B7A" w:rsidRPr="003A562D">
              <w:t xml:space="preserve"> po en radijski in televizijski program za avtohtono italijansko in madžarsko narodno skupnost (narodnostni program) ter radijske in televizijske oddaje za romsko skupnost (oddaje za Rome), </w:t>
            </w:r>
          </w:p>
          <w:p w14:paraId="20524A64" w14:textId="4247A286" w:rsidR="00FC4B7A" w:rsidRPr="00B47C4F" w:rsidRDefault="005B4E2D" w:rsidP="002F2938">
            <w:pPr>
              <w:pStyle w:val="Brezrazmikov"/>
              <w:spacing w:after="0" w:line="240" w:lineRule="auto"/>
              <w:rPr>
                <w:lang w:val="sl-SI"/>
              </w:rPr>
            </w:pPr>
            <w:r w:rsidRPr="003A562D">
              <w:t>–</w:t>
            </w:r>
            <w:r w:rsidR="00FC4B7A" w:rsidRPr="003A562D">
              <w:t xml:space="preserve"> radijskih in televizijskih programov za slovenske narodne manjšine v sosednjih državah ter za slovenske izseljence </w:t>
            </w:r>
            <w:r w:rsidR="00FC4B7A" w:rsidRPr="003A562D">
              <w:lastRenderedPageBreak/>
              <w:t>in zdomce (vsebine so vključene v vse programe, posebej še v regionalne programe RTV</w:t>
            </w:r>
            <w:r w:rsidRPr="003A562D">
              <w:t>-</w:t>
            </w:r>
            <w:r w:rsidR="00FC4B7A" w:rsidRPr="003A562D">
              <w:t xml:space="preserve">centra Koper), </w:t>
            </w:r>
          </w:p>
          <w:p w14:paraId="0FFC9206" w14:textId="25D5D5E2" w:rsidR="00FC4B7A" w:rsidRPr="00B47C4F" w:rsidRDefault="005B4E2D" w:rsidP="002F2938">
            <w:pPr>
              <w:pStyle w:val="Brezrazmikov"/>
              <w:spacing w:after="0" w:line="240" w:lineRule="auto"/>
              <w:rPr>
                <w:lang w:val="sl-SI"/>
              </w:rPr>
            </w:pPr>
            <w:r w:rsidRPr="003A562D">
              <w:t>–</w:t>
            </w:r>
            <w:r w:rsidR="00FC4B7A" w:rsidRPr="003A562D">
              <w:t xml:space="preserve"> radijskih in televizijskih programov za tujo javnost: Radio Slovenia International (v okviru RTV</w:t>
            </w:r>
            <w:r w:rsidRPr="003A562D">
              <w:t>-</w:t>
            </w:r>
            <w:r w:rsidR="00FC4B7A" w:rsidRPr="003A562D">
              <w:t xml:space="preserve">centra Maribor), </w:t>
            </w:r>
          </w:p>
          <w:p w14:paraId="677AA125" w14:textId="7BF3DB08" w:rsidR="00FC4B7A" w:rsidRPr="00B47C4F" w:rsidRDefault="00FC4B7A" w:rsidP="002F2938">
            <w:pPr>
              <w:pStyle w:val="Brezrazmikov"/>
              <w:spacing w:after="0" w:line="240" w:lineRule="auto"/>
              <w:rPr>
                <w:bCs/>
                <w:lang w:val="sl-SI"/>
              </w:rPr>
            </w:pPr>
            <w:r w:rsidRPr="003A562D">
              <w:t xml:space="preserve"> </w:t>
            </w:r>
            <w:r w:rsidR="005B4E2D" w:rsidRPr="003A562D">
              <w:t>–</w:t>
            </w:r>
            <w:r w:rsidRPr="003A562D">
              <w:t xml:space="preserve"> teleteksta, spletnega in mobilnega portala: MMC</w:t>
            </w:r>
            <w:r w:rsidR="005B4E2D" w:rsidRPr="003A562D">
              <w:t>-</w:t>
            </w:r>
            <w:r w:rsidRPr="003A562D">
              <w:t>portal, MMC</w:t>
            </w:r>
            <w:r w:rsidR="005B4E2D" w:rsidRPr="003A562D">
              <w:t>-</w:t>
            </w:r>
            <w:r w:rsidRPr="003A562D">
              <w:t>aplikacije za tablice in pametne telefone, mediateka za hibridne TV</w:t>
            </w:r>
            <w:r w:rsidR="005B4E2D" w:rsidRPr="003A562D">
              <w:t>-</w:t>
            </w:r>
            <w:r w:rsidRPr="003A562D">
              <w:t>sprejemnike, druge aplikacije in storitve.</w:t>
            </w:r>
          </w:p>
        </w:tc>
        <w:tc>
          <w:tcPr>
            <w:tcW w:w="483" w:type="pct"/>
            <w:hideMark/>
          </w:tcPr>
          <w:p w14:paraId="6684EA09" w14:textId="5526C2DB" w:rsidR="00FC4B7A" w:rsidRPr="00B47C4F" w:rsidRDefault="005B4E2D" w:rsidP="002F2938">
            <w:pPr>
              <w:pStyle w:val="Brezrazmikov"/>
              <w:spacing w:after="0" w:line="240" w:lineRule="auto"/>
              <w:rPr>
                <w:lang w:val="sl-SI"/>
              </w:rPr>
            </w:pPr>
            <w:r w:rsidRPr="003A562D">
              <w:lastRenderedPageBreak/>
              <w:t>–</w:t>
            </w:r>
          </w:p>
        </w:tc>
        <w:tc>
          <w:tcPr>
            <w:tcW w:w="714" w:type="pct"/>
            <w:noWrap/>
            <w:hideMark/>
          </w:tcPr>
          <w:p w14:paraId="1413387C" w14:textId="4B0E3CA0" w:rsidR="00FC4B7A" w:rsidRPr="00B47C4F" w:rsidRDefault="00FC4B7A" w:rsidP="002F2938">
            <w:pPr>
              <w:pStyle w:val="Brezrazmikov"/>
              <w:spacing w:after="0" w:line="240" w:lineRule="auto"/>
              <w:rPr>
                <w:bCs/>
                <w:lang w:val="sl-SI"/>
              </w:rPr>
            </w:pPr>
            <w:r w:rsidRPr="003A562D">
              <w:rPr>
                <w:bCs/>
              </w:rPr>
              <w:t xml:space="preserve">Obseg javne službe je vsa leta stalen in se uresničuje v okviru določb </w:t>
            </w:r>
            <w:r w:rsidR="005B4E2D" w:rsidRPr="003A562D">
              <w:rPr>
                <w:bCs/>
              </w:rPr>
              <w:t>ustrezne</w:t>
            </w:r>
            <w:r w:rsidRPr="003A562D">
              <w:rPr>
                <w:bCs/>
              </w:rPr>
              <w:t xml:space="preserve"> zakonodaje. Kazalnik ni ustrezen.</w:t>
            </w:r>
          </w:p>
        </w:tc>
        <w:tc>
          <w:tcPr>
            <w:tcW w:w="714" w:type="pct"/>
          </w:tcPr>
          <w:p w14:paraId="406A9F06" w14:textId="7C38A3A2" w:rsidR="00FC4B7A" w:rsidRPr="00B47C4F" w:rsidRDefault="00FC4B7A" w:rsidP="002F2938">
            <w:pPr>
              <w:pStyle w:val="Brezrazmikov"/>
              <w:spacing w:after="0" w:line="240" w:lineRule="auto"/>
              <w:rPr>
                <w:bCs/>
                <w:lang w:val="sl-SI"/>
              </w:rPr>
            </w:pPr>
            <w:r w:rsidRPr="003A562D">
              <w:rPr>
                <w:bCs/>
              </w:rPr>
              <w:t xml:space="preserve">Obseg javne službe je vsa leta stalen in se uresničuje v okviru določb </w:t>
            </w:r>
            <w:r w:rsidR="005B4E2D" w:rsidRPr="003A562D">
              <w:rPr>
                <w:bCs/>
              </w:rPr>
              <w:t>ustrezne</w:t>
            </w:r>
            <w:r w:rsidRPr="003A562D">
              <w:rPr>
                <w:bCs/>
              </w:rPr>
              <w:t xml:space="preserve"> zakonodaje. Kazalnik ni ustrezen.</w:t>
            </w:r>
          </w:p>
        </w:tc>
        <w:tc>
          <w:tcPr>
            <w:tcW w:w="714" w:type="pct"/>
          </w:tcPr>
          <w:p w14:paraId="556388F0" w14:textId="23EA7211" w:rsidR="00FC4B7A" w:rsidRPr="00B47C4F" w:rsidRDefault="00FC4B7A" w:rsidP="002F2938">
            <w:pPr>
              <w:pStyle w:val="Brezrazmikov"/>
              <w:spacing w:after="0" w:line="240" w:lineRule="auto"/>
              <w:rPr>
                <w:bCs/>
                <w:lang w:val="sl-SI"/>
              </w:rPr>
            </w:pPr>
            <w:r w:rsidRPr="003A562D">
              <w:rPr>
                <w:bCs/>
              </w:rPr>
              <w:t xml:space="preserve">Obseg javne službe je vsa leta stalen in se uresničuje v okviru določb </w:t>
            </w:r>
            <w:r w:rsidR="005B4E2D" w:rsidRPr="003A562D">
              <w:rPr>
                <w:bCs/>
              </w:rPr>
              <w:t>ustrezne</w:t>
            </w:r>
            <w:r w:rsidRPr="003A562D">
              <w:rPr>
                <w:bCs/>
              </w:rPr>
              <w:t xml:space="preserve"> zakonodaje. Kazalnik ni ustrezen.</w:t>
            </w:r>
          </w:p>
        </w:tc>
        <w:tc>
          <w:tcPr>
            <w:tcW w:w="714" w:type="pct"/>
          </w:tcPr>
          <w:p w14:paraId="66893E45" w14:textId="7426C586" w:rsidR="00FC4B7A" w:rsidRPr="00B47C4F" w:rsidRDefault="00FC4B7A" w:rsidP="002F2938">
            <w:pPr>
              <w:pStyle w:val="Brezrazmikov"/>
              <w:spacing w:after="0" w:line="240" w:lineRule="auto"/>
              <w:rPr>
                <w:bCs/>
                <w:lang w:val="sl-SI"/>
              </w:rPr>
            </w:pPr>
            <w:r w:rsidRPr="003A562D">
              <w:rPr>
                <w:bCs/>
              </w:rPr>
              <w:t xml:space="preserve">Obseg javne službe je vsa leta stalen in se uresničuje v okviru določb </w:t>
            </w:r>
            <w:r w:rsidR="005B4E2D" w:rsidRPr="003A562D">
              <w:rPr>
                <w:bCs/>
              </w:rPr>
              <w:t>ustrezne</w:t>
            </w:r>
            <w:r w:rsidRPr="003A562D">
              <w:rPr>
                <w:bCs/>
              </w:rPr>
              <w:t xml:space="preserve"> zakonodaje. Kazalnik ni ustrezen.</w:t>
            </w:r>
          </w:p>
        </w:tc>
      </w:tr>
      <w:tr w:rsidR="00FC4B7A" w:rsidRPr="003A562D" w14:paraId="5F6EC42F" w14:textId="77777777" w:rsidTr="002F2938">
        <w:tc>
          <w:tcPr>
            <w:tcW w:w="714" w:type="pct"/>
            <w:vMerge/>
          </w:tcPr>
          <w:p w14:paraId="7D2672B7" w14:textId="77777777" w:rsidR="00FC4B7A" w:rsidRPr="00B47C4F" w:rsidRDefault="00FC4B7A" w:rsidP="002F2938">
            <w:pPr>
              <w:pStyle w:val="Brezrazmikov"/>
              <w:spacing w:after="0" w:line="240" w:lineRule="auto"/>
              <w:rPr>
                <w:lang w:val="sl-SI"/>
              </w:rPr>
            </w:pPr>
          </w:p>
        </w:tc>
        <w:tc>
          <w:tcPr>
            <w:tcW w:w="946" w:type="pct"/>
          </w:tcPr>
          <w:p w14:paraId="470BBEEE" w14:textId="3B718236" w:rsidR="00FC4B7A" w:rsidRPr="00B47C4F" w:rsidRDefault="00FC4B7A" w:rsidP="002F2938">
            <w:pPr>
              <w:pStyle w:val="Brezrazmikov"/>
              <w:spacing w:after="0" w:line="240" w:lineRule="auto"/>
              <w:rPr>
                <w:lang w:val="sl-SI"/>
              </w:rPr>
            </w:pPr>
            <w:r w:rsidRPr="003A562D">
              <w:t xml:space="preserve">Javna služba poleg omenjenih programov obsega tudi poseben </w:t>
            </w:r>
            <w:r w:rsidR="005B4E2D" w:rsidRPr="003A562D">
              <w:t>državni</w:t>
            </w:r>
            <w:r w:rsidRPr="003A562D">
              <w:t xml:space="preserve"> televizijski program, namenjen neposrednim prenosom sej Državnega zbora in njegovih delovnih teles ter predvajanju posnetkov teh sej, kadar neposred</w:t>
            </w:r>
            <w:r w:rsidR="005B4E2D" w:rsidRPr="003A562D">
              <w:t>ni</w:t>
            </w:r>
            <w:r w:rsidRPr="003A562D">
              <w:t xml:space="preserve"> prenos ni mogoč, in celovitemu informiranju javnosti tudi o vsem drugem parlamentarnem dogajanju, vključno s sejami Državnega sveta Republike Slovenije, mednarodnimi aktivnostmi parlamenta, posveti v organizaciji Državnega zbora oziroma njegovih delovnih telesih ali Državnega sveta Republike Slovenije in </w:t>
            </w:r>
            <w:r w:rsidR="005B4E2D" w:rsidRPr="003A562D">
              <w:t xml:space="preserve">z </w:t>
            </w:r>
            <w:r w:rsidRPr="003A562D">
              <w:t xml:space="preserve">drugimi aktivnostmi, povezanimi z uresničevanjem ustavnih pristojnosti </w:t>
            </w:r>
            <w:r w:rsidR="005B4E2D" w:rsidRPr="003A562D">
              <w:t>Državnega zbora</w:t>
            </w:r>
            <w:r w:rsidRPr="003A562D">
              <w:t>: TV Slovenija 3.</w:t>
            </w:r>
          </w:p>
        </w:tc>
        <w:tc>
          <w:tcPr>
            <w:tcW w:w="483" w:type="pct"/>
          </w:tcPr>
          <w:p w14:paraId="28A89265" w14:textId="0C9D31C1" w:rsidR="00FC4B7A" w:rsidRPr="00B47C4F" w:rsidRDefault="005B4E2D" w:rsidP="002F2938">
            <w:pPr>
              <w:pStyle w:val="Brezrazmikov"/>
              <w:spacing w:after="0" w:line="240" w:lineRule="auto"/>
              <w:rPr>
                <w:lang w:val="sl-SI"/>
              </w:rPr>
            </w:pPr>
            <w:r w:rsidRPr="003A562D">
              <w:t>–</w:t>
            </w:r>
            <w:r w:rsidR="00FC4B7A" w:rsidRPr="003A562D">
              <w:t xml:space="preserve"> </w:t>
            </w:r>
          </w:p>
        </w:tc>
        <w:tc>
          <w:tcPr>
            <w:tcW w:w="714" w:type="pct"/>
            <w:noWrap/>
          </w:tcPr>
          <w:p w14:paraId="6604EFAD" w14:textId="058A6E51" w:rsidR="00FC4B7A" w:rsidRPr="00B47C4F" w:rsidRDefault="00FC4B7A" w:rsidP="002F2938">
            <w:pPr>
              <w:pStyle w:val="Brezrazmikov"/>
              <w:spacing w:after="0" w:line="240" w:lineRule="auto"/>
              <w:rPr>
                <w:bCs/>
                <w:lang w:val="sl-SI"/>
              </w:rPr>
            </w:pPr>
            <w:r w:rsidRPr="003A562D">
              <w:rPr>
                <w:bCs/>
              </w:rPr>
              <w:t xml:space="preserve">Obseg javne službe je vsa leta stalen in se uresničuje v okviru določb </w:t>
            </w:r>
            <w:r w:rsidR="005B4E2D" w:rsidRPr="003A562D">
              <w:rPr>
                <w:bCs/>
              </w:rPr>
              <w:t>ustrezne</w:t>
            </w:r>
            <w:r w:rsidRPr="003A562D">
              <w:rPr>
                <w:bCs/>
              </w:rPr>
              <w:t xml:space="preserve"> zakonodaje. Kazalnik ni ustrezen.</w:t>
            </w:r>
          </w:p>
        </w:tc>
        <w:tc>
          <w:tcPr>
            <w:tcW w:w="714" w:type="pct"/>
          </w:tcPr>
          <w:p w14:paraId="666BA885" w14:textId="2AB6CB8E" w:rsidR="00FC4B7A" w:rsidRPr="00B47C4F" w:rsidRDefault="00FC4B7A" w:rsidP="002F2938">
            <w:pPr>
              <w:pStyle w:val="Brezrazmikov"/>
              <w:spacing w:after="0" w:line="240" w:lineRule="auto"/>
              <w:rPr>
                <w:bCs/>
                <w:lang w:val="sl-SI"/>
              </w:rPr>
            </w:pPr>
            <w:r w:rsidRPr="003A562D">
              <w:rPr>
                <w:bCs/>
              </w:rPr>
              <w:t xml:space="preserve">Obseg javne službe je vsa leta stalen in se uresničuje v okviru določb </w:t>
            </w:r>
            <w:r w:rsidR="005B4E2D" w:rsidRPr="003A562D">
              <w:rPr>
                <w:bCs/>
              </w:rPr>
              <w:t>ustrezne</w:t>
            </w:r>
            <w:r w:rsidRPr="003A562D">
              <w:rPr>
                <w:bCs/>
              </w:rPr>
              <w:t xml:space="preserve"> zakonodaje. Kazalnik ni ustrezen.</w:t>
            </w:r>
          </w:p>
        </w:tc>
        <w:tc>
          <w:tcPr>
            <w:tcW w:w="714" w:type="pct"/>
          </w:tcPr>
          <w:p w14:paraId="4B2CED01" w14:textId="41ABCDEB" w:rsidR="00FC4B7A" w:rsidRPr="00B47C4F" w:rsidRDefault="00FC4B7A" w:rsidP="002F2938">
            <w:pPr>
              <w:pStyle w:val="Brezrazmikov"/>
              <w:spacing w:after="0" w:line="240" w:lineRule="auto"/>
              <w:rPr>
                <w:bCs/>
                <w:lang w:val="sl-SI"/>
              </w:rPr>
            </w:pPr>
            <w:r w:rsidRPr="003A562D">
              <w:rPr>
                <w:bCs/>
              </w:rPr>
              <w:t xml:space="preserve">Obseg javne službe je vsa leta stalen in se uresničuje v okviru določb </w:t>
            </w:r>
            <w:r w:rsidR="005B4E2D" w:rsidRPr="003A562D">
              <w:rPr>
                <w:bCs/>
              </w:rPr>
              <w:t>ustrezne</w:t>
            </w:r>
            <w:r w:rsidRPr="003A562D">
              <w:rPr>
                <w:bCs/>
              </w:rPr>
              <w:t xml:space="preserve"> zakonodaje. Kazalnik ni ustrezen.</w:t>
            </w:r>
          </w:p>
        </w:tc>
        <w:tc>
          <w:tcPr>
            <w:tcW w:w="714" w:type="pct"/>
          </w:tcPr>
          <w:p w14:paraId="158D0E6A" w14:textId="77078736" w:rsidR="00FC4B7A" w:rsidRPr="00B47C4F" w:rsidRDefault="00FC4B7A" w:rsidP="002F2938">
            <w:pPr>
              <w:pStyle w:val="Brezrazmikov"/>
              <w:spacing w:after="0" w:line="240" w:lineRule="auto"/>
              <w:rPr>
                <w:bCs/>
                <w:lang w:val="sl-SI"/>
              </w:rPr>
            </w:pPr>
            <w:r w:rsidRPr="003A562D">
              <w:rPr>
                <w:bCs/>
              </w:rPr>
              <w:t xml:space="preserve">Obseg javne službe je vsa leta stalen in se uresničuje v okviru določb </w:t>
            </w:r>
            <w:r w:rsidR="005B4E2D" w:rsidRPr="003A562D">
              <w:rPr>
                <w:bCs/>
              </w:rPr>
              <w:t>ustrezne</w:t>
            </w:r>
            <w:r w:rsidRPr="003A562D">
              <w:rPr>
                <w:bCs/>
              </w:rPr>
              <w:t xml:space="preserve"> zakonodaje. Kazalnik ni ustrezen.</w:t>
            </w:r>
          </w:p>
        </w:tc>
      </w:tr>
      <w:tr w:rsidR="00FC4B7A" w:rsidRPr="003A562D" w14:paraId="28C34905" w14:textId="77777777" w:rsidTr="002F2938">
        <w:tc>
          <w:tcPr>
            <w:tcW w:w="714" w:type="pct"/>
            <w:vMerge/>
            <w:hideMark/>
          </w:tcPr>
          <w:p w14:paraId="37692A73" w14:textId="77777777" w:rsidR="00FC4B7A" w:rsidRPr="00B47C4F" w:rsidRDefault="00FC4B7A" w:rsidP="002F2938">
            <w:pPr>
              <w:pStyle w:val="Brezrazmikov"/>
              <w:spacing w:after="0" w:line="240" w:lineRule="auto"/>
              <w:rPr>
                <w:lang w:val="sl-SI"/>
              </w:rPr>
            </w:pPr>
          </w:p>
        </w:tc>
        <w:tc>
          <w:tcPr>
            <w:tcW w:w="946" w:type="pct"/>
            <w:hideMark/>
          </w:tcPr>
          <w:p w14:paraId="588E3C6B" w14:textId="77777777" w:rsidR="00FC4B7A" w:rsidRPr="00B47C4F" w:rsidRDefault="00FC4B7A" w:rsidP="002F2938">
            <w:pPr>
              <w:pStyle w:val="Brezrazmikov"/>
              <w:spacing w:after="0" w:line="240" w:lineRule="auto"/>
              <w:rPr>
                <w:lang w:val="sl-SI"/>
              </w:rPr>
            </w:pPr>
            <w:r w:rsidRPr="003A562D">
              <w:t>število zaposlenih: 31. 12. 2012: 1.904</w:t>
            </w:r>
          </w:p>
        </w:tc>
        <w:tc>
          <w:tcPr>
            <w:tcW w:w="483" w:type="pct"/>
            <w:hideMark/>
          </w:tcPr>
          <w:p w14:paraId="63B0A904" w14:textId="76DB1076" w:rsidR="00FC4B7A" w:rsidRPr="00B47C4F" w:rsidRDefault="005B4E2D" w:rsidP="002F2938">
            <w:pPr>
              <w:pStyle w:val="Brezrazmikov"/>
              <w:spacing w:after="0" w:line="240" w:lineRule="auto"/>
              <w:rPr>
                <w:lang w:val="sl-SI"/>
              </w:rPr>
            </w:pPr>
            <w:r w:rsidRPr="003A562D">
              <w:t>–</w:t>
            </w:r>
          </w:p>
        </w:tc>
        <w:tc>
          <w:tcPr>
            <w:tcW w:w="714" w:type="pct"/>
            <w:noWrap/>
            <w:hideMark/>
          </w:tcPr>
          <w:p w14:paraId="0B50D79F" w14:textId="77777777" w:rsidR="00FC4B7A" w:rsidRPr="00B47C4F" w:rsidRDefault="00FC4B7A" w:rsidP="002F2938">
            <w:pPr>
              <w:pStyle w:val="Brezrazmikov"/>
              <w:spacing w:after="0" w:line="240" w:lineRule="auto"/>
              <w:rPr>
                <w:bCs/>
                <w:lang w:val="sl-SI"/>
              </w:rPr>
            </w:pPr>
            <w:r w:rsidRPr="003A562D">
              <w:rPr>
                <w:bCs/>
              </w:rPr>
              <w:t>1.925</w:t>
            </w:r>
          </w:p>
          <w:p w14:paraId="376CA815" w14:textId="77777777" w:rsidR="00FC4B7A" w:rsidRPr="00B47C4F" w:rsidRDefault="00FC4B7A" w:rsidP="002F2938">
            <w:pPr>
              <w:pStyle w:val="Brezrazmikov"/>
              <w:spacing w:after="0" w:line="240" w:lineRule="auto"/>
              <w:rPr>
                <w:bCs/>
                <w:lang w:val="sl-SI"/>
              </w:rPr>
            </w:pPr>
            <w:r w:rsidRPr="003A562D">
              <w:rPr>
                <w:bCs/>
              </w:rPr>
              <w:t xml:space="preserve">Vir: Letno poročilo RTV Slovenija za leto 2014 (št. zaposlenih na </w:t>
            </w:r>
            <w:r w:rsidRPr="003A562D">
              <w:rPr>
                <w:bCs/>
              </w:rPr>
              <w:lastRenderedPageBreak/>
              <w:t>dan 31. 12. 2014).</w:t>
            </w:r>
          </w:p>
        </w:tc>
        <w:tc>
          <w:tcPr>
            <w:tcW w:w="714" w:type="pct"/>
          </w:tcPr>
          <w:p w14:paraId="5E7905BE" w14:textId="77777777" w:rsidR="00FC4B7A" w:rsidRPr="00B47C4F" w:rsidRDefault="00FC4B7A" w:rsidP="002F2938">
            <w:pPr>
              <w:pStyle w:val="Brezrazmikov"/>
              <w:spacing w:after="0" w:line="240" w:lineRule="auto"/>
              <w:rPr>
                <w:bCs/>
                <w:lang w:val="sl-SI"/>
              </w:rPr>
            </w:pPr>
            <w:r w:rsidRPr="003A562D">
              <w:rPr>
                <w:bCs/>
              </w:rPr>
              <w:lastRenderedPageBreak/>
              <w:t>1.948</w:t>
            </w:r>
          </w:p>
          <w:p w14:paraId="63DE3B3D" w14:textId="77777777" w:rsidR="00FC4B7A" w:rsidRPr="00B47C4F" w:rsidRDefault="00FC4B7A" w:rsidP="002F2938">
            <w:pPr>
              <w:pStyle w:val="Brezrazmikov"/>
              <w:spacing w:after="0" w:line="240" w:lineRule="auto"/>
              <w:rPr>
                <w:bCs/>
                <w:lang w:val="sl-SI"/>
              </w:rPr>
            </w:pPr>
            <w:r w:rsidRPr="003A562D">
              <w:rPr>
                <w:bCs/>
              </w:rPr>
              <w:t>Vir: Letno poročilo RTV Slovenija.</w:t>
            </w:r>
          </w:p>
        </w:tc>
        <w:tc>
          <w:tcPr>
            <w:tcW w:w="714" w:type="pct"/>
          </w:tcPr>
          <w:p w14:paraId="5F937E9B" w14:textId="77777777" w:rsidR="00FC4B7A" w:rsidRPr="00B47C4F" w:rsidRDefault="00FC4B7A" w:rsidP="002F2938">
            <w:pPr>
              <w:pStyle w:val="Brezrazmikov"/>
              <w:spacing w:after="0" w:line="240" w:lineRule="auto"/>
              <w:rPr>
                <w:bCs/>
                <w:lang w:val="sl-SI"/>
              </w:rPr>
            </w:pPr>
            <w:r w:rsidRPr="003A562D">
              <w:rPr>
                <w:bCs/>
              </w:rPr>
              <w:t>2.104,75</w:t>
            </w:r>
          </w:p>
          <w:p w14:paraId="386CEC48" w14:textId="7BE8565B" w:rsidR="00FC4B7A" w:rsidRPr="00B47C4F" w:rsidRDefault="00FC4B7A" w:rsidP="002F2938">
            <w:pPr>
              <w:pStyle w:val="Brezrazmikov"/>
              <w:spacing w:after="0" w:line="240" w:lineRule="auto"/>
              <w:rPr>
                <w:bCs/>
                <w:lang w:val="sl-SI"/>
              </w:rPr>
            </w:pPr>
            <w:r w:rsidRPr="003A562D">
              <w:rPr>
                <w:bCs/>
              </w:rPr>
              <w:t xml:space="preserve">Vir: Letno poročilo RTV Slovenija za leto 2016 (št. zaposlenih na </w:t>
            </w:r>
            <w:r w:rsidRPr="003A562D">
              <w:rPr>
                <w:bCs/>
              </w:rPr>
              <w:lastRenderedPageBreak/>
              <w:t>dan 31.</w:t>
            </w:r>
            <w:r w:rsidR="005B4E2D" w:rsidRPr="003A562D">
              <w:rPr>
                <w:bCs/>
              </w:rPr>
              <w:t xml:space="preserve"> </w:t>
            </w:r>
            <w:r w:rsidRPr="003A562D">
              <w:rPr>
                <w:bCs/>
              </w:rPr>
              <w:t>12.</w:t>
            </w:r>
            <w:r w:rsidR="005B4E2D" w:rsidRPr="003A562D">
              <w:rPr>
                <w:bCs/>
              </w:rPr>
              <w:t xml:space="preserve"> </w:t>
            </w:r>
            <w:r w:rsidRPr="003A562D">
              <w:rPr>
                <w:bCs/>
              </w:rPr>
              <w:t xml:space="preserve">2016 </w:t>
            </w:r>
            <w:r w:rsidR="005B4E2D" w:rsidRPr="003A562D">
              <w:rPr>
                <w:bCs/>
              </w:rPr>
              <w:t xml:space="preserve">v </w:t>
            </w:r>
            <w:r w:rsidRPr="003A562D">
              <w:rPr>
                <w:bCs/>
              </w:rPr>
              <w:t>sklad</w:t>
            </w:r>
            <w:r w:rsidR="005B4E2D" w:rsidRPr="003A562D">
              <w:rPr>
                <w:bCs/>
              </w:rPr>
              <w:t>u</w:t>
            </w:r>
            <w:r w:rsidRPr="003A562D">
              <w:rPr>
                <w:bCs/>
              </w:rPr>
              <w:t xml:space="preserve"> z Uredbo o načinu priprave kadrovskih načrtov posrednih uporabnikov proračuna in metodologij</w:t>
            </w:r>
            <w:r w:rsidR="005B4E2D" w:rsidRPr="003A562D">
              <w:rPr>
                <w:bCs/>
              </w:rPr>
              <w:t>e</w:t>
            </w:r>
            <w:r w:rsidRPr="003A562D">
              <w:rPr>
                <w:bCs/>
              </w:rPr>
              <w:t xml:space="preserve"> njihovega izdajanja za leti 2016 in 2017).</w:t>
            </w:r>
          </w:p>
        </w:tc>
        <w:tc>
          <w:tcPr>
            <w:tcW w:w="714" w:type="pct"/>
          </w:tcPr>
          <w:p w14:paraId="45B1562E" w14:textId="77777777" w:rsidR="00FC4B7A" w:rsidRPr="00B47C4F" w:rsidRDefault="00FC4B7A" w:rsidP="002F2938">
            <w:pPr>
              <w:pStyle w:val="Brezrazmikov"/>
              <w:spacing w:after="0" w:line="240" w:lineRule="auto"/>
              <w:rPr>
                <w:bCs/>
                <w:lang w:val="sl-SI"/>
              </w:rPr>
            </w:pPr>
            <w:r w:rsidRPr="003A562D">
              <w:rPr>
                <w:bCs/>
              </w:rPr>
              <w:lastRenderedPageBreak/>
              <w:t xml:space="preserve">2.239 </w:t>
            </w:r>
          </w:p>
          <w:p w14:paraId="3F43FC40" w14:textId="610A92FF" w:rsidR="00FC4B7A" w:rsidRPr="00B47C4F" w:rsidRDefault="00FC4B7A" w:rsidP="002F2938">
            <w:pPr>
              <w:pStyle w:val="Brezrazmikov"/>
              <w:spacing w:after="0" w:line="240" w:lineRule="auto"/>
              <w:rPr>
                <w:bCs/>
                <w:lang w:val="sl-SI"/>
              </w:rPr>
            </w:pPr>
            <w:r w:rsidRPr="003A562D">
              <w:rPr>
                <w:bCs/>
              </w:rPr>
              <w:t xml:space="preserve">Vir: Letno poročilo RTV Slovenija za leto 2017 (št. zaposlenih na </w:t>
            </w:r>
            <w:r w:rsidRPr="003A562D">
              <w:rPr>
                <w:bCs/>
              </w:rPr>
              <w:lastRenderedPageBreak/>
              <w:t>dan 31.</w:t>
            </w:r>
            <w:r w:rsidR="005B4E2D" w:rsidRPr="003A562D">
              <w:rPr>
                <w:bCs/>
              </w:rPr>
              <w:t xml:space="preserve"> </w:t>
            </w:r>
            <w:r w:rsidRPr="003A562D">
              <w:rPr>
                <w:bCs/>
              </w:rPr>
              <w:t>12.</w:t>
            </w:r>
            <w:r w:rsidR="005B4E2D" w:rsidRPr="003A562D">
              <w:rPr>
                <w:bCs/>
              </w:rPr>
              <w:t xml:space="preserve"> </w:t>
            </w:r>
            <w:r w:rsidRPr="003A562D">
              <w:rPr>
                <w:bCs/>
              </w:rPr>
              <w:t>2017).</w:t>
            </w:r>
          </w:p>
          <w:p w14:paraId="2E30FF6A" w14:textId="77777777" w:rsidR="00FC4B7A" w:rsidRPr="00B47C4F" w:rsidRDefault="00FC4B7A" w:rsidP="002F2938">
            <w:pPr>
              <w:pStyle w:val="Brezrazmikov"/>
              <w:spacing w:after="0" w:line="240" w:lineRule="auto"/>
              <w:rPr>
                <w:rFonts w:eastAsia="Times New Roman"/>
                <w:szCs w:val="24"/>
                <w:lang w:val="sl-SI"/>
              </w:rPr>
            </w:pPr>
          </w:p>
        </w:tc>
      </w:tr>
      <w:tr w:rsidR="00FC4B7A" w:rsidRPr="003A562D" w14:paraId="20FDE31D" w14:textId="77777777" w:rsidTr="002F2938">
        <w:tc>
          <w:tcPr>
            <w:tcW w:w="714" w:type="pct"/>
            <w:vMerge/>
            <w:hideMark/>
          </w:tcPr>
          <w:p w14:paraId="66D5118A" w14:textId="77777777" w:rsidR="00FC4B7A" w:rsidRPr="00B47C4F" w:rsidRDefault="00FC4B7A" w:rsidP="002F2938">
            <w:pPr>
              <w:pStyle w:val="Brezrazmikov"/>
              <w:spacing w:after="0" w:line="240" w:lineRule="auto"/>
              <w:rPr>
                <w:lang w:val="sl-SI"/>
              </w:rPr>
            </w:pPr>
          </w:p>
        </w:tc>
        <w:tc>
          <w:tcPr>
            <w:tcW w:w="946" w:type="pct"/>
            <w:hideMark/>
          </w:tcPr>
          <w:p w14:paraId="170EDB57" w14:textId="77777777" w:rsidR="00FC4B7A" w:rsidRPr="00B47C4F" w:rsidRDefault="00FC4B7A" w:rsidP="002F2938">
            <w:pPr>
              <w:pStyle w:val="Brezrazmikov"/>
              <w:spacing w:after="0" w:line="240" w:lineRule="auto"/>
              <w:rPr>
                <w:lang w:val="sl-SI"/>
              </w:rPr>
            </w:pPr>
            <w:r w:rsidRPr="003A562D">
              <w:t>število stalnih zunanjih sodelavcev: pribl. 600 (nejasno besedilo v NPK)</w:t>
            </w:r>
          </w:p>
        </w:tc>
        <w:tc>
          <w:tcPr>
            <w:tcW w:w="483" w:type="pct"/>
            <w:hideMark/>
          </w:tcPr>
          <w:p w14:paraId="300143EA" w14:textId="1B45EBAE" w:rsidR="00FC4B7A" w:rsidRPr="00B47C4F" w:rsidRDefault="005B4E2D" w:rsidP="002F2938">
            <w:pPr>
              <w:pStyle w:val="Brezrazmikov"/>
              <w:spacing w:after="0" w:line="240" w:lineRule="auto"/>
              <w:rPr>
                <w:lang w:val="sl-SI"/>
              </w:rPr>
            </w:pPr>
            <w:r w:rsidRPr="003A562D">
              <w:t>–</w:t>
            </w:r>
          </w:p>
        </w:tc>
        <w:tc>
          <w:tcPr>
            <w:tcW w:w="714" w:type="pct"/>
            <w:noWrap/>
            <w:hideMark/>
          </w:tcPr>
          <w:p w14:paraId="3B974166" w14:textId="77777777" w:rsidR="00FC4B7A" w:rsidRPr="00B47C4F" w:rsidRDefault="00FC4B7A" w:rsidP="002F2938">
            <w:pPr>
              <w:pStyle w:val="Brezrazmikov"/>
              <w:spacing w:after="0" w:line="240" w:lineRule="auto"/>
              <w:rPr>
                <w:bCs/>
                <w:lang w:val="sl-SI"/>
              </w:rPr>
            </w:pPr>
            <w:r w:rsidRPr="003A562D">
              <w:rPr>
                <w:bCs/>
              </w:rPr>
              <w:t xml:space="preserve">515 </w:t>
            </w:r>
          </w:p>
          <w:p w14:paraId="34B4B448" w14:textId="77777777" w:rsidR="00FC4B7A" w:rsidRPr="00B47C4F" w:rsidRDefault="00FC4B7A" w:rsidP="002F2938">
            <w:pPr>
              <w:pStyle w:val="Brezrazmikov"/>
              <w:spacing w:after="0" w:line="240" w:lineRule="auto"/>
              <w:rPr>
                <w:bCs/>
                <w:lang w:val="sl-SI"/>
              </w:rPr>
            </w:pPr>
            <w:r w:rsidRPr="003A562D">
              <w:rPr>
                <w:bCs/>
              </w:rPr>
              <w:t>Podatek RTV Slovenija.</w:t>
            </w:r>
          </w:p>
        </w:tc>
        <w:tc>
          <w:tcPr>
            <w:tcW w:w="714" w:type="pct"/>
          </w:tcPr>
          <w:p w14:paraId="1374F9E9" w14:textId="6BBC59DF" w:rsidR="00FC4B7A" w:rsidRPr="00B47C4F" w:rsidRDefault="00FC4B7A" w:rsidP="002F2938">
            <w:pPr>
              <w:pStyle w:val="Brezrazmikov"/>
              <w:spacing w:after="0" w:line="240" w:lineRule="auto"/>
              <w:rPr>
                <w:bCs/>
                <w:lang w:val="sl-SI"/>
              </w:rPr>
            </w:pPr>
            <w:r w:rsidRPr="003A562D">
              <w:rPr>
                <w:bCs/>
              </w:rPr>
              <w:t xml:space="preserve">V letu 2015 je RTV SLO </w:t>
            </w:r>
            <w:r w:rsidR="005B4E2D" w:rsidRPr="003A562D">
              <w:rPr>
                <w:bCs/>
              </w:rPr>
              <w:t>uredila</w:t>
            </w:r>
            <w:r w:rsidRPr="003A562D">
              <w:rPr>
                <w:bCs/>
              </w:rPr>
              <w:t xml:space="preserve"> kadrovsko problematiko in zaposlila pogodbene sodelavce, ki so izkazovali </w:t>
            </w:r>
            <w:r w:rsidR="005B4E2D" w:rsidRPr="003A562D">
              <w:rPr>
                <w:bCs/>
              </w:rPr>
              <w:t>značilnosti</w:t>
            </w:r>
            <w:r w:rsidRPr="003A562D">
              <w:rPr>
                <w:bCs/>
              </w:rPr>
              <w:t xml:space="preserve"> delovnega razmerja ter pri tem izpolnjevali pogoje, kar je </w:t>
            </w:r>
            <w:r w:rsidR="005B4E2D" w:rsidRPr="003A562D">
              <w:rPr>
                <w:bCs/>
              </w:rPr>
              <w:t xml:space="preserve">v </w:t>
            </w:r>
            <w:r w:rsidRPr="003A562D">
              <w:rPr>
                <w:bCs/>
              </w:rPr>
              <w:t>sklad</w:t>
            </w:r>
            <w:r w:rsidR="005B4E2D" w:rsidRPr="003A562D">
              <w:rPr>
                <w:bCs/>
              </w:rPr>
              <w:t>u</w:t>
            </w:r>
            <w:r w:rsidRPr="003A562D">
              <w:rPr>
                <w:bCs/>
              </w:rPr>
              <w:t xml:space="preserve"> s sodbami pristojnega sodišča.</w:t>
            </w:r>
          </w:p>
        </w:tc>
        <w:tc>
          <w:tcPr>
            <w:tcW w:w="714" w:type="pct"/>
          </w:tcPr>
          <w:p w14:paraId="09A42BA0" w14:textId="77777777" w:rsidR="00FC4B7A" w:rsidRPr="00B47C4F" w:rsidRDefault="00FC4B7A" w:rsidP="002F2938">
            <w:pPr>
              <w:pStyle w:val="Brezrazmikov"/>
              <w:spacing w:after="0" w:line="240" w:lineRule="auto"/>
              <w:rPr>
                <w:bCs/>
                <w:lang w:val="sl-SI"/>
              </w:rPr>
            </w:pPr>
            <w:r w:rsidRPr="003A562D">
              <w:rPr>
                <w:bCs/>
              </w:rPr>
              <w:t xml:space="preserve">Delovno razmerje je na novo sklenilo 298 delavcev. Od tega je delovno razmerje in s tem tudi ureditev statusa sklenilo 273 rednih honorarnih sodelavcev. </w:t>
            </w:r>
          </w:p>
          <w:p w14:paraId="7A2A53A4" w14:textId="0D9C7880" w:rsidR="00FC4B7A" w:rsidRPr="00B47C4F" w:rsidRDefault="00FC4B7A" w:rsidP="002F2938">
            <w:pPr>
              <w:pStyle w:val="Brezrazmikov"/>
              <w:spacing w:after="0" w:line="240" w:lineRule="auto"/>
              <w:rPr>
                <w:bCs/>
                <w:lang w:val="sl-SI"/>
              </w:rPr>
            </w:pPr>
            <w:r w:rsidRPr="003A562D">
              <w:rPr>
                <w:bCs/>
              </w:rPr>
              <w:t>Vir: Letno poročilo RTV Slovenija za leto 2016</w:t>
            </w:r>
            <w:r w:rsidR="005B4E2D" w:rsidRPr="003A562D">
              <w:rPr>
                <w:bCs/>
              </w:rPr>
              <w:t>.</w:t>
            </w:r>
          </w:p>
          <w:p w14:paraId="44D7B576" w14:textId="77777777" w:rsidR="00FC4B7A" w:rsidRPr="00B47C4F" w:rsidRDefault="00FC4B7A" w:rsidP="002F2938">
            <w:pPr>
              <w:pStyle w:val="Brezrazmikov"/>
              <w:spacing w:after="0" w:line="240" w:lineRule="auto"/>
              <w:rPr>
                <w:bCs/>
                <w:lang w:val="sl-SI"/>
              </w:rPr>
            </w:pPr>
          </w:p>
        </w:tc>
        <w:tc>
          <w:tcPr>
            <w:tcW w:w="714" w:type="pct"/>
          </w:tcPr>
          <w:p w14:paraId="22594583" w14:textId="77777777" w:rsidR="00FC4B7A" w:rsidRPr="00B47C4F" w:rsidRDefault="00FC4B7A" w:rsidP="002F2938">
            <w:pPr>
              <w:pStyle w:val="Brezrazmikov"/>
              <w:spacing w:after="0" w:line="240" w:lineRule="auto"/>
              <w:rPr>
                <w:bCs/>
                <w:lang w:val="sl-SI"/>
              </w:rPr>
            </w:pPr>
            <w:r w:rsidRPr="003A562D">
              <w:rPr>
                <w:bCs/>
              </w:rPr>
              <w:t>Uredili so ustrezni zaposlitveni status 110 rednih honorarnih sodelavcev. Skupaj so zaposlili 157 delavcev.</w:t>
            </w:r>
          </w:p>
          <w:p w14:paraId="55CC7DAB" w14:textId="77777777" w:rsidR="00FC4B7A" w:rsidRPr="00B47C4F" w:rsidRDefault="00FC4B7A" w:rsidP="002F2938">
            <w:pPr>
              <w:pStyle w:val="Brezrazmikov"/>
              <w:spacing w:after="0" w:line="240" w:lineRule="auto"/>
              <w:rPr>
                <w:lang w:val="sl-SI"/>
              </w:rPr>
            </w:pPr>
            <w:r w:rsidRPr="003A562D">
              <w:rPr>
                <w:bCs/>
              </w:rPr>
              <w:t>Vir: Letno poročilo RTV Slovenija za leto 2017.</w:t>
            </w:r>
          </w:p>
        </w:tc>
      </w:tr>
      <w:tr w:rsidR="00FC4B7A" w:rsidRPr="003A562D" w14:paraId="5FD1D1B3" w14:textId="77777777" w:rsidTr="002F2938">
        <w:tc>
          <w:tcPr>
            <w:tcW w:w="714" w:type="pct"/>
            <w:vMerge/>
            <w:hideMark/>
          </w:tcPr>
          <w:p w14:paraId="46FE88C8" w14:textId="77777777" w:rsidR="00FC4B7A" w:rsidRPr="00B47C4F" w:rsidRDefault="00FC4B7A" w:rsidP="002F2938">
            <w:pPr>
              <w:pStyle w:val="Brezrazmikov"/>
              <w:spacing w:after="0" w:line="240" w:lineRule="auto"/>
              <w:rPr>
                <w:lang w:val="sl-SI"/>
              </w:rPr>
            </w:pPr>
          </w:p>
        </w:tc>
        <w:tc>
          <w:tcPr>
            <w:tcW w:w="946" w:type="pct"/>
            <w:hideMark/>
          </w:tcPr>
          <w:p w14:paraId="2DD231CE" w14:textId="33D0BC18" w:rsidR="00FC4B7A" w:rsidRPr="00B47C4F" w:rsidRDefault="00FC4B7A" w:rsidP="002F2938">
            <w:pPr>
              <w:pStyle w:val="Brezrazmikov"/>
              <w:spacing w:after="0" w:line="240" w:lineRule="auto"/>
              <w:rPr>
                <w:lang w:val="sl-SI"/>
              </w:rPr>
            </w:pPr>
            <w:r w:rsidRPr="003A562D">
              <w:t>prihodki od RTV</w:t>
            </w:r>
            <w:r w:rsidR="00C67053" w:rsidRPr="003A562D">
              <w:t>-</w:t>
            </w:r>
            <w:r w:rsidRPr="003A562D">
              <w:t xml:space="preserve">prispevka; 2012: 91.941.000 EUR </w:t>
            </w:r>
          </w:p>
        </w:tc>
        <w:tc>
          <w:tcPr>
            <w:tcW w:w="483" w:type="pct"/>
            <w:hideMark/>
          </w:tcPr>
          <w:p w14:paraId="73CD7ACF" w14:textId="69CCB6C3" w:rsidR="00FC4B7A" w:rsidRPr="00B47C4F" w:rsidRDefault="00C67053" w:rsidP="002F2938">
            <w:pPr>
              <w:pStyle w:val="Brezrazmikov"/>
              <w:spacing w:after="0" w:line="240" w:lineRule="auto"/>
              <w:rPr>
                <w:lang w:val="sl-SI"/>
              </w:rPr>
            </w:pPr>
            <w:r w:rsidRPr="003A562D">
              <w:t>–</w:t>
            </w:r>
          </w:p>
        </w:tc>
        <w:tc>
          <w:tcPr>
            <w:tcW w:w="714" w:type="pct"/>
            <w:noWrap/>
            <w:hideMark/>
          </w:tcPr>
          <w:p w14:paraId="2CED4246" w14:textId="77777777" w:rsidR="00FC4B7A" w:rsidRPr="00B47C4F" w:rsidRDefault="00FC4B7A" w:rsidP="002F2938">
            <w:pPr>
              <w:pStyle w:val="Brezrazmikov"/>
              <w:spacing w:after="0" w:line="240" w:lineRule="auto"/>
              <w:rPr>
                <w:bCs/>
                <w:lang w:val="sl-SI"/>
              </w:rPr>
            </w:pPr>
            <w:r w:rsidRPr="003A562D">
              <w:rPr>
                <w:bCs/>
              </w:rPr>
              <w:t>91.366.195 EUR</w:t>
            </w:r>
          </w:p>
          <w:p w14:paraId="251440A3" w14:textId="77777777" w:rsidR="00FC4B7A" w:rsidRPr="00B47C4F" w:rsidRDefault="00FC4B7A" w:rsidP="002F2938">
            <w:pPr>
              <w:pStyle w:val="Brezrazmikov"/>
              <w:spacing w:after="0" w:line="240" w:lineRule="auto"/>
              <w:rPr>
                <w:bCs/>
                <w:lang w:val="sl-SI"/>
              </w:rPr>
            </w:pPr>
            <w:r w:rsidRPr="003A562D">
              <w:rPr>
                <w:bCs/>
              </w:rPr>
              <w:t xml:space="preserve">Vir: Letno poročilo RTV Slovenija za leto 2014. </w:t>
            </w:r>
          </w:p>
        </w:tc>
        <w:tc>
          <w:tcPr>
            <w:tcW w:w="714" w:type="pct"/>
          </w:tcPr>
          <w:p w14:paraId="15007274" w14:textId="77777777" w:rsidR="00FC4B7A" w:rsidRPr="00B47C4F" w:rsidRDefault="00FC4B7A" w:rsidP="002F2938">
            <w:pPr>
              <w:pStyle w:val="Brezrazmikov"/>
              <w:spacing w:after="0" w:line="240" w:lineRule="auto"/>
              <w:rPr>
                <w:bCs/>
                <w:lang w:val="sl-SI"/>
              </w:rPr>
            </w:pPr>
            <w:r w:rsidRPr="003A562D">
              <w:rPr>
                <w:bCs/>
              </w:rPr>
              <w:t>93.507.196 EUR</w:t>
            </w:r>
          </w:p>
          <w:p w14:paraId="4D337952" w14:textId="77777777" w:rsidR="00FC4B7A" w:rsidRPr="00B47C4F" w:rsidRDefault="00FC4B7A" w:rsidP="002F2938">
            <w:pPr>
              <w:pStyle w:val="Brezrazmikov"/>
              <w:spacing w:after="0" w:line="240" w:lineRule="auto"/>
              <w:rPr>
                <w:bCs/>
                <w:lang w:val="sl-SI"/>
              </w:rPr>
            </w:pPr>
            <w:r w:rsidRPr="003A562D">
              <w:rPr>
                <w:bCs/>
              </w:rPr>
              <w:t>Vir: Letno poročilo RTV Slovenija.</w:t>
            </w:r>
          </w:p>
        </w:tc>
        <w:tc>
          <w:tcPr>
            <w:tcW w:w="714" w:type="pct"/>
          </w:tcPr>
          <w:p w14:paraId="4AC22CEF" w14:textId="77777777" w:rsidR="00FC4B7A" w:rsidRPr="00B47C4F" w:rsidRDefault="00FC4B7A" w:rsidP="002F2938">
            <w:pPr>
              <w:pStyle w:val="Brezrazmikov"/>
              <w:spacing w:after="0" w:line="240" w:lineRule="auto"/>
              <w:rPr>
                <w:bCs/>
                <w:lang w:val="sl-SI"/>
              </w:rPr>
            </w:pPr>
            <w:r w:rsidRPr="003A562D">
              <w:rPr>
                <w:bCs/>
              </w:rPr>
              <w:t>94.239.000 EUR</w:t>
            </w:r>
          </w:p>
          <w:p w14:paraId="1642A71E" w14:textId="3B5BB986" w:rsidR="00FC4B7A" w:rsidRPr="00B47C4F" w:rsidRDefault="00FC4B7A" w:rsidP="002F2938">
            <w:pPr>
              <w:pStyle w:val="Brezrazmikov"/>
              <w:spacing w:after="0" w:line="240" w:lineRule="auto"/>
              <w:rPr>
                <w:bCs/>
                <w:lang w:val="sl-SI"/>
              </w:rPr>
            </w:pPr>
            <w:r w:rsidRPr="003A562D">
              <w:rPr>
                <w:bCs/>
              </w:rPr>
              <w:t>Vir: Letno poročilo RTV Slovenija za leto 2016</w:t>
            </w:r>
            <w:r w:rsidR="00C67053" w:rsidRPr="003A562D">
              <w:rPr>
                <w:bCs/>
              </w:rPr>
              <w:t>.</w:t>
            </w:r>
          </w:p>
        </w:tc>
        <w:tc>
          <w:tcPr>
            <w:tcW w:w="714" w:type="pct"/>
          </w:tcPr>
          <w:p w14:paraId="1611D8A8" w14:textId="77777777" w:rsidR="00FC4B7A" w:rsidRPr="00B47C4F" w:rsidRDefault="00FC4B7A" w:rsidP="002F2938">
            <w:pPr>
              <w:pStyle w:val="Brezrazmikov"/>
              <w:spacing w:after="0" w:line="240" w:lineRule="auto"/>
              <w:rPr>
                <w:bCs/>
                <w:lang w:val="sl-SI"/>
              </w:rPr>
            </w:pPr>
            <w:r w:rsidRPr="003A562D">
              <w:rPr>
                <w:bCs/>
              </w:rPr>
              <w:t>94.685.000 EUR</w:t>
            </w:r>
          </w:p>
          <w:p w14:paraId="45B165B2" w14:textId="77777777" w:rsidR="00FC4B7A" w:rsidRPr="00B47C4F" w:rsidRDefault="00FC4B7A" w:rsidP="002F2938">
            <w:pPr>
              <w:pStyle w:val="Brezrazmikov"/>
              <w:spacing w:after="0" w:line="240" w:lineRule="auto"/>
              <w:rPr>
                <w:bCs/>
                <w:lang w:val="sl-SI"/>
              </w:rPr>
            </w:pPr>
            <w:r w:rsidRPr="003A562D">
              <w:rPr>
                <w:bCs/>
              </w:rPr>
              <w:t>Vir: Letno poročilo RTV Slovenija za leto 2017.</w:t>
            </w:r>
          </w:p>
          <w:p w14:paraId="41972E23" w14:textId="77777777" w:rsidR="00FC4B7A" w:rsidRPr="00B47C4F" w:rsidRDefault="00FC4B7A" w:rsidP="002F2938">
            <w:pPr>
              <w:pStyle w:val="Brezrazmikov"/>
              <w:spacing w:after="0" w:line="240" w:lineRule="auto"/>
              <w:rPr>
                <w:rFonts w:eastAsia="Times New Roman"/>
                <w:szCs w:val="24"/>
                <w:lang w:val="sl-SI"/>
              </w:rPr>
            </w:pPr>
          </w:p>
        </w:tc>
      </w:tr>
      <w:tr w:rsidR="00FC4B7A" w:rsidRPr="003A562D" w14:paraId="53FC6F54" w14:textId="77777777" w:rsidTr="002F2938">
        <w:tc>
          <w:tcPr>
            <w:tcW w:w="714" w:type="pct"/>
            <w:vMerge/>
            <w:hideMark/>
          </w:tcPr>
          <w:p w14:paraId="0F66A9D4" w14:textId="77777777" w:rsidR="00FC4B7A" w:rsidRPr="00B47C4F" w:rsidRDefault="00FC4B7A" w:rsidP="002F2938">
            <w:pPr>
              <w:pStyle w:val="Brezrazmikov"/>
              <w:spacing w:after="0" w:line="240" w:lineRule="auto"/>
              <w:rPr>
                <w:lang w:val="sl-SI"/>
              </w:rPr>
            </w:pPr>
          </w:p>
        </w:tc>
        <w:tc>
          <w:tcPr>
            <w:tcW w:w="946" w:type="pct"/>
            <w:hideMark/>
          </w:tcPr>
          <w:p w14:paraId="708DEFC5" w14:textId="77777777" w:rsidR="00FC4B7A" w:rsidRPr="00B47C4F" w:rsidRDefault="00FC4B7A" w:rsidP="002F2938">
            <w:pPr>
              <w:pStyle w:val="Brezrazmikov"/>
              <w:spacing w:after="0" w:line="240" w:lineRule="auto"/>
              <w:rPr>
                <w:lang w:val="sl-SI"/>
              </w:rPr>
            </w:pPr>
            <w:r w:rsidRPr="003A562D">
              <w:t xml:space="preserve">prihodki iz trženja; 2012: 13.811.00 EUR </w:t>
            </w:r>
          </w:p>
        </w:tc>
        <w:tc>
          <w:tcPr>
            <w:tcW w:w="483" w:type="pct"/>
            <w:hideMark/>
          </w:tcPr>
          <w:p w14:paraId="10345CE5" w14:textId="48E91761" w:rsidR="00FC4B7A" w:rsidRPr="00B47C4F" w:rsidRDefault="00C67053" w:rsidP="002F2938">
            <w:pPr>
              <w:pStyle w:val="Brezrazmikov"/>
              <w:spacing w:after="0" w:line="240" w:lineRule="auto"/>
              <w:rPr>
                <w:lang w:val="sl-SI"/>
              </w:rPr>
            </w:pPr>
            <w:r w:rsidRPr="003A562D">
              <w:t>–</w:t>
            </w:r>
          </w:p>
        </w:tc>
        <w:tc>
          <w:tcPr>
            <w:tcW w:w="714" w:type="pct"/>
            <w:noWrap/>
            <w:hideMark/>
          </w:tcPr>
          <w:p w14:paraId="43DC6846" w14:textId="77777777" w:rsidR="00FC4B7A" w:rsidRPr="00B47C4F" w:rsidRDefault="00FC4B7A" w:rsidP="002F2938">
            <w:pPr>
              <w:pStyle w:val="Brezrazmikov"/>
              <w:spacing w:after="0" w:line="240" w:lineRule="auto"/>
              <w:rPr>
                <w:bCs/>
                <w:lang w:val="sl-SI"/>
              </w:rPr>
            </w:pPr>
            <w:r w:rsidRPr="003A562D">
              <w:rPr>
                <w:bCs/>
              </w:rPr>
              <w:t>15.879.774 EUR</w:t>
            </w:r>
          </w:p>
          <w:p w14:paraId="79993046" w14:textId="77777777" w:rsidR="00FC4B7A" w:rsidRPr="00B47C4F" w:rsidRDefault="00FC4B7A" w:rsidP="002F2938">
            <w:pPr>
              <w:pStyle w:val="Brezrazmikov"/>
              <w:spacing w:after="0" w:line="240" w:lineRule="auto"/>
              <w:rPr>
                <w:bCs/>
                <w:lang w:val="sl-SI"/>
              </w:rPr>
            </w:pPr>
            <w:r w:rsidRPr="003A562D">
              <w:rPr>
                <w:bCs/>
              </w:rPr>
              <w:t xml:space="preserve">Podatek se nanaša na prihodke iz prodaje oglaševalskega časa. </w:t>
            </w:r>
          </w:p>
          <w:p w14:paraId="04DDEE63" w14:textId="77777777" w:rsidR="00FC4B7A" w:rsidRPr="00B47C4F" w:rsidRDefault="00FC4B7A" w:rsidP="002F2938">
            <w:pPr>
              <w:pStyle w:val="Brezrazmikov"/>
              <w:spacing w:after="0" w:line="240" w:lineRule="auto"/>
              <w:rPr>
                <w:bCs/>
                <w:lang w:val="sl-SI"/>
              </w:rPr>
            </w:pPr>
            <w:r w:rsidRPr="003A562D">
              <w:rPr>
                <w:bCs/>
              </w:rPr>
              <w:t>Vir: Letno poročilo RTV Slovenija za leto 2014.</w:t>
            </w:r>
          </w:p>
        </w:tc>
        <w:tc>
          <w:tcPr>
            <w:tcW w:w="714" w:type="pct"/>
          </w:tcPr>
          <w:p w14:paraId="510EF04E" w14:textId="77777777" w:rsidR="00FC4B7A" w:rsidRPr="00B47C4F" w:rsidRDefault="00FC4B7A" w:rsidP="002F2938">
            <w:pPr>
              <w:pStyle w:val="Brezrazmikov"/>
              <w:spacing w:after="0" w:line="240" w:lineRule="auto"/>
              <w:rPr>
                <w:bCs/>
                <w:lang w:val="sl-SI"/>
              </w:rPr>
            </w:pPr>
            <w:r w:rsidRPr="003A562D">
              <w:rPr>
                <w:bCs/>
              </w:rPr>
              <w:t>11.976.687 EUR</w:t>
            </w:r>
          </w:p>
          <w:p w14:paraId="4525BDD9" w14:textId="77777777" w:rsidR="00FC4B7A" w:rsidRPr="00B47C4F" w:rsidRDefault="00FC4B7A" w:rsidP="002F2938">
            <w:pPr>
              <w:pStyle w:val="Brezrazmikov"/>
              <w:spacing w:after="0" w:line="240" w:lineRule="auto"/>
              <w:rPr>
                <w:bCs/>
                <w:lang w:val="sl-SI"/>
              </w:rPr>
            </w:pPr>
            <w:r w:rsidRPr="003A562D">
              <w:rPr>
                <w:bCs/>
              </w:rPr>
              <w:t>Vir: Letno poročilo RTV Slovenija.</w:t>
            </w:r>
          </w:p>
        </w:tc>
        <w:tc>
          <w:tcPr>
            <w:tcW w:w="714" w:type="pct"/>
          </w:tcPr>
          <w:p w14:paraId="53F0FBAE" w14:textId="77777777" w:rsidR="00FC4B7A" w:rsidRPr="00B47C4F" w:rsidRDefault="00FC4B7A" w:rsidP="002F2938">
            <w:pPr>
              <w:pStyle w:val="Brezrazmikov"/>
              <w:spacing w:after="0" w:line="240" w:lineRule="auto"/>
              <w:rPr>
                <w:bCs/>
                <w:lang w:val="sl-SI"/>
              </w:rPr>
            </w:pPr>
            <w:r w:rsidRPr="003A562D">
              <w:rPr>
                <w:bCs/>
              </w:rPr>
              <w:t>12.788.000 EUR</w:t>
            </w:r>
          </w:p>
          <w:p w14:paraId="5EF437D9" w14:textId="3132CBF1" w:rsidR="00FC4B7A" w:rsidRPr="00B47C4F" w:rsidRDefault="00FC4B7A" w:rsidP="002F2938">
            <w:pPr>
              <w:pStyle w:val="Brezrazmikov"/>
              <w:spacing w:after="0" w:line="240" w:lineRule="auto"/>
              <w:rPr>
                <w:bCs/>
                <w:lang w:val="sl-SI"/>
              </w:rPr>
            </w:pPr>
            <w:r w:rsidRPr="003A562D">
              <w:rPr>
                <w:bCs/>
              </w:rPr>
              <w:t xml:space="preserve">Podatek se nanaša na prihodke iz prodaje oglasnega prostora. </w:t>
            </w:r>
          </w:p>
          <w:p w14:paraId="5A0F606A" w14:textId="77777777" w:rsidR="00FC4B7A" w:rsidRPr="00B47C4F" w:rsidRDefault="00FC4B7A" w:rsidP="002F2938">
            <w:pPr>
              <w:pStyle w:val="Brezrazmikov"/>
              <w:spacing w:after="0" w:line="240" w:lineRule="auto"/>
              <w:rPr>
                <w:bCs/>
                <w:lang w:val="sl-SI"/>
              </w:rPr>
            </w:pPr>
            <w:r w:rsidRPr="003A562D">
              <w:rPr>
                <w:bCs/>
              </w:rPr>
              <w:t>Vir: Letno poročilo RTV Slovenija za leto 2016.</w:t>
            </w:r>
          </w:p>
        </w:tc>
        <w:tc>
          <w:tcPr>
            <w:tcW w:w="714" w:type="pct"/>
          </w:tcPr>
          <w:p w14:paraId="1AF2A185" w14:textId="77777777" w:rsidR="00FC4B7A" w:rsidRPr="00B47C4F" w:rsidRDefault="00FC4B7A" w:rsidP="002F2938">
            <w:pPr>
              <w:pStyle w:val="Brezrazmikov"/>
              <w:spacing w:after="0" w:line="240" w:lineRule="auto"/>
              <w:rPr>
                <w:bCs/>
                <w:lang w:val="sl-SI"/>
              </w:rPr>
            </w:pPr>
            <w:r w:rsidRPr="003A562D">
              <w:rPr>
                <w:bCs/>
              </w:rPr>
              <w:t>13.016 EUR</w:t>
            </w:r>
          </w:p>
          <w:p w14:paraId="692B2B14" w14:textId="77777777" w:rsidR="00FC4B7A" w:rsidRPr="00B47C4F" w:rsidRDefault="00FC4B7A" w:rsidP="002F2938">
            <w:pPr>
              <w:pStyle w:val="Brezrazmikov"/>
              <w:spacing w:after="0" w:line="240" w:lineRule="auto"/>
              <w:rPr>
                <w:bCs/>
                <w:lang w:val="sl-SI"/>
              </w:rPr>
            </w:pPr>
            <w:r w:rsidRPr="003A562D">
              <w:rPr>
                <w:bCs/>
              </w:rPr>
              <w:t xml:space="preserve">Podatek se nanaša na prihodke iz prodaje oglasnega prostora. </w:t>
            </w:r>
          </w:p>
          <w:p w14:paraId="38208E36" w14:textId="77777777" w:rsidR="00FC4B7A" w:rsidRPr="00B47C4F" w:rsidRDefault="00FC4B7A" w:rsidP="002F2938">
            <w:pPr>
              <w:pStyle w:val="Brezrazmikov"/>
              <w:spacing w:after="0" w:line="240" w:lineRule="auto"/>
              <w:rPr>
                <w:bCs/>
                <w:lang w:val="sl-SI"/>
              </w:rPr>
            </w:pPr>
            <w:r w:rsidRPr="003A562D">
              <w:rPr>
                <w:bCs/>
              </w:rPr>
              <w:t>Vir: Letno poročilo RTV Slovenija za leto 2017.</w:t>
            </w:r>
          </w:p>
        </w:tc>
      </w:tr>
      <w:tr w:rsidR="00FC4B7A" w:rsidRPr="003A562D" w14:paraId="6D6412BD" w14:textId="77777777" w:rsidTr="002F2938">
        <w:tc>
          <w:tcPr>
            <w:tcW w:w="714" w:type="pct"/>
            <w:vMerge/>
            <w:hideMark/>
          </w:tcPr>
          <w:p w14:paraId="1647CED2" w14:textId="77777777" w:rsidR="00FC4B7A" w:rsidRPr="00B47C4F" w:rsidRDefault="00FC4B7A" w:rsidP="002F2938">
            <w:pPr>
              <w:pStyle w:val="Brezrazmikov"/>
              <w:spacing w:after="0" w:line="240" w:lineRule="auto"/>
              <w:rPr>
                <w:lang w:val="sl-SI"/>
              </w:rPr>
            </w:pPr>
          </w:p>
        </w:tc>
        <w:tc>
          <w:tcPr>
            <w:tcW w:w="946" w:type="pct"/>
            <w:hideMark/>
          </w:tcPr>
          <w:p w14:paraId="5BD617F1" w14:textId="77777777" w:rsidR="00FC4B7A" w:rsidRPr="00B47C4F" w:rsidRDefault="00FC4B7A" w:rsidP="002F2938">
            <w:pPr>
              <w:pStyle w:val="Brezrazmikov"/>
              <w:spacing w:after="0" w:line="240" w:lineRule="auto"/>
              <w:rPr>
                <w:bCs/>
                <w:lang w:val="sl-SI"/>
              </w:rPr>
            </w:pPr>
            <w:r w:rsidRPr="003A562D">
              <w:rPr>
                <w:bCs/>
              </w:rPr>
              <w:t>odhodki po enotah za leto 2012/realizacija v EUR:</w:t>
            </w:r>
          </w:p>
          <w:p w14:paraId="3F616798" w14:textId="77777777" w:rsidR="00FC4B7A" w:rsidRPr="00B47C4F" w:rsidRDefault="00FC4B7A" w:rsidP="002F2938">
            <w:pPr>
              <w:pStyle w:val="Brezrazmikov"/>
              <w:spacing w:after="0" w:line="240" w:lineRule="auto"/>
              <w:rPr>
                <w:lang w:val="sl-SI"/>
              </w:rPr>
            </w:pPr>
          </w:p>
          <w:p w14:paraId="16D01367" w14:textId="77777777" w:rsidR="00FC4B7A" w:rsidRPr="00B47C4F" w:rsidRDefault="00FC4B7A" w:rsidP="002F2938">
            <w:pPr>
              <w:pStyle w:val="Brezrazmikov"/>
              <w:spacing w:after="0" w:line="240" w:lineRule="auto"/>
              <w:rPr>
                <w:lang w:val="sl-SI"/>
              </w:rPr>
            </w:pPr>
            <w:r w:rsidRPr="003A562D">
              <w:rPr>
                <w:bCs/>
              </w:rPr>
              <w:t>Programsko produkcijska enota (</w:t>
            </w:r>
            <w:r w:rsidRPr="003A562D">
              <w:t xml:space="preserve">PPE) TV Slovenija: 52.368.078,24 EUR </w:t>
            </w:r>
          </w:p>
          <w:p w14:paraId="47852072" w14:textId="77777777" w:rsidR="00FC4B7A" w:rsidRPr="00B47C4F" w:rsidRDefault="00FC4B7A" w:rsidP="002F2938">
            <w:pPr>
              <w:pStyle w:val="Brezrazmikov"/>
              <w:spacing w:after="0" w:line="240" w:lineRule="auto"/>
              <w:rPr>
                <w:lang w:val="sl-SI"/>
              </w:rPr>
            </w:pPr>
            <w:r w:rsidRPr="003A562D">
              <w:t xml:space="preserve">PPE Radio Slovenija: 15.539.680,18 EUR </w:t>
            </w:r>
          </w:p>
          <w:p w14:paraId="593AA0EF" w14:textId="77777777" w:rsidR="00FC4B7A" w:rsidRPr="00B47C4F" w:rsidRDefault="00FC4B7A" w:rsidP="002F2938">
            <w:pPr>
              <w:pStyle w:val="Brezrazmikov"/>
              <w:spacing w:after="0" w:line="240" w:lineRule="auto"/>
              <w:rPr>
                <w:lang w:val="sl-SI"/>
              </w:rPr>
            </w:pPr>
            <w:r w:rsidRPr="003A562D">
              <w:t xml:space="preserve">PPE RC Koper: 12.614.442,94 EUR </w:t>
            </w:r>
          </w:p>
          <w:p w14:paraId="393CE3C4" w14:textId="77777777" w:rsidR="00FC4B7A" w:rsidRPr="00B47C4F" w:rsidRDefault="00FC4B7A" w:rsidP="002F2938">
            <w:pPr>
              <w:pStyle w:val="Brezrazmikov"/>
              <w:spacing w:after="0" w:line="240" w:lineRule="auto"/>
              <w:rPr>
                <w:lang w:val="sl-SI"/>
              </w:rPr>
            </w:pPr>
            <w:r w:rsidRPr="003A562D">
              <w:lastRenderedPageBreak/>
              <w:t xml:space="preserve">PPE RC Maribor: 9.245.986,56 EUR </w:t>
            </w:r>
          </w:p>
          <w:p w14:paraId="6FFAA21A" w14:textId="77777777" w:rsidR="00FC4B7A" w:rsidRPr="00B47C4F" w:rsidRDefault="00FC4B7A" w:rsidP="002F2938">
            <w:pPr>
              <w:pStyle w:val="Brezrazmikov"/>
              <w:spacing w:after="0" w:line="240" w:lineRule="auto"/>
              <w:rPr>
                <w:lang w:val="sl-SI"/>
              </w:rPr>
            </w:pPr>
            <w:r w:rsidRPr="003A562D">
              <w:t xml:space="preserve">PPE Multimedijski center: 1.775.181,40 EUR </w:t>
            </w:r>
          </w:p>
          <w:p w14:paraId="7D29BFB8" w14:textId="77777777" w:rsidR="00FC4B7A" w:rsidRPr="00B47C4F" w:rsidRDefault="00FC4B7A" w:rsidP="002F2938">
            <w:pPr>
              <w:pStyle w:val="Brezrazmikov"/>
              <w:spacing w:after="0" w:line="240" w:lineRule="auto"/>
              <w:rPr>
                <w:lang w:val="sl-SI"/>
              </w:rPr>
            </w:pPr>
            <w:r w:rsidRPr="003A562D">
              <w:t xml:space="preserve">Glasbena produkcija: 4.223.514,99 EUR </w:t>
            </w:r>
          </w:p>
          <w:p w14:paraId="45ACF4D9" w14:textId="77777777" w:rsidR="00FC4B7A" w:rsidRPr="00B47C4F" w:rsidRDefault="00FC4B7A" w:rsidP="002F2938">
            <w:pPr>
              <w:pStyle w:val="Brezrazmikov"/>
              <w:spacing w:after="0" w:line="240" w:lineRule="auto"/>
              <w:rPr>
                <w:lang w:val="sl-SI"/>
              </w:rPr>
            </w:pPr>
            <w:r w:rsidRPr="003A562D">
              <w:t xml:space="preserve">Oddajniki in zveze: 9.593.106,68 EUR </w:t>
            </w:r>
          </w:p>
          <w:p w14:paraId="1739FE2E" w14:textId="77777777" w:rsidR="00FC4B7A" w:rsidRPr="00B47C4F" w:rsidRDefault="00FC4B7A" w:rsidP="002F2938">
            <w:pPr>
              <w:pStyle w:val="Brezrazmikov"/>
              <w:spacing w:after="0" w:line="240" w:lineRule="auto"/>
              <w:rPr>
                <w:lang w:val="sl-SI"/>
              </w:rPr>
            </w:pPr>
            <w:r w:rsidRPr="003A562D">
              <w:t xml:space="preserve">Mediateka: 478.825 EUR </w:t>
            </w:r>
          </w:p>
          <w:p w14:paraId="26D8D9EB" w14:textId="77777777" w:rsidR="00FC4B7A" w:rsidRPr="00B47C4F" w:rsidRDefault="00FC4B7A" w:rsidP="002F2938">
            <w:pPr>
              <w:pStyle w:val="Brezrazmikov"/>
              <w:spacing w:after="0" w:line="240" w:lineRule="auto"/>
              <w:rPr>
                <w:lang w:val="sl-SI"/>
              </w:rPr>
            </w:pPr>
            <w:r w:rsidRPr="003A562D">
              <w:t xml:space="preserve">Založniška dejavnost: 653.334,11 EUR </w:t>
            </w:r>
          </w:p>
          <w:p w14:paraId="682CD07B" w14:textId="77777777" w:rsidR="00FC4B7A" w:rsidRPr="00B47C4F" w:rsidRDefault="00FC4B7A" w:rsidP="002F2938">
            <w:pPr>
              <w:pStyle w:val="Brezrazmikov"/>
              <w:spacing w:after="0" w:line="240" w:lineRule="auto"/>
              <w:rPr>
                <w:lang w:val="sl-SI"/>
              </w:rPr>
            </w:pPr>
            <w:r w:rsidRPr="003A562D">
              <w:t xml:space="preserve">Skupne dejavnosti: 25.210.242,87 EUR </w:t>
            </w:r>
          </w:p>
          <w:p w14:paraId="1A46DCCC" w14:textId="77777777" w:rsidR="00FC4B7A" w:rsidRPr="00B47C4F" w:rsidRDefault="00FC4B7A" w:rsidP="002F2938">
            <w:pPr>
              <w:pStyle w:val="Brezrazmikov"/>
              <w:spacing w:after="0" w:line="240" w:lineRule="auto"/>
              <w:rPr>
                <w:lang w:val="sl-SI"/>
              </w:rPr>
            </w:pPr>
            <w:r w:rsidRPr="003A562D">
              <w:t>RTV Slovenija SKUPAJ: 131.702.393,02 EUR</w:t>
            </w:r>
          </w:p>
        </w:tc>
        <w:tc>
          <w:tcPr>
            <w:tcW w:w="483" w:type="pct"/>
            <w:hideMark/>
          </w:tcPr>
          <w:p w14:paraId="2B9136FB" w14:textId="04C69F04" w:rsidR="00FC4B7A" w:rsidRPr="00B47C4F" w:rsidRDefault="00C67053" w:rsidP="002F2938">
            <w:pPr>
              <w:pStyle w:val="Brezrazmikov"/>
              <w:spacing w:after="0" w:line="240" w:lineRule="auto"/>
              <w:rPr>
                <w:lang w:val="sl-SI"/>
              </w:rPr>
            </w:pPr>
            <w:r w:rsidRPr="003A562D">
              <w:lastRenderedPageBreak/>
              <w:t>–</w:t>
            </w:r>
          </w:p>
        </w:tc>
        <w:tc>
          <w:tcPr>
            <w:tcW w:w="714" w:type="pct"/>
            <w:noWrap/>
            <w:hideMark/>
          </w:tcPr>
          <w:p w14:paraId="7CF70FD9" w14:textId="77777777" w:rsidR="00FC4B7A" w:rsidRPr="00B47C4F" w:rsidRDefault="00FC4B7A" w:rsidP="002F2938">
            <w:pPr>
              <w:pStyle w:val="Brezrazmikov"/>
              <w:spacing w:after="0" w:line="240" w:lineRule="auto"/>
              <w:rPr>
                <w:lang w:val="sl-SI"/>
              </w:rPr>
            </w:pPr>
            <w:r w:rsidRPr="003A562D">
              <w:rPr>
                <w:bCs/>
              </w:rPr>
              <w:t>Odhodki po enotah za leto 2014/realizacija v EUR:</w:t>
            </w:r>
          </w:p>
          <w:p w14:paraId="2D2801C7" w14:textId="52CF1459" w:rsidR="00FC4B7A" w:rsidRPr="00B47C4F" w:rsidRDefault="00C67053" w:rsidP="002F2938">
            <w:pPr>
              <w:pStyle w:val="Brezrazmikov"/>
              <w:spacing w:after="0" w:line="240" w:lineRule="auto"/>
              <w:rPr>
                <w:bCs/>
                <w:lang w:val="sl-SI"/>
              </w:rPr>
            </w:pPr>
            <w:r w:rsidRPr="003A562D">
              <w:rPr>
                <w:bCs/>
              </w:rPr>
              <w:t>–</w:t>
            </w:r>
            <w:r w:rsidR="00FC4B7A" w:rsidRPr="003A562D">
              <w:rPr>
                <w:bCs/>
              </w:rPr>
              <w:t xml:space="preserve"> PPE TV Slovenija: 53.453.680 EUR,</w:t>
            </w:r>
          </w:p>
          <w:p w14:paraId="72D8F233" w14:textId="6D4C8780"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PPE Radio Slovenija: 13.832.340 EUR,</w:t>
            </w:r>
          </w:p>
          <w:p w14:paraId="07D0969A" w14:textId="2BF72C4B" w:rsidR="00FC4B7A" w:rsidRPr="00B47C4F" w:rsidRDefault="00261F66" w:rsidP="002F2938">
            <w:pPr>
              <w:pStyle w:val="Brezrazmikov"/>
              <w:spacing w:after="0" w:line="240" w:lineRule="auto"/>
              <w:rPr>
                <w:bCs/>
                <w:lang w:val="sl-SI"/>
              </w:rPr>
            </w:pPr>
            <w:r w:rsidRPr="003A562D">
              <w:rPr>
                <w:bCs/>
              </w:rPr>
              <w:lastRenderedPageBreak/>
              <w:t>–</w:t>
            </w:r>
            <w:r w:rsidR="00FC4B7A" w:rsidRPr="003A562D">
              <w:rPr>
                <w:bCs/>
              </w:rPr>
              <w:t xml:space="preserve"> PPE RC Koper: 11.088.185 EUR,</w:t>
            </w:r>
          </w:p>
          <w:p w14:paraId="682E4006" w14:textId="446AF736"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PPE RC Maribor: 8.416.839 EUR,</w:t>
            </w:r>
          </w:p>
          <w:p w14:paraId="515B1B38" w14:textId="0815E7D3"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PPE </w:t>
            </w:r>
            <w:r w:rsidRPr="003A562D">
              <w:rPr>
                <w:bCs/>
              </w:rPr>
              <w:t>m</w:t>
            </w:r>
            <w:r w:rsidR="00FC4B7A" w:rsidRPr="003A562D">
              <w:rPr>
                <w:bCs/>
              </w:rPr>
              <w:t>ultimedijski center: 2.125.845 EUR,</w:t>
            </w:r>
          </w:p>
          <w:p w14:paraId="2F30028B" w14:textId="6C73C864"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g</w:t>
            </w:r>
            <w:r w:rsidR="00FC4B7A" w:rsidRPr="003A562D">
              <w:rPr>
                <w:bCs/>
              </w:rPr>
              <w:t>lasbena produkcija: 4.093.784 EUR,</w:t>
            </w:r>
          </w:p>
          <w:p w14:paraId="5FDE681C" w14:textId="72108C15"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o</w:t>
            </w:r>
            <w:r w:rsidR="00FC4B7A" w:rsidRPr="003A562D">
              <w:rPr>
                <w:bCs/>
              </w:rPr>
              <w:t>ddajniki in zveze: 9.008.929 EUR,</w:t>
            </w:r>
          </w:p>
          <w:p w14:paraId="724CDD4D" w14:textId="0FB13C67"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m</w:t>
            </w:r>
            <w:r w:rsidR="00FC4B7A" w:rsidRPr="003A562D">
              <w:rPr>
                <w:bCs/>
              </w:rPr>
              <w:t>ediateka: 267.775 EUR,</w:t>
            </w:r>
          </w:p>
          <w:p w14:paraId="09D2B8BB" w14:textId="11F00CF8"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z</w:t>
            </w:r>
            <w:r w:rsidR="00FC4B7A" w:rsidRPr="003A562D">
              <w:rPr>
                <w:bCs/>
              </w:rPr>
              <w:t>aložniška dejavnost: 331.934 EUR,</w:t>
            </w:r>
          </w:p>
          <w:p w14:paraId="740584D2" w14:textId="25FEA0BB"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s</w:t>
            </w:r>
            <w:r w:rsidR="00FC4B7A" w:rsidRPr="003A562D">
              <w:rPr>
                <w:bCs/>
              </w:rPr>
              <w:t>kupne dejavnosti: 20.147.208 EUR,</w:t>
            </w:r>
          </w:p>
          <w:p w14:paraId="12C5508C" w14:textId="3468E09A"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RTV Slovenija SKUPAJ: 122.766.519 EUR.</w:t>
            </w:r>
          </w:p>
          <w:p w14:paraId="36AFBFD6" w14:textId="54CBD2A5" w:rsidR="00FC4B7A" w:rsidRPr="00B47C4F" w:rsidRDefault="00FC4B7A" w:rsidP="002F2938">
            <w:pPr>
              <w:pStyle w:val="Brezrazmikov"/>
              <w:spacing w:after="0" w:line="240" w:lineRule="auto"/>
              <w:rPr>
                <w:lang w:val="sl-SI"/>
              </w:rPr>
            </w:pPr>
            <w:r w:rsidRPr="003A562D">
              <w:rPr>
                <w:bCs/>
              </w:rPr>
              <w:t>Vir: Letno poročilo RTV Slovenija za leto 2014*</w:t>
            </w:r>
            <w:r w:rsidR="00261F66" w:rsidRPr="003A562D">
              <w:rPr>
                <w:bCs/>
              </w:rPr>
              <w:t>.</w:t>
            </w:r>
          </w:p>
        </w:tc>
        <w:tc>
          <w:tcPr>
            <w:tcW w:w="714" w:type="pct"/>
          </w:tcPr>
          <w:p w14:paraId="0F5F3855" w14:textId="77777777" w:rsidR="00FC4B7A" w:rsidRPr="00B47C4F" w:rsidRDefault="00FC4B7A" w:rsidP="002F2938">
            <w:pPr>
              <w:pStyle w:val="Brezrazmikov"/>
              <w:spacing w:after="0" w:line="240" w:lineRule="auto"/>
              <w:rPr>
                <w:bCs/>
                <w:lang w:val="sl-SI"/>
              </w:rPr>
            </w:pPr>
            <w:r w:rsidRPr="003A562D">
              <w:rPr>
                <w:bCs/>
              </w:rPr>
              <w:lastRenderedPageBreak/>
              <w:t>Poslovni odhodki po enotah za leto 2015/realizacija v EUR:</w:t>
            </w:r>
          </w:p>
          <w:p w14:paraId="5300C236" w14:textId="367D5667" w:rsidR="00FC4B7A" w:rsidRPr="00B47C4F" w:rsidRDefault="00C67053" w:rsidP="002F2938">
            <w:pPr>
              <w:pStyle w:val="Brezrazmikov"/>
              <w:spacing w:after="0" w:line="240" w:lineRule="auto"/>
              <w:rPr>
                <w:bCs/>
                <w:lang w:val="sl-SI"/>
              </w:rPr>
            </w:pPr>
            <w:r w:rsidRPr="003A562D">
              <w:rPr>
                <w:bCs/>
              </w:rPr>
              <w:t>–</w:t>
            </w:r>
            <w:r w:rsidR="00FC4B7A" w:rsidRPr="003A562D">
              <w:rPr>
                <w:bCs/>
              </w:rPr>
              <w:t xml:space="preserve"> PPE TV Slovenija: 51.364.313 EUR,</w:t>
            </w:r>
          </w:p>
          <w:p w14:paraId="5F276755" w14:textId="01687AD3"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PPE Radio Slovenija: </w:t>
            </w:r>
            <w:r w:rsidR="00FC4B7A" w:rsidRPr="003A562D">
              <w:rPr>
                <w:bCs/>
              </w:rPr>
              <w:lastRenderedPageBreak/>
              <w:t>13.894.486 EUR,</w:t>
            </w:r>
          </w:p>
          <w:p w14:paraId="05B4204B" w14:textId="203C961E"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PPE RC Koper: 11.028.088 EUR,</w:t>
            </w:r>
          </w:p>
          <w:p w14:paraId="6A478CC0" w14:textId="4F57CFD8"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PPE RC Maribor: 8.654.514 EUR,</w:t>
            </w:r>
          </w:p>
          <w:p w14:paraId="55EF81BB" w14:textId="43C3DE70"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PPE </w:t>
            </w:r>
            <w:r w:rsidRPr="003A562D">
              <w:rPr>
                <w:bCs/>
              </w:rPr>
              <w:t>m</w:t>
            </w:r>
            <w:r w:rsidR="00FC4B7A" w:rsidRPr="003A562D">
              <w:rPr>
                <w:bCs/>
              </w:rPr>
              <w:t>ultimedijski center: 2.026.116 EUR,</w:t>
            </w:r>
          </w:p>
          <w:p w14:paraId="6050D6EC" w14:textId="4DE2263B"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g</w:t>
            </w:r>
            <w:r w:rsidR="00FC4B7A" w:rsidRPr="003A562D">
              <w:rPr>
                <w:bCs/>
              </w:rPr>
              <w:t>lasbena produkcija: 4.134.950 EUR,</w:t>
            </w:r>
          </w:p>
          <w:p w14:paraId="1851FC78" w14:textId="209D34F3"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o</w:t>
            </w:r>
            <w:r w:rsidR="00FC4B7A" w:rsidRPr="003A562D">
              <w:rPr>
                <w:bCs/>
              </w:rPr>
              <w:t>ddajniki in zveze: 8.800.449 EUR,</w:t>
            </w:r>
          </w:p>
          <w:p w14:paraId="1C4F4E2E" w14:textId="3F268382"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m</w:t>
            </w:r>
            <w:r w:rsidR="00FC4B7A" w:rsidRPr="003A562D">
              <w:rPr>
                <w:bCs/>
              </w:rPr>
              <w:t>ediateka: 849.155 EUR,</w:t>
            </w:r>
          </w:p>
          <w:p w14:paraId="2976F23C" w14:textId="016070DF"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z</w:t>
            </w:r>
            <w:r w:rsidR="00FC4B7A" w:rsidRPr="003A562D">
              <w:rPr>
                <w:bCs/>
              </w:rPr>
              <w:t>aložniška dejavnost: 421.827 EUR,</w:t>
            </w:r>
          </w:p>
          <w:p w14:paraId="5337B220" w14:textId="2B5D5BD8"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s</w:t>
            </w:r>
            <w:r w:rsidR="00FC4B7A" w:rsidRPr="003A562D">
              <w:rPr>
                <w:bCs/>
              </w:rPr>
              <w:t>kupne dejavnosti: 18.606.370 EUR,</w:t>
            </w:r>
          </w:p>
          <w:p w14:paraId="1AB956A9" w14:textId="37992B6F"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RTV Slovenija SKUPAJ: 119.780.269 EUR.</w:t>
            </w:r>
          </w:p>
          <w:p w14:paraId="533E4D7C" w14:textId="2A5CED38" w:rsidR="00FC4B7A" w:rsidRPr="00B47C4F" w:rsidRDefault="00FC4B7A" w:rsidP="002F2938">
            <w:pPr>
              <w:pStyle w:val="Brezrazmikov"/>
              <w:spacing w:after="0" w:line="240" w:lineRule="auto"/>
              <w:rPr>
                <w:bCs/>
                <w:lang w:val="sl-SI"/>
              </w:rPr>
            </w:pPr>
            <w:r w:rsidRPr="003A562D">
              <w:rPr>
                <w:bCs/>
              </w:rPr>
              <w:t>Vir: Letno poročilo RTV Slovenija</w:t>
            </w:r>
            <w:r w:rsidR="00261F66" w:rsidRPr="003A562D">
              <w:rPr>
                <w:bCs/>
              </w:rPr>
              <w:t>.</w:t>
            </w:r>
          </w:p>
        </w:tc>
        <w:tc>
          <w:tcPr>
            <w:tcW w:w="714" w:type="pct"/>
          </w:tcPr>
          <w:p w14:paraId="182F81D0" w14:textId="77777777" w:rsidR="00FC4B7A" w:rsidRPr="00B47C4F" w:rsidRDefault="00FC4B7A" w:rsidP="002F2938">
            <w:pPr>
              <w:pStyle w:val="Brezrazmikov"/>
              <w:spacing w:after="0" w:line="240" w:lineRule="auto"/>
              <w:rPr>
                <w:bCs/>
                <w:lang w:val="sl-SI"/>
              </w:rPr>
            </w:pPr>
            <w:r w:rsidRPr="003A562D">
              <w:rPr>
                <w:bCs/>
              </w:rPr>
              <w:lastRenderedPageBreak/>
              <w:t>Poslovni odhodki po enotah za leto 2016/realizacija v EUR:</w:t>
            </w:r>
          </w:p>
          <w:p w14:paraId="7193D463" w14:textId="77777777" w:rsidR="00FC4B7A" w:rsidRPr="00B47C4F" w:rsidRDefault="00FC4B7A" w:rsidP="002F2938">
            <w:pPr>
              <w:pStyle w:val="Brezrazmikov"/>
              <w:spacing w:after="0" w:line="240" w:lineRule="auto"/>
              <w:rPr>
                <w:bCs/>
                <w:lang w:val="sl-SI"/>
              </w:rPr>
            </w:pPr>
            <w:r w:rsidRPr="003A562D">
              <w:rPr>
                <w:bCs/>
              </w:rPr>
              <w:t>PPE TV Slovenija: 50.612.083 EUR,</w:t>
            </w:r>
          </w:p>
          <w:p w14:paraId="4F47D346" w14:textId="0A24237C"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PPE Radio Slovenija: </w:t>
            </w:r>
            <w:r w:rsidR="00FC4B7A" w:rsidRPr="003A562D">
              <w:rPr>
                <w:bCs/>
              </w:rPr>
              <w:lastRenderedPageBreak/>
              <w:t>14.435.587 EUR,</w:t>
            </w:r>
          </w:p>
          <w:p w14:paraId="11810145" w14:textId="2771FD94"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PPE RC Koper: 11.192.209 EUR,</w:t>
            </w:r>
          </w:p>
          <w:p w14:paraId="1D1A6991" w14:textId="5B19CCB6"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PPE RC Maribor: 8.910.209 EUR,</w:t>
            </w:r>
          </w:p>
          <w:p w14:paraId="1950ADAE" w14:textId="38B9C3F2"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PPE </w:t>
            </w:r>
            <w:r w:rsidRPr="003A562D">
              <w:rPr>
                <w:bCs/>
              </w:rPr>
              <w:t>m</w:t>
            </w:r>
            <w:r w:rsidR="00FC4B7A" w:rsidRPr="003A562D">
              <w:rPr>
                <w:bCs/>
              </w:rPr>
              <w:t>ultimedijski center: 2.128.537 EUR,</w:t>
            </w:r>
          </w:p>
          <w:p w14:paraId="4723A30F" w14:textId="723D207D"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g</w:t>
            </w:r>
            <w:r w:rsidR="00FC4B7A" w:rsidRPr="003A562D">
              <w:rPr>
                <w:bCs/>
              </w:rPr>
              <w:t>lasbena produkcija: 4.162.198 EUR,</w:t>
            </w:r>
          </w:p>
          <w:p w14:paraId="3D334ECA" w14:textId="5D8CED79"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o</w:t>
            </w:r>
            <w:r w:rsidR="00FC4B7A" w:rsidRPr="003A562D">
              <w:rPr>
                <w:bCs/>
              </w:rPr>
              <w:t>ddajniki in zveze: 8.025.874 EUR,</w:t>
            </w:r>
          </w:p>
          <w:p w14:paraId="74627B23" w14:textId="5FB54EA2"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m</w:t>
            </w:r>
            <w:r w:rsidR="00FC4B7A" w:rsidRPr="003A562D">
              <w:rPr>
                <w:bCs/>
              </w:rPr>
              <w:t>ediateka: 854.246 EUR,</w:t>
            </w:r>
          </w:p>
          <w:p w14:paraId="011AF32B" w14:textId="303F7FD8"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z</w:t>
            </w:r>
            <w:r w:rsidR="00FC4B7A" w:rsidRPr="003A562D">
              <w:rPr>
                <w:bCs/>
              </w:rPr>
              <w:t>aložniška dejavnost: 326.078 EUR,</w:t>
            </w:r>
          </w:p>
          <w:p w14:paraId="01EF5912" w14:textId="30352842"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w:t>
            </w:r>
            <w:r w:rsidRPr="003A562D">
              <w:rPr>
                <w:bCs/>
              </w:rPr>
              <w:t>s</w:t>
            </w:r>
            <w:r w:rsidR="00FC4B7A" w:rsidRPr="003A562D">
              <w:rPr>
                <w:bCs/>
              </w:rPr>
              <w:t>kupne dejavnosti: 19.155.395 EUR,</w:t>
            </w:r>
          </w:p>
          <w:p w14:paraId="5638AD9A" w14:textId="0256363C" w:rsidR="00FC4B7A" w:rsidRPr="00B47C4F" w:rsidRDefault="00261F66" w:rsidP="002F2938">
            <w:pPr>
              <w:pStyle w:val="Brezrazmikov"/>
              <w:spacing w:after="0" w:line="240" w:lineRule="auto"/>
              <w:rPr>
                <w:bCs/>
                <w:lang w:val="sl-SI"/>
              </w:rPr>
            </w:pPr>
            <w:r w:rsidRPr="003A562D">
              <w:rPr>
                <w:bCs/>
              </w:rPr>
              <w:t>–</w:t>
            </w:r>
            <w:r w:rsidR="00FC4B7A" w:rsidRPr="003A562D">
              <w:rPr>
                <w:bCs/>
              </w:rPr>
              <w:t xml:space="preserve"> RTV Slovenija SKUPAJ: 119.802.417 EUR.</w:t>
            </w:r>
          </w:p>
          <w:p w14:paraId="5768DCC6" w14:textId="77777777" w:rsidR="00FC4B7A" w:rsidRPr="00B47C4F" w:rsidRDefault="00FC4B7A" w:rsidP="002F2938">
            <w:pPr>
              <w:pStyle w:val="Brezrazmikov"/>
              <w:spacing w:after="0" w:line="240" w:lineRule="auto"/>
              <w:rPr>
                <w:bCs/>
                <w:lang w:val="sl-SI"/>
              </w:rPr>
            </w:pPr>
            <w:r w:rsidRPr="003A562D">
              <w:rPr>
                <w:bCs/>
              </w:rPr>
              <w:t>Vir: Letno poročilo RTV Slovenija za leto 2016.</w:t>
            </w:r>
          </w:p>
        </w:tc>
        <w:tc>
          <w:tcPr>
            <w:tcW w:w="714" w:type="pct"/>
          </w:tcPr>
          <w:p w14:paraId="6CEA71C4" w14:textId="77777777" w:rsidR="00FC4B7A" w:rsidRPr="00B47C4F" w:rsidRDefault="00FC4B7A" w:rsidP="002F2938">
            <w:pPr>
              <w:pStyle w:val="Brezrazmikov"/>
              <w:spacing w:after="0" w:line="240" w:lineRule="auto"/>
              <w:rPr>
                <w:bCs/>
                <w:lang w:val="sl-SI"/>
              </w:rPr>
            </w:pPr>
            <w:r w:rsidRPr="003A562D">
              <w:rPr>
                <w:bCs/>
              </w:rPr>
              <w:lastRenderedPageBreak/>
              <w:t>Poslovni odhodki po enotah za leto 2017/realizacija v EUR:</w:t>
            </w:r>
          </w:p>
          <w:p w14:paraId="791B643C" w14:textId="77777777" w:rsidR="00FC4B7A" w:rsidRPr="00B47C4F" w:rsidRDefault="00FC4B7A" w:rsidP="002F2938">
            <w:pPr>
              <w:pStyle w:val="Brezrazmikov"/>
              <w:spacing w:after="0" w:line="240" w:lineRule="auto"/>
              <w:rPr>
                <w:bCs/>
                <w:lang w:val="sl-SI"/>
              </w:rPr>
            </w:pPr>
          </w:p>
          <w:p w14:paraId="2AE151B3" w14:textId="77777777" w:rsidR="00FC4B7A" w:rsidRPr="00B47C4F" w:rsidRDefault="00FC4B7A" w:rsidP="002F2938">
            <w:pPr>
              <w:pStyle w:val="Brezrazmikov"/>
              <w:spacing w:after="0" w:line="240" w:lineRule="auto"/>
              <w:rPr>
                <w:bCs/>
                <w:lang w:val="sl-SI"/>
              </w:rPr>
            </w:pPr>
            <w:r w:rsidRPr="003A562D">
              <w:rPr>
                <w:bCs/>
              </w:rPr>
              <w:t xml:space="preserve">PPE TV SLOVENIJA 49.169.282 EURPPE </w:t>
            </w:r>
          </w:p>
          <w:p w14:paraId="21081C44" w14:textId="77777777" w:rsidR="00FC4B7A" w:rsidRPr="00B47C4F" w:rsidRDefault="00FC4B7A" w:rsidP="002F2938">
            <w:pPr>
              <w:pStyle w:val="Brezrazmikov"/>
              <w:spacing w:after="0" w:line="240" w:lineRule="auto"/>
              <w:rPr>
                <w:bCs/>
                <w:lang w:val="sl-SI"/>
              </w:rPr>
            </w:pPr>
          </w:p>
          <w:p w14:paraId="4F31272E" w14:textId="77777777" w:rsidR="00FC4B7A" w:rsidRPr="00B47C4F" w:rsidRDefault="00FC4B7A" w:rsidP="002F2938">
            <w:pPr>
              <w:pStyle w:val="Brezrazmikov"/>
              <w:spacing w:after="0" w:line="240" w:lineRule="auto"/>
              <w:rPr>
                <w:bCs/>
                <w:lang w:val="sl-SI"/>
              </w:rPr>
            </w:pPr>
            <w:r w:rsidRPr="003A562D">
              <w:rPr>
                <w:bCs/>
              </w:rPr>
              <w:lastRenderedPageBreak/>
              <w:t>RADIO SLOVENIJA 14.573.847 EUR</w:t>
            </w:r>
          </w:p>
          <w:p w14:paraId="2BB8FEAE" w14:textId="77777777" w:rsidR="00FC4B7A" w:rsidRPr="00B47C4F" w:rsidRDefault="00FC4B7A" w:rsidP="002F2938">
            <w:pPr>
              <w:pStyle w:val="Brezrazmikov"/>
              <w:spacing w:after="0" w:line="240" w:lineRule="auto"/>
              <w:rPr>
                <w:bCs/>
                <w:lang w:val="sl-SI"/>
              </w:rPr>
            </w:pPr>
          </w:p>
          <w:p w14:paraId="730F336C" w14:textId="406B4F7F" w:rsidR="00FC4B7A" w:rsidRPr="00B47C4F" w:rsidRDefault="00FC4B7A" w:rsidP="002F2938">
            <w:pPr>
              <w:pStyle w:val="Brezrazmikov"/>
              <w:spacing w:after="0" w:line="240" w:lineRule="auto"/>
              <w:rPr>
                <w:bCs/>
                <w:lang w:val="sl-SI"/>
              </w:rPr>
            </w:pPr>
            <w:r w:rsidRPr="003A562D">
              <w:rPr>
                <w:bCs/>
              </w:rPr>
              <w:t>REGIONALNI RTV</w:t>
            </w:r>
            <w:r w:rsidR="00261F66" w:rsidRPr="003A562D">
              <w:rPr>
                <w:bCs/>
              </w:rPr>
              <w:t>-</w:t>
            </w:r>
            <w:r w:rsidRPr="003A562D">
              <w:rPr>
                <w:bCs/>
              </w:rPr>
              <w:t>CENTER KOPER 11.177.691 EUR</w:t>
            </w:r>
          </w:p>
          <w:p w14:paraId="2934AAC0" w14:textId="77777777" w:rsidR="00FC4B7A" w:rsidRPr="00B47C4F" w:rsidRDefault="00FC4B7A" w:rsidP="002F2938">
            <w:pPr>
              <w:pStyle w:val="Brezrazmikov"/>
              <w:spacing w:after="0" w:line="240" w:lineRule="auto"/>
              <w:rPr>
                <w:bCs/>
                <w:lang w:val="sl-SI"/>
              </w:rPr>
            </w:pPr>
          </w:p>
          <w:p w14:paraId="64874C9B" w14:textId="77777777" w:rsidR="00FC4B7A" w:rsidRPr="00B47C4F" w:rsidRDefault="00FC4B7A" w:rsidP="002F2938">
            <w:pPr>
              <w:pStyle w:val="Brezrazmikov"/>
              <w:spacing w:after="0" w:line="240" w:lineRule="auto"/>
              <w:rPr>
                <w:bCs/>
                <w:lang w:val="sl-SI"/>
              </w:rPr>
            </w:pPr>
            <w:r w:rsidRPr="003A562D">
              <w:rPr>
                <w:bCs/>
              </w:rPr>
              <w:t>PPE RC MARIBOR 9.131.096 EUR</w:t>
            </w:r>
          </w:p>
          <w:p w14:paraId="3592D3BD" w14:textId="77777777" w:rsidR="00FC4B7A" w:rsidRPr="00B47C4F" w:rsidRDefault="00FC4B7A" w:rsidP="002F2938">
            <w:pPr>
              <w:pStyle w:val="Brezrazmikov"/>
              <w:spacing w:after="0" w:line="240" w:lineRule="auto"/>
              <w:rPr>
                <w:bCs/>
                <w:lang w:val="sl-SI"/>
              </w:rPr>
            </w:pPr>
          </w:p>
          <w:p w14:paraId="5CD1D60C" w14:textId="77777777" w:rsidR="00FC4B7A" w:rsidRPr="00B47C4F" w:rsidRDefault="00FC4B7A" w:rsidP="002F2938">
            <w:pPr>
              <w:pStyle w:val="Brezrazmikov"/>
              <w:spacing w:after="0" w:line="240" w:lineRule="auto"/>
              <w:rPr>
                <w:bCs/>
                <w:lang w:val="sl-SI"/>
              </w:rPr>
            </w:pPr>
            <w:r w:rsidRPr="003A562D">
              <w:rPr>
                <w:bCs/>
              </w:rPr>
              <w:t>OE GLASBENA PRODUKCIJA 4.255.844 EUR</w:t>
            </w:r>
          </w:p>
          <w:p w14:paraId="790D62C6" w14:textId="77777777" w:rsidR="00FC4B7A" w:rsidRPr="00B47C4F" w:rsidRDefault="00FC4B7A" w:rsidP="002F2938">
            <w:pPr>
              <w:pStyle w:val="Brezrazmikov"/>
              <w:spacing w:after="0" w:line="240" w:lineRule="auto"/>
              <w:rPr>
                <w:bCs/>
                <w:lang w:val="sl-SI"/>
              </w:rPr>
            </w:pPr>
          </w:p>
          <w:p w14:paraId="11932CA9" w14:textId="77777777" w:rsidR="00FC4B7A" w:rsidRPr="00B47C4F" w:rsidRDefault="00FC4B7A" w:rsidP="002F2938">
            <w:pPr>
              <w:pStyle w:val="Brezrazmikov"/>
              <w:spacing w:after="0" w:line="240" w:lineRule="auto"/>
              <w:rPr>
                <w:bCs/>
                <w:lang w:val="sl-SI"/>
              </w:rPr>
            </w:pPr>
            <w:r w:rsidRPr="003A562D">
              <w:rPr>
                <w:bCs/>
              </w:rPr>
              <w:t>ODDAJNIKI IN ZVEZE 7.717.997 EUR</w:t>
            </w:r>
          </w:p>
          <w:p w14:paraId="56250411" w14:textId="77777777" w:rsidR="00FC4B7A" w:rsidRPr="00B47C4F" w:rsidRDefault="00FC4B7A" w:rsidP="002F2938">
            <w:pPr>
              <w:pStyle w:val="Brezrazmikov"/>
              <w:spacing w:after="0" w:line="240" w:lineRule="auto"/>
              <w:rPr>
                <w:bCs/>
                <w:lang w:val="sl-SI"/>
              </w:rPr>
            </w:pPr>
            <w:r w:rsidRPr="003A562D">
              <w:rPr>
                <w:bCs/>
              </w:rPr>
              <w:t xml:space="preserve"> </w:t>
            </w:r>
          </w:p>
          <w:p w14:paraId="6519F49D" w14:textId="77777777" w:rsidR="00FC4B7A" w:rsidRPr="00B47C4F" w:rsidRDefault="00FC4B7A" w:rsidP="002F2938">
            <w:pPr>
              <w:pStyle w:val="Brezrazmikov"/>
              <w:spacing w:after="0" w:line="240" w:lineRule="auto"/>
              <w:rPr>
                <w:bCs/>
                <w:lang w:val="sl-SI"/>
              </w:rPr>
            </w:pPr>
            <w:r w:rsidRPr="003A562D">
              <w:rPr>
                <w:bCs/>
              </w:rPr>
              <w:t>SKUPNE DEJAVNOSTI 19.111.639 EUR</w:t>
            </w:r>
          </w:p>
          <w:p w14:paraId="2FCA0F37" w14:textId="77777777" w:rsidR="00FC4B7A" w:rsidRPr="00B47C4F" w:rsidRDefault="00FC4B7A" w:rsidP="002F2938">
            <w:pPr>
              <w:pStyle w:val="Brezrazmikov"/>
              <w:spacing w:after="0" w:line="240" w:lineRule="auto"/>
              <w:rPr>
                <w:bCs/>
                <w:lang w:val="sl-SI"/>
              </w:rPr>
            </w:pPr>
          </w:p>
          <w:p w14:paraId="75B68532" w14:textId="77777777" w:rsidR="00FC4B7A" w:rsidRPr="00B47C4F" w:rsidRDefault="00FC4B7A" w:rsidP="002F2938">
            <w:pPr>
              <w:pStyle w:val="Brezrazmikov"/>
              <w:spacing w:after="0" w:line="240" w:lineRule="auto"/>
              <w:rPr>
                <w:bCs/>
                <w:lang w:val="sl-SI"/>
              </w:rPr>
            </w:pPr>
            <w:r w:rsidRPr="003A562D">
              <w:rPr>
                <w:bCs/>
              </w:rPr>
              <w:t>MEDIATEKA IN ZALOŽBA 1.283.384 EUR</w:t>
            </w:r>
          </w:p>
          <w:p w14:paraId="7620D5A8" w14:textId="77777777" w:rsidR="00FC4B7A" w:rsidRPr="00B47C4F" w:rsidRDefault="00FC4B7A" w:rsidP="002F2938">
            <w:pPr>
              <w:pStyle w:val="Brezrazmikov"/>
              <w:spacing w:after="0" w:line="240" w:lineRule="auto"/>
              <w:rPr>
                <w:bCs/>
                <w:lang w:val="sl-SI"/>
              </w:rPr>
            </w:pPr>
          </w:p>
          <w:p w14:paraId="64B19008" w14:textId="77777777" w:rsidR="00FC4B7A" w:rsidRPr="00B47C4F" w:rsidRDefault="00FC4B7A" w:rsidP="002F2938">
            <w:pPr>
              <w:pStyle w:val="Brezrazmikov"/>
              <w:spacing w:after="0" w:line="240" w:lineRule="auto"/>
              <w:rPr>
                <w:bCs/>
                <w:lang w:val="sl-SI"/>
              </w:rPr>
            </w:pPr>
            <w:r w:rsidRPr="003A562D">
              <w:rPr>
                <w:bCs/>
              </w:rPr>
              <w:t>PPE MULTIMEDIJSKI CENTER 2.283.343 EUR</w:t>
            </w:r>
          </w:p>
          <w:p w14:paraId="0AEF6272" w14:textId="77777777" w:rsidR="00FC4B7A" w:rsidRPr="00B47C4F" w:rsidRDefault="00FC4B7A" w:rsidP="002F2938">
            <w:pPr>
              <w:pStyle w:val="Brezrazmikov"/>
              <w:spacing w:after="0" w:line="240" w:lineRule="auto"/>
              <w:rPr>
                <w:rFonts w:eastAsia="Times New Roman"/>
                <w:szCs w:val="24"/>
                <w:lang w:val="sl-SI"/>
              </w:rPr>
            </w:pPr>
          </w:p>
          <w:p w14:paraId="1CA0533B" w14:textId="77777777" w:rsidR="00FC4B7A" w:rsidRPr="00B47C4F" w:rsidRDefault="00FC4B7A" w:rsidP="002F2938">
            <w:pPr>
              <w:pStyle w:val="Brezrazmikov"/>
              <w:spacing w:after="0" w:line="240" w:lineRule="auto"/>
              <w:rPr>
                <w:bCs/>
                <w:lang w:val="sl-SI"/>
              </w:rPr>
            </w:pPr>
            <w:r w:rsidRPr="003A562D">
              <w:rPr>
                <w:bCs/>
              </w:rPr>
              <w:t>RTV SLOVENIJA</w:t>
            </w:r>
            <w:r w:rsidRPr="003A562D">
              <w:rPr>
                <w:bCs/>
              </w:rPr>
              <w:tab/>
              <w:t xml:space="preserve"> skupaj: 118.704.122 EUR</w:t>
            </w:r>
          </w:p>
          <w:p w14:paraId="4DA5D187" w14:textId="77777777" w:rsidR="00FC4B7A" w:rsidRPr="00B47C4F" w:rsidRDefault="00FC4B7A" w:rsidP="002F2938">
            <w:pPr>
              <w:pStyle w:val="Brezrazmikov"/>
              <w:spacing w:after="0" w:line="240" w:lineRule="auto"/>
              <w:rPr>
                <w:bCs/>
                <w:lang w:val="sl-SI"/>
              </w:rPr>
            </w:pPr>
            <w:r w:rsidRPr="003A562D">
              <w:rPr>
                <w:bCs/>
              </w:rPr>
              <w:t>Vir: Letno poročilo RTV Slovenija za leto 2017.</w:t>
            </w:r>
          </w:p>
        </w:tc>
      </w:tr>
      <w:tr w:rsidR="00FC4B7A" w:rsidRPr="003A562D" w14:paraId="6376D6D5" w14:textId="77777777" w:rsidTr="002F2938">
        <w:tc>
          <w:tcPr>
            <w:tcW w:w="714" w:type="pct"/>
            <w:vMerge w:val="restart"/>
            <w:hideMark/>
          </w:tcPr>
          <w:p w14:paraId="332FCFAD" w14:textId="6FD5A1B7" w:rsidR="00FC4B7A" w:rsidRPr="00B47C4F" w:rsidRDefault="00FC4B7A" w:rsidP="002F2938">
            <w:pPr>
              <w:pStyle w:val="Brezrazmikov"/>
              <w:spacing w:after="0" w:line="240" w:lineRule="auto"/>
              <w:rPr>
                <w:lang w:val="sl-SI"/>
              </w:rPr>
            </w:pPr>
            <w:r w:rsidRPr="003A562D">
              <w:lastRenderedPageBreak/>
              <w:t>4. Ohranitev in razvoj splošno-informativnih časnikov, časopisov in revij ne glede na platformo razširjanja medija</w:t>
            </w:r>
          </w:p>
        </w:tc>
        <w:tc>
          <w:tcPr>
            <w:tcW w:w="946" w:type="pct"/>
            <w:hideMark/>
          </w:tcPr>
          <w:p w14:paraId="4C3EF2CB" w14:textId="77777777" w:rsidR="00FC4B7A" w:rsidRPr="00B47C4F" w:rsidRDefault="00FC4B7A" w:rsidP="002F2938">
            <w:pPr>
              <w:pStyle w:val="Brezrazmikov"/>
              <w:spacing w:after="0" w:line="240" w:lineRule="auto"/>
              <w:rPr>
                <w:lang w:val="sl-SI"/>
              </w:rPr>
            </w:pPr>
            <w:r w:rsidRPr="003A562D">
              <w:t xml:space="preserve">podatki o revidiranih prodanih nakladah splošno-informativnih časnikov, časopisov in revij ne glede na platformo razširjanja medija (tiskani, elektronski, digitalni) v primerjavi s podatki za leto 2013 </w:t>
            </w:r>
          </w:p>
        </w:tc>
        <w:tc>
          <w:tcPr>
            <w:tcW w:w="483" w:type="pct"/>
            <w:hideMark/>
          </w:tcPr>
          <w:p w14:paraId="25F53282" w14:textId="71A9CD82" w:rsidR="00FC4B7A" w:rsidRPr="00B47C4F" w:rsidRDefault="00261F66" w:rsidP="002F2938">
            <w:pPr>
              <w:pStyle w:val="Brezrazmikov"/>
              <w:spacing w:after="0" w:line="240" w:lineRule="auto"/>
              <w:rPr>
                <w:lang w:val="sl-SI"/>
              </w:rPr>
            </w:pPr>
            <w:r w:rsidRPr="003A562D">
              <w:t>–</w:t>
            </w:r>
          </w:p>
        </w:tc>
        <w:tc>
          <w:tcPr>
            <w:tcW w:w="714" w:type="pct"/>
            <w:hideMark/>
          </w:tcPr>
          <w:p w14:paraId="4A9F7A1F" w14:textId="77777777" w:rsidR="00FC4B7A" w:rsidRPr="00B47C4F" w:rsidRDefault="00FC4B7A" w:rsidP="002F2938">
            <w:pPr>
              <w:pStyle w:val="Brezrazmikov"/>
              <w:spacing w:after="0" w:line="240" w:lineRule="auto"/>
              <w:rPr>
                <w:bCs/>
                <w:lang w:val="sl-SI"/>
              </w:rPr>
            </w:pPr>
            <w:r w:rsidRPr="003A562D">
              <w:rPr>
                <w:bCs/>
              </w:rPr>
              <w:t>revidirana prodana naklada splošnoinformativnih časnikov (oktober–december 2014):</w:t>
            </w:r>
          </w:p>
          <w:p w14:paraId="631CC962" w14:textId="77777777" w:rsidR="00FC4B7A" w:rsidRPr="00B47C4F" w:rsidRDefault="00FC4B7A" w:rsidP="002F2938">
            <w:pPr>
              <w:pStyle w:val="Brezrazmikov"/>
              <w:spacing w:after="0" w:line="240" w:lineRule="auto"/>
              <w:rPr>
                <w:bCs/>
                <w:lang w:val="sl-SI"/>
              </w:rPr>
            </w:pPr>
            <w:r w:rsidRPr="003A562D">
              <w:rPr>
                <w:bCs/>
              </w:rPr>
              <w:t xml:space="preserve">– Delo: 33.471, </w:t>
            </w:r>
            <w:r w:rsidRPr="003A562D">
              <w:rPr>
                <w:bCs/>
              </w:rPr>
              <w:br/>
              <w:t>– Slovenske novice: 63.301,</w:t>
            </w:r>
          </w:p>
          <w:p w14:paraId="62669170" w14:textId="52EB9355" w:rsidR="00FC4B7A" w:rsidRPr="00B47C4F" w:rsidRDefault="00FC4B7A" w:rsidP="002F2938">
            <w:pPr>
              <w:pStyle w:val="Brezrazmikov"/>
              <w:spacing w:after="0" w:line="240" w:lineRule="auto"/>
              <w:rPr>
                <w:bCs/>
                <w:lang w:val="sl-SI"/>
              </w:rPr>
            </w:pPr>
            <w:r w:rsidRPr="003A562D">
              <w:rPr>
                <w:bCs/>
              </w:rPr>
              <w:t>– Dnevnik: 24.127,</w:t>
            </w:r>
            <w:r w:rsidRPr="003A562D">
              <w:rPr>
                <w:bCs/>
              </w:rPr>
              <w:br/>
              <w:t>– Večer: 23.267,</w:t>
            </w:r>
            <w:r w:rsidRPr="003A562D">
              <w:rPr>
                <w:bCs/>
              </w:rPr>
              <w:br/>
            </w:r>
            <w:r w:rsidRPr="003A562D">
              <w:rPr>
                <w:bCs/>
              </w:rPr>
              <w:lastRenderedPageBreak/>
              <w:t xml:space="preserve">– </w:t>
            </w:r>
            <w:r w:rsidR="00261F66" w:rsidRPr="003A562D">
              <w:rPr>
                <w:bCs/>
              </w:rPr>
              <w:t>p</w:t>
            </w:r>
            <w:r w:rsidRPr="003A562D">
              <w:rPr>
                <w:bCs/>
              </w:rPr>
              <w:t xml:space="preserve">oslovni dnevnik </w:t>
            </w:r>
          </w:p>
          <w:p w14:paraId="13E6518D" w14:textId="3280018A" w:rsidR="00FC4B7A" w:rsidRPr="00B47C4F" w:rsidRDefault="00FC4B7A" w:rsidP="002F2938">
            <w:pPr>
              <w:pStyle w:val="Brezrazmikov"/>
              <w:spacing w:after="0" w:line="240" w:lineRule="auto"/>
              <w:rPr>
                <w:bCs/>
                <w:lang w:val="sl-SI"/>
              </w:rPr>
            </w:pPr>
            <w:r w:rsidRPr="003A562D">
              <w:rPr>
                <w:bCs/>
              </w:rPr>
              <w:t>Finance: 8.303.</w:t>
            </w:r>
          </w:p>
        </w:tc>
        <w:tc>
          <w:tcPr>
            <w:tcW w:w="714" w:type="pct"/>
          </w:tcPr>
          <w:p w14:paraId="05D35C3A" w14:textId="77777777" w:rsidR="00FC4B7A" w:rsidRPr="00B47C4F" w:rsidRDefault="00FC4B7A" w:rsidP="002F2938">
            <w:pPr>
              <w:pStyle w:val="Brezrazmikov"/>
              <w:spacing w:after="0" w:line="240" w:lineRule="auto"/>
              <w:rPr>
                <w:bCs/>
                <w:lang w:val="sl-SI"/>
              </w:rPr>
            </w:pPr>
            <w:r w:rsidRPr="003A562D">
              <w:rPr>
                <w:bCs/>
              </w:rPr>
              <w:lastRenderedPageBreak/>
              <w:t>revidirana prodana naklada splošnoinformativnih časnikov (julij–september 2015):</w:t>
            </w:r>
          </w:p>
          <w:p w14:paraId="1885D3EC" w14:textId="77777777" w:rsidR="00FC4B7A" w:rsidRPr="00B47C4F" w:rsidRDefault="00FC4B7A" w:rsidP="002F2938">
            <w:pPr>
              <w:pStyle w:val="Brezrazmikov"/>
              <w:spacing w:after="0" w:line="240" w:lineRule="auto"/>
              <w:rPr>
                <w:bCs/>
                <w:lang w:val="sl-SI"/>
              </w:rPr>
            </w:pPr>
            <w:r w:rsidRPr="003A562D">
              <w:rPr>
                <w:bCs/>
              </w:rPr>
              <w:t xml:space="preserve">– Delo: 31.267, </w:t>
            </w:r>
            <w:r w:rsidRPr="003A562D">
              <w:rPr>
                <w:bCs/>
              </w:rPr>
              <w:br/>
              <w:t>– Slovenske novice: 62.063,</w:t>
            </w:r>
          </w:p>
          <w:p w14:paraId="611FB6B6" w14:textId="77777777" w:rsidR="00FC4B7A" w:rsidRPr="00B47C4F" w:rsidRDefault="00FC4B7A" w:rsidP="002F2938">
            <w:pPr>
              <w:pStyle w:val="Brezrazmikov"/>
              <w:spacing w:after="0" w:line="240" w:lineRule="auto"/>
              <w:rPr>
                <w:bCs/>
                <w:lang w:val="sl-SI"/>
              </w:rPr>
            </w:pPr>
            <w:r w:rsidRPr="003A562D">
              <w:rPr>
                <w:bCs/>
              </w:rPr>
              <w:t xml:space="preserve">– Dnevnik: 22.634, </w:t>
            </w:r>
          </w:p>
          <w:p w14:paraId="6385C775" w14:textId="7EF261BB" w:rsidR="00FC4B7A" w:rsidRPr="00B47C4F" w:rsidRDefault="00FC4B7A" w:rsidP="002F2938">
            <w:pPr>
              <w:pStyle w:val="Brezrazmikov"/>
              <w:spacing w:after="0" w:line="240" w:lineRule="auto"/>
              <w:rPr>
                <w:bCs/>
                <w:lang w:val="sl-SI"/>
              </w:rPr>
            </w:pPr>
            <w:r w:rsidRPr="003A562D">
              <w:rPr>
                <w:bCs/>
              </w:rPr>
              <w:t>– Večer: 22.328,</w:t>
            </w:r>
            <w:r w:rsidRPr="003A562D">
              <w:rPr>
                <w:bCs/>
              </w:rPr>
              <w:br/>
              <w:t xml:space="preserve">– </w:t>
            </w:r>
            <w:r w:rsidR="00261F66" w:rsidRPr="003A562D">
              <w:rPr>
                <w:bCs/>
              </w:rPr>
              <w:t>p</w:t>
            </w:r>
            <w:r w:rsidRPr="003A562D">
              <w:rPr>
                <w:bCs/>
              </w:rPr>
              <w:t xml:space="preserve">oslovni </w:t>
            </w:r>
            <w:r w:rsidRPr="003A562D">
              <w:rPr>
                <w:bCs/>
              </w:rPr>
              <w:lastRenderedPageBreak/>
              <w:t>dnevnik</w:t>
            </w:r>
            <w:r w:rsidR="00261F66" w:rsidRPr="003A562D">
              <w:rPr>
                <w:bCs/>
              </w:rPr>
              <w:t xml:space="preserve"> </w:t>
            </w:r>
            <w:r w:rsidRPr="003A562D">
              <w:rPr>
                <w:bCs/>
              </w:rPr>
              <w:t>Finance: 7.575.</w:t>
            </w:r>
          </w:p>
        </w:tc>
        <w:tc>
          <w:tcPr>
            <w:tcW w:w="714" w:type="pct"/>
          </w:tcPr>
          <w:p w14:paraId="1E41C09A" w14:textId="77777777" w:rsidR="00FC4B7A" w:rsidRPr="00B47C4F" w:rsidRDefault="00FC4B7A" w:rsidP="002F2938">
            <w:pPr>
              <w:pStyle w:val="Brezrazmikov"/>
              <w:spacing w:after="0" w:line="240" w:lineRule="auto"/>
              <w:rPr>
                <w:bCs/>
                <w:lang w:val="sl-SI"/>
              </w:rPr>
            </w:pPr>
            <w:r w:rsidRPr="003A562D">
              <w:rPr>
                <w:bCs/>
              </w:rPr>
              <w:lastRenderedPageBreak/>
              <w:t>revidirana prodana naklada splošnoinformativnih časnikov (oktober –december 2016):</w:t>
            </w:r>
          </w:p>
          <w:p w14:paraId="5B869967" w14:textId="77777777" w:rsidR="00FC4B7A" w:rsidRPr="00B47C4F" w:rsidRDefault="00FC4B7A" w:rsidP="002F2938">
            <w:pPr>
              <w:pStyle w:val="Brezrazmikov"/>
              <w:spacing w:after="0" w:line="240" w:lineRule="auto"/>
              <w:rPr>
                <w:bCs/>
                <w:lang w:val="sl-SI"/>
              </w:rPr>
            </w:pPr>
            <w:r w:rsidRPr="003A562D">
              <w:rPr>
                <w:bCs/>
              </w:rPr>
              <w:t xml:space="preserve">– Delo: 28.557, </w:t>
            </w:r>
          </w:p>
          <w:p w14:paraId="55B7ECDE" w14:textId="77777777" w:rsidR="00FC4B7A" w:rsidRPr="00B47C4F" w:rsidRDefault="00FC4B7A" w:rsidP="002F2938">
            <w:pPr>
              <w:pStyle w:val="Brezrazmikov"/>
              <w:spacing w:after="0" w:line="240" w:lineRule="auto"/>
              <w:rPr>
                <w:bCs/>
                <w:lang w:val="sl-SI"/>
              </w:rPr>
            </w:pPr>
            <w:r w:rsidRPr="003A562D">
              <w:rPr>
                <w:bCs/>
              </w:rPr>
              <w:t>– Slovenske novice: 56.515,</w:t>
            </w:r>
          </w:p>
          <w:p w14:paraId="0C06E26F" w14:textId="77777777" w:rsidR="00FC4B7A" w:rsidRPr="00B47C4F" w:rsidRDefault="00FC4B7A" w:rsidP="002F2938">
            <w:pPr>
              <w:pStyle w:val="Brezrazmikov"/>
              <w:spacing w:after="0" w:line="240" w:lineRule="auto"/>
              <w:rPr>
                <w:bCs/>
                <w:lang w:val="sl-SI"/>
              </w:rPr>
            </w:pPr>
            <w:r w:rsidRPr="003A562D">
              <w:rPr>
                <w:bCs/>
              </w:rPr>
              <w:t xml:space="preserve">– Dnevnik: 22.006, </w:t>
            </w:r>
          </w:p>
          <w:p w14:paraId="7F29715F" w14:textId="77777777" w:rsidR="00FC4B7A" w:rsidRPr="00B47C4F" w:rsidRDefault="00FC4B7A" w:rsidP="002F2938">
            <w:pPr>
              <w:pStyle w:val="Brezrazmikov"/>
              <w:spacing w:after="0" w:line="240" w:lineRule="auto"/>
              <w:rPr>
                <w:bCs/>
                <w:lang w:val="sl-SI"/>
              </w:rPr>
            </w:pPr>
            <w:r w:rsidRPr="003A562D">
              <w:rPr>
                <w:bCs/>
              </w:rPr>
              <w:t>– Večer: 20.899,</w:t>
            </w:r>
          </w:p>
          <w:p w14:paraId="73EF3A6D" w14:textId="0E32972B" w:rsidR="00FC4B7A" w:rsidRPr="00B47C4F" w:rsidRDefault="00FC4B7A" w:rsidP="002F2938">
            <w:pPr>
              <w:pStyle w:val="Brezrazmikov"/>
              <w:spacing w:after="0" w:line="240" w:lineRule="auto"/>
              <w:rPr>
                <w:bCs/>
                <w:lang w:val="sl-SI"/>
              </w:rPr>
            </w:pPr>
            <w:r w:rsidRPr="003A562D">
              <w:rPr>
                <w:bCs/>
              </w:rPr>
              <w:lastRenderedPageBreak/>
              <w:t xml:space="preserve">– </w:t>
            </w:r>
            <w:r w:rsidR="00261F66" w:rsidRPr="003A562D">
              <w:rPr>
                <w:bCs/>
              </w:rPr>
              <w:t>p</w:t>
            </w:r>
            <w:r w:rsidRPr="003A562D">
              <w:rPr>
                <w:bCs/>
              </w:rPr>
              <w:t xml:space="preserve">oslovni dnevnik </w:t>
            </w:r>
          </w:p>
          <w:p w14:paraId="3BA15D9C" w14:textId="45DE1873" w:rsidR="00FC4B7A" w:rsidRPr="00B47C4F" w:rsidRDefault="00FC4B7A" w:rsidP="002F2938">
            <w:pPr>
              <w:pStyle w:val="Brezrazmikov"/>
              <w:spacing w:after="0" w:line="240" w:lineRule="auto"/>
              <w:rPr>
                <w:bCs/>
                <w:lang w:val="sl-SI"/>
              </w:rPr>
            </w:pPr>
            <w:r w:rsidRPr="003A562D">
              <w:rPr>
                <w:bCs/>
              </w:rPr>
              <w:t>Finance: 6.456.</w:t>
            </w:r>
          </w:p>
        </w:tc>
        <w:tc>
          <w:tcPr>
            <w:tcW w:w="714" w:type="pct"/>
          </w:tcPr>
          <w:p w14:paraId="389106CF" w14:textId="77777777" w:rsidR="00FC4B7A" w:rsidRPr="00B47C4F" w:rsidRDefault="00FC4B7A" w:rsidP="002F2938">
            <w:pPr>
              <w:pStyle w:val="Brezrazmikov"/>
              <w:spacing w:after="0" w:line="240" w:lineRule="auto"/>
              <w:rPr>
                <w:bCs/>
                <w:lang w:val="sl-SI"/>
              </w:rPr>
            </w:pPr>
            <w:r w:rsidRPr="003A562D">
              <w:rPr>
                <w:bCs/>
              </w:rPr>
              <w:lastRenderedPageBreak/>
              <w:t>revidirana prodana naklada splošnoinformativnih časnikov (junij –december 2017):</w:t>
            </w:r>
          </w:p>
          <w:p w14:paraId="2EBF0493" w14:textId="77777777" w:rsidR="00FC4B7A" w:rsidRPr="00B47C4F" w:rsidRDefault="00FC4B7A" w:rsidP="002F2938">
            <w:pPr>
              <w:pStyle w:val="Brezrazmikov"/>
              <w:spacing w:after="0" w:line="240" w:lineRule="auto"/>
              <w:rPr>
                <w:bCs/>
                <w:lang w:val="sl-SI"/>
              </w:rPr>
            </w:pPr>
            <w:r w:rsidRPr="003A562D">
              <w:rPr>
                <w:bCs/>
              </w:rPr>
              <w:t xml:space="preserve">– Delo: 34.696, </w:t>
            </w:r>
          </w:p>
          <w:p w14:paraId="711F38EA" w14:textId="77777777" w:rsidR="00FC4B7A" w:rsidRPr="00B47C4F" w:rsidRDefault="00FC4B7A" w:rsidP="002F2938">
            <w:pPr>
              <w:pStyle w:val="Brezrazmikov"/>
              <w:spacing w:after="0" w:line="240" w:lineRule="auto"/>
              <w:rPr>
                <w:bCs/>
                <w:lang w:val="sl-SI"/>
              </w:rPr>
            </w:pPr>
            <w:r w:rsidRPr="003A562D">
              <w:rPr>
                <w:bCs/>
              </w:rPr>
              <w:t>– Slovenske novice: 65.480,</w:t>
            </w:r>
          </w:p>
          <w:p w14:paraId="55D76E14" w14:textId="77777777" w:rsidR="00FC4B7A" w:rsidRPr="00B47C4F" w:rsidRDefault="00FC4B7A" w:rsidP="002F2938">
            <w:pPr>
              <w:pStyle w:val="Brezrazmikov"/>
              <w:spacing w:after="0" w:line="240" w:lineRule="auto"/>
              <w:rPr>
                <w:bCs/>
                <w:lang w:val="sl-SI"/>
              </w:rPr>
            </w:pPr>
            <w:r w:rsidRPr="003A562D">
              <w:rPr>
                <w:bCs/>
              </w:rPr>
              <w:t xml:space="preserve">– Dnevnik: 26.166, </w:t>
            </w:r>
          </w:p>
          <w:p w14:paraId="44A6E5E2" w14:textId="77777777" w:rsidR="00FC4B7A" w:rsidRPr="00B47C4F" w:rsidRDefault="00FC4B7A" w:rsidP="002F2938">
            <w:pPr>
              <w:pStyle w:val="Brezrazmikov"/>
              <w:spacing w:after="0" w:line="240" w:lineRule="auto"/>
              <w:rPr>
                <w:bCs/>
                <w:lang w:val="sl-SI"/>
              </w:rPr>
            </w:pPr>
            <w:r w:rsidRPr="003A562D">
              <w:rPr>
                <w:bCs/>
              </w:rPr>
              <w:t>– Večer: 22.933,</w:t>
            </w:r>
          </w:p>
          <w:p w14:paraId="51CDE92A" w14:textId="264083F8" w:rsidR="00FC4B7A" w:rsidRPr="00B47C4F" w:rsidRDefault="00FC4B7A" w:rsidP="002F2938">
            <w:pPr>
              <w:pStyle w:val="Brezrazmikov"/>
              <w:spacing w:after="0" w:line="240" w:lineRule="auto"/>
              <w:rPr>
                <w:bCs/>
                <w:lang w:val="sl-SI"/>
              </w:rPr>
            </w:pPr>
            <w:r w:rsidRPr="003A562D">
              <w:rPr>
                <w:bCs/>
              </w:rPr>
              <w:lastRenderedPageBreak/>
              <w:t xml:space="preserve">– </w:t>
            </w:r>
            <w:r w:rsidR="00261F66" w:rsidRPr="003A562D">
              <w:rPr>
                <w:bCs/>
              </w:rPr>
              <w:t>p</w:t>
            </w:r>
            <w:r w:rsidRPr="003A562D">
              <w:rPr>
                <w:bCs/>
              </w:rPr>
              <w:t>oslovni dnevnik Finance: 7.829.</w:t>
            </w:r>
          </w:p>
        </w:tc>
      </w:tr>
      <w:tr w:rsidR="00FC4B7A" w:rsidRPr="003A562D" w14:paraId="2DA96FA6" w14:textId="77777777" w:rsidTr="002F2938">
        <w:tc>
          <w:tcPr>
            <w:tcW w:w="714" w:type="pct"/>
            <w:vMerge/>
            <w:hideMark/>
          </w:tcPr>
          <w:p w14:paraId="611C9CC4" w14:textId="77777777" w:rsidR="00FC4B7A" w:rsidRPr="00B47C4F" w:rsidRDefault="00FC4B7A" w:rsidP="002F2938">
            <w:pPr>
              <w:pStyle w:val="Brezrazmikov"/>
              <w:spacing w:after="0" w:line="240" w:lineRule="auto"/>
              <w:rPr>
                <w:lang w:val="sl-SI"/>
              </w:rPr>
            </w:pPr>
          </w:p>
        </w:tc>
        <w:tc>
          <w:tcPr>
            <w:tcW w:w="946" w:type="pct"/>
            <w:hideMark/>
          </w:tcPr>
          <w:p w14:paraId="21B700EB" w14:textId="77777777" w:rsidR="00FC4B7A" w:rsidRPr="00B47C4F" w:rsidRDefault="00FC4B7A" w:rsidP="002F2938">
            <w:pPr>
              <w:pStyle w:val="Brezrazmikov"/>
              <w:spacing w:after="0" w:line="240" w:lineRule="auto"/>
              <w:rPr>
                <w:lang w:val="sl-SI"/>
              </w:rPr>
            </w:pPr>
            <w:r w:rsidRPr="003A562D">
              <w:t xml:space="preserve">število sofinanciranih programskih vsebin in projektov </w:t>
            </w:r>
          </w:p>
        </w:tc>
        <w:tc>
          <w:tcPr>
            <w:tcW w:w="483" w:type="pct"/>
            <w:hideMark/>
          </w:tcPr>
          <w:p w14:paraId="04AAF890" w14:textId="77777777" w:rsidR="00FC4B7A" w:rsidRPr="00B47C4F" w:rsidRDefault="00FC4B7A" w:rsidP="002F2938">
            <w:pPr>
              <w:pStyle w:val="Brezrazmikov"/>
              <w:spacing w:after="0" w:line="240" w:lineRule="auto"/>
              <w:rPr>
                <w:lang w:val="sl-SI"/>
              </w:rPr>
            </w:pPr>
            <w:r w:rsidRPr="003A562D">
              <w:t>40</w:t>
            </w:r>
          </w:p>
        </w:tc>
        <w:tc>
          <w:tcPr>
            <w:tcW w:w="714" w:type="pct"/>
            <w:noWrap/>
            <w:hideMark/>
          </w:tcPr>
          <w:p w14:paraId="2E0E60D7" w14:textId="77777777" w:rsidR="00FC4B7A" w:rsidRPr="00B47C4F" w:rsidRDefault="00FC4B7A" w:rsidP="002F2938">
            <w:pPr>
              <w:pStyle w:val="Brezrazmikov"/>
              <w:spacing w:after="0" w:line="240" w:lineRule="auto"/>
              <w:rPr>
                <w:bCs/>
                <w:lang w:val="sl-SI"/>
              </w:rPr>
            </w:pPr>
            <w:r w:rsidRPr="003A562D">
              <w:rPr>
                <w:bCs/>
              </w:rPr>
              <w:t>27</w:t>
            </w:r>
          </w:p>
        </w:tc>
        <w:tc>
          <w:tcPr>
            <w:tcW w:w="714" w:type="pct"/>
          </w:tcPr>
          <w:p w14:paraId="78A5D83E" w14:textId="77777777" w:rsidR="00FC4B7A" w:rsidRPr="00B47C4F" w:rsidRDefault="00FC4B7A" w:rsidP="002F2938">
            <w:pPr>
              <w:pStyle w:val="Brezrazmikov"/>
              <w:spacing w:after="0" w:line="240" w:lineRule="auto"/>
              <w:rPr>
                <w:bCs/>
                <w:lang w:val="sl-SI"/>
              </w:rPr>
            </w:pPr>
            <w:r w:rsidRPr="003A562D">
              <w:rPr>
                <w:bCs/>
              </w:rPr>
              <w:t>26</w:t>
            </w:r>
          </w:p>
        </w:tc>
        <w:tc>
          <w:tcPr>
            <w:tcW w:w="714" w:type="pct"/>
          </w:tcPr>
          <w:p w14:paraId="0D65AEF3" w14:textId="77777777" w:rsidR="00FC4B7A" w:rsidRPr="00B47C4F" w:rsidRDefault="00FC4B7A" w:rsidP="002F2938">
            <w:pPr>
              <w:pStyle w:val="Brezrazmikov"/>
              <w:spacing w:after="0" w:line="240" w:lineRule="auto"/>
              <w:rPr>
                <w:bCs/>
                <w:lang w:val="sl-SI"/>
              </w:rPr>
            </w:pPr>
            <w:r w:rsidRPr="003A562D">
              <w:rPr>
                <w:bCs/>
              </w:rPr>
              <w:t>27</w:t>
            </w:r>
          </w:p>
        </w:tc>
        <w:tc>
          <w:tcPr>
            <w:tcW w:w="714" w:type="pct"/>
          </w:tcPr>
          <w:p w14:paraId="10F54D76" w14:textId="77777777" w:rsidR="00FC4B7A" w:rsidRPr="00B47C4F" w:rsidRDefault="00FC4B7A" w:rsidP="002F2938">
            <w:pPr>
              <w:pStyle w:val="Brezrazmikov"/>
              <w:spacing w:after="0" w:line="240" w:lineRule="auto"/>
              <w:rPr>
                <w:bCs/>
                <w:lang w:val="sl-SI"/>
              </w:rPr>
            </w:pPr>
            <w:r w:rsidRPr="003A562D">
              <w:rPr>
                <w:bCs/>
              </w:rPr>
              <w:t>32</w:t>
            </w:r>
          </w:p>
        </w:tc>
      </w:tr>
      <w:tr w:rsidR="00FC4B7A" w:rsidRPr="003A562D" w14:paraId="0D360869" w14:textId="77777777" w:rsidTr="002F2938">
        <w:tc>
          <w:tcPr>
            <w:tcW w:w="714" w:type="pct"/>
            <w:vMerge/>
            <w:hideMark/>
          </w:tcPr>
          <w:p w14:paraId="582D0D98" w14:textId="77777777" w:rsidR="00FC4B7A" w:rsidRPr="00B47C4F" w:rsidRDefault="00FC4B7A" w:rsidP="002F2938">
            <w:pPr>
              <w:pStyle w:val="Brezrazmikov"/>
              <w:spacing w:after="0" w:line="240" w:lineRule="auto"/>
              <w:rPr>
                <w:lang w:val="sl-SI"/>
              </w:rPr>
            </w:pPr>
          </w:p>
        </w:tc>
        <w:tc>
          <w:tcPr>
            <w:tcW w:w="946" w:type="pct"/>
            <w:hideMark/>
          </w:tcPr>
          <w:p w14:paraId="536F5556" w14:textId="77777777" w:rsidR="00FC4B7A" w:rsidRPr="00B47C4F" w:rsidRDefault="00FC4B7A" w:rsidP="002F2938">
            <w:pPr>
              <w:pStyle w:val="Brezrazmikov"/>
              <w:spacing w:after="0" w:line="240" w:lineRule="auto"/>
              <w:rPr>
                <w:lang w:val="sl-SI"/>
              </w:rPr>
            </w:pPr>
            <w:r w:rsidRPr="003A562D">
              <w:t xml:space="preserve">višina sredstev v EUR, namenjenih za sofinanciranje programskih vsebin medijev, še zlasti za področje sofinanciranja kakovostnih programskih vsebin tiskanih medijev in/ali digitalnih izdaj </w:t>
            </w:r>
          </w:p>
        </w:tc>
        <w:tc>
          <w:tcPr>
            <w:tcW w:w="483" w:type="pct"/>
            <w:hideMark/>
          </w:tcPr>
          <w:p w14:paraId="7129AB44" w14:textId="77777777" w:rsidR="00FC4B7A" w:rsidRPr="00B47C4F" w:rsidRDefault="00FC4B7A" w:rsidP="002F2938">
            <w:pPr>
              <w:pStyle w:val="Brezrazmikov"/>
              <w:spacing w:after="0" w:line="240" w:lineRule="auto"/>
              <w:rPr>
                <w:lang w:val="sl-SI"/>
              </w:rPr>
            </w:pPr>
            <w:r w:rsidRPr="003A562D">
              <w:t xml:space="preserve">višja vsota sredstev, namenjenih za sofinanciranje programskih vsebin medijev, še zlasti za področje sofinanciranja kakovostnih programskih vsebin tiskanih medijev in/ali digitalnih izdaj </w:t>
            </w:r>
          </w:p>
        </w:tc>
        <w:tc>
          <w:tcPr>
            <w:tcW w:w="714" w:type="pct"/>
            <w:hideMark/>
          </w:tcPr>
          <w:p w14:paraId="669C468A" w14:textId="77777777" w:rsidR="00FC4B7A" w:rsidRPr="00B47C4F" w:rsidRDefault="00FC4B7A" w:rsidP="002F2938">
            <w:pPr>
              <w:pStyle w:val="Brezrazmikov"/>
              <w:spacing w:after="0" w:line="240" w:lineRule="auto"/>
              <w:rPr>
                <w:bCs/>
                <w:lang w:val="sl-SI"/>
              </w:rPr>
            </w:pPr>
            <w:r w:rsidRPr="003A562D">
              <w:rPr>
                <w:bCs/>
              </w:rPr>
              <w:t>Ne, ker v proračunu niso bila zagotovljena zadostna sredstva.</w:t>
            </w:r>
          </w:p>
          <w:p w14:paraId="144AF946" w14:textId="77777777" w:rsidR="00FC4B7A" w:rsidRPr="00B47C4F" w:rsidRDefault="00FC4B7A" w:rsidP="002F2938">
            <w:pPr>
              <w:pStyle w:val="Brezrazmikov"/>
              <w:spacing w:after="0" w:line="240" w:lineRule="auto"/>
              <w:rPr>
                <w:bCs/>
                <w:lang w:val="sl-SI"/>
              </w:rPr>
            </w:pPr>
            <w:r w:rsidRPr="003A562D">
              <w:rPr>
                <w:bCs/>
              </w:rPr>
              <w:t>350.000 EUR, od tega 263.800 EUR za tiskane medije in/ali digitalne izdaje.</w:t>
            </w:r>
          </w:p>
        </w:tc>
        <w:tc>
          <w:tcPr>
            <w:tcW w:w="714" w:type="pct"/>
          </w:tcPr>
          <w:p w14:paraId="1B499D71" w14:textId="77777777" w:rsidR="00FC4B7A" w:rsidRPr="00B47C4F" w:rsidRDefault="00FC4B7A" w:rsidP="002F2938">
            <w:pPr>
              <w:pStyle w:val="Brezrazmikov"/>
              <w:spacing w:after="0" w:line="240" w:lineRule="auto"/>
              <w:rPr>
                <w:bCs/>
                <w:lang w:val="sl-SI"/>
              </w:rPr>
            </w:pPr>
            <w:r w:rsidRPr="003A562D">
              <w:rPr>
                <w:bCs/>
              </w:rPr>
              <w:t>Ne, ker v proračunu niso bila zagotovljena zadostna sredstva.</w:t>
            </w:r>
          </w:p>
          <w:p w14:paraId="7229B590" w14:textId="77777777" w:rsidR="00FC4B7A" w:rsidRPr="00B47C4F" w:rsidRDefault="00FC4B7A" w:rsidP="002F2938">
            <w:pPr>
              <w:pStyle w:val="Brezrazmikov"/>
              <w:spacing w:after="0" w:line="240" w:lineRule="auto"/>
              <w:rPr>
                <w:bCs/>
                <w:lang w:val="sl-SI"/>
              </w:rPr>
            </w:pPr>
            <w:r w:rsidRPr="003A562D">
              <w:rPr>
                <w:bCs/>
              </w:rPr>
              <w:t>365.660 EUR, od tega 277.040 EUR za tiskane medije in/ali digitalne izdaje.</w:t>
            </w:r>
          </w:p>
        </w:tc>
        <w:tc>
          <w:tcPr>
            <w:tcW w:w="714" w:type="pct"/>
          </w:tcPr>
          <w:p w14:paraId="45275A63" w14:textId="14139624" w:rsidR="00FC4B7A" w:rsidRPr="00B47C4F" w:rsidRDefault="00FC4B7A" w:rsidP="002F2938">
            <w:pPr>
              <w:pStyle w:val="Brezrazmikov"/>
              <w:spacing w:after="0" w:line="240" w:lineRule="auto"/>
              <w:rPr>
                <w:bCs/>
                <w:lang w:val="sl-SI"/>
              </w:rPr>
            </w:pPr>
            <w:r w:rsidRPr="003A562D">
              <w:rPr>
                <w:bCs/>
              </w:rPr>
              <w:t>388.966 EUR, od tega 362.296 EUR za tiskane in elektronske medije</w:t>
            </w:r>
            <w:r w:rsidR="009B5ADB" w:rsidRPr="003A562D">
              <w:rPr>
                <w:bCs/>
              </w:rPr>
              <w:t>.</w:t>
            </w:r>
          </w:p>
        </w:tc>
        <w:tc>
          <w:tcPr>
            <w:tcW w:w="714" w:type="pct"/>
          </w:tcPr>
          <w:p w14:paraId="11C35239" w14:textId="4E739CC6" w:rsidR="00FC4B7A" w:rsidRPr="00B47C4F" w:rsidRDefault="00FC4B7A" w:rsidP="002F2938">
            <w:pPr>
              <w:pStyle w:val="Brezrazmikov"/>
              <w:spacing w:after="0" w:line="240" w:lineRule="auto"/>
              <w:rPr>
                <w:bCs/>
                <w:lang w:val="sl-SI"/>
              </w:rPr>
            </w:pPr>
            <w:r w:rsidRPr="003A562D">
              <w:rPr>
                <w:bCs/>
              </w:rPr>
              <w:t>396.908 EUR, od tega 366.170 EUR za tiskane in elektronske medije</w:t>
            </w:r>
            <w:r w:rsidR="009B5ADB" w:rsidRPr="003A562D">
              <w:rPr>
                <w:bCs/>
              </w:rPr>
              <w:t>.</w:t>
            </w:r>
          </w:p>
        </w:tc>
      </w:tr>
      <w:tr w:rsidR="00FC4B7A" w:rsidRPr="003A562D" w14:paraId="265B4361" w14:textId="77777777" w:rsidTr="002F2938">
        <w:tc>
          <w:tcPr>
            <w:tcW w:w="714" w:type="pct"/>
            <w:vMerge/>
            <w:hideMark/>
          </w:tcPr>
          <w:p w14:paraId="6CED645B" w14:textId="77777777" w:rsidR="00FC4B7A" w:rsidRPr="00B47C4F" w:rsidRDefault="00FC4B7A" w:rsidP="002F2938">
            <w:pPr>
              <w:pStyle w:val="Brezrazmikov"/>
              <w:spacing w:after="0" w:line="240" w:lineRule="auto"/>
              <w:rPr>
                <w:lang w:val="sl-SI"/>
              </w:rPr>
            </w:pPr>
          </w:p>
        </w:tc>
        <w:tc>
          <w:tcPr>
            <w:tcW w:w="946" w:type="pct"/>
            <w:hideMark/>
          </w:tcPr>
          <w:p w14:paraId="6A2FEA72" w14:textId="77777777" w:rsidR="00FC4B7A" w:rsidRPr="00B47C4F" w:rsidRDefault="00FC4B7A" w:rsidP="002F2938">
            <w:pPr>
              <w:pStyle w:val="Brezrazmikov"/>
              <w:spacing w:after="0" w:line="240" w:lineRule="auto"/>
              <w:rPr>
                <w:lang w:val="sl-SI"/>
              </w:rPr>
            </w:pPr>
            <w:r w:rsidRPr="003A562D">
              <w:t xml:space="preserve">število splošno-informativnih dnevnikov na trgu ne glede na platformo razširjanja medija </w:t>
            </w:r>
          </w:p>
        </w:tc>
        <w:tc>
          <w:tcPr>
            <w:tcW w:w="483" w:type="pct"/>
            <w:hideMark/>
          </w:tcPr>
          <w:p w14:paraId="4B420D20" w14:textId="77777777" w:rsidR="00FC4B7A" w:rsidRPr="00B47C4F" w:rsidRDefault="00FC4B7A" w:rsidP="002F2938">
            <w:pPr>
              <w:pStyle w:val="Brezrazmikov"/>
              <w:spacing w:after="0" w:line="240" w:lineRule="auto"/>
              <w:rPr>
                <w:lang w:val="sl-SI"/>
              </w:rPr>
            </w:pPr>
            <w:r w:rsidRPr="003A562D">
              <w:t>7</w:t>
            </w:r>
          </w:p>
        </w:tc>
        <w:tc>
          <w:tcPr>
            <w:tcW w:w="714" w:type="pct"/>
            <w:noWrap/>
            <w:hideMark/>
          </w:tcPr>
          <w:p w14:paraId="3FFE6C2D" w14:textId="77777777" w:rsidR="00FC4B7A" w:rsidRPr="00B47C4F" w:rsidRDefault="00FC4B7A" w:rsidP="002F2938">
            <w:pPr>
              <w:pStyle w:val="Brezrazmikov"/>
              <w:spacing w:after="0" w:line="240" w:lineRule="auto"/>
              <w:rPr>
                <w:bCs/>
                <w:lang w:val="sl-SI"/>
              </w:rPr>
            </w:pPr>
            <w:r w:rsidRPr="003A562D">
              <w:rPr>
                <w:bCs/>
              </w:rPr>
              <w:t>6</w:t>
            </w:r>
          </w:p>
        </w:tc>
        <w:tc>
          <w:tcPr>
            <w:tcW w:w="714" w:type="pct"/>
          </w:tcPr>
          <w:p w14:paraId="1E88D53D" w14:textId="77777777" w:rsidR="00FC4B7A" w:rsidRPr="00B47C4F" w:rsidRDefault="00FC4B7A" w:rsidP="002F2938">
            <w:pPr>
              <w:pStyle w:val="Brezrazmikov"/>
              <w:spacing w:after="0" w:line="240" w:lineRule="auto"/>
              <w:rPr>
                <w:bCs/>
                <w:lang w:val="sl-SI"/>
              </w:rPr>
            </w:pPr>
            <w:r w:rsidRPr="003A562D">
              <w:rPr>
                <w:bCs/>
              </w:rPr>
              <w:t>6</w:t>
            </w:r>
          </w:p>
        </w:tc>
        <w:tc>
          <w:tcPr>
            <w:tcW w:w="714" w:type="pct"/>
          </w:tcPr>
          <w:p w14:paraId="0269454E" w14:textId="77777777" w:rsidR="00FC4B7A" w:rsidRPr="00B47C4F" w:rsidRDefault="00FC4B7A" w:rsidP="002F2938">
            <w:pPr>
              <w:pStyle w:val="Brezrazmikov"/>
              <w:spacing w:after="0" w:line="240" w:lineRule="auto"/>
              <w:rPr>
                <w:bCs/>
                <w:lang w:val="sl-SI"/>
              </w:rPr>
            </w:pPr>
            <w:r w:rsidRPr="003A562D">
              <w:rPr>
                <w:bCs/>
              </w:rPr>
              <w:t>6</w:t>
            </w:r>
          </w:p>
        </w:tc>
        <w:tc>
          <w:tcPr>
            <w:tcW w:w="714" w:type="pct"/>
          </w:tcPr>
          <w:p w14:paraId="1B946108" w14:textId="77777777" w:rsidR="00FC4B7A" w:rsidRPr="00B47C4F" w:rsidRDefault="00FC4B7A" w:rsidP="002F2938">
            <w:pPr>
              <w:pStyle w:val="Brezrazmikov"/>
              <w:spacing w:after="0" w:line="240" w:lineRule="auto"/>
              <w:rPr>
                <w:bCs/>
                <w:lang w:val="sl-SI"/>
              </w:rPr>
            </w:pPr>
            <w:r w:rsidRPr="003A562D">
              <w:rPr>
                <w:bCs/>
              </w:rPr>
              <w:t>6</w:t>
            </w:r>
          </w:p>
        </w:tc>
      </w:tr>
      <w:tr w:rsidR="00FC4B7A" w:rsidRPr="003A562D" w14:paraId="730ADE70" w14:textId="77777777" w:rsidTr="002F2938">
        <w:tc>
          <w:tcPr>
            <w:tcW w:w="714" w:type="pct"/>
            <w:vMerge w:val="restart"/>
            <w:hideMark/>
          </w:tcPr>
          <w:p w14:paraId="1634B80F" w14:textId="44522C86" w:rsidR="00FC4B7A" w:rsidRPr="00B47C4F" w:rsidRDefault="00FC4B7A" w:rsidP="002F2938">
            <w:pPr>
              <w:pStyle w:val="Brezrazmikov"/>
              <w:spacing w:after="0" w:line="240" w:lineRule="auto"/>
              <w:rPr>
                <w:lang w:val="sl-SI"/>
              </w:rPr>
            </w:pPr>
            <w:r w:rsidRPr="003A562D">
              <w:t>5. Več kakovostnih programskih vsebin radijskih in televizijskih programov, ki so v javnem interesu</w:t>
            </w:r>
          </w:p>
        </w:tc>
        <w:tc>
          <w:tcPr>
            <w:tcW w:w="946" w:type="pct"/>
            <w:hideMark/>
          </w:tcPr>
          <w:p w14:paraId="7F85C66D" w14:textId="1F82ED4B" w:rsidR="00FC4B7A" w:rsidRPr="00B47C4F" w:rsidRDefault="00FC4B7A" w:rsidP="002F2938">
            <w:pPr>
              <w:pStyle w:val="Brezrazmikov"/>
              <w:spacing w:after="0" w:line="240" w:lineRule="auto"/>
              <w:rPr>
                <w:lang w:val="sl-SI"/>
              </w:rPr>
            </w:pPr>
            <w:r w:rsidRPr="003A562D">
              <w:t>pov</w:t>
            </w:r>
            <w:r w:rsidR="009B5ADB" w:rsidRPr="003A562D">
              <w:t>ečanje</w:t>
            </w:r>
            <w:r w:rsidRPr="003A562D">
              <w:t xml:space="preserve"> kakovosti programskih vsebin radijskih in televizijskih programov, ki so v javnem interesu</w:t>
            </w:r>
          </w:p>
        </w:tc>
        <w:tc>
          <w:tcPr>
            <w:tcW w:w="483" w:type="pct"/>
            <w:hideMark/>
          </w:tcPr>
          <w:p w14:paraId="4A1A3F87" w14:textId="77777777" w:rsidR="00FC4B7A" w:rsidRPr="00B47C4F" w:rsidRDefault="00FC4B7A" w:rsidP="002F2938">
            <w:pPr>
              <w:pStyle w:val="Brezrazmikov"/>
              <w:spacing w:after="0" w:line="240" w:lineRule="auto"/>
              <w:rPr>
                <w:lang w:val="sl-SI"/>
              </w:rPr>
            </w:pPr>
            <w:r w:rsidRPr="003A562D">
              <w:t>Prvi korak: izvedba analize stanja in dolgoročne strategije na področju elektronskih medijev.</w:t>
            </w:r>
          </w:p>
        </w:tc>
        <w:tc>
          <w:tcPr>
            <w:tcW w:w="714" w:type="pct"/>
            <w:hideMark/>
          </w:tcPr>
          <w:p w14:paraId="6C0408AA" w14:textId="77777777" w:rsidR="00FC4B7A" w:rsidRPr="00B47C4F" w:rsidRDefault="00FC4B7A" w:rsidP="002F2938">
            <w:pPr>
              <w:pStyle w:val="Brezrazmikov"/>
              <w:spacing w:after="0" w:line="240" w:lineRule="auto"/>
              <w:rPr>
                <w:bCs/>
                <w:lang w:val="sl-SI"/>
              </w:rPr>
            </w:pPr>
            <w:r w:rsidRPr="003A562D">
              <w:rPr>
                <w:bCs/>
              </w:rPr>
              <w:t>Podatkov za kazalnik ni, ker za tovrstne raziskave v proračunu ni finančnih sredstev.</w:t>
            </w:r>
          </w:p>
        </w:tc>
        <w:tc>
          <w:tcPr>
            <w:tcW w:w="714" w:type="pct"/>
          </w:tcPr>
          <w:p w14:paraId="71CD4DCD" w14:textId="77777777" w:rsidR="00FC4B7A" w:rsidRPr="00B47C4F" w:rsidRDefault="00FC4B7A" w:rsidP="002F2938">
            <w:pPr>
              <w:pStyle w:val="Brezrazmikov"/>
              <w:spacing w:after="0" w:line="240" w:lineRule="auto"/>
              <w:rPr>
                <w:bCs/>
                <w:lang w:val="sl-SI"/>
              </w:rPr>
            </w:pPr>
            <w:r w:rsidRPr="003A562D">
              <w:rPr>
                <w:bCs/>
              </w:rPr>
              <w:t>Podatkov za kazalnik ni, ker za tovrstne raziskave v proračunu ni finančnih sredstev.</w:t>
            </w:r>
          </w:p>
        </w:tc>
        <w:tc>
          <w:tcPr>
            <w:tcW w:w="714" w:type="pct"/>
          </w:tcPr>
          <w:p w14:paraId="6C2EAEFA" w14:textId="77777777" w:rsidR="00FC4B7A" w:rsidRPr="00B47C4F" w:rsidRDefault="00FC4B7A" w:rsidP="002F2938">
            <w:pPr>
              <w:pStyle w:val="Brezrazmikov"/>
              <w:spacing w:after="0" w:line="240" w:lineRule="auto"/>
              <w:rPr>
                <w:bCs/>
                <w:lang w:val="sl-SI"/>
              </w:rPr>
            </w:pPr>
            <w:r w:rsidRPr="003A562D">
              <w:rPr>
                <w:bCs/>
              </w:rPr>
              <w:t>Podatkov za kazalnik ni, ker za tovrstne raziskave v proračunu ni finančnih sredstev.</w:t>
            </w:r>
          </w:p>
        </w:tc>
        <w:tc>
          <w:tcPr>
            <w:tcW w:w="714" w:type="pct"/>
          </w:tcPr>
          <w:p w14:paraId="55FB9040" w14:textId="77777777" w:rsidR="00FC4B7A" w:rsidRPr="00B47C4F" w:rsidRDefault="00FC4B7A" w:rsidP="002F2938">
            <w:pPr>
              <w:pStyle w:val="Brezrazmikov"/>
              <w:spacing w:after="0" w:line="240" w:lineRule="auto"/>
              <w:rPr>
                <w:bCs/>
                <w:lang w:val="sl-SI"/>
              </w:rPr>
            </w:pPr>
            <w:r w:rsidRPr="003A562D">
              <w:rPr>
                <w:bCs/>
              </w:rPr>
              <w:t>Podatkov za kazalnik ni, ker za tovrstne raziskave v proračunu ni finančnih sredstev.</w:t>
            </w:r>
          </w:p>
          <w:p w14:paraId="2ED9C297" w14:textId="77777777" w:rsidR="00FC4B7A" w:rsidRPr="00B47C4F" w:rsidRDefault="00FC4B7A" w:rsidP="002F2938">
            <w:pPr>
              <w:pStyle w:val="Brezrazmikov"/>
              <w:spacing w:after="0" w:line="240" w:lineRule="auto"/>
              <w:rPr>
                <w:bCs/>
                <w:lang w:val="sl-SI"/>
              </w:rPr>
            </w:pPr>
          </w:p>
        </w:tc>
      </w:tr>
      <w:tr w:rsidR="00FC4B7A" w:rsidRPr="003A562D" w14:paraId="507744DA" w14:textId="77777777" w:rsidTr="002F2938">
        <w:tc>
          <w:tcPr>
            <w:tcW w:w="714" w:type="pct"/>
            <w:vMerge/>
            <w:hideMark/>
          </w:tcPr>
          <w:p w14:paraId="030468C0" w14:textId="77777777" w:rsidR="00FC4B7A" w:rsidRPr="00B47C4F" w:rsidRDefault="00FC4B7A" w:rsidP="002F2938">
            <w:pPr>
              <w:pStyle w:val="Brezrazmikov"/>
              <w:spacing w:after="0" w:line="240" w:lineRule="auto"/>
              <w:rPr>
                <w:lang w:val="sl-SI"/>
              </w:rPr>
            </w:pPr>
          </w:p>
        </w:tc>
        <w:tc>
          <w:tcPr>
            <w:tcW w:w="946" w:type="pct"/>
            <w:hideMark/>
          </w:tcPr>
          <w:p w14:paraId="5B333D2E" w14:textId="7CD61D33" w:rsidR="00FC4B7A" w:rsidRPr="00B47C4F" w:rsidRDefault="00FC4B7A" w:rsidP="002F2938">
            <w:pPr>
              <w:pStyle w:val="Brezrazmikov"/>
              <w:spacing w:after="0" w:line="240" w:lineRule="auto"/>
              <w:rPr>
                <w:lang w:val="sl-SI"/>
              </w:rPr>
            </w:pPr>
            <w:r w:rsidRPr="003A562D">
              <w:t>višji poklicni standardi novinarskega dela pri produkciji programskih vsebin radijskih in televizijskih programov, ki so v javnem interesu</w:t>
            </w:r>
          </w:p>
        </w:tc>
        <w:tc>
          <w:tcPr>
            <w:tcW w:w="483" w:type="pct"/>
            <w:hideMark/>
          </w:tcPr>
          <w:p w14:paraId="57BEE6BA" w14:textId="77777777" w:rsidR="00FC4B7A" w:rsidRPr="00B47C4F" w:rsidRDefault="00FC4B7A" w:rsidP="002F2938">
            <w:pPr>
              <w:pStyle w:val="Brezrazmikov"/>
              <w:spacing w:after="0" w:line="240" w:lineRule="auto"/>
              <w:rPr>
                <w:lang w:val="sl-SI"/>
              </w:rPr>
            </w:pPr>
            <w:r w:rsidRPr="003A562D">
              <w:t>DA</w:t>
            </w:r>
          </w:p>
        </w:tc>
        <w:tc>
          <w:tcPr>
            <w:tcW w:w="714" w:type="pct"/>
            <w:hideMark/>
          </w:tcPr>
          <w:p w14:paraId="51A65652" w14:textId="77777777" w:rsidR="00FC4B7A" w:rsidRPr="00B47C4F" w:rsidRDefault="00FC4B7A" w:rsidP="002F2938">
            <w:pPr>
              <w:pStyle w:val="Brezrazmikov"/>
              <w:spacing w:after="0" w:line="240" w:lineRule="auto"/>
              <w:rPr>
                <w:bCs/>
                <w:lang w:val="sl-SI"/>
              </w:rPr>
            </w:pPr>
            <w:r w:rsidRPr="003A562D">
              <w:rPr>
                <w:bCs/>
              </w:rPr>
              <w:t>V proračunu ni bilo zagotovljenih finančnih sredstev.</w:t>
            </w:r>
          </w:p>
        </w:tc>
        <w:tc>
          <w:tcPr>
            <w:tcW w:w="714" w:type="pct"/>
          </w:tcPr>
          <w:p w14:paraId="754A5F14" w14:textId="77777777" w:rsidR="00FC4B7A" w:rsidRPr="00B47C4F" w:rsidRDefault="00FC4B7A" w:rsidP="002F2938">
            <w:pPr>
              <w:pStyle w:val="Brezrazmikov"/>
              <w:spacing w:after="0" w:line="240" w:lineRule="auto"/>
              <w:rPr>
                <w:bCs/>
                <w:lang w:val="sl-SI"/>
              </w:rPr>
            </w:pPr>
            <w:r w:rsidRPr="003A562D">
              <w:rPr>
                <w:bCs/>
              </w:rPr>
              <w:t>V proračunu ni bilo zagotovljenih finančnih sredstev.</w:t>
            </w:r>
          </w:p>
        </w:tc>
        <w:tc>
          <w:tcPr>
            <w:tcW w:w="714" w:type="pct"/>
          </w:tcPr>
          <w:p w14:paraId="412E738F" w14:textId="77777777" w:rsidR="00FC4B7A" w:rsidRPr="00B47C4F" w:rsidRDefault="00FC4B7A" w:rsidP="002F2938">
            <w:pPr>
              <w:pStyle w:val="Brezrazmikov"/>
              <w:spacing w:after="0" w:line="240" w:lineRule="auto"/>
              <w:rPr>
                <w:bCs/>
                <w:lang w:val="sl-SI"/>
              </w:rPr>
            </w:pPr>
            <w:r w:rsidRPr="003A562D">
              <w:rPr>
                <w:bCs/>
              </w:rPr>
              <w:t>V proračunu ni bilo zagotovljenih finančnih sredstev.</w:t>
            </w:r>
          </w:p>
        </w:tc>
        <w:tc>
          <w:tcPr>
            <w:tcW w:w="714" w:type="pct"/>
          </w:tcPr>
          <w:p w14:paraId="2E140101" w14:textId="77777777" w:rsidR="00FC4B7A" w:rsidRPr="00B47C4F" w:rsidRDefault="00FC4B7A" w:rsidP="002F2938">
            <w:pPr>
              <w:pStyle w:val="Brezrazmikov"/>
              <w:spacing w:after="0" w:line="240" w:lineRule="auto"/>
              <w:rPr>
                <w:bCs/>
                <w:lang w:val="sl-SI"/>
              </w:rPr>
            </w:pPr>
            <w:r w:rsidRPr="003A562D">
              <w:rPr>
                <w:bCs/>
              </w:rPr>
              <w:t>V proračunu ni bilo zagotovljenih finančnih sredstev.</w:t>
            </w:r>
          </w:p>
        </w:tc>
      </w:tr>
      <w:tr w:rsidR="00FC4B7A" w:rsidRPr="003A562D" w14:paraId="04E485D6" w14:textId="77777777" w:rsidTr="002F2938">
        <w:tc>
          <w:tcPr>
            <w:tcW w:w="714" w:type="pct"/>
            <w:vMerge/>
            <w:hideMark/>
          </w:tcPr>
          <w:p w14:paraId="0A992F99" w14:textId="77777777" w:rsidR="00FC4B7A" w:rsidRPr="00B47C4F" w:rsidRDefault="00FC4B7A" w:rsidP="002F2938">
            <w:pPr>
              <w:pStyle w:val="Brezrazmikov"/>
              <w:spacing w:after="0" w:line="240" w:lineRule="auto"/>
              <w:rPr>
                <w:lang w:val="sl-SI"/>
              </w:rPr>
            </w:pPr>
          </w:p>
        </w:tc>
        <w:tc>
          <w:tcPr>
            <w:tcW w:w="946" w:type="pct"/>
            <w:hideMark/>
          </w:tcPr>
          <w:p w14:paraId="31C3B03D" w14:textId="2C833D74" w:rsidR="00FC4B7A" w:rsidRPr="00B47C4F" w:rsidRDefault="00FC4B7A" w:rsidP="002F2938">
            <w:pPr>
              <w:pStyle w:val="Brezrazmikov"/>
              <w:spacing w:after="0" w:line="240" w:lineRule="auto"/>
              <w:rPr>
                <w:lang w:val="sl-SI"/>
              </w:rPr>
            </w:pPr>
            <w:r w:rsidRPr="003A562D">
              <w:t>stabil</w:t>
            </w:r>
            <w:r w:rsidR="009B5ADB" w:rsidRPr="003A562D">
              <w:t>en</w:t>
            </w:r>
            <w:r w:rsidRPr="003A562D">
              <w:t xml:space="preserve"> in dolgoročno urejen vir financiranja radijskih in televizijskih programov, katerih programske vsebine so v javnem interesu</w:t>
            </w:r>
          </w:p>
        </w:tc>
        <w:tc>
          <w:tcPr>
            <w:tcW w:w="483" w:type="pct"/>
            <w:hideMark/>
          </w:tcPr>
          <w:p w14:paraId="3B4CDBB8" w14:textId="77777777" w:rsidR="00FC4B7A" w:rsidRPr="00B47C4F" w:rsidRDefault="00FC4B7A" w:rsidP="002F2938">
            <w:pPr>
              <w:pStyle w:val="Brezrazmikov"/>
              <w:spacing w:after="0" w:line="240" w:lineRule="auto"/>
              <w:rPr>
                <w:lang w:val="sl-SI"/>
              </w:rPr>
            </w:pPr>
            <w:r w:rsidRPr="003A562D">
              <w:t>DA</w:t>
            </w:r>
          </w:p>
        </w:tc>
        <w:tc>
          <w:tcPr>
            <w:tcW w:w="714" w:type="pct"/>
            <w:hideMark/>
          </w:tcPr>
          <w:p w14:paraId="0E95E73B" w14:textId="41D9655B" w:rsidR="00FC4B7A" w:rsidRPr="00B47C4F" w:rsidRDefault="00FC4B7A" w:rsidP="002F2938">
            <w:pPr>
              <w:pStyle w:val="Brezrazmikov"/>
              <w:spacing w:after="0" w:line="240" w:lineRule="auto"/>
              <w:rPr>
                <w:bCs/>
                <w:lang w:val="sl-SI"/>
              </w:rPr>
            </w:pPr>
            <w:r w:rsidRPr="003A562D">
              <w:rPr>
                <w:bCs/>
              </w:rPr>
              <w:t xml:space="preserve">V proračunu MK sredstva sicer so, </w:t>
            </w:r>
            <w:r w:rsidR="009B5ADB" w:rsidRPr="003A562D">
              <w:rPr>
                <w:bCs/>
              </w:rPr>
              <w:t>vendar nezadostna</w:t>
            </w:r>
            <w:r w:rsidRPr="003A562D">
              <w:rPr>
                <w:bCs/>
              </w:rPr>
              <w:t>.</w:t>
            </w:r>
          </w:p>
        </w:tc>
        <w:tc>
          <w:tcPr>
            <w:tcW w:w="714" w:type="pct"/>
          </w:tcPr>
          <w:p w14:paraId="27D47D8E" w14:textId="05AEDD85" w:rsidR="00FC4B7A" w:rsidRPr="00B47C4F" w:rsidRDefault="00FC4B7A" w:rsidP="002F2938">
            <w:pPr>
              <w:pStyle w:val="Brezrazmikov"/>
              <w:spacing w:after="0" w:line="240" w:lineRule="auto"/>
              <w:rPr>
                <w:bCs/>
                <w:lang w:val="sl-SI"/>
              </w:rPr>
            </w:pPr>
            <w:r w:rsidRPr="003A562D">
              <w:rPr>
                <w:bCs/>
              </w:rPr>
              <w:t xml:space="preserve">V proračunu MK sredstva sicer so, </w:t>
            </w:r>
            <w:r w:rsidR="009B5ADB" w:rsidRPr="003A562D">
              <w:rPr>
                <w:bCs/>
              </w:rPr>
              <w:t>vendar</w:t>
            </w:r>
            <w:r w:rsidRPr="003A562D">
              <w:rPr>
                <w:bCs/>
              </w:rPr>
              <w:t xml:space="preserve"> nezadostn</w:t>
            </w:r>
            <w:r w:rsidR="009B5ADB" w:rsidRPr="003A562D">
              <w:rPr>
                <w:bCs/>
              </w:rPr>
              <w:t>a</w:t>
            </w:r>
            <w:r w:rsidRPr="003A562D">
              <w:rPr>
                <w:bCs/>
              </w:rPr>
              <w:t xml:space="preserve">. Leta 2015 je bilo prek razpisa radijskim in </w:t>
            </w:r>
            <w:r w:rsidRPr="003A562D">
              <w:rPr>
                <w:bCs/>
              </w:rPr>
              <w:lastRenderedPageBreak/>
              <w:t>televizijskim programom posebnega pomena dodeljenih 1.453.663 EUR.</w:t>
            </w:r>
          </w:p>
        </w:tc>
        <w:tc>
          <w:tcPr>
            <w:tcW w:w="714" w:type="pct"/>
          </w:tcPr>
          <w:p w14:paraId="1DE17021" w14:textId="77777777" w:rsidR="00FC4B7A" w:rsidRPr="00B47C4F" w:rsidRDefault="00FC4B7A" w:rsidP="002F2938">
            <w:pPr>
              <w:pStyle w:val="Brezrazmikov"/>
              <w:spacing w:after="0" w:line="240" w:lineRule="auto"/>
              <w:rPr>
                <w:bCs/>
                <w:lang w:val="sl-SI"/>
              </w:rPr>
            </w:pPr>
            <w:r w:rsidRPr="003A562D">
              <w:rPr>
                <w:bCs/>
              </w:rPr>
              <w:lastRenderedPageBreak/>
              <w:t xml:space="preserve">Leta 2016 je bilo prek razpisa radijskim in televizijskim programom posebnega pomena </w:t>
            </w:r>
            <w:r w:rsidRPr="003A562D">
              <w:rPr>
                <w:bCs/>
              </w:rPr>
              <w:lastRenderedPageBreak/>
              <w:t>dodeljenih 1.499.082 EUR.</w:t>
            </w:r>
          </w:p>
        </w:tc>
        <w:tc>
          <w:tcPr>
            <w:tcW w:w="714" w:type="pct"/>
          </w:tcPr>
          <w:p w14:paraId="6C9756A9" w14:textId="77777777" w:rsidR="00FC4B7A" w:rsidRPr="00B47C4F" w:rsidRDefault="00FC4B7A" w:rsidP="002F2938">
            <w:pPr>
              <w:pStyle w:val="Brezrazmikov"/>
              <w:spacing w:after="0" w:line="240" w:lineRule="auto"/>
              <w:rPr>
                <w:bCs/>
                <w:lang w:val="sl-SI"/>
              </w:rPr>
            </w:pPr>
            <w:r w:rsidRPr="003A562D">
              <w:rPr>
                <w:bCs/>
              </w:rPr>
              <w:lastRenderedPageBreak/>
              <w:t xml:space="preserve">Leta 2017 je bilo prek razpisa radijskim in televizijskim programom posebnega pomena </w:t>
            </w:r>
            <w:r w:rsidRPr="003A562D">
              <w:rPr>
                <w:bCs/>
              </w:rPr>
              <w:lastRenderedPageBreak/>
              <w:t>dodeljenih 1.550.103 EUR.</w:t>
            </w:r>
          </w:p>
        </w:tc>
      </w:tr>
      <w:tr w:rsidR="00FC4B7A" w:rsidRPr="003A562D" w14:paraId="26FAD93D" w14:textId="77777777" w:rsidTr="002F2938">
        <w:tc>
          <w:tcPr>
            <w:tcW w:w="714" w:type="pct"/>
            <w:vMerge/>
            <w:hideMark/>
          </w:tcPr>
          <w:p w14:paraId="4DEF20B5" w14:textId="77777777" w:rsidR="00FC4B7A" w:rsidRPr="00B47C4F" w:rsidRDefault="00FC4B7A" w:rsidP="002F2938">
            <w:pPr>
              <w:pStyle w:val="Brezrazmikov"/>
              <w:spacing w:after="0" w:line="240" w:lineRule="auto"/>
              <w:rPr>
                <w:lang w:val="sl-SI"/>
              </w:rPr>
            </w:pPr>
          </w:p>
        </w:tc>
        <w:tc>
          <w:tcPr>
            <w:tcW w:w="946" w:type="pct"/>
            <w:hideMark/>
          </w:tcPr>
          <w:p w14:paraId="69C6A1E8" w14:textId="77777777" w:rsidR="00FC4B7A" w:rsidRPr="00B47C4F" w:rsidRDefault="00FC4B7A" w:rsidP="002F2938">
            <w:pPr>
              <w:pStyle w:val="Brezrazmikov"/>
              <w:spacing w:after="0" w:line="240" w:lineRule="auto"/>
              <w:rPr>
                <w:lang w:val="sl-SI"/>
              </w:rPr>
            </w:pPr>
            <w:r w:rsidRPr="003A562D">
              <w:t xml:space="preserve">število radijskih in televizijskih programov posebnega pomena </w:t>
            </w:r>
          </w:p>
        </w:tc>
        <w:tc>
          <w:tcPr>
            <w:tcW w:w="483" w:type="pct"/>
            <w:hideMark/>
          </w:tcPr>
          <w:p w14:paraId="043E3F8A" w14:textId="2074F18A" w:rsidR="00FC4B7A" w:rsidRPr="00B47C4F" w:rsidRDefault="009B5ADB" w:rsidP="002F2938">
            <w:pPr>
              <w:pStyle w:val="Brezrazmikov"/>
              <w:spacing w:after="0" w:line="240" w:lineRule="auto"/>
              <w:rPr>
                <w:lang w:val="sl-SI"/>
              </w:rPr>
            </w:pPr>
            <w:r w:rsidRPr="003A562D">
              <w:t>–</w:t>
            </w:r>
          </w:p>
        </w:tc>
        <w:tc>
          <w:tcPr>
            <w:tcW w:w="714" w:type="pct"/>
            <w:noWrap/>
            <w:hideMark/>
          </w:tcPr>
          <w:p w14:paraId="63184714" w14:textId="77777777" w:rsidR="00FC4B7A" w:rsidRPr="00B47C4F" w:rsidRDefault="00FC4B7A" w:rsidP="002F2938">
            <w:pPr>
              <w:pStyle w:val="Brezrazmikov"/>
              <w:spacing w:after="0" w:line="240" w:lineRule="auto"/>
              <w:rPr>
                <w:bCs/>
                <w:lang w:val="sl-SI"/>
              </w:rPr>
            </w:pPr>
            <w:r w:rsidRPr="003A562D">
              <w:rPr>
                <w:bCs/>
              </w:rPr>
              <w:t>29 (18 radijskih in 11 televizijskih programov)</w:t>
            </w:r>
          </w:p>
        </w:tc>
        <w:tc>
          <w:tcPr>
            <w:tcW w:w="714" w:type="pct"/>
          </w:tcPr>
          <w:p w14:paraId="356BC214" w14:textId="77777777" w:rsidR="00FC4B7A" w:rsidRPr="00B47C4F" w:rsidRDefault="00FC4B7A" w:rsidP="002F2938">
            <w:pPr>
              <w:pStyle w:val="Brezrazmikov"/>
              <w:spacing w:after="0" w:line="240" w:lineRule="auto"/>
              <w:rPr>
                <w:bCs/>
                <w:lang w:val="sl-SI"/>
              </w:rPr>
            </w:pPr>
            <w:r w:rsidRPr="003A562D">
              <w:rPr>
                <w:bCs/>
              </w:rPr>
              <w:t>27 (18 radijskih in 9 televizijskih programov)</w:t>
            </w:r>
          </w:p>
        </w:tc>
        <w:tc>
          <w:tcPr>
            <w:tcW w:w="714" w:type="pct"/>
          </w:tcPr>
          <w:p w14:paraId="02013DC1" w14:textId="77777777" w:rsidR="00FC4B7A" w:rsidRPr="00B47C4F" w:rsidRDefault="00FC4B7A" w:rsidP="002F2938">
            <w:pPr>
              <w:pStyle w:val="Brezrazmikov"/>
              <w:spacing w:after="0" w:line="240" w:lineRule="auto"/>
              <w:rPr>
                <w:bCs/>
                <w:lang w:val="sl-SI"/>
              </w:rPr>
            </w:pPr>
            <w:r w:rsidRPr="003A562D">
              <w:rPr>
                <w:bCs/>
              </w:rPr>
              <w:t>28 (19 radijskih in 9 televizijskih programov)</w:t>
            </w:r>
          </w:p>
        </w:tc>
        <w:tc>
          <w:tcPr>
            <w:tcW w:w="714" w:type="pct"/>
          </w:tcPr>
          <w:p w14:paraId="04AAC958" w14:textId="77777777" w:rsidR="00FC4B7A" w:rsidRPr="00B47C4F" w:rsidRDefault="00FC4B7A" w:rsidP="002F2938">
            <w:pPr>
              <w:pStyle w:val="Brezrazmikov"/>
              <w:spacing w:after="0" w:line="240" w:lineRule="auto"/>
              <w:rPr>
                <w:bCs/>
                <w:lang w:val="sl-SI"/>
              </w:rPr>
            </w:pPr>
            <w:r w:rsidRPr="003A562D">
              <w:rPr>
                <w:bCs/>
              </w:rPr>
              <w:t>28 (19 radijskih in 9 televizijskih programov)</w:t>
            </w:r>
          </w:p>
        </w:tc>
      </w:tr>
      <w:tr w:rsidR="00FC4B7A" w:rsidRPr="003A562D" w14:paraId="452D101A" w14:textId="77777777" w:rsidTr="002F2938">
        <w:tc>
          <w:tcPr>
            <w:tcW w:w="714" w:type="pct"/>
            <w:vMerge/>
            <w:hideMark/>
          </w:tcPr>
          <w:p w14:paraId="006CC056" w14:textId="77777777" w:rsidR="00FC4B7A" w:rsidRPr="00B47C4F" w:rsidRDefault="00FC4B7A" w:rsidP="002F2938">
            <w:pPr>
              <w:pStyle w:val="Brezrazmikov"/>
              <w:spacing w:after="0" w:line="240" w:lineRule="auto"/>
              <w:rPr>
                <w:lang w:val="sl-SI"/>
              </w:rPr>
            </w:pPr>
          </w:p>
        </w:tc>
        <w:tc>
          <w:tcPr>
            <w:tcW w:w="946" w:type="pct"/>
            <w:hideMark/>
          </w:tcPr>
          <w:p w14:paraId="671B5CE6" w14:textId="77777777" w:rsidR="00FC4B7A" w:rsidRPr="00B47C4F" w:rsidRDefault="00FC4B7A" w:rsidP="002F2938">
            <w:pPr>
              <w:pStyle w:val="Brezrazmikov"/>
              <w:spacing w:after="0" w:line="240" w:lineRule="auto"/>
              <w:rPr>
                <w:lang w:val="sl-SI"/>
              </w:rPr>
            </w:pPr>
            <w:r w:rsidRPr="003A562D">
              <w:t xml:space="preserve">število izdajateljev lokalnih/regionalnih radijskih programov posebnega pomena </w:t>
            </w:r>
          </w:p>
        </w:tc>
        <w:tc>
          <w:tcPr>
            <w:tcW w:w="483" w:type="pct"/>
            <w:hideMark/>
          </w:tcPr>
          <w:p w14:paraId="1FC7C7DA" w14:textId="4162F3C7" w:rsidR="00FC4B7A" w:rsidRPr="00B47C4F" w:rsidRDefault="009B5ADB" w:rsidP="002F2938">
            <w:pPr>
              <w:pStyle w:val="Brezrazmikov"/>
              <w:spacing w:after="0" w:line="240" w:lineRule="auto"/>
              <w:rPr>
                <w:lang w:val="sl-SI"/>
              </w:rPr>
            </w:pPr>
            <w:r w:rsidRPr="003A562D">
              <w:t>–</w:t>
            </w:r>
          </w:p>
        </w:tc>
        <w:tc>
          <w:tcPr>
            <w:tcW w:w="714" w:type="pct"/>
            <w:noWrap/>
            <w:hideMark/>
          </w:tcPr>
          <w:p w14:paraId="4E4AA6D3" w14:textId="77777777" w:rsidR="00FC4B7A" w:rsidRPr="00B47C4F" w:rsidRDefault="00FC4B7A" w:rsidP="002F2938">
            <w:pPr>
              <w:pStyle w:val="Brezrazmikov"/>
              <w:spacing w:after="0" w:line="240" w:lineRule="auto"/>
              <w:rPr>
                <w:bCs/>
                <w:lang w:val="sl-SI"/>
              </w:rPr>
            </w:pPr>
            <w:r w:rsidRPr="003A562D">
              <w:rPr>
                <w:bCs/>
              </w:rPr>
              <w:t>16</w:t>
            </w:r>
          </w:p>
        </w:tc>
        <w:tc>
          <w:tcPr>
            <w:tcW w:w="714" w:type="pct"/>
          </w:tcPr>
          <w:p w14:paraId="20EEC213" w14:textId="77777777" w:rsidR="00FC4B7A" w:rsidRPr="00B47C4F" w:rsidRDefault="00FC4B7A" w:rsidP="002F2938">
            <w:pPr>
              <w:pStyle w:val="Brezrazmikov"/>
              <w:spacing w:after="0" w:line="240" w:lineRule="auto"/>
              <w:rPr>
                <w:bCs/>
                <w:lang w:val="sl-SI"/>
              </w:rPr>
            </w:pPr>
            <w:r w:rsidRPr="003A562D">
              <w:rPr>
                <w:bCs/>
              </w:rPr>
              <w:t>15</w:t>
            </w:r>
          </w:p>
        </w:tc>
        <w:tc>
          <w:tcPr>
            <w:tcW w:w="714" w:type="pct"/>
          </w:tcPr>
          <w:p w14:paraId="02980914" w14:textId="77777777" w:rsidR="00FC4B7A" w:rsidRPr="00B47C4F" w:rsidRDefault="00FC4B7A" w:rsidP="002F2938">
            <w:pPr>
              <w:pStyle w:val="Brezrazmikov"/>
              <w:spacing w:after="0" w:line="240" w:lineRule="auto"/>
              <w:rPr>
                <w:bCs/>
                <w:lang w:val="sl-SI"/>
              </w:rPr>
            </w:pPr>
            <w:r w:rsidRPr="003A562D">
              <w:rPr>
                <w:bCs/>
              </w:rPr>
              <w:t>15</w:t>
            </w:r>
          </w:p>
        </w:tc>
        <w:tc>
          <w:tcPr>
            <w:tcW w:w="714" w:type="pct"/>
          </w:tcPr>
          <w:p w14:paraId="1DA10442" w14:textId="77777777" w:rsidR="00FC4B7A" w:rsidRPr="00B47C4F" w:rsidRDefault="00FC4B7A" w:rsidP="002F2938">
            <w:pPr>
              <w:pStyle w:val="Brezrazmikov"/>
              <w:spacing w:after="0" w:line="240" w:lineRule="auto"/>
              <w:rPr>
                <w:bCs/>
                <w:lang w:val="sl-SI"/>
              </w:rPr>
            </w:pPr>
            <w:r w:rsidRPr="003A562D">
              <w:rPr>
                <w:bCs/>
              </w:rPr>
              <w:t>15</w:t>
            </w:r>
          </w:p>
        </w:tc>
      </w:tr>
      <w:tr w:rsidR="00FC4B7A" w:rsidRPr="003A562D" w14:paraId="7A163C6A" w14:textId="77777777" w:rsidTr="002F2938">
        <w:tc>
          <w:tcPr>
            <w:tcW w:w="714" w:type="pct"/>
            <w:vMerge/>
            <w:hideMark/>
          </w:tcPr>
          <w:p w14:paraId="6CCF81CB" w14:textId="77777777" w:rsidR="00FC4B7A" w:rsidRPr="00B47C4F" w:rsidRDefault="00FC4B7A" w:rsidP="002F2938">
            <w:pPr>
              <w:pStyle w:val="Brezrazmikov"/>
              <w:spacing w:after="0" w:line="240" w:lineRule="auto"/>
              <w:rPr>
                <w:lang w:val="sl-SI"/>
              </w:rPr>
            </w:pPr>
          </w:p>
        </w:tc>
        <w:tc>
          <w:tcPr>
            <w:tcW w:w="946" w:type="pct"/>
            <w:hideMark/>
          </w:tcPr>
          <w:p w14:paraId="6FB34C78" w14:textId="77777777" w:rsidR="00FC4B7A" w:rsidRPr="00B47C4F" w:rsidRDefault="00FC4B7A" w:rsidP="002F2938">
            <w:pPr>
              <w:pStyle w:val="Brezrazmikov"/>
              <w:spacing w:after="0" w:line="240" w:lineRule="auto"/>
              <w:rPr>
                <w:lang w:val="sl-SI"/>
              </w:rPr>
            </w:pPr>
            <w:r w:rsidRPr="003A562D">
              <w:t xml:space="preserve">število izdajateljev radijskih programov posebnega pomena s statusom študentskega radia </w:t>
            </w:r>
          </w:p>
        </w:tc>
        <w:tc>
          <w:tcPr>
            <w:tcW w:w="483" w:type="pct"/>
            <w:hideMark/>
          </w:tcPr>
          <w:p w14:paraId="4C897E05" w14:textId="0C2EFF6C" w:rsidR="00FC4B7A" w:rsidRPr="00B47C4F" w:rsidRDefault="009B5ADB" w:rsidP="002F2938">
            <w:pPr>
              <w:pStyle w:val="Brezrazmikov"/>
              <w:spacing w:after="0" w:line="240" w:lineRule="auto"/>
              <w:rPr>
                <w:lang w:val="sl-SI"/>
              </w:rPr>
            </w:pPr>
            <w:r w:rsidRPr="003A562D">
              <w:t>–</w:t>
            </w:r>
          </w:p>
        </w:tc>
        <w:tc>
          <w:tcPr>
            <w:tcW w:w="714" w:type="pct"/>
            <w:noWrap/>
            <w:hideMark/>
          </w:tcPr>
          <w:p w14:paraId="51B46B58" w14:textId="77777777" w:rsidR="00FC4B7A" w:rsidRPr="00B47C4F" w:rsidRDefault="00FC4B7A" w:rsidP="002F2938">
            <w:pPr>
              <w:pStyle w:val="Brezrazmikov"/>
              <w:spacing w:after="0" w:line="240" w:lineRule="auto"/>
              <w:rPr>
                <w:bCs/>
                <w:lang w:val="sl-SI"/>
              </w:rPr>
            </w:pPr>
            <w:r w:rsidRPr="003A562D">
              <w:rPr>
                <w:bCs/>
              </w:rPr>
              <w:t>1</w:t>
            </w:r>
          </w:p>
        </w:tc>
        <w:tc>
          <w:tcPr>
            <w:tcW w:w="714" w:type="pct"/>
          </w:tcPr>
          <w:p w14:paraId="1186ED88" w14:textId="77777777" w:rsidR="00FC4B7A" w:rsidRPr="00B47C4F" w:rsidRDefault="00FC4B7A" w:rsidP="002F2938">
            <w:pPr>
              <w:pStyle w:val="Brezrazmikov"/>
              <w:spacing w:after="0" w:line="240" w:lineRule="auto"/>
              <w:rPr>
                <w:bCs/>
                <w:lang w:val="sl-SI"/>
              </w:rPr>
            </w:pPr>
            <w:r w:rsidRPr="003A562D">
              <w:rPr>
                <w:bCs/>
              </w:rPr>
              <w:t>1</w:t>
            </w:r>
          </w:p>
        </w:tc>
        <w:tc>
          <w:tcPr>
            <w:tcW w:w="714" w:type="pct"/>
          </w:tcPr>
          <w:p w14:paraId="005336BA" w14:textId="77777777" w:rsidR="00FC4B7A" w:rsidRPr="00B47C4F" w:rsidRDefault="00FC4B7A" w:rsidP="002F2938">
            <w:pPr>
              <w:pStyle w:val="Brezrazmikov"/>
              <w:spacing w:after="0" w:line="240" w:lineRule="auto"/>
              <w:rPr>
                <w:bCs/>
                <w:lang w:val="sl-SI"/>
              </w:rPr>
            </w:pPr>
            <w:r w:rsidRPr="003A562D">
              <w:rPr>
                <w:bCs/>
              </w:rPr>
              <w:t>2</w:t>
            </w:r>
          </w:p>
        </w:tc>
        <w:tc>
          <w:tcPr>
            <w:tcW w:w="714" w:type="pct"/>
          </w:tcPr>
          <w:p w14:paraId="13673984" w14:textId="77777777" w:rsidR="00FC4B7A" w:rsidRPr="00B47C4F" w:rsidRDefault="00FC4B7A" w:rsidP="002F2938">
            <w:pPr>
              <w:pStyle w:val="Brezrazmikov"/>
              <w:spacing w:after="0" w:line="240" w:lineRule="auto"/>
              <w:rPr>
                <w:bCs/>
                <w:lang w:val="sl-SI"/>
              </w:rPr>
            </w:pPr>
            <w:r w:rsidRPr="003A562D">
              <w:rPr>
                <w:bCs/>
              </w:rPr>
              <w:t>2</w:t>
            </w:r>
          </w:p>
        </w:tc>
      </w:tr>
      <w:tr w:rsidR="00FC4B7A" w:rsidRPr="003A562D" w14:paraId="44015F74" w14:textId="77777777" w:rsidTr="002F2938">
        <w:tc>
          <w:tcPr>
            <w:tcW w:w="714" w:type="pct"/>
            <w:vMerge/>
            <w:hideMark/>
          </w:tcPr>
          <w:p w14:paraId="4218B74F" w14:textId="77777777" w:rsidR="00FC4B7A" w:rsidRPr="00B47C4F" w:rsidRDefault="00FC4B7A" w:rsidP="002F2938">
            <w:pPr>
              <w:pStyle w:val="Brezrazmikov"/>
              <w:spacing w:after="0" w:line="240" w:lineRule="auto"/>
              <w:rPr>
                <w:lang w:val="sl-SI"/>
              </w:rPr>
            </w:pPr>
          </w:p>
        </w:tc>
        <w:tc>
          <w:tcPr>
            <w:tcW w:w="946" w:type="pct"/>
            <w:hideMark/>
          </w:tcPr>
          <w:p w14:paraId="493D270B" w14:textId="77777777" w:rsidR="00FC4B7A" w:rsidRPr="00B47C4F" w:rsidRDefault="00FC4B7A" w:rsidP="002F2938">
            <w:pPr>
              <w:pStyle w:val="Brezrazmikov"/>
              <w:spacing w:after="0" w:line="240" w:lineRule="auto"/>
              <w:rPr>
                <w:lang w:val="sl-SI"/>
              </w:rPr>
            </w:pPr>
            <w:r w:rsidRPr="003A562D">
              <w:t xml:space="preserve">število izdajateljev radijskih programov posebnega pomena s statusom nepridobitnega radijskega programa </w:t>
            </w:r>
          </w:p>
        </w:tc>
        <w:tc>
          <w:tcPr>
            <w:tcW w:w="483" w:type="pct"/>
            <w:hideMark/>
          </w:tcPr>
          <w:p w14:paraId="4A0FA690" w14:textId="02099BD1" w:rsidR="00FC4B7A" w:rsidRPr="00B47C4F" w:rsidRDefault="009B5ADB" w:rsidP="002F2938">
            <w:pPr>
              <w:pStyle w:val="Brezrazmikov"/>
              <w:spacing w:after="0" w:line="240" w:lineRule="auto"/>
              <w:rPr>
                <w:lang w:val="sl-SI"/>
              </w:rPr>
            </w:pPr>
            <w:r w:rsidRPr="003A562D">
              <w:t>–</w:t>
            </w:r>
          </w:p>
        </w:tc>
        <w:tc>
          <w:tcPr>
            <w:tcW w:w="714" w:type="pct"/>
            <w:noWrap/>
            <w:hideMark/>
          </w:tcPr>
          <w:p w14:paraId="5575CCC9" w14:textId="77777777" w:rsidR="00FC4B7A" w:rsidRPr="00B47C4F" w:rsidRDefault="00FC4B7A" w:rsidP="002F2938">
            <w:pPr>
              <w:pStyle w:val="Brezrazmikov"/>
              <w:spacing w:after="0" w:line="240" w:lineRule="auto"/>
              <w:rPr>
                <w:bCs/>
                <w:lang w:val="sl-SI"/>
              </w:rPr>
            </w:pPr>
            <w:r w:rsidRPr="003A562D">
              <w:rPr>
                <w:bCs/>
              </w:rPr>
              <w:t>1</w:t>
            </w:r>
          </w:p>
        </w:tc>
        <w:tc>
          <w:tcPr>
            <w:tcW w:w="714" w:type="pct"/>
          </w:tcPr>
          <w:p w14:paraId="233E1922" w14:textId="77777777" w:rsidR="00FC4B7A" w:rsidRPr="00B47C4F" w:rsidRDefault="00FC4B7A" w:rsidP="002F2938">
            <w:pPr>
              <w:pStyle w:val="Brezrazmikov"/>
              <w:spacing w:after="0" w:line="240" w:lineRule="auto"/>
              <w:rPr>
                <w:bCs/>
                <w:lang w:val="sl-SI"/>
              </w:rPr>
            </w:pPr>
            <w:r w:rsidRPr="003A562D">
              <w:rPr>
                <w:bCs/>
              </w:rPr>
              <w:t>2</w:t>
            </w:r>
          </w:p>
        </w:tc>
        <w:tc>
          <w:tcPr>
            <w:tcW w:w="714" w:type="pct"/>
          </w:tcPr>
          <w:p w14:paraId="2056E639" w14:textId="77777777" w:rsidR="00FC4B7A" w:rsidRPr="00B47C4F" w:rsidRDefault="00FC4B7A" w:rsidP="002F2938">
            <w:pPr>
              <w:pStyle w:val="Brezrazmikov"/>
              <w:spacing w:after="0" w:line="240" w:lineRule="auto"/>
              <w:rPr>
                <w:bCs/>
                <w:lang w:val="sl-SI"/>
              </w:rPr>
            </w:pPr>
            <w:r w:rsidRPr="003A562D">
              <w:rPr>
                <w:bCs/>
              </w:rPr>
              <w:t>2</w:t>
            </w:r>
          </w:p>
        </w:tc>
        <w:tc>
          <w:tcPr>
            <w:tcW w:w="714" w:type="pct"/>
          </w:tcPr>
          <w:p w14:paraId="40CAED60" w14:textId="77777777" w:rsidR="00FC4B7A" w:rsidRPr="00B47C4F" w:rsidRDefault="00FC4B7A" w:rsidP="002F2938">
            <w:pPr>
              <w:pStyle w:val="Brezrazmikov"/>
              <w:spacing w:after="0" w:line="240" w:lineRule="auto"/>
              <w:rPr>
                <w:bCs/>
                <w:lang w:val="sl-SI"/>
              </w:rPr>
            </w:pPr>
            <w:r w:rsidRPr="003A562D">
              <w:rPr>
                <w:bCs/>
              </w:rPr>
              <w:t>2</w:t>
            </w:r>
          </w:p>
        </w:tc>
      </w:tr>
      <w:tr w:rsidR="00FC4B7A" w:rsidRPr="003A562D" w14:paraId="27FFC63C" w14:textId="77777777" w:rsidTr="002F2938">
        <w:tc>
          <w:tcPr>
            <w:tcW w:w="714" w:type="pct"/>
            <w:vMerge/>
            <w:hideMark/>
          </w:tcPr>
          <w:p w14:paraId="03B7CE58" w14:textId="77777777" w:rsidR="00FC4B7A" w:rsidRPr="00B47C4F" w:rsidRDefault="00FC4B7A" w:rsidP="002F2938">
            <w:pPr>
              <w:pStyle w:val="Brezrazmikov"/>
              <w:spacing w:after="0" w:line="240" w:lineRule="auto"/>
              <w:rPr>
                <w:lang w:val="sl-SI"/>
              </w:rPr>
            </w:pPr>
          </w:p>
        </w:tc>
        <w:tc>
          <w:tcPr>
            <w:tcW w:w="946" w:type="pct"/>
            <w:hideMark/>
          </w:tcPr>
          <w:p w14:paraId="3D73BA58" w14:textId="77777777" w:rsidR="00FC4B7A" w:rsidRPr="00B47C4F" w:rsidRDefault="00FC4B7A" w:rsidP="002F2938">
            <w:pPr>
              <w:pStyle w:val="Brezrazmikov"/>
              <w:spacing w:after="0" w:line="240" w:lineRule="auto"/>
              <w:rPr>
                <w:lang w:val="sl-SI"/>
              </w:rPr>
            </w:pPr>
            <w:r w:rsidRPr="003A562D">
              <w:t xml:space="preserve">število izdajateljev lokalnih/regionalnih televizijskih programov posebnega pomena </w:t>
            </w:r>
          </w:p>
        </w:tc>
        <w:tc>
          <w:tcPr>
            <w:tcW w:w="483" w:type="pct"/>
            <w:hideMark/>
          </w:tcPr>
          <w:p w14:paraId="1BC09A89" w14:textId="45AB62A3" w:rsidR="00FC4B7A" w:rsidRPr="00B47C4F" w:rsidRDefault="009B5ADB" w:rsidP="002F2938">
            <w:pPr>
              <w:pStyle w:val="Brezrazmikov"/>
              <w:spacing w:after="0" w:line="240" w:lineRule="auto"/>
              <w:rPr>
                <w:lang w:val="sl-SI"/>
              </w:rPr>
            </w:pPr>
            <w:r w:rsidRPr="003A562D">
              <w:t>–</w:t>
            </w:r>
          </w:p>
        </w:tc>
        <w:tc>
          <w:tcPr>
            <w:tcW w:w="714" w:type="pct"/>
            <w:noWrap/>
            <w:hideMark/>
          </w:tcPr>
          <w:p w14:paraId="46F54812" w14:textId="77777777" w:rsidR="00FC4B7A" w:rsidRPr="00B47C4F" w:rsidRDefault="00FC4B7A" w:rsidP="002F2938">
            <w:pPr>
              <w:pStyle w:val="Brezrazmikov"/>
              <w:spacing w:after="0" w:line="240" w:lineRule="auto"/>
              <w:rPr>
                <w:bCs/>
                <w:lang w:val="sl-SI"/>
              </w:rPr>
            </w:pPr>
            <w:r w:rsidRPr="003A562D">
              <w:rPr>
                <w:bCs/>
              </w:rPr>
              <w:t>9</w:t>
            </w:r>
          </w:p>
        </w:tc>
        <w:tc>
          <w:tcPr>
            <w:tcW w:w="714" w:type="pct"/>
          </w:tcPr>
          <w:p w14:paraId="4ADAAD42" w14:textId="77777777" w:rsidR="00FC4B7A" w:rsidRPr="00B47C4F" w:rsidRDefault="00FC4B7A" w:rsidP="002F2938">
            <w:pPr>
              <w:pStyle w:val="Brezrazmikov"/>
              <w:spacing w:after="0" w:line="240" w:lineRule="auto"/>
              <w:rPr>
                <w:bCs/>
                <w:lang w:val="sl-SI"/>
              </w:rPr>
            </w:pPr>
            <w:r w:rsidRPr="003A562D">
              <w:rPr>
                <w:bCs/>
              </w:rPr>
              <w:t>7</w:t>
            </w:r>
          </w:p>
        </w:tc>
        <w:tc>
          <w:tcPr>
            <w:tcW w:w="714" w:type="pct"/>
          </w:tcPr>
          <w:p w14:paraId="4235AB32" w14:textId="77777777" w:rsidR="00FC4B7A" w:rsidRPr="00B47C4F" w:rsidRDefault="00FC4B7A" w:rsidP="002F2938">
            <w:pPr>
              <w:pStyle w:val="Brezrazmikov"/>
              <w:spacing w:after="0" w:line="240" w:lineRule="auto"/>
              <w:rPr>
                <w:bCs/>
                <w:lang w:val="sl-SI"/>
              </w:rPr>
            </w:pPr>
            <w:r w:rsidRPr="003A562D">
              <w:rPr>
                <w:bCs/>
              </w:rPr>
              <w:t>7</w:t>
            </w:r>
          </w:p>
        </w:tc>
        <w:tc>
          <w:tcPr>
            <w:tcW w:w="714" w:type="pct"/>
          </w:tcPr>
          <w:p w14:paraId="1FF57E6C" w14:textId="77777777" w:rsidR="00FC4B7A" w:rsidRPr="00B47C4F" w:rsidRDefault="00FC4B7A" w:rsidP="002F2938">
            <w:pPr>
              <w:pStyle w:val="Brezrazmikov"/>
              <w:spacing w:after="0" w:line="240" w:lineRule="auto"/>
              <w:rPr>
                <w:bCs/>
                <w:lang w:val="sl-SI"/>
              </w:rPr>
            </w:pPr>
            <w:r w:rsidRPr="003A562D">
              <w:rPr>
                <w:bCs/>
              </w:rPr>
              <w:t>7</w:t>
            </w:r>
          </w:p>
        </w:tc>
      </w:tr>
      <w:tr w:rsidR="00FC4B7A" w:rsidRPr="003A562D" w14:paraId="7C6FFB19" w14:textId="77777777" w:rsidTr="002F2938">
        <w:tc>
          <w:tcPr>
            <w:tcW w:w="714" w:type="pct"/>
            <w:vMerge/>
            <w:hideMark/>
          </w:tcPr>
          <w:p w14:paraId="1A64ACD6" w14:textId="77777777" w:rsidR="00FC4B7A" w:rsidRPr="00B47C4F" w:rsidRDefault="00FC4B7A" w:rsidP="002F2938">
            <w:pPr>
              <w:pStyle w:val="Brezrazmikov"/>
              <w:spacing w:after="0" w:line="240" w:lineRule="auto"/>
              <w:rPr>
                <w:lang w:val="sl-SI"/>
              </w:rPr>
            </w:pPr>
          </w:p>
        </w:tc>
        <w:tc>
          <w:tcPr>
            <w:tcW w:w="946" w:type="pct"/>
            <w:hideMark/>
          </w:tcPr>
          <w:p w14:paraId="23475AB2" w14:textId="77777777" w:rsidR="00FC4B7A" w:rsidRPr="00B47C4F" w:rsidRDefault="00FC4B7A" w:rsidP="002F2938">
            <w:pPr>
              <w:pStyle w:val="Brezrazmikov"/>
              <w:spacing w:after="0" w:line="240" w:lineRule="auto"/>
              <w:rPr>
                <w:lang w:val="sl-SI"/>
              </w:rPr>
            </w:pPr>
            <w:r w:rsidRPr="003A562D">
              <w:t xml:space="preserve">število izdajateljev televizijskih programov posebnega pomena s statusom nepridobitnega televizijskega programa </w:t>
            </w:r>
          </w:p>
        </w:tc>
        <w:tc>
          <w:tcPr>
            <w:tcW w:w="483" w:type="pct"/>
            <w:hideMark/>
          </w:tcPr>
          <w:p w14:paraId="036F270C" w14:textId="5AF3EC85" w:rsidR="00FC4B7A" w:rsidRPr="00B47C4F" w:rsidRDefault="009B5ADB" w:rsidP="002F2938">
            <w:pPr>
              <w:pStyle w:val="Brezrazmikov"/>
              <w:spacing w:after="0" w:line="240" w:lineRule="auto"/>
              <w:rPr>
                <w:lang w:val="sl-SI"/>
              </w:rPr>
            </w:pPr>
            <w:r w:rsidRPr="003A562D">
              <w:t>–</w:t>
            </w:r>
          </w:p>
        </w:tc>
        <w:tc>
          <w:tcPr>
            <w:tcW w:w="714" w:type="pct"/>
            <w:noWrap/>
            <w:hideMark/>
          </w:tcPr>
          <w:p w14:paraId="5A39BCAB" w14:textId="77777777" w:rsidR="00FC4B7A" w:rsidRPr="00B47C4F" w:rsidRDefault="00FC4B7A" w:rsidP="002F2938">
            <w:pPr>
              <w:pStyle w:val="Brezrazmikov"/>
              <w:spacing w:after="0" w:line="240" w:lineRule="auto"/>
              <w:rPr>
                <w:bCs/>
                <w:lang w:val="sl-SI"/>
              </w:rPr>
            </w:pPr>
            <w:r w:rsidRPr="003A562D">
              <w:rPr>
                <w:bCs/>
              </w:rPr>
              <w:t>2</w:t>
            </w:r>
          </w:p>
        </w:tc>
        <w:tc>
          <w:tcPr>
            <w:tcW w:w="714" w:type="pct"/>
          </w:tcPr>
          <w:p w14:paraId="7407C6A2" w14:textId="77777777" w:rsidR="00FC4B7A" w:rsidRPr="00B47C4F" w:rsidRDefault="00FC4B7A" w:rsidP="002F2938">
            <w:pPr>
              <w:pStyle w:val="Brezrazmikov"/>
              <w:spacing w:after="0" w:line="240" w:lineRule="auto"/>
              <w:rPr>
                <w:bCs/>
                <w:lang w:val="sl-SI"/>
              </w:rPr>
            </w:pPr>
            <w:r w:rsidRPr="003A562D">
              <w:rPr>
                <w:bCs/>
              </w:rPr>
              <w:t>2</w:t>
            </w:r>
          </w:p>
        </w:tc>
        <w:tc>
          <w:tcPr>
            <w:tcW w:w="714" w:type="pct"/>
          </w:tcPr>
          <w:p w14:paraId="695C1EDF" w14:textId="77777777" w:rsidR="00FC4B7A" w:rsidRPr="00B47C4F" w:rsidRDefault="00FC4B7A" w:rsidP="002F2938">
            <w:pPr>
              <w:pStyle w:val="Brezrazmikov"/>
              <w:spacing w:after="0" w:line="240" w:lineRule="auto"/>
              <w:rPr>
                <w:bCs/>
                <w:lang w:val="sl-SI"/>
              </w:rPr>
            </w:pPr>
            <w:r w:rsidRPr="003A562D">
              <w:rPr>
                <w:bCs/>
              </w:rPr>
              <w:t>2</w:t>
            </w:r>
          </w:p>
        </w:tc>
        <w:tc>
          <w:tcPr>
            <w:tcW w:w="714" w:type="pct"/>
          </w:tcPr>
          <w:p w14:paraId="0E19521E" w14:textId="77777777" w:rsidR="00FC4B7A" w:rsidRPr="00B47C4F" w:rsidRDefault="00FC4B7A" w:rsidP="002F2938">
            <w:pPr>
              <w:pStyle w:val="Brezrazmikov"/>
              <w:spacing w:after="0" w:line="240" w:lineRule="auto"/>
              <w:rPr>
                <w:bCs/>
                <w:lang w:val="sl-SI"/>
              </w:rPr>
            </w:pPr>
            <w:r w:rsidRPr="003A562D">
              <w:rPr>
                <w:bCs/>
              </w:rPr>
              <w:t>2</w:t>
            </w:r>
          </w:p>
        </w:tc>
      </w:tr>
      <w:tr w:rsidR="00FC4B7A" w:rsidRPr="003A562D" w14:paraId="4E0B5C98" w14:textId="77777777" w:rsidTr="002F2938">
        <w:tc>
          <w:tcPr>
            <w:tcW w:w="714" w:type="pct"/>
            <w:vMerge/>
            <w:hideMark/>
          </w:tcPr>
          <w:p w14:paraId="6F00E2BE" w14:textId="77777777" w:rsidR="00FC4B7A" w:rsidRPr="00B47C4F" w:rsidRDefault="00FC4B7A" w:rsidP="002F2938">
            <w:pPr>
              <w:pStyle w:val="Brezrazmikov"/>
              <w:spacing w:after="0" w:line="240" w:lineRule="auto"/>
              <w:rPr>
                <w:lang w:val="sl-SI"/>
              </w:rPr>
            </w:pPr>
          </w:p>
        </w:tc>
        <w:tc>
          <w:tcPr>
            <w:tcW w:w="946" w:type="pct"/>
            <w:hideMark/>
          </w:tcPr>
          <w:p w14:paraId="10078C30" w14:textId="5AC58AF9" w:rsidR="00FC4B7A" w:rsidRPr="00B47C4F" w:rsidRDefault="00FC4B7A" w:rsidP="002F2938">
            <w:pPr>
              <w:pStyle w:val="Brezrazmikov"/>
              <w:spacing w:after="0" w:line="240" w:lineRule="auto"/>
              <w:rPr>
                <w:lang w:val="sl-SI"/>
              </w:rPr>
            </w:pPr>
            <w:r w:rsidRPr="003A562D">
              <w:t>število zaposlenih pri izdajateljih lokalnih/regionalnih radijskih program</w:t>
            </w:r>
            <w:r w:rsidR="009B5ADB" w:rsidRPr="003A562D">
              <w:t>ov</w:t>
            </w:r>
            <w:r w:rsidRPr="003A562D">
              <w:t xml:space="preserve"> posebnega pomena brez Radia Študent </w:t>
            </w:r>
          </w:p>
        </w:tc>
        <w:tc>
          <w:tcPr>
            <w:tcW w:w="483" w:type="pct"/>
            <w:hideMark/>
          </w:tcPr>
          <w:p w14:paraId="0C99B5FA" w14:textId="6771586F" w:rsidR="00FC4B7A" w:rsidRPr="00B47C4F" w:rsidRDefault="009B5ADB" w:rsidP="002F2938">
            <w:pPr>
              <w:pStyle w:val="Brezrazmikov"/>
              <w:spacing w:after="0" w:line="240" w:lineRule="auto"/>
              <w:rPr>
                <w:lang w:val="sl-SI"/>
              </w:rPr>
            </w:pPr>
            <w:r w:rsidRPr="003A562D">
              <w:t>–</w:t>
            </w:r>
          </w:p>
        </w:tc>
        <w:tc>
          <w:tcPr>
            <w:tcW w:w="714" w:type="pct"/>
            <w:hideMark/>
          </w:tcPr>
          <w:p w14:paraId="7FE6F58F" w14:textId="77777777" w:rsidR="00FC4B7A" w:rsidRPr="00B47C4F" w:rsidRDefault="00FC4B7A" w:rsidP="002F2938">
            <w:pPr>
              <w:pStyle w:val="Brezrazmikov"/>
              <w:spacing w:after="0" w:line="240" w:lineRule="auto"/>
              <w:rPr>
                <w:lang w:val="sl-SI"/>
              </w:rPr>
            </w:pPr>
            <w:r w:rsidRPr="003A562D">
              <w:t>167**</w:t>
            </w:r>
          </w:p>
          <w:p w14:paraId="5A676290" w14:textId="61AA5065" w:rsidR="00FC4B7A" w:rsidRPr="00B47C4F" w:rsidRDefault="00FC4B7A" w:rsidP="002F2938">
            <w:pPr>
              <w:pStyle w:val="Brezrazmikov"/>
              <w:spacing w:after="0" w:line="240" w:lineRule="auto"/>
              <w:rPr>
                <w:rFonts w:eastAsia="Times New Roman"/>
                <w:szCs w:val="18"/>
                <w:lang w:val="sl-SI"/>
              </w:rPr>
            </w:pPr>
            <w:r w:rsidRPr="003A562D">
              <w:rPr>
                <w:rFonts w:eastAsia="Times New Roman"/>
                <w:szCs w:val="18"/>
              </w:rPr>
              <w:t>Število delovnih ur v koledarskem (obračunskem) letu, za katere so zaposleni dobili plačo in nadomestilo plače</w:t>
            </w:r>
            <w:r w:rsidR="009B5ADB" w:rsidRPr="003A562D">
              <w:rPr>
                <w:rFonts w:eastAsia="Times New Roman"/>
                <w:szCs w:val="18"/>
              </w:rPr>
              <w:t>,</w:t>
            </w:r>
            <w:r w:rsidRPr="003A562D">
              <w:rPr>
                <w:rFonts w:eastAsia="Times New Roman"/>
                <w:szCs w:val="18"/>
              </w:rPr>
              <w:t xml:space="preserve"> deljeno s številom možnih delovnih ur za koledarsko (poslovno) leto.</w:t>
            </w:r>
          </w:p>
          <w:p w14:paraId="4B3D12A4" w14:textId="77777777" w:rsidR="00FC4B7A" w:rsidRPr="00B47C4F" w:rsidRDefault="00FC4B7A" w:rsidP="002F2938">
            <w:pPr>
              <w:pStyle w:val="Brezrazmikov"/>
              <w:spacing w:after="0" w:line="240" w:lineRule="auto"/>
              <w:rPr>
                <w:bCs/>
                <w:szCs w:val="24"/>
                <w:lang w:val="sl-SI"/>
              </w:rPr>
            </w:pPr>
            <w:r w:rsidRPr="003A562D">
              <w:rPr>
                <w:rFonts w:eastAsia="Times New Roman"/>
                <w:szCs w:val="18"/>
              </w:rPr>
              <w:t>Vir: AJPES</w:t>
            </w:r>
          </w:p>
        </w:tc>
        <w:tc>
          <w:tcPr>
            <w:tcW w:w="714" w:type="pct"/>
          </w:tcPr>
          <w:p w14:paraId="0100FFBD" w14:textId="77777777" w:rsidR="00FC4B7A" w:rsidRPr="00B47C4F" w:rsidRDefault="00FC4B7A" w:rsidP="002F2938">
            <w:pPr>
              <w:pStyle w:val="Brezrazmikov"/>
              <w:spacing w:after="0" w:line="240" w:lineRule="auto"/>
              <w:rPr>
                <w:lang w:val="sl-SI"/>
              </w:rPr>
            </w:pPr>
            <w:r w:rsidRPr="003A562D">
              <w:t>171**</w:t>
            </w:r>
          </w:p>
          <w:p w14:paraId="1E5FA731" w14:textId="255F2A27" w:rsidR="00FC4B7A" w:rsidRPr="00B47C4F" w:rsidRDefault="00FC4B7A" w:rsidP="002F2938">
            <w:pPr>
              <w:pStyle w:val="Brezrazmikov"/>
              <w:spacing w:after="0" w:line="240" w:lineRule="auto"/>
              <w:rPr>
                <w:rFonts w:eastAsia="Times New Roman"/>
                <w:szCs w:val="18"/>
                <w:lang w:val="sl-SI"/>
              </w:rPr>
            </w:pPr>
            <w:r w:rsidRPr="003A562D">
              <w:rPr>
                <w:rFonts w:eastAsia="Times New Roman"/>
                <w:szCs w:val="18"/>
              </w:rPr>
              <w:t>Število delovnih ur v koledarskem (obračunskem) letu, za katere so zaposleni dobili plačo in nadomestilo plače</w:t>
            </w:r>
            <w:r w:rsidR="009B5ADB" w:rsidRPr="003A562D">
              <w:rPr>
                <w:rFonts w:eastAsia="Times New Roman"/>
                <w:szCs w:val="18"/>
              </w:rPr>
              <w:t>,</w:t>
            </w:r>
            <w:r w:rsidRPr="003A562D">
              <w:rPr>
                <w:rFonts w:eastAsia="Times New Roman"/>
                <w:szCs w:val="18"/>
              </w:rPr>
              <w:t xml:space="preserve"> deljeno s številom možnih delovnih ur za koledarsko (poslovno) leto.</w:t>
            </w:r>
          </w:p>
          <w:p w14:paraId="569DB8C0" w14:textId="77777777" w:rsidR="00FC4B7A" w:rsidRPr="00B47C4F" w:rsidRDefault="00FC4B7A" w:rsidP="002F2938">
            <w:pPr>
              <w:pStyle w:val="Brezrazmikov"/>
              <w:spacing w:after="0" w:line="240" w:lineRule="auto"/>
              <w:rPr>
                <w:bCs/>
                <w:szCs w:val="24"/>
                <w:lang w:val="sl-SI"/>
              </w:rPr>
            </w:pPr>
            <w:r w:rsidRPr="003A562D">
              <w:rPr>
                <w:rFonts w:eastAsia="Times New Roman"/>
                <w:szCs w:val="18"/>
              </w:rPr>
              <w:t>Vir: AJPES</w:t>
            </w:r>
          </w:p>
        </w:tc>
        <w:tc>
          <w:tcPr>
            <w:tcW w:w="714" w:type="pct"/>
          </w:tcPr>
          <w:p w14:paraId="7BC57AB2" w14:textId="77777777" w:rsidR="00FC4B7A" w:rsidRPr="00B47C4F" w:rsidRDefault="00FC4B7A" w:rsidP="002F2938">
            <w:pPr>
              <w:pStyle w:val="Brezrazmikov"/>
              <w:spacing w:after="0" w:line="240" w:lineRule="auto"/>
              <w:rPr>
                <w:highlight w:val="yellow"/>
                <w:lang w:val="sl-SI"/>
              </w:rPr>
            </w:pPr>
            <w:r w:rsidRPr="003A562D">
              <w:t>175</w:t>
            </w:r>
          </w:p>
          <w:p w14:paraId="6200F832" w14:textId="4EE0D356" w:rsidR="00FC4B7A" w:rsidRPr="00B47C4F" w:rsidRDefault="00FC4B7A" w:rsidP="002F2938">
            <w:pPr>
              <w:pStyle w:val="Brezrazmikov"/>
              <w:spacing w:after="0" w:line="240" w:lineRule="auto"/>
              <w:rPr>
                <w:rFonts w:eastAsia="Times New Roman"/>
                <w:szCs w:val="18"/>
                <w:lang w:val="sl-SI"/>
              </w:rPr>
            </w:pPr>
            <w:r w:rsidRPr="003A562D">
              <w:rPr>
                <w:rFonts w:eastAsia="Times New Roman"/>
                <w:szCs w:val="18"/>
              </w:rPr>
              <w:t>Število delovnih ur v koledarskem (obračunskem) letu, za katere so zaposleni dobili plačo in nadomestilo plače</w:t>
            </w:r>
            <w:r w:rsidR="009B5ADB" w:rsidRPr="003A562D">
              <w:rPr>
                <w:rFonts w:eastAsia="Times New Roman"/>
                <w:szCs w:val="18"/>
              </w:rPr>
              <w:t>,</w:t>
            </w:r>
            <w:r w:rsidRPr="003A562D">
              <w:rPr>
                <w:rFonts w:eastAsia="Times New Roman"/>
                <w:szCs w:val="18"/>
              </w:rPr>
              <w:t xml:space="preserve"> deljeno s številom možnih delovnih ur za koledarsko (poslovno) leto.</w:t>
            </w:r>
          </w:p>
          <w:p w14:paraId="5A3E87FB" w14:textId="77777777" w:rsidR="00FC4B7A" w:rsidRPr="00B47C4F" w:rsidRDefault="00FC4B7A" w:rsidP="002F2938">
            <w:pPr>
              <w:pStyle w:val="Brezrazmikov"/>
              <w:spacing w:after="0" w:line="240" w:lineRule="auto"/>
              <w:rPr>
                <w:rFonts w:eastAsia="Times New Roman"/>
                <w:szCs w:val="24"/>
                <w:lang w:val="sl-SI"/>
              </w:rPr>
            </w:pPr>
            <w:r w:rsidRPr="003A562D">
              <w:rPr>
                <w:rFonts w:eastAsia="Times New Roman"/>
                <w:szCs w:val="18"/>
              </w:rPr>
              <w:t>Vir: AJPES</w:t>
            </w:r>
          </w:p>
        </w:tc>
        <w:tc>
          <w:tcPr>
            <w:tcW w:w="714" w:type="pct"/>
          </w:tcPr>
          <w:p w14:paraId="2BF37EA7" w14:textId="77777777" w:rsidR="00FC4B7A" w:rsidRPr="00B47C4F" w:rsidRDefault="00FC4B7A" w:rsidP="002F2938">
            <w:pPr>
              <w:pStyle w:val="Brezrazmikov"/>
              <w:spacing w:after="0" w:line="240" w:lineRule="auto"/>
              <w:rPr>
                <w:rFonts w:eastAsia="Times New Roman"/>
                <w:sz w:val="16"/>
                <w:szCs w:val="16"/>
                <w:lang w:val="sl-SI"/>
              </w:rPr>
            </w:pPr>
            <w:r w:rsidRPr="003A562D">
              <w:rPr>
                <w:rFonts w:eastAsia="Times New Roman"/>
                <w:sz w:val="16"/>
                <w:szCs w:val="16"/>
              </w:rPr>
              <w:t>173</w:t>
            </w:r>
          </w:p>
          <w:p w14:paraId="374E97AC" w14:textId="22187AC9" w:rsidR="00FC4B7A" w:rsidRPr="00B47C4F" w:rsidRDefault="00FC4B7A" w:rsidP="002F2938">
            <w:pPr>
              <w:pStyle w:val="Brezrazmikov"/>
              <w:spacing w:after="0" w:line="240" w:lineRule="auto"/>
              <w:rPr>
                <w:rFonts w:eastAsia="Times New Roman"/>
                <w:szCs w:val="18"/>
                <w:lang w:val="sl-SI"/>
              </w:rPr>
            </w:pPr>
            <w:r w:rsidRPr="003A562D">
              <w:rPr>
                <w:rFonts w:eastAsia="Times New Roman"/>
                <w:szCs w:val="18"/>
              </w:rPr>
              <w:t>Število delovnih ur v koledarskem (obračunskem) letu, za katere so zaposleni dobili plačo in nadomestilo plače</w:t>
            </w:r>
            <w:r w:rsidR="009B5ADB" w:rsidRPr="003A562D">
              <w:rPr>
                <w:rFonts w:eastAsia="Times New Roman"/>
                <w:szCs w:val="18"/>
              </w:rPr>
              <w:t>,</w:t>
            </w:r>
            <w:r w:rsidRPr="003A562D">
              <w:rPr>
                <w:rFonts w:eastAsia="Times New Roman"/>
                <w:szCs w:val="18"/>
              </w:rPr>
              <w:t xml:space="preserve"> deljeno s številom možnih delovnih ur za koledarsko (poslovno) leto.</w:t>
            </w:r>
          </w:p>
          <w:p w14:paraId="5D1D7481" w14:textId="77777777" w:rsidR="00FC4B7A" w:rsidRPr="00B47C4F" w:rsidRDefault="00FC4B7A" w:rsidP="002F2938">
            <w:pPr>
              <w:pStyle w:val="Brezrazmikov"/>
              <w:spacing w:after="0" w:line="240" w:lineRule="auto"/>
              <w:rPr>
                <w:rFonts w:eastAsia="Times New Roman"/>
                <w:sz w:val="16"/>
                <w:szCs w:val="16"/>
                <w:lang w:val="sl-SI"/>
              </w:rPr>
            </w:pPr>
            <w:r w:rsidRPr="003A562D">
              <w:rPr>
                <w:rFonts w:eastAsia="Times New Roman"/>
                <w:szCs w:val="18"/>
              </w:rPr>
              <w:t>Vir: AJPES</w:t>
            </w:r>
          </w:p>
        </w:tc>
      </w:tr>
      <w:tr w:rsidR="00FC4B7A" w:rsidRPr="003A562D" w14:paraId="7861BEE0" w14:textId="77777777" w:rsidTr="002F2938">
        <w:tc>
          <w:tcPr>
            <w:tcW w:w="714" w:type="pct"/>
            <w:vMerge/>
            <w:hideMark/>
          </w:tcPr>
          <w:p w14:paraId="24EC03FE" w14:textId="77777777" w:rsidR="00FC4B7A" w:rsidRPr="00B47C4F" w:rsidRDefault="00FC4B7A" w:rsidP="002F2938">
            <w:pPr>
              <w:pStyle w:val="Brezrazmikov"/>
              <w:spacing w:after="0" w:line="240" w:lineRule="auto"/>
              <w:rPr>
                <w:lang w:val="sl-SI"/>
              </w:rPr>
            </w:pPr>
          </w:p>
        </w:tc>
        <w:tc>
          <w:tcPr>
            <w:tcW w:w="946" w:type="pct"/>
            <w:hideMark/>
          </w:tcPr>
          <w:p w14:paraId="0D61F9C6" w14:textId="025A7C56" w:rsidR="00FC4B7A" w:rsidRPr="00B47C4F" w:rsidRDefault="00FC4B7A" w:rsidP="002F2938">
            <w:pPr>
              <w:pStyle w:val="Brezrazmikov"/>
              <w:spacing w:after="0" w:line="240" w:lineRule="auto"/>
              <w:rPr>
                <w:lang w:val="sl-SI"/>
              </w:rPr>
            </w:pPr>
            <w:r w:rsidRPr="003A562D">
              <w:t>število zaposlenih pri izdajateljih lokalnih/regionalnih televizijskih program</w:t>
            </w:r>
            <w:r w:rsidR="009B5ADB" w:rsidRPr="003A562D">
              <w:t>ih</w:t>
            </w:r>
            <w:r w:rsidRPr="003A562D">
              <w:t xml:space="preserve"> posebnega pomena </w:t>
            </w:r>
          </w:p>
        </w:tc>
        <w:tc>
          <w:tcPr>
            <w:tcW w:w="483" w:type="pct"/>
            <w:hideMark/>
          </w:tcPr>
          <w:p w14:paraId="02B7D3E3" w14:textId="646092D5" w:rsidR="00FC4B7A" w:rsidRPr="00B47C4F" w:rsidRDefault="009B5ADB" w:rsidP="002F2938">
            <w:pPr>
              <w:pStyle w:val="Brezrazmikov"/>
              <w:spacing w:after="0" w:line="240" w:lineRule="auto"/>
              <w:rPr>
                <w:lang w:val="sl-SI"/>
              </w:rPr>
            </w:pPr>
            <w:r w:rsidRPr="003A562D">
              <w:t>–</w:t>
            </w:r>
          </w:p>
        </w:tc>
        <w:tc>
          <w:tcPr>
            <w:tcW w:w="714" w:type="pct"/>
            <w:hideMark/>
          </w:tcPr>
          <w:p w14:paraId="61484C5B" w14:textId="77777777" w:rsidR="00FC4B7A" w:rsidRPr="00B47C4F" w:rsidRDefault="00FC4B7A" w:rsidP="002F2938">
            <w:pPr>
              <w:pStyle w:val="Brezrazmikov"/>
              <w:spacing w:after="0" w:line="240" w:lineRule="auto"/>
              <w:rPr>
                <w:lang w:val="sl-SI"/>
              </w:rPr>
            </w:pPr>
            <w:r w:rsidRPr="003A562D">
              <w:t>48**</w:t>
            </w:r>
          </w:p>
          <w:p w14:paraId="2DA6354D" w14:textId="6F798572" w:rsidR="00FC4B7A" w:rsidRPr="00B47C4F" w:rsidRDefault="00FC4B7A" w:rsidP="002F2938">
            <w:pPr>
              <w:pStyle w:val="Brezrazmikov"/>
              <w:spacing w:after="0" w:line="240" w:lineRule="auto"/>
              <w:rPr>
                <w:lang w:val="sl-SI"/>
              </w:rPr>
            </w:pPr>
            <w:r w:rsidRPr="003A562D">
              <w:t>Število delovnih ur v koledarskem (obračunskem) letu, za katere so zaposleni dobili plačo in nadomestilo plače</w:t>
            </w:r>
            <w:r w:rsidR="009B5ADB" w:rsidRPr="003A562D">
              <w:t>,</w:t>
            </w:r>
            <w:r w:rsidRPr="003A562D">
              <w:t xml:space="preserve"> deljeno s številom možnih </w:t>
            </w:r>
            <w:r w:rsidRPr="003A562D">
              <w:lastRenderedPageBreak/>
              <w:t>delovnih ur za koledarsko (poslovno) leto.</w:t>
            </w:r>
          </w:p>
          <w:p w14:paraId="5C578737" w14:textId="77777777" w:rsidR="00FC4B7A" w:rsidRPr="00B47C4F" w:rsidRDefault="00FC4B7A" w:rsidP="002F2938">
            <w:pPr>
              <w:pStyle w:val="Brezrazmikov"/>
              <w:spacing w:after="0" w:line="240" w:lineRule="auto"/>
              <w:rPr>
                <w:bCs/>
                <w:highlight w:val="yellow"/>
                <w:lang w:val="sl-SI"/>
              </w:rPr>
            </w:pPr>
            <w:r w:rsidRPr="003A562D">
              <w:rPr>
                <w:szCs w:val="18"/>
              </w:rPr>
              <w:t>Vir: AJPES</w:t>
            </w:r>
            <w:r w:rsidRPr="003A562D">
              <w:rPr>
                <w:bCs/>
                <w:highlight w:val="yellow"/>
              </w:rPr>
              <w:t xml:space="preserve"> </w:t>
            </w:r>
          </w:p>
        </w:tc>
        <w:tc>
          <w:tcPr>
            <w:tcW w:w="714" w:type="pct"/>
          </w:tcPr>
          <w:p w14:paraId="24EB2452" w14:textId="77777777" w:rsidR="00FC4B7A" w:rsidRPr="00B47C4F" w:rsidRDefault="00FC4B7A" w:rsidP="002F2938">
            <w:pPr>
              <w:pStyle w:val="Brezrazmikov"/>
              <w:spacing w:after="0" w:line="240" w:lineRule="auto"/>
              <w:rPr>
                <w:lang w:val="sl-SI"/>
              </w:rPr>
            </w:pPr>
            <w:r w:rsidRPr="003A562D">
              <w:lastRenderedPageBreak/>
              <w:t>47**</w:t>
            </w:r>
          </w:p>
          <w:p w14:paraId="6BDD215F" w14:textId="24015FA6" w:rsidR="00FC4B7A" w:rsidRPr="00B47C4F" w:rsidRDefault="00FC4B7A" w:rsidP="002F2938">
            <w:pPr>
              <w:pStyle w:val="Brezrazmikov"/>
              <w:spacing w:after="0" w:line="240" w:lineRule="auto"/>
              <w:rPr>
                <w:lang w:val="sl-SI"/>
              </w:rPr>
            </w:pPr>
            <w:r w:rsidRPr="003A562D">
              <w:t>Število delovnih ur v koledarskem (obračunskem) letu, za katere so zaposleni dobili plačo in nadomestilo plače</w:t>
            </w:r>
            <w:r w:rsidR="009B5ADB" w:rsidRPr="003A562D">
              <w:t>,</w:t>
            </w:r>
            <w:r w:rsidRPr="003A562D">
              <w:t xml:space="preserve"> deljeno s številom možnih </w:t>
            </w:r>
            <w:r w:rsidRPr="003A562D">
              <w:lastRenderedPageBreak/>
              <w:t>delovnih ur za koledarsko (poslovno) leto.</w:t>
            </w:r>
          </w:p>
          <w:p w14:paraId="1D563393" w14:textId="77777777" w:rsidR="00FC4B7A" w:rsidRPr="00B47C4F" w:rsidRDefault="00FC4B7A" w:rsidP="002F2938">
            <w:pPr>
              <w:pStyle w:val="Brezrazmikov"/>
              <w:spacing w:after="0" w:line="240" w:lineRule="auto"/>
              <w:rPr>
                <w:bCs/>
                <w:highlight w:val="yellow"/>
                <w:lang w:val="sl-SI"/>
              </w:rPr>
            </w:pPr>
            <w:r w:rsidRPr="003A562D">
              <w:rPr>
                <w:szCs w:val="18"/>
              </w:rPr>
              <w:t>Vir: AJPES</w:t>
            </w:r>
          </w:p>
        </w:tc>
        <w:tc>
          <w:tcPr>
            <w:tcW w:w="714" w:type="pct"/>
          </w:tcPr>
          <w:p w14:paraId="0F053DD6" w14:textId="77777777" w:rsidR="00FC4B7A" w:rsidRPr="00B47C4F" w:rsidRDefault="00FC4B7A" w:rsidP="002F2938">
            <w:pPr>
              <w:pStyle w:val="Brezrazmikov"/>
              <w:spacing w:after="0" w:line="240" w:lineRule="auto"/>
              <w:rPr>
                <w:lang w:val="sl-SI"/>
              </w:rPr>
            </w:pPr>
            <w:r w:rsidRPr="003A562D">
              <w:lastRenderedPageBreak/>
              <w:t>47</w:t>
            </w:r>
          </w:p>
          <w:p w14:paraId="5721ED65" w14:textId="63BF3919" w:rsidR="00FC4B7A" w:rsidRPr="00B47C4F" w:rsidRDefault="00FC4B7A" w:rsidP="002F2938">
            <w:pPr>
              <w:pStyle w:val="Brezrazmikov"/>
              <w:spacing w:after="0" w:line="240" w:lineRule="auto"/>
              <w:rPr>
                <w:lang w:val="sl-SI"/>
              </w:rPr>
            </w:pPr>
            <w:r w:rsidRPr="003A562D">
              <w:t>Število delovnih ur v koledarskem (obračunskem) letu, za katere so zaposleni dobili plačo in nadomestilo plače</w:t>
            </w:r>
            <w:r w:rsidR="009B5ADB" w:rsidRPr="003A562D">
              <w:t>,</w:t>
            </w:r>
            <w:r w:rsidRPr="003A562D">
              <w:t xml:space="preserve"> deljeno s številom možnih </w:t>
            </w:r>
            <w:r w:rsidRPr="003A562D">
              <w:lastRenderedPageBreak/>
              <w:t>delovnih ur za koledarsko (poslovno) leto.</w:t>
            </w:r>
          </w:p>
          <w:p w14:paraId="4B9D0D70" w14:textId="77777777" w:rsidR="00FC4B7A" w:rsidRPr="00B47C4F" w:rsidRDefault="00FC4B7A" w:rsidP="002F2938">
            <w:pPr>
              <w:pStyle w:val="Brezrazmikov"/>
              <w:spacing w:after="0" w:line="240" w:lineRule="auto"/>
              <w:rPr>
                <w:rFonts w:eastAsia="Times New Roman"/>
                <w:szCs w:val="18"/>
                <w:lang w:val="sl-SI"/>
              </w:rPr>
            </w:pPr>
            <w:r w:rsidRPr="003A562D">
              <w:rPr>
                <w:rFonts w:eastAsia="Times New Roman"/>
                <w:szCs w:val="18"/>
              </w:rPr>
              <w:t>Vir: AJPES</w:t>
            </w:r>
          </w:p>
        </w:tc>
        <w:tc>
          <w:tcPr>
            <w:tcW w:w="714" w:type="pct"/>
          </w:tcPr>
          <w:p w14:paraId="6319620B" w14:textId="77777777" w:rsidR="00FC4B7A" w:rsidRPr="00B47C4F" w:rsidRDefault="00FC4B7A" w:rsidP="002F2938">
            <w:pPr>
              <w:pStyle w:val="Brezrazmikov"/>
              <w:spacing w:after="0" w:line="240" w:lineRule="auto"/>
              <w:rPr>
                <w:lang w:val="sl-SI"/>
              </w:rPr>
            </w:pPr>
            <w:r w:rsidRPr="003A562D">
              <w:lastRenderedPageBreak/>
              <w:t>52</w:t>
            </w:r>
          </w:p>
          <w:p w14:paraId="5FD33076" w14:textId="39FE4D19" w:rsidR="00FC4B7A" w:rsidRPr="00B47C4F" w:rsidRDefault="00FC4B7A" w:rsidP="002F2938">
            <w:pPr>
              <w:pStyle w:val="Brezrazmikov"/>
              <w:spacing w:after="0" w:line="240" w:lineRule="auto"/>
              <w:rPr>
                <w:lang w:val="sl-SI"/>
              </w:rPr>
            </w:pPr>
            <w:r w:rsidRPr="003A562D">
              <w:t>Število delovnih ur v koledarskem (obračunskem) letu, za katere so zaposleni dobili plačo in nadomestilo plače</w:t>
            </w:r>
            <w:r w:rsidR="009B5ADB" w:rsidRPr="003A562D">
              <w:t>,</w:t>
            </w:r>
            <w:r w:rsidRPr="003A562D">
              <w:t xml:space="preserve"> deljeno s številom možnih </w:t>
            </w:r>
            <w:r w:rsidRPr="003A562D">
              <w:lastRenderedPageBreak/>
              <w:t>delovnih ur za koledarsko (poslovno) leto.</w:t>
            </w:r>
          </w:p>
          <w:p w14:paraId="43F7115C" w14:textId="77777777" w:rsidR="00FC4B7A" w:rsidRPr="00B47C4F" w:rsidRDefault="00FC4B7A" w:rsidP="002F2938">
            <w:pPr>
              <w:pStyle w:val="Brezrazmikov"/>
              <w:spacing w:after="0" w:line="240" w:lineRule="auto"/>
              <w:rPr>
                <w:rFonts w:eastAsia="Times New Roman"/>
                <w:sz w:val="16"/>
                <w:szCs w:val="16"/>
                <w:lang w:val="sl-SI"/>
              </w:rPr>
            </w:pPr>
            <w:r w:rsidRPr="003A562D">
              <w:rPr>
                <w:rFonts w:eastAsia="Times New Roman"/>
                <w:sz w:val="16"/>
                <w:szCs w:val="16"/>
              </w:rPr>
              <w:t>Vir: AJPES</w:t>
            </w:r>
          </w:p>
        </w:tc>
      </w:tr>
      <w:tr w:rsidR="00FC4B7A" w:rsidRPr="003A562D" w14:paraId="118B85ED" w14:textId="77777777" w:rsidTr="002F2938">
        <w:tc>
          <w:tcPr>
            <w:tcW w:w="714" w:type="pct"/>
            <w:vMerge w:val="restart"/>
            <w:hideMark/>
          </w:tcPr>
          <w:p w14:paraId="58E48A04" w14:textId="67EDD9EF" w:rsidR="00FC4B7A" w:rsidRPr="00B47C4F" w:rsidRDefault="00FC4B7A" w:rsidP="002F2938">
            <w:pPr>
              <w:pStyle w:val="Brezrazmikov"/>
              <w:spacing w:after="0" w:line="240" w:lineRule="auto"/>
              <w:rPr>
                <w:lang w:val="sl-SI"/>
              </w:rPr>
            </w:pPr>
            <w:r w:rsidRPr="003A562D">
              <w:lastRenderedPageBreak/>
              <w:t>6. Večja socialna varnost novinarjev, še zlasti mladih</w:t>
            </w:r>
          </w:p>
        </w:tc>
        <w:tc>
          <w:tcPr>
            <w:tcW w:w="946" w:type="pct"/>
            <w:hideMark/>
          </w:tcPr>
          <w:p w14:paraId="528F91FF" w14:textId="2ACE8D87" w:rsidR="00FC4B7A" w:rsidRPr="00B47C4F" w:rsidRDefault="00FC4B7A" w:rsidP="002F2938">
            <w:pPr>
              <w:pStyle w:val="Brezrazmikov"/>
              <w:spacing w:after="0" w:line="240" w:lineRule="auto"/>
              <w:rPr>
                <w:lang w:val="sl-SI"/>
              </w:rPr>
            </w:pPr>
            <w:r w:rsidRPr="003A562D">
              <w:t xml:space="preserve">število mladih novinarjev do dopolnjenega tridesetega leta starosti, ki izkazujejo </w:t>
            </w:r>
            <w:r w:rsidR="009B5ADB" w:rsidRPr="003A562D">
              <w:t>obetavne</w:t>
            </w:r>
            <w:r w:rsidRPr="003A562D">
              <w:t xml:space="preserve"> rezultate, s pravico do plačevanja prispevkov iz državnega proračuna </w:t>
            </w:r>
          </w:p>
        </w:tc>
        <w:tc>
          <w:tcPr>
            <w:tcW w:w="483" w:type="pct"/>
            <w:hideMark/>
          </w:tcPr>
          <w:p w14:paraId="68E0B59B" w14:textId="77777777" w:rsidR="00FC4B7A" w:rsidRPr="00B47C4F" w:rsidRDefault="00FC4B7A" w:rsidP="002F2938">
            <w:pPr>
              <w:pStyle w:val="Brezrazmikov"/>
              <w:spacing w:after="0" w:line="240" w:lineRule="auto"/>
              <w:rPr>
                <w:lang w:val="sl-SI"/>
              </w:rPr>
            </w:pPr>
            <w:r w:rsidRPr="003A562D">
              <w:t>40</w:t>
            </w:r>
          </w:p>
        </w:tc>
        <w:tc>
          <w:tcPr>
            <w:tcW w:w="714" w:type="pct"/>
            <w:noWrap/>
            <w:hideMark/>
          </w:tcPr>
          <w:p w14:paraId="0FA3F093" w14:textId="77777777" w:rsidR="00FC4B7A" w:rsidRPr="00B47C4F" w:rsidRDefault="00FC4B7A" w:rsidP="002F2938">
            <w:pPr>
              <w:pStyle w:val="Brezrazmikov"/>
              <w:spacing w:after="0" w:line="240" w:lineRule="auto"/>
              <w:rPr>
                <w:bCs/>
                <w:lang w:val="sl-SI"/>
              </w:rPr>
            </w:pPr>
            <w:r w:rsidRPr="003A562D">
              <w:rPr>
                <w:bCs/>
              </w:rPr>
              <w:t>Aktivnosti so potekale.</w:t>
            </w:r>
          </w:p>
        </w:tc>
        <w:tc>
          <w:tcPr>
            <w:tcW w:w="714" w:type="pct"/>
          </w:tcPr>
          <w:p w14:paraId="1F50F525" w14:textId="51183681" w:rsidR="00FC4B7A" w:rsidRPr="00B47C4F" w:rsidRDefault="00FC4B7A" w:rsidP="002F2938">
            <w:pPr>
              <w:pStyle w:val="Brezrazmikov"/>
              <w:spacing w:after="0" w:line="240" w:lineRule="auto"/>
              <w:rPr>
                <w:bCs/>
                <w:lang w:val="sl-SI"/>
              </w:rPr>
            </w:pPr>
            <w:r w:rsidRPr="003A562D">
              <w:rPr>
                <w:bCs/>
              </w:rPr>
              <w:t>Glede na predvidene roke sprejemanja medijske strategije in ZMed lahko začnemo kazalnik meriti (v najboljšem primeru) šele leta 2017.</w:t>
            </w:r>
          </w:p>
        </w:tc>
        <w:tc>
          <w:tcPr>
            <w:tcW w:w="714" w:type="pct"/>
          </w:tcPr>
          <w:p w14:paraId="7FD959B0" w14:textId="77777777" w:rsidR="00FC4B7A" w:rsidRPr="00B47C4F" w:rsidRDefault="00FC4B7A" w:rsidP="002F2938">
            <w:pPr>
              <w:pStyle w:val="Brezrazmikov"/>
              <w:spacing w:after="0" w:line="240" w:lineRule="auto"/>
              <w:rPr>
                <w:bCs/>
                <w:lang w:val="sl-SI"/>
              </w:rPr>
            </w:pPr>
            <w:r w:rsidRPr="003A562D">
              <w:rPr>
                <w:bCs/>
              </w:rPr>
              <w:t>Glede na predvidene roke sprejemanja medijske zakonodaje lahko začnemo kazalnik meriti (v najboljšem primeru) šele leta 2018.</w:t>
            </w:r>
          </w:p>
        </w:tc>
        <w:tc>
          <w:tcPr>
            <w:tcW w:w="714" w:type="pct"/>
          </w:tcPr>
          <w:p w14:paraId="5052BF8E" w14:textId="77777777" w:rsidR="00FC4B7A" w:rsidRPr="00B47C4F" w:rsidRDefault="00FC4B7A" w:rsidP="002F2938">
            <w:pPr>
              <w:pStyle w:val="Brezrazmikov"/>
              <w:spacing w:after="0" w:line="240" w:lineRule="auto"/>
              <w:rPr>
                <w:bCs/>
                <w:lang w:val="sl-SI"/>
              </w:rPr>
            </w:pPr>
            <w:r w:rsidRPr="003A562D">
              <w:rPr>
                <w:bCs/>
              </w:rPr>
              <w:t>Glede na predvidene roke sprejemanja medijske zakonodaje lahko začnemo kazalnik meriti (v najboljšem primeru) šele v prihodnjih letih.</w:t>
            </w:r>
          </w:p>
        </w:tc>
      </w:tr>
      <w:tr w:rsidR="00FC4B7A" w:rsidRPr="003A562D" w14:paraId="52ABF8EE" w14:textId="77777777" w:rsidTr="002F2938">
        <w:tc>
          <w:tcPr>
            <w:tcW w:w="714" w:type="pct"/>
            <w:vMerge/>
            <w:hideMark/>
          </w:tcPr>
          <w:p w14:paraId="309D98AF" w14:textId="77777777" w:rsidR="00FC4B7A" w:rsidRPr="00B47C4F" w:rsidRDefault="00FC4B7A" w:rsidP="002F2938">
            <w:pPr>
              <w:pStyle w:val="Brezrazmikov"/>
              <w:spacing w:after="0" w:line="240" w:lineRule="auto"/>
              <w:rPr>
                <w:lang w:val="sl-SI"/>
              </w:rPr>
            </w:pPr>
          </w:p>
        </w:tc>
        <w:tc>
          <w:tcPr>
            <w:tcW w:w="946" w:type="pct"/>
            <w:hideMark/>
          </w:tcPr>
          <w:p w14:paraId="28F74545" w14:textId="28EFD120" w:rsidR="00FC4B7A" w:rsidRPr="00B47C4F" w:rsidRDefault="00FC4B7A" w:rsidP="002F2938">
            <w:pPr>
              <w:pStyle w:val="Brezrazmikov"/>
              <w:spacing w:after="0" w:line="240" w:lineRule="auto"/>
              <w:rPr>
                <w:lang w:val="sl-SI"/>
              </w:rPr>
            </w:pPr>
            <w:r w:rsidRPr="003A562D">
              <w:t>število prvih zaposlitev visoko izobraženih posameznikov za novinarska delovna mesta do dopolnjenega tridesetega leta starosti</w:t>
            </w:r>
            <w:r w:rsidR="009B5ADB" w:rsidRPr="003A562D">
              <w:t>, financiranih</w:t>
            </w:r>
            <w:r w:rsidRPr="003A562D">
              <w:t xml:space="preserve"> iz evropskih sredstev </w:t>
            </w:r>
          </w:p>
        </w:tc>
        <w:tc>
          <w:tcPr>
            <w:tcW w:w="483" w:type="pct"/>
            <w:hideMark/>
          </w:tcPr>
          <w:p w14:paraId="31293DC9" w14:textId="13367F6F" w:rsidR="00FC4B7A" w:rsidRPr="00B47C4F" w:rsidRDefault="009B5ADB" w:rsidP="002F2938">
            <w:pPr>
              <w:pStyle w:val="Brezrazmikov"/>
              <w:spacing w:after="0" w:line="240" w:lineRule="auto"/>
              <w:rPr>
                <w:lang w:val="sl-SI"/>
              </w:rPr>
            </w:pPr>
            <w:r w:rsidRPr="003A562D">
              <w:t>–</w:t>
            </w:r>
          </w:p>
        </w:tc>
        <w:tc>
          <w:tcPr>
            <w:tcW w:w="714" w:type="pct"/>
            <w:noWrap/>
            <w:hideMark/>
          </w:tcPr>
          <w:p w14:paraId="16341A12" w14:textId="77777777" w:rsidR="00FC4B7A" w:rsidRPr="00B47C4F" w:rsidRDefault="00FC4B7A" w:rsidP="002F2938">
            <w:pPr>
              <w:pStyle w:val="Brezrazmikov"/>
              <w:spacing w:after="0" w:line="240" w:lineRule="auto"/>
              <w:rPr>
                <w:bCs/>
                <w:lang w:val="sl-SI"/>
              </w:rPr>
            </w:pPr>
            <w:r w:rsidRPr="003A562D">
              <w:rPr>
                <w:bCs/>
              </w:rPr>
              <w:t>Projekti iz evropskih sredstev za ta namen niso bili predvideni.</w:t>
            </w:r>
          </w:p>
        </w:tc>
        <w:tc>
          <w:tcPr>
            <w:tcW w:w="714" w:type="pct"/>
          </w:tcPr>
          <w:p w14:paraId="67D8D40B" w14:textId="77777777" w:rsidR="00FC4B7A" w:rsidRPr="00B47C4F" w:rsidRDefault="00FC4B7A" w:rsidP="002F2938">
            <w:pPr>
              <w:pStyle w:val="Brezrazmikov"/>
              <w:spacing w:after="0" w:line="240" w:lineRule="auto"/>
              <w:rPr>
                <w:bCs/>
                <w:lang w:val="sl-SI"/>
              </w:rPr>
            </w:pPr>
            <w:r w:rsidRPr="003A562D">
              <w:rPr>
                <w:bCs/>
              </w:rPr>
              <w:t>Glede na predvidene roke sprejemanja medijske strategije in ZMed lahko (v najboljšem primeru) začnemo kazalnik meriti šele leta 2017.</w:t>
            </w:r>
          </w:p>
        </w:tc>
        <w:tc>
          <w:tcPr>
            <w:tcW w:w="714" w:type="pct"/>
          </w:tcPr>
          <w:p w14:paraId="044B89FC" w14:textId="77777777" w:rsidR="00FC4B7A" w:rsidRPr="00B47C4F" w:rsidRDefault="00FC4B7A" w:rsidP="002F2938">
            <w:pPr>
              <w:pStyle w:val="Brezrazmikov"/>
              <w:spacing w:after="0" w:line="240" w:lineRule="auto"/>
              <w:rPr>
                <w:bCs/>
                <w:lang w:val="sl-SI"/>
              </w:rPr>
            </w:pPr>
            <w:r w:rsidRPr="003A562D">
              <w:rPr>
                <w:bCs/>
              </w:rPr>
              <w:t>Glede na predvidene roke sprejemanja medijske zakonodaje (v najboljšem primeru) začnemo kazalnik meriti šele leta 2018.</w:t>
            </w:r>
          </w:p>
        </w:tc>
        <w:tc>
          <w:tcPr>
            <w:tcW w:w="714" w:type="pct"/>
          </w:tcPr>
          <w:p w14:paraId="60F92FCF" w14:textId="77777777" w:rsidR="00FC4B7A" w:rsidRPr="00B47C4F" w:rsidRDefault="00FC4B7A" w:rsidP="002F2938">
            <w:pPr>
              <w:pStyle w:val="Brezrazmikov"/>
              <w:spacing w:after="0" w:line="240" w:lineRule="auto"/>
              <w:rPr>
                <w:bCs/>
                <w:lang w:val="sl-SI"/>
              </w:rPr>
            </w:pPr>
            <w:r w:rsidRPr="003A562D">
              <w:rPr>
                <w:bCs/>
              </w:rPr>
              <w:t>Glede na predvidene roke sprejemanja medijske zakonodaje lahko začnemo kazalnik meriti (v najboljšem primeru) šele v prihodnjih letih.</w:t>
            </w:r>
          </w:p>
        </w:tc>
      </w:tr>
      <w:tr w:rsidR="00FC4B7A" w:rsidRPr="003A562D" w14:paraId="208F5252" w14:textId="77777777" w:rsidTr="002F2938">
        <w:tc>
          <w:tcPr>
            <w:tcW w:w="714" w:type="pct"/>
            <w:vMerge/>
            <w:hideMark/>
          </w:tcPr>
          <w:p w14:paraId="2A79AF69" w14:textId="77777777" w:rsidR="00FC4B7A" w:rsidRPr="00B47C4F" w:rsidRDefault="00FC4B7A" w:rsidP="002F2938">
            <w:pPr>
              <w:pStyle w:val="Brezrazmikov"/>
              <w:spacing w:after="0" w:line="240" w:lineRule="auto"/>
              <w:rPr>
                <w:lang w:val="sl-SI"/>
              </w:rPr>
            </w:pPr>
          </w:p>
        </w:tc>
        <w:tc>
          <w:tcPr>
            <w:tcW w:w="946" w:type="pct"/>
            <w:hideMark/>
          </w:tcPr>
          <w:p w14:paraId="194B06AB" w14:textId="77777777" w:rsidR="00FC4B7A" w:rsidRPr="00B47C4F" w:rsidRDefault="00FC4B7A" w:rsidP="002F2938">
            <w:pPr>
              <w:pStyle w:val="Brezrazmikov"/>
              <w:spacing w:after="0" w:line="240" w:lineRule="auto"/>
              <w:rPr>
                <w:lang w:val="sl-SI"/>
              </w:rPr>
            </w:pPr>
            <w:r w:rsidRPr="003A562D">
              <w:t xml:space="preserve">delovno aktivni, ki opravljajo poklic novinarja </w:t>
            </w:r>
          </w:p>
        </w:tc>
        <w:tc>
          <w:tcPr>
            <w:tcW w:w="483" w:type="pct"/>
            <w:hideMark/>
          </w:tcPr>
          <w:p w14:paraId="6E4B9873" w14:textId="2CC391C1" w:rsidR="00FC4B7A" w:rsidRPr="00B47C4F" w:rsidRDefault="009B5ADB" w:rsidP="002F2938">
            <w:pPr>
              <w:pStyle w:val="Brezrazmikov"/>
              <w:spacing w:after="0" w:line="240" w:lineRule="auto"/>
              <w:rPr>
                <w:lang w:val="sl-SI"/>
              </w:rPr>
            </w:pPr>
            <w:r w:rsidRPr="003A562D">
              <w:t>–</w:t>
            </w:r>
          </w:p>
        </w:tc>
        <w:tc>
          <w:tcPr>
            <w:tcW w:w="714" w:type="pct"/>
            <w:noWrap/>
            <w:hideMark/>
          </w:tcPr>
          <w:p w14:paraId="652454CF" w14:textId="77777777" w:rsidR="00FC4B7A" w:rsidRPr="00B47C4F" w:rsidRDefault="00FC4B7A" w:rsidP="002F2938">
            <w:pPr>
              <w:pStyle w:val="Brezrazmikov"/>
              <w:spacing w:after="0" w:line="240" w:lineRule="auto"/>
              <w:rPr>
                <w:bCs/>
                <w:lang w:val="sl-SI"/>
              </w:rPr>
            </w:pPr>
            <w:r w:rsidRPr="003A562D">
              <w:rPr>
                <w:bCs/>
              </w:rPr>
              <w:t>2.280</w:t>
            </w:r>
          </w:p>
        </w:tc>
        <w:tc>
          <w:tcPr>
            <w:tcW w:w="714" w:type="pct"/>
          </w:tcPr>
          <w:p w14:paraId="3DD66BBB" w14:textId="77777777" w:rsidR="00FC4B7A" w:rsidRPr="00B47C4F" w:rsidRDefault="00FC4B7A" w:rsidP="002F2938">
            <w:pPr>
              <w:pStyle w:val="Brezrazmikov"/>
              <w:spacing w:after="0" w:line="240" w:lineRule="auto"/>
              <w:rPr>
                <w:bCs/>
                <w:lang w:val="sl-SI"/>
              </w:rPr>
            </w:pPr>
            <w:r w:rsidRPr="003A562D">
              <w:rPr>
                <w:bCs/>
              </w:rPr>
              <w:t>2.277 (vir: SURS)</w:t>
            </w:r>
          </w:p>
        </w:tc>
        <w:tc>
          <w:tcPr>
            <w:tcW w:w="714" w:type="pct"/>
          </w:tcPr>
          <w:p w14:paraId="65EFB94D" w14:textId="77777777" w:rsidR="00FC4B7A" w:rsidRPr="00B47C4F" w:rsidRDefault="00FC4B7A" w:rsidP="002F2938">
            <w:pPr>
              <w:pStyle w:val="Brezrazmikov"/>
              <w:spacing w:after="0" w:line="240" w:lineRule="auto"/>
              <w:rPr>
                <w:bCs/>
                <w:lang w:val="sl-SI"/>
              </w:rPr>
            </w:pPr>
            <w:r w:rsidRPr="003A562D">
              <w:rPr>
                <w:rFonts w:cs="Helv"/>
                <w:szCs w:val="20"/>
              </w:rPr>
              <w:t xml:space="preserve">2.295 </w:t>
            </w:r>
            <w:r w:rsidRPr="003A562D">
              <w:rPr>
                <w:bCs/>
              </w:rPr>
              <w:t>(vir: SURS)</w:t>
            </w:r>
          </w:p>
        </w:tc>
        <w:tc>
          <w:tcPr>
            <w:tcW w:w="714" w:type="pct"/>
          </w:tcPr>
          <w:p w14:paraId="38A4AD0B" w14:textId="77777777" w:rsidR="00FC4B7A" w:rsidRPr="00B47C4F" w:rsidRDefault="00FC4B7A" w:rsidP="002F2938">
            <w:pPr>
              <w:pStyle w:val="Brezrazmikov"/>
              <w:spacing w:after="0" w:line="240" w:lineRule="auto"/>
              <w:rPr>
                <w:rFonts w:cs="Helv"/>
                <w:szCs w:val="20"/>
                <w:lang w:val="sl-SI"/>
              </w:rPr>
            </w:pPr>
            <w:r w:rsidRPr="003A562D">
              <w:rPr>
                <w:rFonts w:cs="Helv"/>
                <w:szCs w:val="20"/>
              </w:rPr>
              <w:t>2.301 (vir: SURS)</w:t>
            </w:r>
          </w:p>
        </w:tc>
      </w:tr>
      <w:tr w:rsidR="00FC4B7A" w:rsidRPr="003A562D" w14:paraId="5FFA1A99" w14:textId="77777777" w:rsidTr="002F2938">
        <w:tc>
          <w:tcPr>
            <w:tcW w:w="714" w:type="pct"/>
            <w:vMerge/>
            <w:hideMark/>
          </w:tcPr>
          <w:p w14:paraId="3555C6AB" w14:textId="77777777" w:rsidR="00FC4B7A" w:rsidRPr="00B47C4F" w:rsidRDefault="00FC4B7A" w:rsidP="002F2938">
            <w:pPr>
              <w:pStyle w:val="Brezrazmikov"/>
              <w:spacing w:after="0" w:line="240" w:lineRule="auto"/>
              <w:rPr>
                <w:lang w:val="sl-SI"/>
              </w:rPr>
            </w:pPr>
          </w:p>
        </w:tc>
        <w:tc>
          <w:tcPr>
            <w:tcW w:w="946" w:type="pct"/>
            <w:hideMark/>
          </w:tcPr>
          <w:p w14:paraId="36B34E69" w14:textId="77777777" w:rsidR="00FC4B7A" w:rsidRPr="00B47C4F" w:rsidRDefault="00FC4B7A" w:rsidP="002F2938">
            <w:pPr>
              <w:pStyle w:val="Brezrazmikov"/>
              <w:spacing w:after="0" w:line="240" w:lineRule="auto"/>
              <w:rPr>
                <w:lang w:val="sl-SI"/>
              </w:rPr>
            </w:pPr>
            <w:r w:rsidRPr="003A562D">
              <w:t xml:space="preserve">število novinarjev, vpisanih v razvid samostojnih novinarjev </w:t>
            </w:r>
          </w:p>
        </w:tc>
        <w:tc>
          <w:tcPr>
            <w:tcW w:w="483" w:type="pct"/>
            <w:hideMark/>
          </w:tcPr>
          <w:p w14:paraId="17D3E624" w14:textId="65BB5714" w:rsidR="00FC4B7A" w:rsidRPr="00B47C4F" w:rsidRDefault="009B5ADB" w:rsidP="002F2938">
            <w:pPr>
              <w:pStyle w:val="Brezrazmikov"/>
              <w:spacing w:after="0" w:line="240" w:lineRule="auto"/>
              <w:rPr>
                <w:lang w:val="sl-SI"/>
              </w:rPr>
            </w:pPr>
            <w:r w:rsidRPr="003A562D">
              <w:t>–</w:t>
            </w:r>
          </w:p>
        </w:tc>
        <w:tc>
          <w:tcPr>
            <w:tcW w:w="714" w:type="pct"/>
            <w:noWrap/>
            <w:hideMark/>
          </w:tcPr>
          <w:p w14:paraId="3730BE4F" w14:textId="77777777" w:rsidR="00FC4B7A" w:rsidRPr="00B47C4F" w:rsidRDefault="00FC4B7A" w:rsidP="002F2938">
            <w:pPr>
              <w:pStyle w:val="Brezrazmikov"/>
              <w:spacing w:after="0" w:line="240" w:lineRule="auto"/>
              <w:rPr>
                <w:bCs/>
                <w:lang w:val="sl-SI"/>
              </w:rPr>
            </w:pPr>
            <w:r w:rsidRPr="003A562D">
              <w:rPr>
                <w:bCs/>
              </w:rPr>
              <w:t>243</w:t>
            </w:r>
          </w:p>
        </w:tc>
        <w:tc>
          <w:tcPr>
            <w:tcW w:w="714" w:type="pct"/>
          </w:tcPr>
          <w:p w14:paraId="64019E42" w14:textId="77777777" w:rsidR="00FC4B7A" w:rsidRPr="00B47C4F" w:rsidRDefault="00FC4B7A" w:rsidP="002F2938">
            <w:pPr>
              <w:pStyle w:val="Brezrazmikov"/>
              <w:spacing w:after="0" w:line="240" w:lineRule="auto"/>
              <w:rPr>
                <w:bCs/>
                <w:lang w:val="sl-SI"/>
              </w:rPr>
            </w:pPr>
            <w:r w:rsidRPr="003A562D">
              <w:rPr>
                <w:bCs/>
              </w:rPr>
              <w:t>216</w:t>
            </w:r>
          </w:p>
        </w:tc>
        <w:tc>
          <w:tcPr>
            <w:tcW w:w="714" w:type="pct"/>
          </w:tcPr>
          <w:p w14:paraId="2D2147B5" w14:textId="77777777" w:rsidR="00FC4B7A" w:rsidRPr="00B47C4F" w:rsidRDefault="00FC4B7A" w:rsidP="002F2938">
            <w:pPr>
              <w:pStyle w:val="Brezrazmikov"/>
              <w:spacing w:after="0" w:line="240" w:lineRule="auto"/>
              <w:rPr>
                <w:bCs/>
                <w:lang w:val="sl-SI"/>
              </w:rPr>
            </w:pPr>
            <w:r w:rsidRPr="003A562D">
              <w:rPr>
                <w:bCs/>
              </w:rPr>
              <w:t>243</w:t>
            </w:r>
          </w:p>
        </w:tc>
        <w:tc>
          <w:tcPr>
            <w:tcW w:w="714" w:type="pct"/>
          </w:tcPr>
          <w:p w14:paraId="70C8BCA6" w14:textId="77777777" w:rsidR="00FC4B7A" w:rsidRPr="00B47C4F" w:rsidRDefault="00FC4B7A" w:rsidP="002F2938">
            <w:pPr>
              <w:pStyle w:val="Brezrazmikov"/>
              <w:spacing w:after="0" w:line="240" w:lineRule="auto"/>
              <w:rPr>
                <w:bCs/>
                <w:lang w:val="sl-SI"/>
              </w:rPr>
            </w:pPr>
            <w:r w:rsidRPr="003A562D">
              <w:rPr>
                <w:bCs/>
              </w:rPr>
              <w:t>193</w:t>
            </w:r>
          </w:p>
        </w:tc>
      </w:tr>
      <w:tr w:rsidR="00FC4B7A" w:rsidRPr="003A562D" w14:paraId="46AC5264" w14:textId="77777777" w:rsidTr="002F2938">
        <w:tc>
          <w:tcPr>
            <w:tcW w:w="714" w:type="pct"/>
            <w:hideMark/>
          </w:tcPr>
          <w:p w14:paraId="18DB47CF" w14:textId="639A1320" w:rsidR="00FC4B7A" w:rsidRPr="00B47C4F" w:rsidRDefault="00FC4B7A" w:rsidP="002F2938">
            <w:pPr>
              <w:pStyle w:val="Brezrazmikov"/>
              <w:spacing w:after="0" w:line="240" w:lineRule="auto"/>
              <w:rPr>
                <w:lang w:val="sl-SI"/>
              </w:rPr>
            </w:pPr>
            <w:r w:rsidRPr="003A562D">
              <w:t xml:space="preserve">7. Novi lastninsko-upravljavski modeli medijev (socialna podjetja in kooperative </w:t>
            </w:r>
            <w:r w:rsidR="003C4122" w:rsidRPr="003A562D">
              <w:t>oziroma</w:t>
            </w:r>
            <w:r w:rsidRPr="003A562D">
              <w:t xml:space="preserve"> zadruge)</w:t>
            </w:r>
          </w:p>
        </w:tc>
        <w:tc>
          <w:tcPr>
            <w:tcW w:w="946" w:type="pct"/>
            <w:hideMark/>
          </w:tcPr>
          <w:p w14:paraId="2F5E9D14" w14:textId="77777777" w:rsidR="00FC4B7A" w:rsidRPr="00B47C4F" w:rsidRDefault="00FC4B7A" w:rsidP="002F2938">
            <w:pPr>
              <w:pStyle w:val="Brezrazmikov"/>
              <w:spacing w:after="0" w:line="240" w:lineRule="auto"/>
              <w:rPr>
                <w:lang w:val="sl-SI"/>
              </w:rPr>
            </w:pPr>
            <w:r w:rsidRPr="003A562D">
              <w:t xml:space="preserve">število ustanovljenih socialnih podjetij in kooperativ oziroma zadrug na področju izdajanja medijev </w:t>
            </w:r>
          </w:p>
        </w:tc>
        <w:tc>
          <w:tcPr>
            <w:tcW w:w="483" w:type="pct"/>
            <w:hideMark/>
          </w:tcPr>
          <w:p w14:paraId="5BBCC9AD" w14:textId="77777777" w:rsidR="00FC4B7A" w:rsidRPr="00B47C4F" w:rsidRDefault="00FC4B7A" w:rsidP="002F2938">
            <w:pPr>
              <w:pStyle w:val="Brezrazmikov"/>
              <w:spacing w:after="0" w:line="240" w:lineRule="auto"/>
              <w:rPr>
                <w:lang w:val="sl-SI"/>
              </w:rPr>
            </w:pPr>
            <w:r w:rsidRPr="003A562D">
              <w:t>5 medijskih kooperativ</w:t>
            </w:r>
          </w:p>
        </w:tc>
        <w:tc>
          <w:tcPr>
            <w:tcW w:w="714" w:type="pct"/>
            <w:noWrap/>
            <w:hideMark/>
          </w:tcPr>
          <w:p w14:paraId="7491E1A3" w14:textId="5DE198D0" w:rsidR="00FC4B7A" w:rsidRPr="00B47C4F" w:rsidRDefault="002A6329" w:rsidP="002F2938">
            <w:pPr>
              <w:pStyle w:val="Brezrazmikov"/>
              <w:spacing w:after="0" w:line="240" w:lineRule="auto"/>
              <w:rPr>
                <w:bCs/>
                <w:lang w:val="sl-SI"/>
              </w:rPr>
            </w:pPr>
            <w:r w:rsidRPr="003A562D">
              <w:rPr>
                <w:bCs/>
              </w:rPr>
              <w:t>Ukrep bo mogoče izvajati po sprejemu nove medijske zakonodaje.</w:t>
            </w:r>
          </w:p>
        </w:tc>
        <w:tc>
          <w:tcPr>
            <w:tcW w:w="714" w:type="pct"/>
          </w:tcPr>
          <w:p w14:paraId="1B8A2AB8" w14:textId="77777777" w:rsidR="00FC4B7A" w:rsidRPr="00B47C4F" w:rsidRDefault="00FC4B7A" w:rsidP="002F2938">
            <w:pPr>
              <w:pStyle w:val="Brezrazmikov"/>
              <w:spacing w:after="0" w:line="240" w:lineRule="auto"/>
              <w:rPr>
                <w:lang w:val="sl-SI"/>
              </w:rPr>
            </w:pPr>
            <w:r w:rsidRPr="003A562D">
              <w:t>Ukrep bo mogoče izvajati po sprejemu nove medijske zakonodaje (urediti je treba pravne podlage za podelitev tovrstnih državnih pomoči ), ki bo temeljila na novi medijski strategiji, katere sprejem je načrtovan konec leta 2016, in če bodo zanj na voljo finančna sredstva.</w:t>
            </w:r>
          </w:p>
        </w:tc>
        <w:tc>
          <w:tcPr>
            <w:tcW w:w="714" w:type="pct"/>
          </w:tcPr>
          <w:p w14:paraId="1E959C1A" w14:textId="77777777" w:rsidR="00FC4B7A" w:rsidRPr="00B47C4F" w:rsidRDefault="00FC4B7A" w:rsidP="002F2938">
            <w:pPr>
              <w:pStyle w:val="Brezrazmikov"/>
              <w:spacing w:after="0" w:line="240" w:lineRule="auto"/>
              <w:rPr>
                <w:lang w:val="sl-SI"/>
              </w:rPr>
            </w:pPr>
            <w:r w:rsidRPr="003A562D">
              <w:t xml:space="preserve">Ukrep bo mogoče izvajati po sprejemu nove medijske zakonodaje (urediti je treba pravne podlage za podelitev tovrstnih državnih pomoči) in če bodo zanj na voljo finančna sredstva. Nova medijska zakonodaja pa pred letom 2018 še ne bo sprejeta. </w:t>
            </w:r>
          </w:p>
        </w:tc>
        <w:tc>
          <w:tcPr>
            <w:tcW w:w="714" w:type="pct"/>
          </w:tcPr>
          <w:p w14:paraId="6C926151" w14:textId="77777777" w:rsidR="00FC4B7A" w:rsidRPr="00B47C4F" w:rsidRDefault="00FC4B7A" w:rsidP="002F2938">
            <w:pPr>
              <w:pStyle w:val="Brezrazmikov"/>
              <w:spacing w:after="0" w:line="240" w:lineRule="auto"/>
              <w:rPr>
                <w:lang w:val="sl-SI"/>
              </w:rPr>
            </w:pPr>
            <w:r w:rsidRPr="003A562D">
              <w:t>Ukrep bo mogoče izvajati po sprejemu nove medijske zakonodaje (urediti je treba pravne podlage za podelitev tovrstnih državnih pomoči) in če bodo zanj na voljo finančna sredstva. Nova medijska zakonodaja pa pred letom 2018 ni bila sprejeta.</w:t>
            </w:r>
          </w:p>
        </w:tc>
      </w:tr>
    </w:tbl>
    <w:p w14:paraId="5BE1AACE" w14:textId="1E2BF79D" w:rsidR="0004264C" w:rsidRPr="003A562D" w:rsidRDefault="0004264C" w:rsidP="00D92AD3">
      <w:pPr>
        <w:pStyle w:val="Brezrazmikov"/>
      </w:pPr>
      <w:r w:rsidRPr="003A562D">
        <w:t>*RTV Slovenija je naknadno popravil</w:t>
      </w:r>
      <w:r w:rsidR="009B5ADB" w:rsidRPr="003A562D">
        <w:t>a</w:t>
      </w:r>
      <w:r w:rsidRPr="003A562D">
        <w:t xml:space="preserve"> nekatere podatke za leto 2014. Nove vrednosti so: RTV je popravil</w:t>
      </w:r>
      <w:r w:rsidR="009B5ADB" w:rsidRPr="003A562D">
        <w:t>a</w:t>
      </w:r>
      <w:r w:rsidRPr="003A562D">
        <w:t xml:space="preserve"> še nekatere podatke pri kazalnikih za leto 2014: </w:t>
      </w:r>
    </w:p>
    <w:p w14:paraId="7B6290ED" w14:textId="28DC8EF0" w:rsidR="0004264C" w:rsidRPr="003A562D" w:rsidRDefault="009B5ADB" w:rsidP="00D92AD3">
      <w:pPr>
        <w:pStyle w:val="Brezrazmikov"/>
      </w:pPr>
      <w:r w:rsidRPr="003A562D">
        <w:t>–</w:t>
      </w:r>
      <w:r w:rsidR="0004264C" w:rsidRPr="003A562D">
        <w:t xml:space="preserve"> mediateka: 580.817 EUR,</w:t>
      </w:r>
    </w:p>
    <w:p w14:paraId="0F5ECA1D" w14:textId="30645EA3" w:rsidR="0004264C" w:rsidRPr="003A562D" w:rsidRDefault="009B5ADB" w:rsidP="00D92AD3">
      <w:pPr>
        <w:pStyle w:val="Brezrazmikov"/>
      </w:pPr>
      <w:r w:rsidRPr="003A562D">
        <w:t>–</w:t>
      </w:r>
      <w:r w:rsidR="0004264C" w:rsidRPr="003A562D">
        <w:t xml:space="preserve"> založniška dejavnost: 461.874 EUR,</w:t>
      </w:r>
    </w:p>
    <w:p w14:paraId="427C714F" w14:textId="158F57B4" w:rsidR="0004264C" w:rsidRPr="003A562D" w:rsidRDefault="009B5ADB" w:rsidP="00D92AD3">
      <w:pPr>
        <w:pStyle w:val="Brezrazmikov"/>
      </w:pPr>
      <w:r w:rsidRPr="003A562D">
        <w:t>–</w:t>
      </w:r>
      <w:r w:rsidR="0004264C" w:rsidRPr="003A562D">
        <w:t xml:space="preserve"> skupne dejavnosti: 19.104.516 EUR,</w:t>
      </w:r>
    </w:p>
    <w:p w14:paraId="3B13B512" w14:textId="3724489E" w:rsidR="0004264C" w:rsidRPr="003A562D" w:rsidRDefault="009B5ADB" w:rsidP="00D92AD3">
      <w:pPr>
        <w:pStyle w:val="Brezrazmikov"/>
      </w:pPr>
      <w:r w:rsidRPr="003A562D">
        <w:t>–</w:t>
      </w:r>
      <w:r w:rsidR="0004264C" w:rsidRPr="003A562D">
        <w:t xml:space="preserve"> RTV Slovenija skupaj: 122.166.810 EUR.</w:t>
      </w:r>
    </w:p>
    <w:p w14:paraId="7E16576A" w14:textId="77777777" w:rsidR="0004264C" w:rsidRPr="003A562D" w:rsidRDefault="0004264C" w:rsidP="00D92AD3">
      <w:pPr>
        <w:pStyle w:val="Brezrazmikov"/>
      </w:pPr>
      <w:r w:rsidRPr="003A562D">
        <w:t>Vir: Letno poročilo RTV Slovenija.</w:t>
      </w:r>
    </w:p>
    <w:p w14:paraId="3A248295" w14:textId="0602A008" w:rsidR="0004264C" w:rsidRPr="003A562D" w:rsidRDefault="0004264C" w:rsidP="00D92AD3">
      <w:pPr>
        <w:pStyle w:val="Brezrazmikov"/>
      </w:pPr>
      <w:r w:rsidRPr="003A562D">
        <w:t>** V poročilih za let</w:t>
      </w:r>
      <w:r w:rsidR="009B5ADB" w:rsidRPr="003A562D">
        <w:t>i</w:t>
      </w:r>
      <w:r w:rsidRPr="003A562D">
        <w:t xml:space="preserve"> 2014 in 2015 so bili objavljeni podatki medijske zbornice, ki so bili pomanjkljivi (ali jih ni bilo), zato objavljamo podatke AJPES. </w:t>
      </w:r>
    </w:p>
    <w:p w14:paraId="25B25863" w14:textId="77777777" w:rsidR="0004264C" w:rsidRPr="00B47C4F" w:rsidRDefault="0004264C" w:rsidP="00D92AD3">
      <w:pPr>
        <w:rPr>
          <w:rFonts w:eastAsia="Times New Roman"/>
          <w:szCs w:val="24"/>
        </w:rPr>
      </w:pPr>
    </w:p>
    <w:p w14:paraId="0720FB6B" w14:textId="4371C322" w:rsidR="00A176D5" w:rsidRPr="00B47C4F" w:rsidRDefault="00A176D5" w:rsidP="00E9312E">
      <w:pPr>
        <w:rPr>
          <w:b/>
        </w:rPr>
      </w:pPr>
      <w:r w:rsidRPr="003A562D">
        <w:br w:type="page"/>
      </w:r>
    </w:p>
    <w:p w14:paraId="1759F910" w14:textId="77777777" w:rsidR="0004264C" w:rsidRPr="003A562D" w:rsidRDefault="0004264C" w:rsidP="00D92AD3">
      <w:pPr>
        <w:pStyle w:val="Naslov1"/>
      </w:pPr>
      <w:bookmarkStart w:id="90" w:name="_Toc522879083"/>
      <w:bookmarkStart w:id="91" w:name="_Toc523141243"/>
      <w:bookmarkStart w:id="92" w:name="_Toc523490673"/>
      <w:bookmarkStart w:id="93" w:name="_Toc523490990"/>
      <w:bookmarkStart w:id="94" w:name="_Toc531340903"/>
      <w:r w:rsidRPr="003A562D">
        <w:lastRenderedPageBreak/>
        <w:t>9. ARHITEKTURA</w:t>
      </w:r>
      <w:bookmarkEnd w:id="90"/>
      <w:bookmarkEnd w:id="91"/>
      <w:bookmarkEnd w:id="92"/>
      <w:bookmarkEnd w:id="93"/>
      <w:bookmarkEnd w:id="94"/>
    </w:p>
    <w:p w14:paraId="71B48F56" w14:textId="4FF5176F" w:rsidR="0004264C" w:rsidRPr="003A562D" w:rsidRDefault="0004264C" w:rsidP="00D92AD3">
      <w:pPr>
        <w:rPr>
          <w:lang w:eastAsia="sl-SI"/>
        </w:rPr>
      </w:pPr>
      <w:r w:rsidRPr="003A562D">
        <w:rPr>
          <w:lang w:eastAsia="sl-SI"/>
        </w:rPr>
        <w:t xml:space="preserve">Na področju arhitekture </w:t>
      </w:r>
      <w:r w:rsidR="000D010F" w:rsidRPr="003A562D">
        <w:rPr>
          <w:lang w:eastAsia="sl-SI"/>
        </w:rPr>
        <w:t>n</w:t>
      </w:r>
      <w:r w:rsidRPr="003A562D">
        <w:rPr>
          <w:lang w:eastAsia="sl-SI"/>
        </w:rPr>
        <w:t>acionalni program za kulturo opredeljuje naslednji cilj</w:t>
      </w:r>
      <w:r w:rsidR="000D010F" w:rsidRPr="003A562D">
        <w:rPr>
          <w:lang w:eastAsia="sl-SI"/>
        </w:rPr>
        <w:t>:</w:t>
      </w:r>
    </w:p>
    <w:p w14:paraId="36EBBCBF" w14:textId="0890EBA0" w:rsidR="0004264C" w:rsidRPr="003A562D" w:rsidRDefault="0004264C" w:rsidP="00FC688A">
      <w:pPr>
        <w:pStyle w:val="NPKCiljiPor"/>
        <w:numPr>
          <w:ilvl w:val="0"/>
          <w:numId w:val="16"/>
        </w:numPr>
      </w:pPr>
      <w:r w:rsidRPr="003A562D">
        <w:t>Celovita arhitekturna politika na vladni ravni do leta 2016</w:t>
      </w:r>
    </w:p>
    <w:p w14:paraId="0CB4B173" w14:textId="77777777" w:rsidR="00CB08E1" w:rsidRPr="00B47C4F" w:rsidRDefault="00CB08E1" w:rsidP="00203F5C">
      <w:pPr>
        <w:pStyle w:val="NPKNaslTabPor"/>
      </w:pPr>
      <w:r w:rsidRPr="00B47C4F">
        <w:t>Opis izvajanja nacionalnega programa v let</w:t>
      </w:r>
      <w:r w:rsidR="00D66AE6" w:rsidRPr="00B47C4F">
        <w:t>ih</w:t>
      </w:r>
      <w:r w:rsidRPr="00B47C4F">
        <w:t xml:space="preserve"> 2016</w:t>
      </w:r>
      <w:r w:rsidR="00D66AE6" w:rsidRPr="00B47C4F">
        <w:t xml:space="preserve"> in 2017</w:t>
      </w:r>
    </w:p>
    <w:p w14:paraId="0B0835E3" w14:textId="77777777" w:rsidR="0004264C" w:rsidRPr="003A562D" w:rsidRDefault="0004264C" w:rsidP="00D92AD3">
      <w:r w:rsidRPr="003A562D">
        <w:t>Z NPK je bila arhitektura prepoznana kot eno izmed področij javnega interesa na področju kulture. Evropska unija (Unija) je v svojih dokumentih opredelila arhitekturo kot temelj kulture in življenja v Uniji. Po zgledu večine evropskih držav je tudi Slovenija pripravila vladni strateški dokument, s katerim želi vplivati na dvig kakovosti življenja in življenjskega okolja ter dejansko vrednost prostora.</w:t>
      </w:r>
    </w:p>
    <w:p w14:paraId="55080647" w14:textId="77777777" w:rsidR="0004264C" w:rsidRPr="003A562D" w:rsidRDefault="0004264C" w:rsidP="00D92AD3"/>
    <w:p w14:paraId="2FE5B034" w14:textId="39F19EA1" w:rsidR="0004264C" w:rsidRPr="003A562D" w:rsidRDefault="0004264C" w:rsidP="00D92AD3">
      <w:r w:rsidRPr="003A562D">
        <w:t>Z NPK je bil določen ključni prispevek Ministrstva za kulturo (MK), da razširi razpravo in iskanje ustreznih rešitev za dvig prostorske kulture in kulture gradnje</w:t>
      </w:r>
      <w:r w:rsidR="000D010F" w:rsidRPr="003A562D">
        <w:t xml:space="preserve"> ter</w:t>
      </w:r>
      <w:r w:rsidRPr="003A562D">
        <w:t xml:space="preserve"> pripravi vladno arhitekturno politiko, ki bo povezala vse ključne resorje</w:t>
      </w:r>
      <w:r w:rsidR="000D010F" w:rsidRPr="003A562D">
        <w:t xml:space="preserve"> </w:t>
      </w:r>
      <w:r w:rsidRPr="003A562D">
        <w:t>za kakovostnejšo arhitekturo in boljši, trajnostni razvoj našega prostora. Cilj vladne arhitekturne politike je</w:t>
      </w:r>
      <w:r w:rsidR="004A2E66" w:rsidRPr="003A562D">
        <w:t xml:space="preserve"> </w:t>
      </w:r>
      <w:r w:rsidRPr="003A562D">
        <w:t>čim celovit</w:t>
      </w:r>
      <w:r w:rsidR="004A2E66" w:rsidRPr="003A562D">
        <w:t>ejši</w:t>
      </w:r>
      <w:r w:rsidRPr="003A562D">
        <w:t xml:space="preserve"> pregled vprašanj in vizij, ki bodo prispevala k izboljšanju njene kakovosti. </w:t>
      </w:r>
    </w:p>
    <w:p w14:paraId="19A58FA3" w14:textId="77777777" w:rsidR="0004264C" w:rsidRPr="003A562D" w:rsidRDefault="0004264C" w:rsidP="00D92AD3"/>
    <w:p w14:paraId="7F842465" w14:textId="77777777" w:rsidR="0004264C" w:rsidRPr="003A562D" w:rsidRDefault="0004264C" w:rsidP="00D92AD3">
      <w:r w:rsidRPr="003A562D">
        <w:t>MK je za pomoč pri pripravi arhitekturne politike (AP) imenovalo strokovno komisijo v sestavi doc. Miha Dešman, dr. Ilka Čerpes, Vlado Krajcar in Sašo Ostan, ki je pripravila osnutek politike.</w:t>
      </w:r>
    </w:p>
    <w:p w14:paraId="0B754223" w14:textId="6924F409" w:rsidR="0004264C" w:rsidRPr="003A562D" w:rsidRDefault="0004264C" w:rsidP="00D92AD3">
      <w:r w:rsidRPr="003A562D">
        <w:t xml:space="preserve">Cilji arhitekturne politike so </w:t>
      </w:r>
      <w:r w:rsidR="004A2E66" w:rsidRPr="003A562D">
        <w:t xml:space="preserve">v </w:t>
      </w:r>
      <w:r w:rsidRPr="003A562D">
        <w:t>sklad</w:t>
      </w:r>
      <w:r w:rsidR="004A2E66" w:rsidRPr="003A562D">
        <w:t>u</w:t>
      </w:r>
      <w:r w:rsidRPr="003A562D">
        <w:t xml:space="preserve"> z evropskimi razvojnimi politikami v obdobju 2014–2027: kakovostna arhitektura, pametni razvoj, trajnostn</w:t>
      </w:r>
      <w:r w:rsidR="004A2E66" w:rsidRPr="003A562D">
        <w:t>i</w:t>
      </w:r>
      <w:r w:rsidRPr="003A562D">
        <w:t xml:space="preserve"> razvoj in vključujoča arhitektura. Vsebina arhitekturne politike in zlasti razvojne pobude se ravnajo po usmeritvah obstoječe</w:t>
      </w:r>
      <w:r w:rsidR="004A2E66" w:rsidRPr="003A562D">
        <w:t>ga</w:t>
      </w:r>
      <w:r w:rsidRPr="003A562D">
        <w:t xml:space="preserve"> finančne</w:t>
      </w:r>
      <w:r w:rsidR="004A2E66" w:rsidRPr="003A562D">
        <w:t>ga</w:t>
      </w:r>
      <w:r w:rsidRPr="003A562D">
        <w:t xml:space="preserve"> </w:t>
      </w:r>
      <w:r w:rsidR="004A2E66" w:rsidRPr="003A562D">
        <w:t>okvira</w:t>
      </w:r>
      <w:r w:rsidRPr="003A562D">
        <w:t xml:space="preserve"> EU.</w:t>
      </w:r>
    </w:p>
    <w:p w14:paraId="2C76ED8A" w14:textId="77777777" w:rsidR="0004264C" w:rsidRPr="003A562D" w:rsidRDefault="0004264C" w:rsidP="00D92AD3"/>
    <w:p w14:paraId="6983A324" w14:textId="6652127B" w:rsidR="0004264C" w:rsidRPr="003A562D" w:rsidRDefault="0004264C" w:rsidP="00D92AD3">
      <w:r w:rsidRPr="003A562D">
        <w:t>Vlada Republike Slovenije je v začetku leta 2016 imenovala medresorsko delovno skupino, ki je</w:t>
      </w:r>
      <w:r w:rsidR="004A2E66" w:rsidRPr="003A562D">
        <w:t xml:space="preserve"> spomladi</w:t>
      </w:r>
      <w:r w:rsidRPr="003A562D">
        <w:t xml:space="preserve"> osnutek že pregledala in nanj podala prve pripombe. Delovna skupina za pripravo arhitekturne politike je maja 2016 pripravila osnutek besedila. Vlada RS je imenovala tudi člane medresorske delovne skupine za spremljanje arhitekturne politike, ki je predlog potrdila. Dopolnjen</w:t>
      </w:r>
      <w:r w:rsidR="004A2E66" w:rsidRPr="003A562D">
        <w:t>i</w:t>
      </w:r>
      <w:r w:rsidRPr="003A562D">
        <w:t xml:space="preserve"> osnutek besedila je bil pos</w:t>
      </w:r>
      <w:r w:rsidR="004A2E66" w:rsidRPr="003A562D">
        <w:t>lan</w:t>
      </w:r>
      <w:r w:rsidRPr="003A562D">
        <w:t xml:space="preserve"> v javno razpravo, ki je potekala od 17. 8. 2016 do 17. 9.</w:t>
      </w:r>
      <w:r w:rsidR="00D66AE6" w:rsidRPr="003A562D">
        <w:t xml:space="preserve"> </w:t>
      </w:r>
      <w:r w:rsidRPr="003A562D">
        <w:t xml:space="preserve">2016. Prispelo je 19 dopisov s pripombami in predlogi. </w:t>
      </w:r>
      <w:r w:rsidR="004A2E66" w:rsidRPr="003A562D">
        <w:t xml:space="preserve">Nato je bila </w:t>
      </w:r>
      <w:r w:rsidRPr="003A562D">
        <w:t>20. 10. 2016 izvedena okrogla miza, kjer so</w:t>
      </w:r>
      <w:r w:rsidR="004A2E66" w:rsidRPr="003A562D">
        <w:t xml:space="preserve"> lahko</w:t>
      </w:r>
      <w:r w:rsidRPr="003A562D">
        <w:t xml:space="preserve"> razpravljavci svoja stališča tudi dodatno obrazložili.</w:t>
      </w:r>
    </w:p>
    <w:p w14:paraId="7A169E60" w14:textId="77777777" w:rsidR="0004264C" w:rsidRPr="003A562D" w:rsidRDefault="0004264C" w:rsidP="00D92AD3">
      <w:pPr>
        <w:rPr>
          <w:b/>
        </w:rPr>
      </w:pPr>
    </w:p>
    <w:p w14:paraId="50C6C435" w14:textId="759BF536" w:rsidR="0004264C" w:rsidRPr="003A562D" w:rsidRDefault="0004264C" w:rsidP="00D92AD3">
      <w:r w:rsidRPr="003A562D">
        <w:t xml:space="preserve">Vlada je besedilo sprejela 31. 8. 2017. Januarja </w:t>
      </w:r>
      <w:r w:rsidR="00467CA2" w:rsidRPr="003A562D">
        <w:t>2018</w:t>
      </w:r>
      <w:r w:rsidRPr="003A562D">
        <w:t xml:space="preserve"> smo besedilo prevedli v angleški jezik in ga izdali v tiskani publikaciji. Sprejeta AP je dobra podlaga za sprejemanje različne zakonodaje, ki vpliv</w:t>
      </w:r>
      <w:r w:rsidR="004A2E66" w:rsidRPr="003A562D">
        <w:t>a</w:t>
      </w:r>
      <w:r w:rsidRPr="003A562D">
        <w:t xml:space="preserve"> na kakovostno oblikovan</w:t>
      </w:r>
      <w:r w:rsidR="004A2E66" w:rsidRPr="003A562D">
        <w:t>i</w:t>
      </w:r>
      <w:r w:rsidRPr="003A562D">
        <w:t xml:space="preserve"> prostor in arhitekturo.</w:t>
      </w:r>
    </w:p>
    <w:p w14:paraId="7461FE7E" w14:textId="77777777" w:rsidR="0004264C" w:rsidRPr="003A562D" w:rsidRDefault="0004264C" w:rsidP="00D92AD3"/>
    <w:p w14:paraId="6E6D0E6C" w14:textId="0720ED4D" w:rsidR="0004264C" w:rsidRPr="003A562D" w:rsidRDefault="0004264C" w:rsidP="00D92AD3">
      <w:r w:rsidRPr="003A562D">
        <w:t>Na MK smo pripravili predlog imenovanja koordinacijske skupine za izvajanje arhitekturne politike, ki ga mora še potrditi vlada. Imenovana koordinacijska skupina, sestavljena iz predstavnikov vladnih in nevladnih organizacij, bo spremlja</w:t>
      </w:r>
      <w:r w:rsidR="004A2E66" w:rsidRPr="003A562D">
        <w:t>la</w:t>
      </w:r>
      <w:r w:rsidRPr="003A562D">
        <w:t>, spodbuja</w:t>
      </w:r>
      <w:r w:rsidR="004A2E66" w:rsidRPr="003A562D">
        <w:t>la</w:t>
      </w:r>
      <w:r w:rsidRPr="003A562D">
        <w:t>, oblikova</w:t>
      </w:r>
      <w:r w:rsidR="004A2E66" w:rsidRPr="003A562D">
        <w:t>la</w:t>
      </w:r>
      <w:r w:rsidRPr="003A562D">
        <w:t>, usklajeva</w:t>
      </w:r>
      <w:r w:rsidR="004A2E66" w:rsidRPr="003A562D">
        <w:t>la</w:t>
      </w:r>
      <w:r w:rsidRPr="003A562D">
        <w:t xml:space="preserve"> in vod</w:t>
      </w:r>
      <w:r w:rsidR="004A2E66" w:rsidRPr="003A562D">
        <w:t>ila</w:t>
      </w:r>
      <w:r w:rsidRPr="003A562D">
        <w:t xml:space="preserve"> aktivnosti, povezan</w:t>
      </w:r>
      <w:r w:rsidR="004A2E66" w:rsidRPr="003A562D">
        <w:t>e</w:t>
      </w:r>
      <w:r w:rsidRPr="003A562D">
        <w:t xml:space="preserve"> z izvajanjem arhitekturne politike</w:t>
      </w:r>
      <w:r w:rsidR="004A2E66" w:rsidRPr="003A562D">
        <w:t>,</w:t>
      </w:r>
      <w:r w:rsidRPr="003A562D">
        <w:t xml:space="preserve"> in bo pripravila akcijski načrt za i</w:t>
      </w:r>
      <w:r w:rsidR="004A2E66" w:rsidRPr="003A562D">
        <w:t>zvajanje</w:t>
      </w:r>
      <w:r w:rsidRPr="003A562D">
        <w:t xml:space="preserve"> arhitekturne politike.</w:t>
      </w:r>
    </w:p>
    <w:p w14:paraId="68CF3FBD" w14:textId="77777777" w:rsidR="0004264C" w:rsidRPr="003A562D" w:rsidRDefault="0004264C" w:rsidP="00D92AD3">
      <w:pPr>
        <w:rPr>
          <w:b/>
        </w:rPr>
      </w:pPr>
    </w:p>
    <w:p w14:paraId="71CD3543" w14:textId="77777777" w:rsidR="004847A2" w:rsidRPr="003A562D" w:rsidRDefault="004847A2">
      <w:pPr>
        <w:rPr>
          <w:b/>
        </w:rPr>
      </w:pPr>
      <w:r w:rsidRPr="003A562D">
        <w:br w:type="page"/>
      </w:r>
    </w:p>
    <w:p w14:paraId="688131FD" w14:textId="77777777" w:rsidR="00CB08E1" w:rsidRPr="003A562D" w:rsidRDefault="00CB08E1" w:rsidP="00CB08E1">
      <w:pPr>
        <w:pStyle w:val="NPKNasl2Por"/>
      </w:pPr>
      <w:bookmarkStart w:id="95" w:name="_Toc531340904"/>
      <w:r w:rsidRPr="003A562D">
        <w:lastRenderedPageBreak/>
        <w:t>Pregled izvajanja ukrepov v obdobju 2014–2017</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2"/>
        <w:gridCol w:w="5800"/>
      </w:tblGrid>
      <w:tr w:rsidR="001340F9" w:rsidRPr="003A562D" w14:paraId="6881A7C1" w14:textId="77777777" w:rsidTr="006B7A9E">
        <w:trPr>
          <w:trHeight w:val="658"/>
        </w:trPr>
        <w:tc>
          <w:tcPr>
            <w:tcW w:w="1800" w:type="pct"/>
            <w:shd w:val="clear" w:color="auto" w:fill="auto"/>
            <w:noWrap/>
            <w:hideMark/>
          </w:tcPr>
          <w:p w14:paraId="3F67B16B" w14:textId="77777777" w:rsidR="001340F9" w:rsidRPr="003A562D" w:rsidRDefault="001340F9" w:rsidP="00D92AD3">
            <w:pPr>
              <w:pStyle w:val="Brezrazmikov"/>
              <w:rPr>
                <w:b/>
              </w:rPr>
            </w:pPr>
            <w:r w:rsidRPr="003A562D">
              <w:rPr>
                <w:b/>
              </w:rPr>
              <w:t>Cilji in ukrepi</w:t>
            </w:r>
          </w:p>
        </w:tc>
        <w:tc>
          <w:tcPr>
            <w:tcW w:w="3200" w:type="pct"/>
          </w:tcPr>
          <w:p w14:paraId="080E2F0A" w14:textId="153C625D" w:rsidR="001340F9" w:rsidRPr="003A562D" w:rsidRDefault="009E3C30" w:rsidP="00D92AD3">
            <w:pPr>
              <w:pStyle w:val="Brezrazmikov"/>
              <w:rPr>
                <w:b/>
                <w:szCs w:val="18"/>
              </w:rPr>
            </w:pPr>
            <w:r w:rsidRPr="003A562D">
              <w:rPr>
                <w:b/>
                <w:szCs w:val="18"/>
              </w:rPr>
              <w:t>V kakšnem obsegu</w:t>
            </w:r>
            <w:r w:rsidR="001340F9" w:rsidRPr="003A562D">
              <w:rPr>
                <w:b/>
                <w:szCs w:val="18"/>
              </w:rPr>
              <w:t xml:space="preserve"> je bil ukrep izveden?</w:t>
            </w:r>
          </w:p>
          <w:p w14:paraId="232F4BF4" w14:textId="2B24EB42" w:rsidR="001340F9" w:rsidRPr="003A562D" w:rsidRDefault="001340F9" w:rsidP="001340F9">
            <w:pPr>
              <w:pStyle w:val="Brezrazmikov"/>
              <w:rPr>
                <w:b/>
              </w:rPr>
            </w:pPr>
            <w:r w:rsidRPr="003A562D">
              <w:rPr>
                <w:rFonts w:eastAsia="Times New Roman"/>
                <w:b/>
                <w:szCs w:val="18"/>
              </w:rPr>
              <w:t xml:space="preserve">1 – v celoti; 2 – </w:t>
            </w:r>
            <w:r w:rsidR="00405CAE" w:rsidRPr="003A562D">
              <w:rPr>
                <w:rFonts w:eastAsia="Times New Roman"/>
                <w:b/>
                <w:szCs w:val="18"/>
              </w:rPr>
              <w:t>večinoma</w:t>
            </w:r>
            <w:r w:rsidRPr="003A562D">
              <w:rPr>
                <w:rFonts w:eastAsia="Times New Roman"/>
                <w:b/>
                <w:szCs w:val="18"/>
              </w:rPr>
              <w:t>, 3 – deloma, 4 – ni izveden, 5 – namesto njega je bil izveden drug</w:t>
            </w:r>
            <w:r w:rsidR="004A2E66" w:rsidRPr="003A562D">
              <w:rPr>
                <w:rFonts w:eastAsia="Times New Roman"/>
                <w:b/>
                <w:szCs w:val="18"/>
              </w:rPr>
              <w:t xml:space="preserve"> </w:t>
            </w:r>
            <w:r w:rsidR="009E3C30" w:rsidRPr="003A562D">
              <w:rPr>
                <w:rFonts w:eastAsia="Times New Roman"/>
                <w:b/>
                <w:szCs w:val="18"/>
              </w:rPr>
              <w:t>oziroma nadomestni</w:t>
            </w:r>
            <w:r w:rsidRPr="003A562D">
              <w:rPr>
                <w:rFonts w:eastAsia="Times New Roman"/>
                <w:b/>
                <w:szCs w:val="18"/>
              </w:rPr>
              <w:t xml:space="preserve"> ukrep, in sicer ..., 6 – drugo; kaj?</w:t>
            </w:r>
          </w:p>
        </w:tc>
      </w:tr>
      <w:tr w:rsidR="0004264C" w:rsidRPr="003A562D" w14:paraId="0F33E9F7" w14:textId="77777777" w:rsidTr="006B7A9E">
        <w:trPr>
          <w:trHeight w:val="232"/>
        </w:trPr>
        <w:tc>
          <w:tcPr>
            <w:tcW w:w="5000" w:type="pct"/>
            <w:gridSpan w:val="2"/>
            <w:shd w:val="clear" w:color="auto" w:fill="F2F2F2" w:themeFill="background1" w:themeFillShade="F2"/>
            <w:hideMark/>
          </w:tcPr>
          <w:p w14:paraId="510D8854" w14:textId="77777777" w:rsidR="0004264C" w:rsidRPr="003A562D" w:rsidRDefault="0004264C" w:rsidP="00D92AD3">
            <w:pPr>
              <w:pStyle w:val="Brezrazmikov"/>
              <w:rPr>
                <w:bCs/>
              </w:rPr>
            </w:pPr>
            <w:bookmarkStart w:id="96" w:name="RANGE!A2:A5"/>
            <w:r w:rsidRPr="003A562D">
              <w:rPr>
                <w:bCs/>
              </w:rPr>
              <w:t>1. Celovita arhitekturna politika na vladni ravni do leta 2016</w:t>
            </w:r>
            <w:bookmarkEnd w:id="96"/>
          </w:p>
        </w:tc>
      </w:tr>
      <w:tr w:rsidR="00796CCB" w:rsidRPr="003A562D" w14:paraId="3C3A41C8" w14:textId="77777777" w:rsidTr="006B7A9E">
        <w:trPr>
          <w:trHeight w:val="264"/>
        </w:trPr>
        <w:tc>
          <w:tcPr>
            <w:tcW w:w="1800" w:type="pct"/>
            <w:shd w:val="clear" w:color="auto" w:fill="auto"/>
            <w:hideMark/>
          </w:tcPr>
          <w:p w14:paraId="55A36E56" w14:textId="77777777" w:rsidR="00796CCB" w:rsidRPr="003A562D" w:rsidRDefault="00796CCB" w:rsidP="00D92AD3">
            <w:pPr>
              <w:pStyle w:val="Brezrazmikov"/>
              <w:rPr>
                <w:iCs/>
              </w:rPr>
            </w:pPr>
            <w:r w:rsidRPr="003A562D">
              <w:rPr>
                <w:iCs/>
              </w:rPr>
              <w:t>imenovanje medresorske skupine za pripravo arhitekturne politike</w:t>
            </w:r>
          </w:p>
        </w:tc>
        <w:tc>
          <w:tcPr>
            <w:tcW w:w="3200" w:type="pct"/>
          </w:tcPr>
          <w:p w14:paraId="79CCCFA0" w14:textId="77777777" w:rsidR="00796CCB" w:rsidRPr="003A562D" w:rsidRDefault="00796CCB" w:rsidP="00D92AD3">
            <w:pPr>
              <w:pStyle w:val="Brezrazmikov"/>
              <w:rPr>
                <w:iCs/>
              </w:rPr>
            </w:pPr>
            <w:r w:rsidRPr="003A562D">
              <w:rPr>
                <w:iCs/>
              </w:rPr>
              <w:t>1</w:t>
            </w:r>
          </w:p>
          <w:p w14:paraId="41462D07" w14:textId="77777777" w:rsidR="00796CCB" w:rsidRPr="003A562D" w:rsidRDefault="00796CCB" w:rsidP="00D92AD3">
            <w:pPr>
              <w:pStyle w:val="Brezrazmikov"/>
              <w:rPr>
                <w:iCs/>
              </w:rPr>
            </w:pPr>
            <w:r w:rsidRPr="003A562D">
              <w:rPr>
                <w:iCs/>
              </w:rPr>
              <w:t>Vlada Republike Slovenije je v začetku leta 2016 imenovala medresorsko delovno skupino, ki je osnutek spomladi že pregledala in nanj podala prve pripombe. Delovna skupina za pripravo arhitekturne politike je maja 2016 pripravila osnutek besedila.</w:t>
            </w:r>
          </w:p>
        </w:tc>
      </w:tr>
      <w:tr w:rsidR="00796CCB" w:rsidRPr="003A562D" w14:paraId="5CBD6783" w14:textId="77777777" w:rsidTr="006B7A9E">
        <w:trPr>
          <w:trHeight w:val="282"/>
        </w:trPr>
        <w:tc>
          <w:tcPr>
            <w:tcW w:w="1800" w:type="pct"/>
            <w:shd w:val="clear" w:color="auto" w:fill="auto"/>
            <w:hideMark/>
          </w:tcPr>
          <w:p w14:paraId="21FA6023" w14:textId="77777777" w:rsidR="00796CCB" w:rsidRPr="003A562D" w:rsidRDefault="00796CCB" w:rsidP="00D92AD3">
            <w:pPr>
              <w:pStyle w:val="Brezrazmikov"/>
              <w:rPr>
                <w:iCs/>
              </w:rPr>
            </w:pPr>
            <w:r w:rsidRPr="003A562D">
              <w:rPr>
                <w:iCs/>
              </w:rPr>
              <w:t>izdelava in sprejem arhitekturne politike</w:t>
            </w:r>
          </w:p>
        </w:tc>
        <w:tc>
          <w:tcPr>
            <w:tcW w:w="3200" w:type="pct"/>
          </w:tcPr>
          <w:p w14:paraId="1D46E753" w14:textId="77777777" w:rsidR="00796CCB" w:rsidRPr="003A562D" w:rsidRDefault="00796CCB" w:rsidP="00D92AD3">
            <w:pPr>
              <w:pStyle w:val="Brezrazmikov"/>
              <w:rPr>
                <w:iCs/>
              </w:rPr>
            </w:pPr>
            <w:r w:rsidRPr="003A562D">
              <w:rPr>
                <w:iCs/>
              </w:rPr>
              <w:t>1</w:t>
            </w:r>
          </w:p>
          <w:p w14:paraId="44250F01" w14:textId="77777777" w:rsidR="00796CCB" w:rsidRPr="003A562D" w:rsidRDefault="00796CCB" w:rsidP="00D92AD3">
            <w:pPr>
              <w:pStyle w:val="Brezrazmikov"/>
              <w:rPr>
                <w:iCs/>
              </w:rPr>
            </w:pPr>
            <w:r w:rsidRPr="003A562D">
              <w:rPr>
                <w:iCs/>
              </w:rPr>
              <w:t>Vlada je besedilo sprejela 31. 8. 2017.</w:t>
            </w:r>
          </w:p>
        </w:tc>
      </w:tr>
      <w:tr w:rsidR="00796CCB" w:rsidRPr="003A562D" w14:paraId="66D60A96" w14:textId="77777777" w:rsidTr="006B7A9E">
        <w:trPr>
          <w:trHeight w:val="272"/>
        </w:trPr>
        <w:tc>
          <w:tcPr>
            <w:tcW w:w="1800" w:type="pct"/>
            <w:shd w:val="clear" w:color="auto" w:fill="auto"/>
            <w:hideMark/>
          </w:tcPr>
          <w:p w14:paraId="6938F7BC" w14:textId="77777777" w:rsidR="00796CCB" w:rsidRPr="003A562D" w:rsidRDefault="00796CCB" w:rsidP="00D92AD3">
            <w:pPr>
              <w:pStyle w:val="Brezrazmikov"/>
              <w:rPr>
                <w:iCs/>
              </w:rPr>
            </w:pPr>
            <w:r w:rsidRPr="003A562D">
              <w:rPr>
                <w:iCs/>
              </w:rPr>
              <w:t>izvajanje in evalviranje arhitekturne politike v vseh segmentih</w:t>
            </w:r>
          </w:p>
        </w:tc>
        <w:tc>
          <w:tcPr>
            <w:tcW w:w="3200" w:type="pct"/>
          </w:tcPr>
          <w:p w14:paraId="4984DDC2" w14:textId="77777777" w:rsidR="00796CCB" w:rsidRPr="003A562D" w:rsidRDefault="00796CCB" w:rsidP="00D92AD3">
            <w:pPr>
              <w:pStyle w:val="Brezrazmikov"/>
              <w:rPr>
                <w:iCs/>
              </w:rPr>
            </w:pPr>
            <w:r w:rsidRPr="003A562D">
              <w:rPr>
                <w:iCs/>
              </w:rPr>
              <w:t>3</w:t>
            </w:r>
          </w:p>
          <w:p w14:paraId="093C3BFD" w14:textId="3AA3F0B9" w:rsidR="00796CCB" w:rsidRPr="003A562D" w:rsidRDefault="00796CCB" w:rsidP="00D92AD3">
            <w:pPr>
              <w:pStyle w:val="Brezrazmikov"/>
              <w:rPr>
                <w:iCs/>
              </w:rPr>
            </w:pPr>
            <w:r w:rsidRPr="003A562D">
              <w:rPr>
                <w:iCs/>
              </w:rPr>
              <w:t>V postopku imenovanja je koordinacijsko telo Vlade RS, ki bo priprav</w:t>
            </w:r>
            <w:r w:rsidR="00BB1597" w:rsidRPr="003A562D">
              <w:rPr>
                <w:iCs/>
              </w:rPr>
              <w:t>ilo</w:t>
            </w:r>
            <w:r w:rsidRPr="003A562D">
              <w:rPr>
                <w:iCs/>
              </w:rPr>
              <w:t xml:space="preserve"> akcijsk</w:t>
            </w:r>
            <w:r w:rsidR="00BB1597" w:rsidRPr="003A562D">
              <w:rPr>
                <w:iCs/>
              </w:rPr>
              <w:t>i</w:t>
            </w:r>
            <w:r w:rsidRPr="003A562D">
              <w:rPr>
                <w:iCs/>
              </w:rPr>
              <w:t xml:space="preserve"> načrt</w:t>
            </w:r>
            <w:r w:rsidR="00BB1597" w:rsidRPr="003A562D">
              <w:rPr>
                <w:iCs/>
              </w:rPr>
              <w:t>, v katerem</w:t>
            </w:r>
            <w:r w:rsidRPr="003A562D">
              <w:rPr>
                <w:iCs/>
              </w:rPr>
              <w:t xml:space="preserve"> bodo opredeljeni ukrepi za izvajanje in kazal</w:t>
            </w:r>
            <w:r w:rsidR="00BB1597" w:rsidRPr="003A562D">
              <w:rPr>
                <w:iCs/>
              </w:rPr>
              <w:t>niki</w:t>
            </w:r>
            <w:r w:rsidRPr="003A562D">
              <w:rPr>
                <w:iCs/>
              </w:rPr>
              <w:t xml:space="preserve"> za evalviranje AP. </w:t>
            </w:r>
          </w:p>
        </w:tc>
      </w:tr>
    </w:tbl>
    <w:p w14:paraId="3C6106BE" w14:textId="77777777" w:rsidR="0004264C" w:rsidRPr="003A562D" w:rsidRDefault="0004264C" w:rsidP="00D92AD3">
      <w:pPr>
        <w:autoSpaceDE w:val="0"/>
        <w:autoSpaceDN w:val="0"/>
        <w:adjustRightInd w:val="0"/>
        <w:rPr>
          <w:rFonts w:eastAsia="Times New Roman" w:cs="Arial"/>
          <w:bCs/>
          <w:iCs/>
          <w:szCs w:val="20"/>
        </w:rPr>
      </w:pPr>
    </w:p>
    <w:p w14:paraId="714C703A" w14:textId="77777777" w:rsidR="004847A2" w:rsidRPr="003A562D" w:rsidRDefault="004847A2" w:rsidP="00D92AD3">
      <w:pPr>
        <w:autoSpaceDE w:val="0"/>
        <w:autoSpaceDN w:val="0"/>
        <w:adjustRightInd w:val="0"/>
        <w:rPr>
          <w:rFonts w:eastAsia="Times New Roman" w:cs="Arial"/>
          <w:bCs/>
          <w:iCs/>
          <w:szCs w:val="20"/>
        </w:rPr>
      </w:pPr>
    </w:p>
    <w:p w14:paraId="1C7A4CAB" w14:textId="77777777" w:rsidR="00CB08E1" w:rsidRPr="003A562D" w:rsidRDefault="00CB08E1" w:rsidP="00CB08E1">
      <w:pPr>
        <w:pStyle w:val="NPKNasl2Por"/>
      </w:pPr>
      <w:bookmarkStart w:id="97" w:name="_Toc531340905"/>
      <w:r w:rsidRPr="003A562D">
        <w:t>Pregled vrednosti kazalnikov v obdobju 2014–2017</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5"/>
        <w:gridCol w:w="1295"/>
        <w:gridCol w:w="1295"/>
        <w:gridCol w:w="1295"/>
        <w:gridCol w:w="1294"/>
        <w:gridCol w:w="1294"/>
        <w:gridCol w:w="1294"/>
      </w:tblGrid>
      <w:tr w:rsidR="008957FA" w:rsidRPr="003A562D" w14:paraId="73099CFC" w14:textId="77777777" w:rsidTr="008957FA">
        <w:trPr>
          <w:trHeight w:val="570"/>
        </w:trPr>
        <w:tc>
          <w:tcPr>
            <w:tcW w:w="714" w:type="pct"/>
          </w:tcPr>
          <w:p w14:paraId="1ADC0FAB" w14:textId="77777777" w:rsidR="008957FA" w:rsidRPr="003A562D" w:rsidRDefault="008957FA" w:rsidP="00D92AD3">
            <w:pPr>
              <w:pStyle w:val="Brezrazmikov"/>
              <w:rPr>
                <w:b/>
              </w:rPr>
            </w:pPr>
            <w:r w:rsidRPr="003A562D">
              <w:rPr>
                <w:b/>
              </w:rPr>
              <w:t>Cilj</w:t>
            </w:r>
          </w:p>
        </w:tc>
        <w:tc>
          <w:tcPr>
            <w:tcW w:w="714" w:type="pct"/>
          </w:tcPr>
          <w:p w14:paraId="0751DAE8" w14:textId="77777777" w:rsidR="008957FA" w:rsidRPr="003A562D" w:rsidRDefault="008957FA" w:rsidP="00D92AD3">
            <w:pPr>
              <w:pStyle w:val="Brezrazmikov"/>
              <w:rPr>
                <w:b/>
              </w:rPr>
            </w:pPr>
            <w:r w:rsidRPr="003A562D">
              <w:rPr>
                <w:b/>
              </w:rPr>
              <w:t>Kazalnik</w:t>
            </w:r>
          </w:p>
        </w:tc>
        <w:tc>
          <w:tcPr>
            <w:tcW w:w="714" w:type="pct"/>
          </w:tcPr>
          <w:p w14:paraId="6A47AA34" w14:textId="77777777" w:rsidR="008957FA" w:rsidRPr="003A562D" w:rsidRDefault="008957FA" w:rsidP="00D92AD3">
            <w:pPr>
              <w:pStyle w:val="Brezrazmikov"/>
              <w:rPr>
                <w:b/>
              </w:rPr>
            </w:pPr>
            <w:r w:rsidRPr="003A562D">
              <w:rPr>
                <w:b/>
              </w:rPr>
              <w:t>Ciljna vrednost kazalnika v letu 2017</w:t>
            </w:r>
          </w:p>
        </w:tc>
        <w:tc>
          <w:tcPr>
            <w:tcW w:w="714" w:type="pct"/>
            <w:noWrap/>
          </w:tcPr>
          <w:p w14:paraId="5A59885F" w14:textId="77777777" w:rsidR="008957FA" w:rsidRPr="003A562D" w:rsidRDefault="008957FA" w:rsidP="00D92AD3">
            <w:pPr>
              <w:pStyle w:val="Brezrazmikov"/>
              <w:rPr>
                <w:b/>
              </w:rPr>
            </w:pPr>
            <w:r w:rsidRPr="003A562D">
              <w:rPr>
                <w:b/>
              </w:rPr>
              <w:t>Vrednost kazalnika v letu 2014</w:t>
            </w:r>
          </w:p>
        </w:tc>
        <w:tc>
          <w:tcPr>
            <w:tcW w:w="714" w:type="pct"/>
          </w:tcPr>
          <w:p w14:paraId="37D18B8A" w14:textId="77777777" w:rsidR="008957FA" w:rsidRPr="003A562D" w:rsidRDefault="008957FA" w:rsidP="00D92AD3">
            <w:pPr>
              <w:pStyle w:val="Brezrazmikov"/>
              <w:rPr>
                <w:b/>
              </w:rPr>
            </w:pPr>
            <w:r w:rsidRPr="003A562D">
              <w:rPr>
                <w:b/>
              </w:rPr>
              <w:t>Vrednost kazalnika v letu 2015</w:t>
            </w:r>
          </w:p>
        </w:tc>
        <w:tc>
          <w:tcPr>
            <w:tcW w:w="714" w:type="pct"/>
          </w:tcPr>
          <w:p w14:paraId="7CE2FD9A" w14:textId="77777777" w:rsidR="008957FA" w:rsidRPr="003A562D" w:rsidRDefault="008957FA" w:rsidP="00D92AD3">
            <w:pPr>
              <w:pStyle w:val="Brezrazmikov"/>
              <w:rPr>
                <w:b/>
              </w:rPr>
            </w:pPr>
            <w:r w:rsidRPr="003A562D">
              <w:rPr>
                <w:b/>
              </w:rPr>
              <w:t>Vrednost kazalnika v letu 2016</w:t>
            </w:r>
          </w:p>
        </w:tc>
        <w:tc>
          <w:tcPr>
            <w:tcW w:w="714" w:type="pct"/>
          </w:tcPr>
          <w:p w14:paraId="2B28004C" w14:textId="77777777" w:rsidR="008957FA" w:rsidRPr="003A562D" w:rsidRDefault="008957FA" w:rsidP="00D92AD3">
            <w:pPr>
              <w:pStyle w:val="Brezrazmikov"/>
              <w:rPr>
                <w:rFonts w:eastAsia="Times New Roman" w:cs="Arial"/>
                <w:b/>
                <w:szCs w:val="18"/>
              </w:rPr>
            </w:pPr>
            <w:r w:rsidRPr="003A562D">
              <w:rPr>
                <w:rFonts w:eastAsia="Times New Roman" w:cs="Arial"/>
                <w:b/>
                <w:szCs w:val="18"/>
              </w:rPr>
              <w:t>Vrednost kazalnika v letu 2017</w:t>
            </w:r>
          </w:p>
          <w:p w14:paraId="38A0271F" w14:textId="77777777" w:rsidR="008957FA" w:rsidRPr="003A562D" w:rsidRDefault="008957FA" w:rsidP="00D92AD3">
            <w:pPr>
              <w:pStyle w:val="Brezrazmikov"/>
              <w:rPr>
                <w:b/>
              </w:rPr>
            </w:pPr>
          </w:p>
        </w:tc>
      </w:tr>
      <w:tr w:rsidR="008957FA" w:rsidRPr="003A562D" w14:paraId="294A316E" w14:textId="77777777" w:rsidTr="008957FA">
        <w:trPr>
          <w:trHeight w:val="1475"/>
        </w:trPr>
        <w:tc>
          <w:tcPr>
            <w:tcW w:w="714" w:type="pct"/>
          </w:tcPr>
          <w:p w14:paraId="52D86FC0" w14:textId="3E56C033" w:rsidR="008957FA" w:rsidRPr="003A562D" w:rsidRDefault="008957FA" w:rsidP="00D92AD3">
            <w:pPr>
              <w:pStyle w:val="Brezrazmikov"/>
            </w:pPr>
            <w:r w:rsidRPr="003A562D">
              <w:t>1. Celovita arhitekturna politika na vladni ravni do leta 2016</w:t>
            </w:r>
          </w:p>
        </w:tc>
        <w:tc>
          <w:tcPr>
            <w:tcW w:w="714" w:type="pct"/>
          </w:tcPr>
          <w:p w14:paraId="5443EA7F" w14:textId="77777777" w:rsidR="008957FA" w:rsidRPr="003A562D" w:rsidRDefault="008957FA" w:rsidP="00D92AD3">
            <w:pPr>
              <w:pStyle w:val="Brezrazmikov"/>
            </w:pPr>
            <w:r w:rsidRPr="003A562D">
              <w:t xml:space="preserve">št. izdanih gradbenih dovoljenj, </w:t>
            </w:r>
          </w:p>
          <w:p w14:paraId="4C87EA7E" w14:textId="77777777" w:rsidR="008957FA" w:rsidRPr="003A562D" w:rsidRDefault="008957FA" w:rsidP="00D92AD3">
            <w:pPr>
              <w:pStyle w:val="Brezrazmikov"/>
            </w:pPr>
            <w:r w:rsidRPr="003A562D">
              <w:t>večja kakovost bivanja,</w:t>
            </w:r>
          </w:p>
          <w:p w14:paraId="153BD43E" w14:textId="3973D574" w:rsidR="008957FA" w:rsidRPr="003A562D" w:rsidRDefault="008957FA" w:rsidP="00D92AD3">
            <w:pPr>
              <w:pStyle w:val="Brezrazmikov"/>
            </w:pPr>
            <w:r w:rsidRPr="003A562D">
              <w:t>sprejetje dokumenta</w:t>
            </w:r>
            <w:r w:rsidR="006704B0" w:rsidRPr="003A562D">
              <w:t xml:space="preserve"> o</w:t>
            </w:r>
            <w:r w:rsidRPr="003A562D">
              <w:t xml:space="preserve"> arhitekturn</w:t>
            </w:r>
            <w:r w:rsidR="006704B0" w:rsidRPr="003A562D">
              <w:t>i</w:t>
            </w:r>
            <w:r w:rsidRPr="003A562D">
              <w:t xml:space="preserve"> politik</w:t>
            </w:r>
            <w:r w:rsidR="006704B0" w:rsidRPr="003A562D">
              <w:t>i</w:t>
            </w:r>
          </w:p>
        </w:tc>
        <w:tc>
          <w:tcPr>
            <w:tcW w:w="714" w:type="pct"/>
          </w:tcPr>
          <w:p w14:paraId="334A1AA7" w14:textId="2BD08322" w:rsidR="008957FA" w:rsidRPr="003A562D" w:rsidRDefault="008202EC" w:rsidP="00D92AD3">
            <w:pPr>
              <w:pStyle w:val="Brezrazmikov"/>
            </w:pPr>
            <w:r w:rsidRPr="003A562D">
              <w:t>–</w:t>
            </w:r>
            <w:r w:rsidR="008957FA" w:rsidRPr="003A562D">
              <w:t xml:space="preserve"> </w:t>
            </w:r>
          </w:p>
          <w:p w14:paraId="3CED4120" w14:textId="77777777" w:rsidR="008957FA" w:rsidRPr="003A562D" w:rsidRDefault="008957FA" w:rsidP="00D92AD3">
            <w:pPr>
              <w:pStyle w:val="Brezrazmikov"/>
            </w:pPr>
            <w:r w:rsidRPr="003A562D">
              <w:t>2016: sprejetje dokumenta</w:t>
            </w:r>
          </w:p>
          <w:p w14:paraId="74E834E6" w14:textId="77777777" w:rsidR="008957FA" w:rsidRPr="003A562D" w:rsidRDefault="008957FA" w:rsidP="00D92AD3">
            <w:pPr>
              <w:pStyle w:val="Brezrazmikov"/>
            </w:pPr>
          </w:p>
        </w:tc>
        <w:tc>
          <w:tcPr>
            <w:tcW w:w="714" w:type="pct"/>
            <w:noWrap/>
          </w:tcPr>
          <w:p w14:paraId="0B425850" w14:textId="77777777" w:rsidR="008957FA" w:rsidRPr="003A562D" w:rsidRDefault="008957FA" w:rsidP="00D92AD3">
            <w:pPr>
              <w:pStyle w:val="Brezrazmikov"/>
            </w:pPr>
            <w:r w:rsidRPr="003A562D">
              <w:t xml:space="preserve">Kazalnike bo mogoče spremljati šele po uveljavitvi arhitekturne politike. </w:t>
            </w:r>
          </w:p>
        </w:tc>
        <w:tc>
          <w:tcPr>
            <w:tcW w:w="714" w:type="pct"/>
          </w:tcPr>
          <w:p w14:paraId="0B42B92D" w14:textId="77777777" w:rsidR="008957FA" w:rsidRPr="003A562D" w:rsidRDefault="008957FA" w:rsidP="00D92AD3">
            <w:pPr>
              <w:pStyle w:val="Brezrazmikov"/>
            </w:pPr>
            <w:r w:rsidRPr="003A562D">
              <w:t xml:space="preserve">Kazalnike bo mogoče spremljati šele po uveljavitvi arhitekturne politike. </w:t>
            </w:r>
          </w:p>
          <w:p w14:paraId="19C6AB19" w14:textId="77777777" w:rsidR="008957FA" w:rsidRPr="003A562D" w:rsidRDefault="008957FA" w:rsidP="00D92AD3">
            <w:pPr>
              <w:pStyle w:val="Brezrazmikov"/>
            </w:pPr>
          </w:p>
        </w:tc>
        <w:tc>
          <w:tcPr>
            <w:tcW w:w="714" w:type="pct"/>
          </w:tcPr>
          <w:p w14:paraId="759E96F3" w14:textId="79436778" w:rsidR="008957FA" w:rsidRPr="003A562D" w:rsidRDefault="008957FA" w:rsidP="00D92AD3">
            <w:pPr>
              <w:pStyle w:val="Brezrazmikov"/>
            </w:pPr>
            <w:r w:rsidRPr="003A562D">
              <w:t xml:space="preserve">V letu 2016 je bil </w:t>
            </w:r>
            <w:r w:rsidR="006704B0" w:rsidRPr="003A562D">
              <w:t>pripravljen</w:t>
            </w:r>
            <w:r w:rsidRPr="003A562D">
              <w:t xml:space="preserve"> osnutek. </w:t>
            </w:r>
          </w:p>
        </w:tc>
        <w:tc>
          <w:tcPr>
            <w:tcW w:w="714" w:type="pct"/>
          </w:tcPr>
          <w:p w14:paraId="6011E34F" w14:textId="60ED4E8C" w:rsidR="008957FA" w:rsidRPr="003A562D" w:rsidRDefault="008957FA" w:rsidP="00D92AD3">
            <w:pPr>
              <w:pStyle w:val="Brezrazmikov"/>
            </w:pPr>
            <w:r w:rsidRPr="003A562D">
              <w:t xml:space="preserve">Vlada RS je sprejela </w:t>
            </w:r>
            <w:r w:rsidR="006704B0" w:rsidRPr="003A562D">
              <w:t>a</w:t>
            </w:r>
            <w:r w:rsidRPr="003A562D">
              <w:t>rhitekturno politiko Slovenije »Arhitektura za ljudi« na 146. seji</w:t>
            </w:r>
            <w:r w:rsidR="006704B0" w:rsidRPr="003A562D">
              <w:t xml:space="preserve"> </w:t>
            </w:r>
            <w:r w:rsidRPr="003A562D">
              <w:t xml:space="preserve">31. 8. 2017. Kazalnike bo mogoče spremljati šele po uveljavitvi arhitekturne politike. </w:t>
            </w:r>
          </w:p>
        </w:tc>
      </w:tr>
    </w:tbl>
    <w:p w14:paraId="1E5719BC" w14:textId="77777777" w:rsidR="0004264C" w:rsidRPr="003A562D" w:rsidRDefault="0004264C" w:rsidP="00D92AD3">
      <w:pPr>
        <w:rPr>
          <w:rFonts w:eastAsia="Times New Roman" w:cs="Arial"/>
          <w:bCs/>
          <w:iCs/>
          <w:szCs w:val="20"/>
        </w:rPr>
      </w:pPr>
    </w:p>
    <w:p w14:paraId="65578E14" w14:textId="77777777" w:rsidR="00A176D5" w:rsidRPr="003A562D" w:rsidRDefault="00A176D5" w:rsidP="00D92AD3">
      <w:pPr>
        <w:pStyle w:val="Naslov1"/>
      </w:pPr>
      <w:bookmarkStart w:id="98" w:name="_Toc511229130"/>
      <w:r w:rsidRPr="003A562D">
        <w:br w:type="page"/>
      </w:r>
    </w:p>
    <w:p w14:paraId="6AF271BA" w14:textId="77777777" w:rsidR="0004264C" w:rsidRPr="003A562D" w:rsidRDefault="0004264C" w:rsidP="00D92AD3">
      <w:pPr>
        <w:pStyle w:val="Naslov1"/>
      </w:pPr>
      <w:bookmarkStart w:id="99" w:name="_Toc522879084"/>
      <w:bookmarkStart w:id="100" w:name="_Toc523141244"/>
      <w:bookmarkStart w:id="101" w:name="_Toc523490674"/>
      <w:bookmarkStart w:id="102" w:name="_Toc523490991"/>
      <w:bookmarkStart w:id="103" w:name="_Toc531340906"/>
      <w:r w:rsidRPr="003A562D">
        <w:lastRenderedPageBreak/>
        <w:t>10. KULTURNA DEDIŠČINA</w:t>
      </w:r>
      <w:bookmarkEnd w:id="99"/>
      <w:bookmarkEnd w:id="100"/>
      <w:bookmarkEnd w:id="101"/>
      <w:bookmarkEnd w:id="102"/>
      <w:bookmarkEnd w:id="103"/>
      <w:r w:rsidRPr="003A562D">
        <w:t xml:space="preserve"> </w:t>
      </w:r>
      <w:bookmarkEnd w:id="98"/>
    </w:p>
    <w:p w14:paraId="7201CBF4" w14:textId="7C8F72A6" w:rsidR="0004264C" w:rsidRPr="003A562D" w:rsidRDefault="0004264C" w:rsidP="00D92AD3">
      <w:r w:rsidRPr="003A562D">
        <w:t xml:space="preserve">Na področju kulturne dediščine </w:t>
      </w:r>
      <w:r w:rsidR="006704B0" w:rsidRPr="003A562D">
        <w:t>n</w:t>
      </w:r>
      <w:r w:rsidRPr="003A562D">
        <w:t>acionalni program za kulturo opredeljuje naslednje cilje:</w:t>
      </w:r>
    </w:p>
    <w:p w14:paraId="49FA3252" w14:textId="5ADE7886" w:rsidR="0004264C" w:rsidRPr="003A562D" w:rsidRDefault="0004264C" w:rsidP="00FC688A">
      <w:pPr>
        <w:pStyle w:val="NPKCiljiPor"/>
        <w:numPr>
          <w:ilvl w:val="0"/>
          <w:numId w:val="17"/>
        </w:numPr>
      </w:pPr>
      <w:r w:rsidRPr="003A562D">
        <w:t>Kakovostno ohranjena ter sodobno pr</w:t>
      </w:r>
      <w:r w:rsidR="006704B0" w:rsidRPr="003A562D">
        <w:t>ikazana</w:t>
      </w:r>
      <w:r w:rsidRPr="003A562D">
        <w:t xml:space="preserve"> kulturna dediščina za večje število obiskovalcev in večjo prepoznavnost dediščine</w:t>
      </w:r>
    </w:p>
    <w:p w14:paraId="1E69562C" w14:textId="7B027337" w:rsidR="0004264C" w:rsidRPr="003A562D" w:rsidRDefault="0004264C" w:rsidP="00FC688A">
      <w:pPr>
        <w:pStyle w:val="NPKCiljiPor"/>
        <w:numPr>
          <w:ilvl w:val="0"/>
          <w:numId w:val="17"/>
        </w:numPr>
      </w:pPr>
      <w:r w:rsidRPr="003A562D">
        <w:t xml:space="preserve">Dejavna in </w:t>
      </w:r>
      <w:r w:rsidR="006704B0" w:rsidRPr="003A562D">
        <w:t>privlačna</w:t>
      </w:r>
      <w:r w:rsidRPr="003A562D">
        <w:t xml:space="preserve"> mreža slovenskih muzejev, galerij in zavodov</w:t>
      </w:r>
    </w:p>
    <w:p w14:paraId="4A1B9C6B" w14:textId="280AFBAB" w:rsidR="0004264C" w:rsidRPr="003A562D" w:rsidRDefault="0004264C" w:rsidP="00FC688A">
      <w:pPr>
        <w:pStyle w:val="NPKCiljiPor"/>
        <w:numPr>
          <w:ilvl w:val="0"/>
          <w:numId w:val="17"/>
        </w:numPr>
      </w:pPr>
      <w:r w:rsidRPr="003A562D">
        <w:t xml:space="preserve">Oblikovanje destinacij, proizvodov in storitev kulturnega turizma za večjo prepoznavnost kulturne dediščine in prispevek h gospodarskemu razvoju območij </w:t>
      </w:r>
    </w:p>
    <w:p w14:paraId="204C84D2" w14:textId="48659E2C" w:rsidR="0004264C" w:rsidRPr="003A562D" w:rsidRDefault="0004264C" w:rsidP="00FC688A">
      <w:pPr>
        <w:pStyle w:val="NPKCiljiPor"/>
        <w:numPr>
          <w:ilvl w:val="0"/>
          <w:numId w:val="17"/>
        </w:numPr>
      </w:pPr>
      <w:r w:rsidRPr="003A562D">
        <w:t>Večja vloga kulturne dediščine Republike Slovenije v mednarodnem prostoru</w:t>
      </w:r>
    </w:p>
    <w:p w14:paraId="32903EDC" w14:textId="77777777" w:rsidR="000272B7" w:rsidRPr="003A562D" w:rsidRDefault="000272B7" w:rsidP="00D92AD3">
      <w:pPr>
        <w:pStyle w:val="NPKNaslTabPor"/>
      </w:pPr>
    </w:p>
    <w:p w14:paraId="62C85E34" w14:textId="77777777" w:rsidR="00E737E5" w:rsidRPr="003A562D" w:rsidRDefault="00E737E5" w:rsidP="00203F5C">
      <w:pPr>
        <w:pStyle w:val="NPKNaslTabPor"/>
      </w:pPr>
      <w:r w:rsidRPr="003A562D">
        <w:t>Opis izvajanja nacionalnega programa v letu 2016</w:t>
      </w:r>
    </w:p>
    <w:p w14:paraId="3BD2DA64" w14:textId="053A994C" w:rsidR="005B4231" w:rsidRPr="00B47C4F" w:rsidRDefault="005B4231" w:rsidP="005B4231">
      <w:pPr>
        <w:shd w:val="clear" w:color="auto" w:fill="FFFFFF"/>
        <w:rPr>
          <w:rFonts w:eastAsia="Times New Roman" w:cs="Arial"/>
          <w:szCs w:val="24"/>
        </w:rPr>
      </w:pPr>
      <w:r w:rsidRPr="00B47C4F">
        <w:rPr>
          <w:rFonts w:eastAsia="Times New Roman" w:cs="Arial"/>
          <w:szCs w:val="24"/>
        </w:rPr>
        <w:t xml:space="preserve">Pregled izvedenih aktivnosti </w:t>
      </w:r>
      <w:r w:rsidRPr="00B47C4F">
        <w:rPr>
          <w:rFonts w:eastAsia="Times New Roman" w:cs="Arial"/>
          <w:szCs w:val="20"/>
        </w:rPr>
        <w:t xml:space="preserve">na področju kulturne dediščine </w:t>
      </w:r>
      <w:r w:rsidRPr="00B47C4F">
        <w:rPr>
          <w:rFonts w:eastAsia="Times New Roman" w:cs="Arial"/>
          <w:szCs w:val="24"/>
        </w:rPr>
        <w:t xml:space="preserve">v letu 2016 kaže, da je Ministrstvo za kulturo skupaj z javnimi zavodi </w:t>
      </w:r>
      <w:r w:rsidR="00313B7A" w:rsidRPr="00B47C4F">
        <w:rPr>
          <w:rFonts w:eastAsia="Times New Roman" w:cs="Arial"/>
          <w:szCs w:val="24"/>
        </w:rPr>
        <w:t>skušalo doseči</w:t>
      </w:r>
      <w:r w:rsidRPr="00B47C4F">
        <w:rPr>
          <w:rFonts w:eastAsia="Times New Roman" w:cs="Arial"/>
          <w:szCs w:val="24"/>
        </w:rPr>
        <w:t xml:space="preserve"> cilje NPK in izvedlo več odmevnih dogodkov in aktivnosti. Zaradi vse nižjih proračunskih sredstev in slabšanja </w:t>
      </w:r>
      <w:r w:rsidR="00313B7A" w:rsidRPr="00B47C4F">
        <w:rPr>
          <w:rFonts w:eastAsia="Times New Roman" w:cs="Arial"/>
          <w:szCs w:val="24"/>
        </w:rPr>
        <w:t>razmer</w:t>
      </w:r>
      <w:r w:rsidRPr="00B47C4F">
        <w:rPr>
          <w:rFonts w:eastAsia="Times New Roman" w:cs="Arial"/>
          <w:szCs w:val="24"/>
        </w:rPr>
        <w:t xml:space="preserve"> za delovanje javne službe so cilji ponekod doseženi v manjšem obsegu od želenega. Nezadostno financiranje </w:t>
      </w:r>
      <w:r w:rsidR="00313B7A" w:rsidRPr="00B47C4F">
        <w:rPr>
          <w:rFonts w:eastAsia="Times New Roman" w:cs="Arial"/>
          <w:szCs w:val="24"/>
        </w:rPr>
        <w:t xml:space="preserve">se </w:t>
      </w:r>
      <w:r w:rsidRPr="00B47C4F">
        <w:rPr>
          <w:rFonts w:eastAsia="Times New Roman" w:cs="Arial"/>
          <w:szCs w:val="24"/>
        </w:rPr>
        <w:t xml:space="preserve">kaže v slabem fizičnem stanju prostorov in opreme javnih zavodov (vključno z informacijsko-komunikacijsko tehnologijo), manj je celostnih promocijskih </w:t>
      </w:r>
      <w:r w:rsidR="00313B7A" w:rsidRPr="00B47C4F">
        <w:rPr>
          <w:rFonts w:eastAsia="Times New Roman" w:cs="Arial"/>
          <w:szCs w:val="24"/>
        </w:rPr>
        <w:t>dogodkov</w:t>
      </w:r>
      <w:r w:rsidRPr="00B47C4F">
        <w:rPr>
          <w:rFonts w:eastAsia="Times New Roman" w:cs="Arial"/>
          <w:szCs w:val="24"/>
        </w:rPr>
        <w:t xml:space="preserve"> </w:t>
      </w:r>
      <w:r w:rsidR="00183C53" w:rsidRPr="00B47C4F">
        <w:rPr>
          <w:rFonts w:eastAsia="Times New Roman" w:cs="Arial"/>
          <w:szCs w:val="24"/>
        </w:rPr>
        <w:t xml:space="preserve">ob </w:t>
      </w:r>
      <w:r w:rsidRPr="00B47C4F">
        <w:rPr>
          <w:rFonts w:eastAsia="Times New Roman" w:cs="Arial"/>
          <w:szCs w:val="24"/>
        </w:rPr>
        <w:t>posameznih razstav</w:t>
      </w:r>
      <w:r w:rsidR="00183C53" w:rsidRPr="00B47C4F">
        <w:rPr>
          <w:rFonts w:eastAsia="Times New Roman" w:cs="Arial"/>
          <w:szCs w:val="24"/>
        </w:rPr>
        <w:t>ah</w:t>
      </w:r>
      <w:r w:rsidRPr="00B47C4F">
        <w:rPr>
          <w:rFonts w:eastAsia="Times New Roman" w:cs="Arial"/>
          <w:szCs w:val="24"/>
        </w:rPr>
        <w:t>, kronično primanjkuje depojev muzejev, ni celovitih obnov kulturnih spomenikov, pripravljen</w:t>
      </w:r>
      <w:r w:rsidR="00313B7A" w:rsidRPr="00B47C4F">
        <w:rPr>
          <w:rFonts w:eastAsia="Times New Roman" w:cs="Arial"/>
          <w:szCs w:val="24"/>
        </w:rPr>
        <w:t>ega</w:t>
      </w:r>
      <w:r w:rsidRPr="00B47C4F">
        <w:rPr>
          <w:rFonts w:eastAsia="Times New Roman" w:cs="Arial"/>
          <w:szCs w:val="24"/>
        </w:rPr>
        <w:t xml:space="preserve"> je manj strokovn</w:t>
      </w:r>
      <w:r w:rsidR="00313B7A" w:rsidRPr="00B47C4F">
        <w:rPr>
          <w:rFonts w:eastAsia="Times New Roman" w:cs="Arial"/>
          <w:szCs w:val="24"/>
        </w:rPr>
        <w:t>ega</w:t>
      </w:r>
      <w:r w:rsidRPr="00B47C4F">
        <w:rPr>
          <w:rFonts w:eastAsia="Times New Roman" w:cs="Arial"/>
          <w:szCs w:val="24"/>
        </w:rPr>
        <w:t xml:space="preserve"> gradiv</w:t>
      </w:r>
      <w:r w:rsidR="00313B7A" w:rsidRPr="00B47C4F">
        <w:rPr>
          <w:rFonts w:eastAsia="Times New Roman" w:cs="Arial"/>
          <w:szCs w:val="24"/>
        </w:rPr>
        <w:t>a</w:t>
      </w:r>
      <w:r w:rsidRPr="00B47C4F">
        <w:rPr>
          <w:rFonts w:eastAsia="Times New Roman" w:cs="Arial"/>
          <w:szCs w:val="24"/>
        </w:rPr>
        <w:t xml:space="preserve"> za razglasit</w:t>
      </w:r>
      <w:r w:rsidR="00313B7A" w:rsidRPr="00B47C4F">
        <w:rPr>
          <w:rFonts w:eastAsia="Times New Roman" w:cs="Arial"/>
          <w:szCs w:val="24"/>
        </w:rPr>
        <w:t>ev</w:t>
      </w:r>
      <w:r w:rsidRPr="00B47C4F">
        <w:rPr>
          <w:rFonts w:eastAsia="Times New Roman" w:cs="Arial"/>
          <w:szCs w:val="24"/>
        </w:rPr>
        <w:t xml:space="preserve"> kulturnih spomenikov in vključevanj</w:t>
      </w:r>
      <w:r w:rsidR="00313B7A" w:rsidRPr="00B47C4F">
        <w:rPr>
          <w:rFonts w:eastAsia="Times New Roman" w:cs="Arial"/>
          <w:szCs w:val="24"/>
        </w:rPr>
        <w:t>a</w:t>
      </w:r>
      <w:r w:rsidRPr="00B47C4F">
        <w:rPr>
          <w:rFonts w:eastAsia="Times New Roman" w:cs="Arial"/>
          <w:szCs w:val="24"/>
        </w:rPr>
        <w:t xml:space="preserve"> celostnega ohranjanja v razvojne programe in prostorske akte, zaradi nezmožnosti zagotovitve lastne finančne udeležbe in pomanjkanja ustreznih kadrov javni zavodi ne kandidirajo na evropskih razpisih, digitalizacija </w:t>
      </w:r>
      <w:r w:rsidR="00313B7A" w:rsidRPr="00B47C4F">
        <w:rPr>
          <w:rFonts w:eastAsia="Times New Roman" w:cs="Arial"/>
          <w:szCs w:val="24"/>
        </w:rPr>
        <w:t>poteka</w:t>
      </w:r>
      <w:r w:rsidRPr="00B47C4F">
        <w:rPr>
          <w:rFonts w:eastAsia="Times New Roman" w:cs="Arial"/>
          <w:szCs w:val="24"/>
        </w:rPr>
        <w:t xml:space="preserve"> počasi in nesistematično.</w:t>
      </w:r>
    </w:p>
    <w:p w14:paraId="2310FE94" w14:textId="77777777" w:rsidR="005B4231" w:rsidRPr="00B47C4F" w:rsidRDefault="005B4231" w:rsidP="005B4231">
      <w:pPr>
        <w:shd w:val="clear" w:color="auto" w:fill="FFFFFF"/>
        <w:rPr>
          <w:rFonts w:eastAsia="Times New Roman" w:cs="Arial"/>
          <w:szCs w:val="24"/>
        </w:rPr>
      </w:pPr>
    </w:p>
    <w:p w14:paraId="5E033BD8" w14:textId="1E91255C" w:rsidR="005B4231" w:rsidRPr="00B47C4F" w:rsidRDefault="005B4231" w:rsidP="005B4231">
      <w:pPr>
        <w:rPr>
          <w:rFonts w:eastAsia="Times New Roman" w:cs="Arial"/>
          <w:szCs w:val="20"/>
        </w:rPr>
      </w:pPr>
      <w:r w:rsidRPr="00B47C4F">
        <w:rPr>
          <w:rFonts w:eastAsia="Times New Roman" w:cs="Arial"/>
          <w:szCs w:val="20"/>
        </w:rPr>
        <w:t>V letu 2016 je bilo na področju kulturne dediščine izvedenih 456 projektov in programov (47 programov javne službe na področju kulturne dediščine, 344 podprtih programov in projektov varovanja kulturne dediščine v državnih in pooblaščenih muzejih, 41 programov in projektov na področju kulturne dediščine ter U</w:t>
      </w:r>
      <w:r w:rsidR="00A50C60" w:rsidRPr="00B47C4F">
        <w:rPr>
          <w:rFonts w:eastAsia="Times New Roman" w:cs="Arial"/>
          <w:szCs w:val="20"/>
        </w:rPr>
        <w:t>nesca</w:t>
      </w:r>
      <w:r w:rsidRPr="00B47C4F">
        <w:rPr>
          <w:rFonts w:eastAsia="Times New Roman" w:cs="Arial"/>
          <w:szCs w:val="20"/>
        </w:rPr>
        <w:t xml:space="preserve">, 23 projektov </w:t>
      </w:r>
      <w:r w:rsidR="00183C53" w:rsidRPr="00B47C4F">
        <w:rPr>
          <w:rFonts w:eastAsia="Times New Roman" w:cs="Arial"/>
          <w:szCs w:val="20"/>
        </w:rPr>
        <w:t>v zvezi s</w:t>
      </w:r>
      <w:r w:rsidRPr="00B47C4F">
        <w:rPr>
          <w:rFonts w:eastAsia="Times New Roman" w:cs="Arial"/>
          <w:szCs w:val="20"/>
        </w:rPr>
        <w:t xml:space="preserve"> spomenik</w:t>
      </w:r>
      <w:r w:rsidR="00183C53" w:rsidRPr="00B47C4F">
        <w:rPr>
          <w:rFonts w:eastAsia="Times New Roman" w:cs="Arial"/>
          <w:szCs w:val="20"/>
        </w:rPr>
        <w:t>i</w:t>
      </w:r>
      <w:r w:rsidRPr="00B47C4F">
        <w:rPr>
          <w:rFonts w:eastAsia="Times New Roman" w:cs="Arial"/>
          <w:szCs w:val="20"/>
        </w:rPr>
        <w:t xml:space="preserve"> v lasti RS </w:t>
      </w:r>
      <w:r w:rsidR="00313B7A" w:rsidRPr="00B47C4F">
        <w:rPr>
          <w:rFonts w:eastAsia="Times New Roman" w:cs="Arial"/>
          <w:szCs w:val="20"/>
        </w:rPr>
        <w:t>ter</w:t>
      </w:r>
      <w:r w:rsidRPr="00B47C4F">
        <w:rPr>
          <w:rFonts w:eastAsia="Times New Roman" w:cs="Arial"/>
          <w:szCs w:val="20"/>
        </w:rPr>
        <w:t xml:space="preserve"> drugih fizičnih in pravnih oseb, </w:t>
      </w:r>
      <w:r w:rsidR="00313B7A" w:rsidRPr="00B47C4F">
        <w:rPr>
          <w:rFonts w:eastAsia="Times New Roman" w:cs="Arial"/>
          <w:szCs w:val="20"/>
        </w:rPr>
        <w:t>en</w:t>
      </w:r>
      <w:r w:rsidRPr="00B47C4F">
        <w:rPr>
          <w:rFonts w:eastAsia="Times New Roman" w:cs="Arial"/>
          <w:szCs w:val="20"/>
        </w:rPr>
        <w:t xml:space="preserve"> oddan spomenik v lasti RS). </w:t>
      </w:r>
    </w:p>
    <w:p w14:paraId="3D1BC3A2" w14:textId="77777777" w:rsidR="005B4231" w:rsidRPr="00B47C4F" w:rsidRDefault="005B4231" w:rsidP="005B4231">
      <w:pPr>
        <w:rPr>
          <w:rFonts w:eastAsia="Times New Roman" w:cs="Arial"/>
          <w:szCs w:val="20"/>
        </w:rPr>
      </w:pPr>
    </w:p>
    <w:p w14:paraId="6D2CE27C" w14:textId="0E8E2A91" w:rsidR="005B4231" w:rsidRPr="00B47C4F" w:rsidRDefault="005B4231" w:rsidP="005B4231">
      <w:pPr>
        <w:rPr>
          <w:rFonts w:eastAsia="Times New Roman" w:cs="Arial"/>
          <w:szCs w:val="20"/>
        </w:rPr>
      </w:pPr>
      <w:r w:rsidRPr="00B47C4F">
        <w:rPr>
          <w:rFonts w:eastAsia="Times New Roman"/>
          <w:szCs w:val="24"/>
        </w:rPr>
        <w:t xml:space="preserve">Na področju premične kulturne dediščine so muzeji nadaljevali strokovno delo varstva v skladu z Zakonom o varstvu kulturne dediščine (Uradni list RS, št. </w:t>
      </w:r>
      <w:hyperlink r:id="rId29" w:tgtFrame="_blank" w:tooltip="Zakon o varstvu kulturne dediščine (ZVKD-1)" w:history="1">
        <w:r w:rsidRPr="00B47C4F">
          <w:rPr>
            <w:rFonts w:eastAsia="Times New Roman"/>
            <w:szCs w:val="24"/>
          </w:rPr>
          <w:t>16/08</w:t>
        </w:r>
      </w:hyperlink>
      <w:r w:rsidRPr="00B47C4F">
        <w:rPr>
          <w:rFonts w:eastAsia="Times New Roman"/>
          <w:szCs w:val="24"/>
        </w:rPr>
        <w:t xml:space="preserve">, </w:t>
      </w:r>
      <w:hyperlink r:id="rId30" w:tgtFrame="_blank" w:tooltip="Zakon o spremembi in dopolnitvi Zakona o varstvu kulturne dediščine" w:history="1">
        <w:r w:rsidRPr="00B47C4F">
          <w:rPr>
            <w:rFonts w:eastAsia="Times New Roman"/>
            <w:szCs w:val="24"/>
          </w:rPr>
          <w:t>123/08</w:t>
        </w:r>
      </w:hyperlink>
      <w:r w:rsidRPr="00B47C4F">
        <w:rPr>
          <w:rFonts w:eastAsia="Times New Roman"/>
          <w:szCs w:val="24"/>
        </w:rPr>
        <w:t xml:space="preserve">, </w:t>
      </w:r>
      <w:hyperlink r:id="rId31" w:tgtFrame="_blank" w:tooltip="Avtentična razlaga prvega in drugega odstavka 39. člena Zakona o varstvu kulturne dediščine" w:history="1">
        <w:r w:rsidRPr="00B47C4F">
          <w:rPr>
            <w:rFonts w:eastAsia="Times New Roman"/>
            <w:szCs w:val="24"/>
          </w:rPr>
          <w:t>8/11</w:t>
        </w:r>
      </w:hyperlink>
      <w:r w:rsidRPr="00B47C4F">
        <w:rPr>
          <w:rFonts w:eastAsia="Times New Roman"/>
          <w:szCs w:val="24"/>
        </w:rPr>
        <w:t xml:space="preserve"> – ORZVKD39, </w:t>
      </w:r>
      <w:hyperlink r:id="rId32" w:tgtFrame="_blank" w:tooltip="Zakon o spremembah in dopolnitvah Zakona o varstvu kulturne dediščine" w:history="1">
        <w:r w:rsidRPr="00B47C4F">
          <w:rPr>
            <w:rFonts w:eastAsia="Times New Roman"/>
            <w:szCs w:val="24"/>
          </w:rPr>
          <w:t>90/12</w:t>
        </w:r>
      </w:hyperlink>
      <w:r w:rsidRPr="00B47C4F">
        <w:rPr>
          <w:rFonts w:eastAsia="Times New Roman"/>
          <w:szCs w:val="24"/>
        </w:rPr>
        <w:t xml:space="preserve">, </w:t>
      </w:r>
      <w:hyperlink r:id="rId33" w:tgtFrame="_blank" w:tooltip="Zakon o spremembah in dopolnitvah Zakona o varstvu kulturne dediščine" w:history="1">
        <w:r w:rsidRPr="00B47C4F">
          <w:rPr>
            <w:rFonts w:eastAsia="Times New Roman"/>
            <w:szCs w:val="24"/>
          </w:rPr>
          <w:t>111/13</w:t>
        </w:r>
      </w:hyperlink>
      <w:r w:rsidRPr="00B47C4F">
        <w:rPr>
          <w:rFonts w:eastAsia="Times New Roman"/>
          <w:szCs w:val="24"/>
        </w:rPr>
        <w:t xml:space="preserve"> in </w:t>
      </w:r>
      <w:hyperlink r:id="rId34" w:tgtFrame="_blank" w:tooltip="Zakon o spremembah in dopolnitvah Zakona o varstvu kulturne dediščine" w:history="1">
        <w:r w:rsidRPr="00B47C4F">
          <w:rPr>
            <w:rFonts w:eastAsia="Times New Roman"/>
            <w:szCs w:val="24"/>
          </w:rPr>
          <w:t>32/16</w:t>
        </w:r>
      </w:hyperlink>
      <w:r w:rsidRPr="00B47C4F">
        <w:rPr>
          <w:rFonts w:eastAsia="Times New Roman"/>
          <w:szCs w:val="24"/>
        </w:rPr>
        <w:t>).</w:t>
      </w:r>
      <w:r w:rsidRPr="00B47C4F">
        <w:rPr>
          <w:rFonts w:eastAsia="Times New Roman" w:cs="Arial"/>
          <w:szCs w:val="20"/>
        </w:rPr>
        <w:t xml:space="preserve"> V državnih muzejih je bilo v letu 2016 obiskovalcem na voljo skupno 170 razstav, od tega 86 stalnih in 84 občasnih razstav lastne produkcije. Narodni muzej Slovenije je v letu 2016 v atriju muzeja predstavil javnosti svojo zbirko pisalnega pohištva z naslovom </w:t>
      </w:r>
      <w:r w:rsidRPr="00B47C4F">
        <w:rPr>
          <w:rFonts w:eastAsia="Times New Roman" w:cs="Arial"/>
          <w:i/>
          <w:szCs w:val="20"/>
        </w:rPr>
        <w:t>Pisalno pohištvo na Slovenskem</w:t>
      </w:r>
      <w:r w:rsidRPr="00B47C4F">
        <w:rPr>
          <w:rFonts w:eastAsia="Times New Roman" w:cs="Arial"/>
          <w:szCs w:val="20"/>
        </w:rPr>
        <w:t>. Razstava, ki je bila odprta od aprila do konca oktobra 2016, je bila dobro obiskana (12.661 obiskovalcev). V Prirodoslovnem muzeju Slovenije vsako leto</w:t>
      </w:r>
      <w:r w:rsidR="00313B7A" w:rsidRPr="00B47C4F">
        <w:rPr>
          <w:rFonts w:eastAsia="Times New Roman" w:cs="Arial"/>
          <w:szCs w:val="20"/>
        </w:rPr>
        <w:t xml:space="preserve"> potekata</w:t>
      </w:r>
      <w:r w:rsidRPr="00B47C4F">
        <w:rPr>
          <w:rFonts w:eastAsia="Times New Roman" w:cs="Arial"/>
          <w:szCs w:val="20"/>
        </w:rPr>
        <w:t xml:space="preserve"> redno vzdrževanje in posodabljanje stalne razstave. Osnova stalne postavitve je sicer še iz leta 1945, vendar je zaradi tematike – predstavljanja naravne dediščine slovenskega prostora in že omenjenega nenehnega posodabljanja (zadnje v letu 2016) – razstava še vedno zelo dobro obiskana, saj jo je v letu 2016 obiskalo 34.606 obiskovalcev. </w:t>
      </w:r>
      <w:r w:rsidR="00313B7A" w:rsidRPr="00B47C4F">
        <w:rPr>
          <w:rFonts w:eastAsia="Times New Roman" w:cs="Arial"/>
          <w:szCs w:val="20"/>
        </w:rPr>
        <w:t>Zelo uspešna</w:t>
      </w:r>
      <w:r w:rsidRPr="00B47C4F">
        <w:rPr>
          <w:rFonts w:eastAsia="Times New Roman" w:cs="Arial"/>
          <w:szCs w:val="20"/>
        </w:rPr>
        <w:t xml:space="preserve"> je tudi nova občasna razstava </w:t>
      </w:r>
      <w:r w:rsidRPr="00B47C4F">
        <w:rPr>
          <w:rFonts w:eastAsia="Times New Roman" w:cs="Arial"/>
          <w:i/>
          <w:szCs w:val="20"/>
        </w:rPr>
        <w:t>Naše malo veliko morje</w:t>
      </w:r>
      <w:r w:rsidRPr="00B47C4F">
        <w:rPr>
          <w:rFonts w:eastAsia="Times New Roman" w:cs="Arial"/>
          <w:szCs w:val="20"/>
        </w:rPr>
        <w:t>, ki jo je v</w:t>
      </w:r>
      <w:r w:rsidR="00313B7A" w:rsidRPr="00B47C4F">
        <w:rPr>
          <w:rFonts w:eastAsia="Times New Roman" w:cs="Arial"/>
          <w:szCs w:val="20"/>
        </w:rPr>
        <w:t xml:space="preserve"> dobrih</w:t>
      </w:r>
      <w:r w:rsidRPr="00B47C4F">
        <w:rPr>
          <w:rFonts w:eastAsia="Times New Roman" w:cs="Arial"/>
          <w:szCs w:val="20"/>
        </w:rPr>
        <w:t xml:space="preserve"> dveh mesecih od 19. oktobra do konca decembra 2016 obiskalo 5.944 obiskovalcev. Najpogostejši obiskovalci muzeja so otroci in šolske skupine. V Slovenskem etnografskem muzeju je bila v letu 2016 izbrana krovna tema programa </w:t>
      </w:r>
      <w:r w:rsidRPr="00B47C4F">
        <w:rPr>
          <w:rFonts w:eastAsia="Times New Roman" w:cs="Arial"/>
          <w:i/>
          <w:szCs w:val="20"/>
        </w:rPr>
        <w:t>Migracije in kulturna krajina</w:t>
      </w:r>
      <w:r w:rsidRPr="00B47C4F">
        <w:rPr>
          <w:rFonts w:eastAsia="Times New Roman" w:cs="Arial"/>
          <w:szCs w:val="20"/>
        </w:rPr>
        <w:t xml:space="preserve">, ki jo je </w:t>
      </w:r>
      <w:r w:rsidR="00313B7A" w:rsidRPr="00B47C4F">
        <w:rPr>
          <w:rFonts w:eastAsia="Times New Roman" w:cs="Arial"/>
          <w:szCs w:val="20"/>
        </w:rPr>
        <w:t>pripravil</w:t>
      </w:r>
      <w:r w:rsidRPr="00B47C4F">
        <w:rPr>
          <w:rFonts w:eastAsia="Times New Roman" w:cs="Arial"/>
          <w:szCs w:val="20"/>
        </w:rPr>
        <w:t xml:space="preserve"> muzej v okviru svojega poslanstva. Osrednja razstava programa Slovenskega etnografskega muzeja z naslovom </w:t>
      </w:r>
      <w:r w:rsidRPr="00B47C4F">
        <w:rPr>
          <w:rFonts w:eastAsia="Times New Roman" w:cs="Arial"/>
          <w:i/>
          <w:szCs w:val="20"/>
        </w:rPr>
        <w:t>Čipkaste vezi</w:t>
      </w:r>
      <w:r w:rsidRPr="00B47C4F">
        <w:rPr>
          <w:rFonts w:eastAsia="Times New Roman" w:cs="Arial"/>
          <w:szCs w:val="20"/>
        </w:rPr>
        <w:t xml:space="preserve"> pa je bila odprta v času svetovnega čipkarskega kongresa, ki je potekal v Ljubljani. Razstavo je od junija 2016 do januarja 2017 obiskalo 6.736 obiskovalcev. Posebno pozornost so v muzeju </w:t>
      </w:r>
      <w:r w:rsidR="00313B7A" w:rsidRPr="00B47C4F">
        <w:rPr>
          <w:rFonts w:eastAsia="Times New Roman" w:cs="Arial"/>
          <w:szCs w:val="20"/>
        </w:rPr>
        <w:t>namenili</w:t>
      </w:r>
      <w:r w:rsidRPr="00B47C4F">
        <w:rPr>
          <w:rFonts w:eastAsia="Times New Roman" w:cs="Arial"/>
          <w:szCs w:val="20"/>
        </w:rPr>
        <w:t xml:space="preserve"> tudi </w:t>
      </w:r>
      <w:r w:rsidR="00313B7A" w:rsidRPr="00B47C4F">
        <w:rPr>
          <w:rFonts w:eastAsia="Times New Roman" w:cs="Arial"/>
          <w:i/>
          <w:szCs w:val="20"/>
        </w:rPr>
        <w:t>o</w:t>
      </w:r>
      <w:r w:rsidRPr="00B47C4F">
        <w:rPr>
          <w:rFonts w:eastAsia="Times New Roman" w:cs="Arial"/>
          <w:i/>
          <w:szCs w:val="20"/>
        </w:rPr>
        <w:t xml:space="preserve">sebnim razstavam obiskovalcev </w:t>
      </w:r>
      <w:r w:rsidRPr="00B47C4F">
        <w:rPr>
          <w:rFonts w:eastAsia="Times New Roman" w:cs="Arial"/>
          <w:szCs w:val="20"/>
        </w:rPr>
        <w:t>(pet razstav),</w:t>
      </w:r>
      <w:r w:rsidRPr="00B47C4F">
        <w:rPr>
          <w:rFonts w:eastAsia="Times New Roman" w:cs="Arial"/>
          <w:i/>
          <w:szCs w:val="20"/>
        </w:rPr>
        <w:t xml:space="preserve"> </w:t>
      </w:r>
      <w:r w:rsidRPr="00B47C4F">
        <w:rPr>
          <w:rFonts w:eastAsia="Times New Roman" w:cs="Arial"/>
          <w:szCs w:val="20"/>
        </w:rPr>
        <w:t xml:space="preserve">s katerimi se dopolnjujejo in aktualizirajo stalne razstave. V Muzeju novejše zgodovine Slovenije so v letu 2016 v sodelovanju z Muzejem zgodovine Jugoslavije iz Beograda pripravili razstavo z naslovom </w:t>
      </w:r>
      <w:r w:rsidRPr="00B47C4F">
        <w:rPr>
          <w:rFonts w:eastAsia="Times New Roman" w:cs="Arial"/>
          <w:i/>
          <w:szCs w:val="20"/>
        </w:rPr>
        <w:t>Nikoli jim ni bilo bolje? Modernizacija vsakdanjega življenja v socialistični Jugoslaviji</w:t>
      </w:r>
      <w:r w:rsidRPr="00B47C4F">
        <w:rPr>
          <w:rFonts w:eastAsia="Times New Roman" w:cs="Arial"/>
          <w:szCs w:val="20"/>
        </w:rPr>
        <w:t>, na kateri so »v besedi in sliki ter z raznolikimi predmeti« pr</w:t>
      </w:r>
      <w:r w:rsidR="00313B7A" w:rsidRPr="00B47C4F">
        <w:rPr>
          <w:rFonts w:eastAsia="Times New Roman" w:cs="Arial"/>
          <w:szCs w:val="20"/>
        </w:rPr>
        <w:t>ikazali</w:t>
      </w:r>
      <w:r w:rsidRPr="00B47C4F">
        <w:rPr>
          <w:rFonts w:eastAsia="Times New Roman" w:cs="Arial"/>
          <w:szCs w:val="20"/>
        </w:rPr>
        <w:t xml:space="preserve"> zgodbo o vsakdanjem življenju v socialistični Jugoslaviji (1945–1991). Obiskovalci so pri pripravi razstave v muzeju aktivno sodelovali tako, da so razstavo nadgradili s podarjenimi ali izposojenimi predmeti iz svojih zbirk. Razstavni program je obsegal tudi cikel razstav Izbrane podobe XX. stoletja in druge razstave iz priloženega seznama. Poleg bogate ponudbe predstavitve predmetov iz zbirk Tehniškega muzeja Slovenije so v letu 2016 pripravili občasno razstavo </w:t>
      </w:r>
      <w:r w:rsidRPr="00B47C4F">
        <w:rPr>
          <w:rFonts w:eastAsia="Times New Roman" w:cs="Arial"/>
          <w:i/>
          <w:szCs w:val="20"/>
        </w:rPr>
        <w:t>Blagovna znamka »Elan/</w:t>
      </w:r>
      <w:r w:rsidR="00313B7A" w:rsidRPr="00B47C4F">
        <w:rPr>
          <w:rFonts w:eastAsia="Times New Roman" w:cs="Arial"/>
          <w:i/>
          <w:szCs w:val="20"/>
        </w:rPr>
        <w:t>z</w:t>
      </w:r>
      <w:r w:rsidRPr="00B47C4F">
        <w:rPr>
          <w:rFonts w:eastAsia="Times New Roman" w:cs="Arial"/>
          <w:i/>
          <w:szCs w:val="20"/>
        </w:rPr>
        <w:t xml:space="preserve"> Elanom do zvezd«</w:t>
      </w:r>
      <w:r w:rsidR="00313B7A" w:rsidRPr="00B47C4F">
        <w:rPr>
          <w:rFonts w:eastAsia="Times New Roman" w:cs="Arial"/>
          <w:szCs w:val="20"/>
        </w:rPr>
        <w:t xml:space="preserve">, </w:t>
      </w:r>
      <w:r w:rsidRPr="00B47C4F">
        <w:rPr>
          <w:rFonts w:eastAsia="Times New Roman" w:cs="Arial"/>
          <w:szCs w:val="20"/>
        </w:rPr>
        <w:t xml:space="preserve">razstavo </w:t>
      </w:r>
      <w:r w:rsidRPr="00B47C4F">
        <w:rPr>
          <w:rFonts w:eastAsia="Times New Roman" w:cs="Arial"/>
          <w:i/>
          <w:szCs w:val="20"/>
        </w:rPr>
        <w:t>Skoraj vse o zvoku</w:t>
      </w:r>
      <w:r w:rsidRPr="00B47C4F">
        <w:rPr>
          <w:rFonts w:eastAsia="Times New Roman" w:cs="Arial"/>
          <w:szCs w:val="20"/>
        </w:rPr>
        <w:t xml:space="preserve"> in razstavo </w:t>
      </w:r>
      <w:r w:rsidRPr="00B47C4F">
        <w:rPr>
          <w:rFonts w:eastAsia="Times New Roman" w:cs="Arial"/>
          <w:i/>
          <w:szCs w:val="20"/>
        </w:rPr>
        <w:t>Laserji in hologrami/</w:t>
      </w:r>
      <w:r w:rsidR="00313B7A" w:rsidRPr="00B47C4F">
        <w:rPr>
          <w:rFonts w:eastAsia="Times New Roman" w:cs="Arial"/>
          <w:i/>
          <w:szCs w:val="20"/>
        </w:rPr>
        <w:t>s</w:t>
      </w:r>
      <w:r w:rsidRPr="00B47C4F">
        <w:rPr>
          <w:rFonts w:eastAsia="Times New Roman" w:cs="Arial"/>
          <w:i/>
          <w:szCs w:val="20"/>
        </w:rPr>
        <w:t>upersvetlob</w:t>
      </w:r>
      <w:r w:rsidRPr="00B47C4F">
        <w:rPr>
          <w:rFonts w:eastAsia="Times New Roman" w:cs="Arial"/>
          <w:szCs w:val="20"/>
        </w:rPr>
        <w:t xml:space="preserve">a, ki so bile dobro obiskane in medijsko odmevne. V Muzeju krščanstva na Slovenskem so jubilejno </w:t>
      </w:r>
      <w:r w:rsidR="00934602" w:rsidRPr="00B47C4F">
        <w:rPr>
          <w:rFonts w:eastAsia="Times New Roman" w:cs="Arial"/>
          <w:szCs w:val="20"/>
        </w:rPr>
        <w:t>deseto</w:t>
      </w:r>
      <w:r w:rsidRPr="00B47C4F">
        <w:rPr>
          <w:rFonts w:eastAsia="Times New Roman" w:cs="Arial"/>
          <w:szCs w:val="20"/>
        </w:rPr>
        <w:t xml:space="preserve"> leto delovanja muzeja in 33</w:t>
      </w:r>
      <w:r w:rsidR="00934602" w:rsidRPr="00B47C4F">
        <w:rPr>
          <w:rFonts w:eastAsia="Times New Roman" w:cs="Arial"/>
          <w:szCs w:val="20"/>
        </w:rPr>
        <w:t>.</w:t>
      </w:r>
      <w:r w:rsidRPr="00B47C4F">
        <w:rPr>
          <w:rFonts w:eastAsia="Times New Roman" w:cs="Arial"/>
          <w:szCs w:val="20"/>
        </w:rPr>
        <w:t xml:space="preserve"> </w:t>
      </w:r>
      <w:r w:rsidR="00934602" w:rsidRPr="00B47C4F">
        <w:rPr>
          <w:rFonts w:eastAsia="Times New Roman" w:cs="Arial"/>
          <w:szCs w:val="20"/>
        </w:rPr>
        <w:t>ob</w:t>
      </w:r>
      <w:r w:rsidRPr="00B47C4F">
        <w:rPr>
          <w:rFonts w:eastAsia="Times New Roman" w:cs="Arial"/>
          <w:szCs w:val="20"/>
        </w:rPr>
        <w:t xml:space="preserve">letnico muzejske </w:t>
      </w:r>
      <w:r w:rsidRPr="00B47C4F">
        <w:rPr>
          <w:rFonts w:eastAsia="Times New Roman" w:cs="Arial"/>
          <w:szCs w:val="20"/>
        </w:rPr>
        <w:lastRenderedPageBreak/>
        <w:t xml:space="preserve">dejavnosti v Stični počastili z občasno razstavo </w:t>
      </w:r>
      <w:r w:rsidRPr="00B47C4F">
        <w:rPr>
          <w:rFonts w:eastAsia="Times New Roman" w:cs="Arial"/>
          <w:i/>
          <w:szCs w:val="20"/>
        </w:rPr>
        <w:t xml:space="preserve">Sit hic museum! 10 let Muzeja krščanstva na Slovenskem, </w:t>
      </w:r>
      <w:r w:rsidR="00934602" w:rsidRPr="00B47C4F">
        <w:rPr>
          <w:rFonts w:eastAsia="Times New Roman" w:cs="Arial"/>
          <w:szCs w:val="20"/>
        </w:rPr>
        <w:t xml:space="preserve">uresničili </w:t>
      </w:r>
      <w:r w:rsidRPr="00B47C4F">
        <w:rPr>
          <w:rFonts w:eastAsia="Times New Roman" w:cs="Arial"/>
          <w:szCs w:val="20"/>
        </w:rPr>
        <w:t xml:space="preserve">pa so tudi vse načrtovane razstavne projekte. V Narodni galeriji so po </w:t>
      </w:r>
      <w:r w:rsidR="00934602" w:rsidRPr="00B47C4F">
        <w:rPr>
          <w:rFonts w:eastAsia="Times New Roman" w:cs="Arial"/>
          <w:szCs w:val="20"/>
        </w:rPr>
        <w:t>končani</w:t>
      </w:r>
      <w:r w:rsidRPr="00B47C4F">
        <w:rPr>
          <w:rFonts w:eastAsia="Times New Roman" w:cs="Arial"/>
          <w:szCs w:val="20"/>
        </w:rPr>
        <w:t xml:space="preserve"> prenov</w:t>
      </w:r>
      <w:r w:rsidR="00934602" w:rsidRPr="00B47C4F">
        <w:rPr>
          <w:rFonts w:eastAsia="Times New Roman" w:cs="Arial"/>
          <w:szCs w:val="20"/>
        </w:rPr>
        <w:t>i</w:t>
      </w:r>
      <w:r w:rsidRPr="00B47C4F">
        <w:rPr>
          <w:rFonts w:eastAsia="Times New Roman" w:cs="Arial"/>
          <w:szCs w:val="20"/>
        </w:rPr>
        <w:t xml:space="preserve"> palače Narodnega doma januarja 2016 odprli novo stalno postavitev slovenske umetnosti. Nova postavitev zbirke je </w:t>
      </w:r>
      <w:r w:rsidR="00934602" w:rsidRPr="00B47C4F">
        <w:rPr>
          <w:rFonts w:eastAsia="Times New Roman" w:cs="Arial"/>
          <w:szCs w:val="20"/>
        </w:rPr>
        <w:t xml:space="preserve">bila že </w:t>
      </w:r>
      <w:r w:rsidRPr="00B47C4F">
        <w:rPr>
          <w:rFonts w:eastAsia="Times New Roman" w:cs="Arial"/>
          <w:szCs w:val="20"/>
        </w:rPr>
        <w:t xml:space="preserve">takoj po odprtju </w:t>
      </w:r>
      <w:r w:rsidR="00934602" w:rsidRPr="00B47C4F">
        <w:rPr>
          <w:rFonts w:eastAsia="Times New Roman" w:cs="Arial"/>
          <w:szCs w:val="20"/>
        </w:rPr>
        <w:t xml:space="preserve">med obiskovalci </w:t>
      </w:r>
      <w:r w:rsidRPr="00B47C4F">
        <w:rPr>
          <w:rFonts w:eastAsia="Times New Roman" w:cs="Arial"/>
          <w:szCs w:val="20"/>
        </w:rPr>
        <w:t>izjem</w:t>
      </w:r>
      <w:r w:rsidR="00934602" w:rsidRPr="00B47C4F">
        <w:rPr>
          <w:rFonts w:eastAsia="Times New Roman" w:cs="Arial"/>
          <w:szCs w:val="20"/>
        </w:rPr>
        <w:t>no</w:t>
      </w:r>
      <w:r w:rsidRPr="00B47C4F">
        <w:rPr>
          <w:rFonts w:eastAsia="Times New Roman" w:cs="Arial"/>
          <w:szCs w:val="20"/>
        </w:rPr>
        <w:t xml:space="preserve"> odmev</w:t>
      </w:r>
      <w:r w:rsidR="00934602" w:rsidRPr="00B47C4F">
        <w:rPr>
          <w:rFonts w:eastAsia="Times New Roman" w:cs="Arial"/>
          <w:szCs w:val="20"/>
        </w:rPr>
        <w:t>na</w:t>
      </w:r>
      <w:r w:rsidRPr="00B47C4F">
        <w:rPr>
          <w:rFonts w:eastAsia="Times New Roman" w:cs="Arial"/>
          <w:szCs w:val="20"/>
        </w:rPr>
        <w:t xml:space="preserve">. Ob stalni zbirki se vsak prvi četrtek v mesecu predstavljajo pod naslovom </w:t>
      </w:r>
      <w:r w:rsidRPr="00B47C4F">
        <w:rPr>
          <w:rFonts w:eastAsia="Times New Roman" w:cs="Arial"/>
          <w:i/>
          <w:szCs w:val="20"/>
        </w:rPr>
        <w:t xml:space="preserve">Odstiranja, </w:t>
      </w:r>
      <w:r w:rsidRPr="00B47C4F">
        <w:rPr>
          <w:rFonts w:eastAsia="Times New Roman" w:cs="Arial"/>
          <w:szCs w:val="20"/>
        </w:rPr>
        <w:t>kjer obiskovalcem podrobno predstavijo posamezne umetnine.</w:t>
      </w:r>
    </w:p>
    <w:p w14:paraId="6DF99792" w14:textId="77777777" w:rsidR="005B4231" w:rsidRPr="00B47C4F" w:rsidRDefault="005B4231" w:rsidP="005B4231">
      <w:pPr>
        <w:rPr>
          <w:rFonts w:eastAsia="Times New Roman" w:cs="Arial"/>
          <w:szCs w:val="20"/>
        </w:rPr>
      </w:pPr>
    </w:p>
    <w:p w14:paraId="1B38A4DE" w14:textId="0C3EC238" w:rsidR="005B4231" w:rsidRPr="00B47C4F" w:rsidRDefault="005B4231" w:rsidP="005B4231">
      <w:pPr>
        <w:rPr>
          <w:rFonts w:eastAsia="Times New Roman" w:cs="Arial"/>
          <w:szCs w:val="20"/>
        </w:rPr>
      </w:pPr>
      <w:r w:rsidRPr="00B47C4F">
        <w:rPr>
          <w:rFonts w:eastAsia="Times New Roman" w:cs="Arial"/>
          <w:szCs w:val="20"/>
        </w:rPr>
        <w:t xml:space="preserve">V letu 2016 je bila posebna pozornost namenjena obeležitvi 25-letnice samostojnosti naše države. Muzeji so jo </w:t>
      </w:r>
      <w:r w:rsidR="0043357F" w:rsidRPr="00B47C4F">
        <w:rPr>
          <w:rFonts w:eastAsia="Times New Roman" w:cs="Arial"/>
          <w:szCs w:val="20"/>
        </w:rPr>
        <w:t>proslavili</w:t>
      </w:r>
      <w:r w:rsidRPr="00B47C4F">
        <w:rPr>
          <w:rFonts w:eastAsia="Times New Roman" w:cs="Arial"/>
          <w:szCs w:val="20"/>
        </w:rPr>
        <w:t xml:space="preserve"> z razstavami in dogodki</w:t>
      </w:r>
      <w:r w:rsidR="002B0D14" w:rsidRPr="00B47C4F">
        <w:rPr>
          <w:rFonts w:eastAsia="Times New Roman" w:cs="Arial"/>
          <w:szCs w:val="20"/>
        </w:rPr>
        <w:t xml:space="preserve"> v skladu s svojim</w:t>
      </w:r>
      <w:r w:rsidRPr="00B47C4F">
        <w:rPr>
          <w:rFonts w:eastAsia="Times New Roman" w:cs="Arial"/>
          <w:szCs w:val="20"/>
        </w:rPr>
        <w:t xml:space="preserve"> gradiv</w:t>
      </w:r>
      <w:r w:rsidR="002B0D14" w:rsidRPr="00B47C4F">
        <w:rPr>
          <w:rFonts w:eastAsia="Times New Roman" w:cs="Arial"/>
          <w:szCs w:val="20"/>
        </w:rPr>
        <w:t>om</w:t>
      </w:r>
      <w:r w:rsidRPr="00B47C4F">
        <w:rPr>
          <w:rFonts w:eastAsia="Times New Roman" w:cs="Arial"/>
          <w:szCs w:val="20"/>
        </w:rPr>
        <w:t>. Zanimivo je, da je obletnica več pooblaščenih muzejev spodbudila k obdelavi tematik s področja industrije v 20.</w:t>
      </w:r>
      <w:r w:rsidR="003A562D">
        <w:rPr>
          <w:rFonts w:eastAsia="Times New Roman" w:cs="Arial"/>
          <w:szCs w:val="20"/>
        </w:rPr>
        <w:t xml:space="preserve"> </w:t>
      </w:r>
      <w:r w:rsidRPr="00B47C4F">
        <w:rPr>
          <w:rFonts w:eastAsia="Times New Roman" w:cs="Arial"/>
          <w:szCs w:val="20"/>
        </w:rPr>
        <w:t>stoletju. Muzej</w:t>
      </w:r>
      <w:r w:rsidR="003A562D">
        <w:rPr>
          <w:rFonts w:eastAsia="Times New Roman" w:cs="Arial"/>
          <w:szCs w:val="20"/>
        </w:rPr>
        <w:t>i</w:t>
      </w:r>
      <w:r w:rsidRPr="00B47C4F">
        <w:rPr>
          <w:rFonts w:eastAsia="Times New Roman" w:cs="Arial"/>
          <w:szCs w:val="20"/>
        </w:rPr>
        <w:t xml:space="preserve"> in galerije mesta Ljubljane so pripravili obsežno tematsko razstavo </w:t>
      </w:r>
      <w:r w:rsidRPr="00B47C4F">
        <w:rPr>
          <w:rFonts w:eastAsia="Times New Roman" w:cs="Arial"/>
          <w:i/>
          <w:szCs w:val="20"/>
        </w:rPr>
        <w:t>Nova doba</w:t>
      </w:r>
      <w:r w:rsidRPr="00B47C4F">
        <w:rPr>
          <w:rFonts w:eastAsia="Times New Roman" w:cs="Arial"/>
          <w:szCs w:val="20"/>
        </w:rPr>
        <w:t xml:space="preserve">, ki je </w:t>
      </w:r>
      <w:r w:rsidR="002B0D14" w:rsidRPr="00B47C4F">
        <w:rPr>
          <w:rFonts w:eastAsia="Times New Roman" w:cs="Arial"/>
          <w:szCs w:val="20"/>
        </w:rPr>
        <w:t>zgodovinsko</w:t>
      </w:r>
      <w:r w:rsidRPr="00B47C4F">
        <w:rPr>
          <w:rFonts w:eastAsia="Times New Roman" w:cs="Arial"/>
          <w:szCs w:val="20"/>
        </w:rPr>
        <w:t xml:space="preserve"> segla </w:t>
      </w:r>
      <w:r w:rsidR="003A562D">
        <w:rPr>
          <w:rFonts w:eastAsia="Times New Roman" w:cs="Arial"/>
          <w:szCs w:val="20"/>
        </w:rPr>
        <w:t>na</w:t>
      </w:r>
      <w:r w:rsidRPr="00B47C4F">
        <w:rPr>
          <w:rFonts w:eastAsia="Times New Roman" w:cs="Arial"/>
          <w:szCs w:val="20"/>
        </w:rPr>
        <w:t xml:space="preserve"> začet</w:t>
      </w:r>
      <w:r w:rsidR="003A562D">
        <w:rPr>
          <w:rFonts w:eastAsia="Times New Roman" w:cs="Arial"/>
          <w:szCs w:val="20"/>
        </w:rPr>
        <w:t>ek</w:t>
      </w:r>
      <w:r w:rsidRPr="00B47C4F">
        <w:rPr>
          <w:rFonts w:eastAsia="Times New Roman" w:cs="Arial"/>
          <w:szCs w:val="20"/>
        </w:rPr>
        <w:t xml:space="preserve"> industrijske dobe in </w:t>
      </w:r>
      <w:r w:rsidR="003A562D">
        <w:rPr>
          <w:rFonts w:eastAsia="Times New Roman" w:cs="Arial"/>
          <w:szCs w:val="20"/>
        </w:rPr>
        <w:t>prikazala</w:t>
      </w:r>
      <w:r w:rsidRPr="00B47C4F">
        <w:rPr>
          <w:rFonts w:eastAsia="Times New Roman" w:cs="Arial"/>
          <w:szCs w:val="20"/>
        </w:rPr>
        <w:t xml:space="preserve"> prepoznavn</w:t>
      </w:r>
      <w:r w:rsidR="003A562D">
        <w:rPr>
          <w:rFonts w:eastAsia="Times New Roman" w:cs="Arial"/>
          <w:szCs w:val="20"/>
        </w:rPr>
        <w:t>e</w:t>
      </w:r>
      <w:r w:rsidRPr="00B47C4F">
        <w:rPr>
          <w:rFonts w:eastAsia="Times New Roman" w:cs="Arial"/>
          <w:szCs w:val="20"/>
        </w:rPr>
        <w:t xml:space="preserve"> izdelk</w:t>
      </w:r>
      <w:r w:rsidR="003A562D">
        <w:rPr>
          <w:rFonts w:eastAsia="Times New Roman" w:cs="Arial"/>
          <w:szCs w:val="20"/>
        </w:rPr>
        <w:t>e</w:t>
      </w:r>
      <w:r w:rsidRPr="00B47C4F">
        <w:rPr>
          <w:rFonts w:eastAsia="Times New Roman" w:cs="Arial"/>
          <w:szCs w:val="20"/>
        </w:rPr>
        <w:t xml:space="preserve"> industrije v Ljubljani. Gorenjski muzeji so pripravili skupno razstavo o gorenjski industriji v 20. stoletju z izstopajočimi tovarnami in izdelki, prepoznavnimi v širšem prostoru, mariborski muzej narodne osvoboditve razstavo o tekstilni industriji v Mariboru in metliški muzej razstavo o tovarni Beti. V Ljubljani je junija </w:t>
      </w:r>
      <w:r w:rsidR="002B0D14" w:rsidRPr="00B47C4F">
        <w:rPr>
          <w:rFonts w:eastAsia="Times New Roman" w:cs="Arial"/>
          <w:szCs w:val="20"/>
        </w:rPr>
        <w:t>potekal s</w:t>
      </w:r>
      <w:r w:rsidRPr="00B47C4F">
        <w:rPr>
          <w:rFonts w:eastAsia="Times New Roman" w:cs="Arial"/>
          <w:szCs w:val="20"/>
        </w:rPr>
        <w:t>vetovni čipkarski kongres. Tematika je spodbudila muzeje z zbirkami čipk in oblačil k sodelovanju in pripravi razstav (Mestni muzej Idrija, MGML, Pokrajinski muzej Maribor). Razstava MGML v Doživljajskem središču Ljubljanica na Vrhniki je eden največjih razstavnih projektov v preteklem letu. Izstopa z ureditvijo in eksponati. Najstarejše kolo, ki so ga začasno umestili v prostor, je tudi primer sodelovanja z muzejem v Mainzu, kjer so izv</w:t>
      </w:r>
      <w:r w:rsidR="002B0D14" w:rsidRPr="00B47C4F">
        <w:rPr>
          <w:rFonts w:eastAsia="Times New Roman" w:cs="Arial"/>
          <w:szCs w:val="20"/>
        </w:rPr>
        <w:t>edli</w:t>
      </w:r>
      <w:r w:rsidRPr="00B47C4F">
        <w:rPr>
          <w:rFonts w:eastAsia="Times New Roman" w:cs="Arial"/>
          <w:szCs w:val="20"/>
        </w:rPr>
        <w:t xml:space="preserve"> izredno zahtevne restavratorske posege na eksponatu. Gornjesavski muzej Jesenice je v Slovenskem planinskem muzeju</w:t>
      </w:r>
      <w:r w:rsidR="002B0D14" w:rsidRPr="00B47C4F">
        <w:rPr>
          <w:rFonts w:eastAsia="Times New Roman" w:cs="Arial"/>
          <w:szCs w:val="20"/>
        </w:rPr>
        <w:t xml:space="preserve"> v bližini muzejskega poslopja</w:t>
      </w:r>
      <w:r w:rsidRPr="00B47C4F">
        <w:rPr>
          <w:rFonts w:eastAsia="Times New Roman" w:cs="Arial"/>
          <w:szCs w:val="20"/>
        </w:rPr>
        <w:t xml:space="preserve"> </w:t>
      </w:r>
      <w:r w:rsidR="002B0D14" w:rsidRPr="00B47C4F">
        <w:rPr>
          <w:rFonts w:eastAsia="Times New Roman" w:cs="Arial"/>
          <w:szCs w:val="20"/>
        </w:rPr>
        <w:t xml:space="preserve">inovativno </w:t>
      </w:r>
      <w:r w:rsidRPr="00B47C4F">
        <w:rPr>
          <w:rFonts w:eastAsia="Times New Roman" w:cs="Arial"/>
          <w:szCs w:val="20"/>
        </w:rPr>
        <w:t>predstavil bivak</w:t>
      </w:r>
      <w:r w:rsidR="002B0D14" w:rsidRPr="00B47C4F">
        <w:rPr>
          <w:rFonts w:eastAsia="Times New Roman" w:cs="Arial"/>
          <w:szCs w:val="20"/>
        </w:rPr>
        <w:t xml:space="preserve">, </w:t>
      </w:r>
      <w:r w:rsidRPr="00B47C4F">
        <w:rPr>
          <w:rFonts w:eastAsia="Times New Roman" w:cs="Arial"/>
          <w:szCs w:val="20"/>
        </w:rPr>
        <w:t xml:space="preserve"> kjer </w:t>
      </w:r>
      <w:r w:rsidR="002B0D14" w:rsidRPr="00B47C4F">
        <w:rPr>
          <w:rFonts w:eastAsia="Times New Roman" w:cs="Arial"/>
          <w:szCs w:val="20"/>
        </w:rPr>
        <w:t>so</w:t>
      </w:r>
      <w:r w:rsidRPr="00B47C4F">
        <w:rPr>
          <w:rFonts w:eastAsia="Times New Roman" w:cs="Arial"/>
          <w:szCs w:val="20"/>
        </w:rPr>
        <w:t xml:space="preserve"> v vkopanih sobah organiziral</w:t>
      </w:r>
      <w:r w:rsidR="002B0D14" w:rsidRPr="00B47C4F">
        <w:rPr>
          <w:rFonts w:eastAsia="Times New Roman" w:cs="Arial"/>
          <w:szCs w:val="20"/>
        </w:rPr>
        <w:t>i</w:t>
      </w:r>
      <w:r w:rsidRPr="00B47C4F">
        <w:rPr>
          <w:rFonts w:eastAsia="Times New Roman" w:cs="Arial"/>
          <w:szCs w:val="20"/>
        </w:rPr>
        <w:t xml:space="preserve"> prostor doživetij. Večji razstavni projekti s širšo odmevnostjo </w:t>
      </w:r>
      <w:r w:rsidR="002B0D14" w:rsidRPr="00B47C4F">
        <w:rPr>
          <w:rFonts w:eastAsia="Times New Roman" w:cs="Arial"/>
          <w:szCs w:val="20"/>
        </w:rPr>
        <w:t>obravnavajo</w:t>
      </w:r>
      <w:r w:rsidRPr="00B47C4F">
        <w:rPr>
          <w:rFonts w:eastAsia="Times New Roman" w:cs="Arial"/>
          <w:szCs w:val="20"/>
        </w:rPr>
        <w:t xml:space="preserve"> različn</w:t>
      </w:r>
      <w:r w:rsidR="002B0D14" w:rsidRPr="00B47C4F">
        <w:rPr>
          <w:rFonts w:eastAsia="Times New Roman" w:cs="Arial"/>
          <w:szCs w:val="20"/>
        </w:rPr>
        <w:t>e</w:t>
      </w:r>
      <w:r w:rsidRPr="00B47C4F">
        <w:rPr>
          <w:rFonts w:eastAsia="Times New Roman" w:cs="Arial"/>
          <w:szCs w:val="20"/>
        </w:rPr>
        <w:t xml:space="preserve"> tematik</w:t>
      </w:r>
      <w:r w:rsidR="002B0D14" w:rsidRPr="00B47C4F">
        <w:rPr>
          <w:rFonts w:eastAsia="Times New Roman" w:cs="Arial"/>
          <w:szCs w:val="20"/>
        </w:rPr>
        <w:t>e</w:t>
      </w:r>
      <w:r w:rsidRPr="00B47C4F">
        <w:rPr>
          <w:rFonts w:eastAsia="Times New Roman" w:cs="Arial"/>
          <w:szCs w:val="20"/>
        </w:rPr>
        <w:t>. Z glasbo povezan</w:t>
      </w:r>
      <w:r w:rsidR="00FB69F6" w:rsidRPr="00B47C4F">
        <w:rPr>
          <w:rFonts w:eastAsia="Times New Roman" w:cs="Arial"/>
          <w:szCs w:val="20"/>
        </w:rPr>
        <w:t>e</w:t>
      </w:r>
      <w:r w:rsidRPr="00B47C4F">
        <w:rPr>
          <w:rFonts w:eastAsia="Times New Roman" w:cs="Arial"/>
          <w:szCs w:val="20"/>
        </w:rPr>
        <w:t xml:space="preserve"> tem</w:t>
      </w:r>
      <w:r w:rsidR="00FB69F6" w:rsidRPr="00B47C4F">
        <w:rPr>
          <w:rFonts w:eastAsia="Times New Roman" w:cs="Arial"/>
          <w:szCs w:val="20"/>
        </w:rPr>
        <w:t>e</w:t>
      </w:r>
      <w:r w:rsidRPr="00B47C4F">
        <w:rPr>
          <w:rFonts w:eastAsia="Times New Roman" w:cs="Arial"/>
          <w:szCs w:val="20"/>
        </w:rPr>
        <w:t xml:space="preserve"> s</w:t>
      </w:r>
      <w:r w:rsidR="00FB69F6" w:rsidRPr="00B47C4F">
        <w:rPr>
          <w:rFonts w:eastAsia="Times New Roman" w:cs="Arial"/>
          <w:szCs w:val="20"/>
        </w:rPr>
        <w:t>ta</w:t>
      </w:r>
      <w:r w:rsidRPr="00B47C4F">
        <w:rPr>
          <w:rFonts w:eastAsia="Times New Roman" w:cs="Arial"/>
          <w:szCs w:val="20"/>
        </w:rPr>
        <w:t xml:space="preserve"> </w:t>
      </w:r>
      <w:r w:rsidR="00FB69F6" w:rsidRPr="00B47C4F">
        <w:rPr>
          <w:rFonts w:eastAsia="Times New Roman" w:cs="Arial"/>
          <w:szCs w:val="20"/>
        </w:rPr>
        <w:t>obravnavala</w:t>
      </w:r>
      <w:r w:rsidRPr="00B47C4F">
        <w:rPr>
          <w:rFonts w:eastAsia="Times New Roman" w:cs="Arial"/>
          <w:szCs w:val="20"/>
        </w:rPr>
        <w:t xml:space="preserve"> Posavski muzej v Brežicah, ki je na razstavi </w:t>
      </w:r>
      <w:r w:rsidRPr="00B47C4F">
        <w:rPr>
          <w:rFonts w:eastAsia="Times New Roman" w:cs="Arial"/>
          <w:i/>
          <w:szCs w:val="20"/>
        </w:rPr>
        <w:t>Pictura et musica</w:t>
      </w:r>
      <w:r w:rsidRPr="00B47C4F">
        <w:rPr>
          <w:rFonts w:eastAsia="Times New Roman" w:cs="Arial"/>
          <w:szCs w:val="20"/>
        </w:rPr>
        <w:t xml:space="preserve"> podrobneje predstavil poslikave v koncertni dvorani, </w:t>
      </w:r>
      <w:r w:rsidR="00FB69F6" w:rsidRPr="00B47C4F">
        <w:rPr>
          <w:rFonts w:eastAsia="Times New Roman" w:cs="Arial"/>
          <w:szCs w:val="20"/>
        </w:rPr>
        <w:t xml:space="preserve">in </w:t>
      </w:r>
      <w:r w:rsidRPr="00B47C4F">
        <w:rPr>
          <w:rFonts w:eastAsia="Times New Roman" w:cs="Arial"/>
          <w:szCs w:val="20"/>
        </w:rPr>
        <w:t>Mariborski pokrajinski muzej</w:t>
      </w:r>
      <w:r w:rsidR="00FB69F6" w:rsidRPr="00B47C4F">
        <w:rPr>
          <w:rFonts w:eastAsia="Times New Roman" w:cs="Arial"/>
          <w:szCs w:val="20"/>
        </w:rPr>
        <w:t>, kjer so</w:t>
      </w:r>
      <w:r w:rsidRPr="00B47C4F">
        <w:rPr>
          <w:rFonts w:eastAsia="Times New Roman" w:cs="Arial"/>
          <w:szCs w:val="20"/>
        </w:rPr>
        <w:t xml:space="preserve">  v okviru projekta </w:t>
      </w:r>
      <w:r w:rsidRPr="00B47C4F">
        <w:rPr>
          <w:rFonts w:eastAsia="Times New Roman" w:cs="Arial"/>
          <w:i/>
          <w:szCs w:val="20"/>
        </w:rPr>
        <w:t>Museoeurope</w:t>
      </w:r>
      <w:r w:rsidRPr="00B47C4F">
        <w:rPr>
          <w:rFonts w:eastAsia="Times New Roman" w:cs="Arial"/>
          <w:szCs w:val="20"/>
        </w:rPr>
        <w:t xml:space="preserve"> ob obletnici Lisztovega koncerta v dvorani mariborskega gradu</w:t>
      </w:r>
      <w:r w:rsidR="00FB69F6" w:rsidRPr="00B47C4F">
        <w:rPr>
          <w:rFonts w:eastAsia="Times New Roman" w:cs="Arial"/>
          <w:szCs w:val="20"/>
        </w:rPr>
        <w:t xml:space="preserve"> pripravili</w:t>
      </w:r>
      <w:r w:rsidRPr="00B47C4F">
        <w:rPr>
          <w:rFonts w:eastAsia="Times New Roman" w:cs="Arial"/>
          <w:szCs w:val="20"/>
        </w:rPr>
        <w:t xml:space="preserve"> razstavo iz zbirke glasbil in simpozij </w:t>
      </w:r>
      <w:r w:rsidR="00FB69F6" w:rsidRPr="00B47C4F">
        <w:rPr>
          <w:rFonts w:eastAsia="Times New Roman" w:cs="Arial"/>
          <w:szCs w:val="20"/>
        </w:rPr>
        <w:t>o</w:t>
      </w:r>
      <w:r w:rsidRPr="00B47C4F">
        <w:rPr>
          <w:rFonts w:eastAsia="Times New Roman" w:cs="Arial"/>
          <w:szCs w:val="20"/>
        </w:rPr>
        <w:t xml:space="preserve"> skladatelju. Iz bogate zbirke Pokrajinskega muzeja Ptuj-Ormož so predstavili izdelovalce glasbil. Mestni muzej Idrija je sistematično obdelanim temam o rudarstvu dodal še rudniške stroje in naprave. 30</w:t>
      </w:r>
      <w:r w:rsidR="00FB69F6" w:rsidRPr="00B47C4F">
        <w:rPr>
          <w:rFonts w:eastAsia="Times New Roman" w:cs="Arial"/>
          <w:szCs w:val="20"/>
        </w:rPr>
        <w:t>-</w:t>
      </w:r>
      <w:r w:rsidRPr="00B47C4F">
        <w:rPr>
          <w:rFonts w:eastAsia="Times New Roman" w:cs="Arial"/>
          <w:szCs w:val="20"/>
        </w:rPr>
        <w:t xml:space="preserve">letno delo z izjemnimi najdbami na najdišču Kapiteljske njive je predstavil Dolenjski muzej. </w:t>
      </w:r>
      <w:r w:rsidR="00FB69F6" w:rsidRPr="00B47C4F">
        <w:rPr>
          <w:rFonts w:eastAsia="Times New Roman" w:cs="Arial"/>
          <w:szCs w:val="20"/>
        </w:rPr>
        <w:t>Celovito</w:t>
      </w:r>
      <w:r w:rsidRPr="00B47C4F">
        <w:rPr>
          <w:rFonts w:eastAsia="Times New Roman" w:cs="Arial"/>
          <w:szCs w:val="20"/>
        </w:rPr>
        <w:t xml:space="preserve"> arheološko temo je predstavil Pomurski muzej s Kelti v Pomurju. Aktualizirano temo svetovnih vojn je z razstavo o beguncih izpostavil Goriški muzej. Tolminski in Kobariški muzej sta z razstavami o prvi svetovni vojni tudi gostovala</w:t>
      </w:r>
      <w:r w:rsidR="00FB69F6" w:rsidRPr="00B47C4F">
        <w:rPr>
          <w:rFonts w:eastAsia="Times New Roman" w:cs="Arial"/>
          <w:szCs w:val="20"/>
        </w:rPr>
        <w:t xml:space="preserve"> v tujini</w:t>
      </w:r>
      <w:r w:rsidRPr="00B47C4F">
        <w:rPr>
          <w:rFonts w:eastAsia="Times New Roman" w:cs="Arial"/>
          <w:szCs w:val="20"/>
        </w:rPr>
        <w:t xml:space="preserve">. Tolminski muzej je razstavo o cerkvici sv. Duha na Javorci izvedel na Dunaju, največje gostovanje pa je organiziral Kobariški muzej z razstavo </w:t>
      </w:r>
      <w:r w:rsidRPr="00B47C4F">
        <w:rPr>
          <w:rFonts w:eastAsia="Times New Roman" w:cs="Arial"/>
          <w:i/>
          <w:szCs w:val="20"/>
        </w:rPr>
        <w:t>Velika vojna v krnskem pogorju</w:t>
      </w:r>
      <w:r w:rsidRPr="00B47C4F">
        <w:rPr>
          <w:rFonts w:eastAsia="Times New Roman" w:cs="Arial"/>
          <w:szCs w:val="20"/>
        </w:rPr>
        <w:t xml:space="preserve"> v Moskvi. Med projekti likovne umetnosti izstopajo retrospektivn</w:t>
      </w:r>
      <w:r w:rsidR="00FB69F6" w:rsidRPr="00B47C4F">
        <w:rPr>
          <w:rFonts w:eastAsia="Times New Roman" w:cs="Arial"/>
          <w:szCs w:val="20"/>
        </w:rPr>
        <w:t>a</w:t>
      </w:r>
      <w:r w:rsidRPr="00B47C4F">
        <w:rPr>
          <w:rFonts w:eastAsia="Times New Roman" w:cs="Arial"/>
          <w:szCs w:val="20"/>
        </w:rPr>
        <w:t xml:space="preserve"> razstava del Toneta Lapajne</w:t>
      </w:r>
      <w:r w:rsidR="00FB69F6" w:rsidRPr="00B47C4F">
        <w:rPr>
          <w:rFonts w:eastAsia="Times New Roman" w:cs="Arial"/>
          <w:szCs w:val="20"/>
        </w:rPr>
        <w:t>ta</w:t>
      </w:r>
      <w:r w:rsidRPr="00B47C4F">
        <w:rPr>
          <w:rFonts w:eastAsia="Times New Roman" w:cs="Arial"/>
          <w:szCs w:val="20"/>
        </w:rPr>
        <w:t xml:space="preserve"> v izvedbi MGML, Vladimirja Lamuta v izvedbi Dolenjskega muzeja in Galerije Božidar Jakac, skupna razstava gorenjskih muzejev </w:t>
      </w:r>
      <w:r w:rsidRPr="00B47C4F">
        <w:rPr>
          <w:rFonts w:eastAsia="Times New Roman" w:cs="Arial"/>
          <w:i/>
          <w:szCs w:val="20"/>
        </w:rPr>
        <w:t>Berko</w:t>
      </w:r>
      <w:r w:rsidRPr="00B47C4F">
        <w:rPr>
          <w:rFonts w:eastAsia="Times New Roman" w:cs="Arial"/>
          <w:szCs w:val="20"/>
        </w:rPr>
        <w:t xml:space="preserve">, </w:t>
      </w:r>
      <w:r w:rsidR="00FB69F6" w:rsidRPr="00B47C4F">
        <w:rPr>
          <w:rFonts w:eastAsia="Times New Roman" w:cs="Arial"/>
          <w:szCs w:val="20"/>
        </w:rPr>
        <w:t>v</w:t>
      </w:r>
      <w:r w:rsidRPr="00B47C4F">
        <w:rPr>
          <w:rFonts w:eastAsia="Times New Roman" w:cs="Arial"/>
          <w:szCs w:val="20"/>
        </w:rPr>
        <w:t xml:space="preserve"> Tržiškem muzeju je gostovala zanimiva razstava avtorja Seijija Kimota, ki se s pomenljivim naslovom </w:t>
      </w:r>
      <w:r w:rsidRPr="00B47C4F">
        <w:rPr>
          <w:rFonts w:eastAsia="Times New Roman" w:cs="Arial"/>
          <w:i/>
          <w:szCs w:val="20"/>
        </w:rPr>
        <w:t>Moč in nemoč</w:t>
      </w:r>
      <w:r w:rsidRPr="00B47C4F">
        <w:rPr>
          <w:rFonts w:eastAsia="Times New Roman" w:cs="Arial"/>
          <w:szCs w:val="20"/>
        </w:rPr>
        <w:t xml:space="preserve"> </w:t>
      </w:r>
      <w:r w:rsidR="00FB69F6" w:rsidRPr="00B47C4F">
        <w:rPr>
          <w:rFonts w:eastAsia="Times New Roman" w:cs="Arial"/>
          <w:szCs w:val="20"/>
        </w:rPr>
        <w:t>nanaša na</w:t>
      </w:r>
      <w:r w:rsidRPr="00B47C4F">
        <w:rPr>
          <w:rFonts w:eastAsia="Times New Roman" w:cs="Arial"/>
          <w:szCs w:val="20"/>
        </w:rPr>
        <w:t xml:space="preserve"> prostor</w:t>
      </w:r>
      <w:r w:rsidR="00FB69F6" w:rsidRPr="00B47C4F">
        <w:rPr>
          <w:rFonts w:eastAsia="Times New Roman" w:cs="Arial"/>
          <w:szCs w:val="20"/>
        </w:rPr>
        <w:t>e</w:t>
      </w:r>
      <w:r w:rsidRPr="00B47C4F">
        <w:rPr>
          <w:rFonts w:eastAsia="Times New Roman" w:cs="Arial"/>
          <w:szCs w:val="20"/>
        </w:rPr>
        <w:t xml:space="preserve"> nasilja, in tematska razstava UGM </w:t>
      </w:r>
      <w:r w:rsidRPr="00B47C4F">
        <w:rPr>
          <w:rFonts w:eastAsia="Times New Roman" w:cs="Arial"/>
          <w:i/>
          <w:szCs w:val="20"/>
        </w:rPr>
        <w:t>Slovenija in neuvrščeni POP.</w:t>
      </w:r>
      <w:r w:rsidRPr="00B47C4F">
        <w:rPr>
          <w:rFonts w:eastAsia="Times New Roman" w:cs="Arial"/>
          <w:szCs w:val="20"/>
        </w:rPr>
        <w:t xml:space="preserve"> V Kopru so ob obletnici izvedli projekt </w:t>
      </w:r>
      <w:r w:rsidRPr="00B47C4F">
        <w:rPr>
          <w:rFonts w:eastAsia="Times New Roman" w:cs="Arial"/>
          <w:i/>
          <w:szCs w:val="20"/>
        </w:rPr>
        <w:t>Carpaccio 500.</w:t>
      </w:r>
      <w:r w:rsidRPr="00B47C4F">
        <w:rPr>
          <w:rFonts w:eastAsia="Times New Roman" w:cs="Arial"/>
          <w:szCs w:val="20"/>
        </w:rPr>
        <w:t xml:space="preserve"> Več razstav s čezmejnim sodelovanjem so pripravili v Koroški galeriji. Z namensko podporo restavriranju glasbil iz muzejskih zbirk v koncertne namene </w:t>
      </w:r>
      <w:r w:rsidR="00FB69F6" w:rsidRPr="00B47C4F">
        <w:rPr>
          <w:rFonts w:eastAsia="Times New Roman" w:cs="Arial"/>
          <w:szCs w:val="20"/>
        </w:rPr>
        <w:t>je bilo</w:t>
      </w:r>
      <w:r w:rsidRPr="00B47C4F">
        <w:rPr>
          <w:rFonts w:eastAsia="Times New Roman" w:cs="Arial"/>
          <w:szCs w:val="20"/>
        </w:rPr>
        <w:t xml:space="preserve"> v letu 2016 restavr</w:t>
      </w:r>
      <w:r w:rsidR="00FB69F6" w:rsidRPr="00B47C4F">
        <w:rPr>
          <w:rFonts w:eastAsia="Times New Roman" w:cs="Arial"/>
          <w:szCs w:val="20"/>
        </w:rPr>
        <w:t xml:space="preserve">iranih </w:t>
      </w:r>
      <w:r w:rsidRPr="00B47C4F">
        <w:rPr>
          <w:rFonts w:eastAsia="Times New Roman" w:cs="Arial"/>
          <w:szCs w:val="20"/>
        </w:rPr>
        <w:t xml:space="preserve">pet glasbil. </w:t>
      </w:r>
    </w:p>
    <w:p w14:paraId="6719909E" w14:textId="77777777" w:rsidR="005B4231" w:rsidRPr="00B47C4F" w:rsidRDefault="005B4231" w:rsidP="005B4231">
      <w:pPr>
        <w:rPr>
          <w:rFonts w:eastAsia="Times New Roman" w:cs="Arial"/>
          <w:szCs w:val="20"/>
        </w:rPr>
      </w:pPr>
    </w:p>
    <w:p w14:paraId="5ACDF189" w14:textId="208FA8FD" w:rsidR="005B4231" w:rsidRPr="00B47C4F" w:rsidRDefault="005B4231" w:rsidP="005B4231">
      <w:pPr>
        <w:rPr>
          <w:rFonts w:eastAsia="Times New Roman" w:cs="Arial"/>
          <w:szCs w:val="20"/>
        </w:rPr>
      </w:pPr>
      <w:r w:rsidRPr="00B47C4F">
        <w:rPr>
          <w:rFonts w:eastAsia="Times New Roman" w:cs="Arial"/>
          <w:szCs w:val="20"/>
        </w:rPr>
        <w:t xml:space="preserve">Pooblaščeni muzeji so </w:t>
      </w:r>
      <w:r w:rsidR="00023F0E" w:rsidRPr="00B47C4F">
        <w:rPr>
          <w:rFonts w:eastAsia="Times New Roman" w:cs="Arial"/>
          <w:szCs w:val="20"/>
        </w:rPr>
        <w:t xml:space="preserve">ob obojestranskem zavedanju o nujnosti medsebojnega povezovanja za povečanje obiska in turistične ponudbe </w:t>
      </w:r>
      <w:r w:rsidRPr="00B47C4F">
        <w:rPr>
          <w:rFonts w:eastAsia="Times New Roman" w:cs="Arial"/>
          <w:szCs w:val="20"/>
        </w:rPr>
        <w:t>aktivno sodelovali s turističnimi organizacijami. Razstava MGML v Doživljajskem središču Ljubljanica na Vrhniki je eden največjih razstavnih projektov v preteklem letu, ki izstopa tudi kot primer dobre prakse sodelovanja z lokalno skupnostjo. Projekt odraža velik prispevek javnega zavoda s področja kulturne dediščine pri razvoju kulturne in turistične ponudbe občine Vrhnika. Primer dobrega sodelovanja je tudi ureditev TIC v Celju, ki je s pomočjo Pokrajinskega muzeja in ZVKDS v prostor vključil predstavitev arheoloških ostalin in eksponatov. Planinsko društvo Jesenice je Gornjesavskemu muzeju Jesenice, v okviru katerega deluje enota Slovenski planinski muzej, podarilo bivak II, ki je inovativ</w:t>
      </w:r>
      <w:r w:rsidR="00B5271E" w:rsidRPr="00B47C4F">
        <w:rPr>
          <w:rFonts w:eastAsia="Times New Roman" w:cs="Arial"/>
          <w:szCs w:val="20"/>
        </w:rPr>
        <w:t>no</w:t>
      </w:r>
      <w:r w:rsidRPr="00B47C4F">
        <w:rPr>
          <w:rFonts w:eastAsia="Times New Roman" w:cs="Arial"/>
          <w:szCs w:val="20"/>
        </w:rPr>
        <w:t xml:space="preserve"> in </w:t>
      </w:r>
      <w:r w:rsidR="00B5271E" w:rsidRPr="00B47C4F">
        <w:rPr>
          <w:rFonts w:eastAsia="Times New Roman" w:cs="Arial"/>
          <w:szCs w:val="20"/>
        </w:rPr>
        <w:t>privlačno prikazan</w:t>
      </w:r>
      <w:r w:rsidRPr="00B47C4F">
        <w:rPr>
          <w:rFonts w:eastAsia="Times New Roman" w:cs="Arial"/>
          <w:szCs w:val="20"/>
        </w:rPr>
        <w:t>.</w:t>
      </w:r>
    </w:p>
    <w:p w14:paraId="29B80371" w14:textId="77777777" w:rsidR="005B4231" w:rsidRPr="00B47C4F" w:rsidRDefault="005B4231" w:rsidP="005B4231">
      <w:pPr>
        <w:rPr>
          <w:rFonts w:eastAsia="Times New Roman" w:cs="Arial"/>
          <w:szCs w:val="20"/>
        </w:rPr>
      </w:pPr>
    </w:p>
    <w:p w14:paraId="1368C465" w14:textId="13E42C20" w:rsidR="005B4231" w:rsidRPr="00B47C4F" w:rsidRDefault="005B4231" w:rsidP="005B4231">
      <w:pPr>
        <w:rPr>
          <w:rFonts w:eastAsia="Times New Roman" w:cs="Arial"/>
          <w:szCs w:val="20"/>
        </w:rPr>
      </w:pPr>
      <w:r w:rsidRPr="00B47C4F">
        <w:rPr>
          <w:rFonts w:eastAsia="Times New Roman" w:cs="Arial"/>
          <w:szCs w:val="20"/>
        </w:rPr>
        <w:t xml:space="preserve">Zaradi skromnih proračunskih sredstev MK ni izvedlo javnega razpisa za obnovo kulturnih spomenikov, sofinanciralo je </w:t>
      </w:r>
      <w:r w:rsidR="00B5271E" w:rsidRPr="00B47C4F">
        <w:rPr>
          <w:rFonts w:eastAsia="Times New Roman" w:cs="Arial"/>
          <w:szCs w:val="20"/>
        </w:rPr>
        <w:t>le</w:t>
      </w:r>
      <w:r w:rsidRPr="00B47C4F">
        <w:rPr>
          <w:rFonts w:eastAsia="Times New Roman" w:cs="Arial"/>
          <w:szCs w:val="20"/>
        </w:rPr>
        <w:t xml:space="preserve"> nekatere posamezne </w:t>
      </w:r>
      <w:r w:rsidR="00B5271E" w:rsidRPr="00B47C4F">
        <w:rPr>
          <w:rFonts w:eastAsia="Times New Roman" w:cs="Arial"/>
          <w:szCs w:val="20"/>
        </w:rPr>
        <w:t>nujne</w:t>
      </w:r>
      <w:r w:rsidRPr="00B47C4F">
        <w:rPr>
          <w:rFonts w:eastAsia="Times New Roman" w:cs="Arial"/>
          <w:szCs w:val="20"/>
        </w:rPr>
        <w:t xml:space="preserve"> posege, s katerimi je uspelo preprečiti propadanje devetih kulturnih spomenikov.</w:t>
      </w:r>
      <w:r w:rsidRPr="00B47C4F">
        <w:rPr>
          <w:rFonts w:eastAsia="Times New Roman" w:cs="Arial"/>
          <w:sz w:val="28"/>
          <w:szCs w:val="28"/>
        </w:rPr>
        <w:t xml:space="preserve"> </w:t>
      </w:r>
      <w:r w:rsidRPr="00B47C4F">
        <w:rPr>
          <w:rFonts w:eastAsia="Times New Roman" w:cs="Arial"/>
          <w:szCs w:val="20"/>
        </w:rPr>
        <w:t xml:space="preserve">Zavod za varstvo kulturne dediščine je nadaljeval z načrtovanjem in izvajanjem zahtevnih restavratorskih posegov na pomembnih </w:t>
      </w:r>
      <w:r w:rsidR="00B5271E" w:rsidRPr="00B47C4F">
        <w:rPr>
          <w:rFonts w:eastAsia="Times New Roman" w:cs="Arial"/>
          <w:szCs w:val="20"/>
        </w:rPr>
        <w:t xml:space="preserve">državnih </w:t>
      </w:r>
      <w:r w:rsidRPr="00B47C4F">
        <w:rPr>
          <w:rFonts w:eastAsia="Times New Roman" w:cs="Arial"/>
          <w:szCs w:val="20"/>
        </w:rPr>
        <w:t>kulturnih spomenikih</w:t>
      </w:r>
      <w:r w:rsidR="00B5271E" w:rsidRPr="00B47C4F">
        <w:rPr>
          <w:rFonts w:eastAsia="Times New Roman" w:cs="Arial"/>
          <w:szCs w:val="20"/>
        </w:rPr>
        <w:t xml:space="preserve"> in</w:t>
      </w:r>
      <w:r w:rsidRPr="00B47C4F">
        <w:rPr>
          <w:rFonts w:eastAsia="Times New Roman" w:cs="Arial"/>
          <w:szCs w:val="20"/>
        </w:rPr>
        <w:t xml:space="preserve"> izdelal konservatorska načrta za spomenika (za Plečnikovo nominacijo: </w:t>
      </w:r>
      <w:r w:rsidR="00B5271E" w:rsidRPr="00B47C4F">
        <w:rPr>
          <w:rFonts w:eastAsia="Times New Roman" w:cs="Arial"/>
          <w:szCs w:val="20"/>
        </w:rPr>
        <w:t>r</w:t>
      </w:r>
      <w:r w:rsidRPr="00B47C4F">
        <w:rPr>
          <w:rFonts w:eastAsia="Times New Roman" w:cs="Arial"/>
          <w:szCs w:val="20"/>
        </w:rPr>
        <w:t xml:space="preserve">egulacija struge Ljubljanice, Vegova, Emonska cesta, Trg </w:t>
      </w:r>
      <w:r w:rsidR="00B5271E" w:rsidRPr="00B47C4F">
        <w:rPr>
          <w:rFonts w:eastAsia="Times New Roman" w:cs="Arial"/>
          <w:szCs w:val="20"/>
        </w:rPr>
        <w:t>f</w:t>
      </w:r>
      <w:r w:rsidRPr="00B47C4F">
        <w:rPr>
          <w:rFonts w:eastAsia="Times New Roman" w:cs="Arial"/>
          <w:szCs w:val="20"/>
        </w:rPr>
        <w:t xml:space="preserve">rancoske revolucije, cerkev sv. Frančiška, Žale </w:t>
      </w:r>
      <w:r w:rsidR="00B5271E" w:rsidRPr="00B47C4F">
        <w:rPr>
          <w:rFonts w:eastAsia="Times New Roman" w:cs="Arial"/>
          <w:szCs w:val="20"/>
        </w:rPr>
        <w:t>in</w:t>
      </w:r>
      <w:r w:rsidRPr="00B47C4F">
        <w:rPr>
          <w:rFonts w:eastAsia="Times New Roman" w:cs="Arial"/>
          <w:szCs w:val="20"/>
        </w:rPr>
        <w:t xml:space="preserve"> nekdanjo železarno Dvor pri Žužemberku). Na področju varstva nepremične kulturne dediščine je bil objavljen javni spomeniško-varstveni projektni razpis za sofinanciranje obnove kulturnih spomenikov v letih 2017–2018. Na spomenikih v lasti RS je bilo izvedenih več investicijsk</w:t>
      </w:r>
      <w:r w:rsidR="00B5271E" w:rsidRPr="00B47C4F">
        <w:rPr>
          <w:rFonts w:eastAsia="Times New Roman" w:cs="Arial"/>
          <w:szCs w:val="20"/>
        </w:rPr>
        <w:t>ih</w:t>
      </w:r>
      <w:r w:rsidRPr="00B47C4F">
        <w:rPr>
          <w:rFonts w:eastAsia="Times New Roman" w:cs="Arial"/>
          <w:szCs w:val="20"/>
        </w:rPr>
        <w:t xml:space="preserve"> vzdrževalnih del. Z </w:t>
      </w:r>
      <w:r w:rsidRPr="00B47C4F">
        <w:rPr>
          <w:rFonts w:eastAsia="Times New Roman" w:cs="Arial"/>
          <w:szCs w:val="20"/>
        </w:rPr>
        <w:lastRenderedPageBreak/>
        <w:t xml:space="preserve">izvedenimi deli na gradu Negova in gradu Pišece so bile </w:t>
      </w:r>
      <w:r w:rsidR="00B5271E" w:rsidRPr="00B47C4F">
        <w:rPr>
          <w:rFonts w:eastAsia="Times New Roman" w:cs="Arial"/>
          <w:szCs w:val="20"/>
        </w:rPr>
        <w:t>dokončane</w:t>
      </w:r>
      <w:r w:rsidRPr="00B47C4F">
        <w:rPr>
          <w:rFonts w:eastAsia="Times New Roman" w:cs="Arial"/>
          <w:szCs w:val="20"/>
        </w:rPr>
        <w:t xml:space="preserve"> posamezne celote, ki bodo omogočile lažji prenos nepremičnin v upravljan</w:t>
      </w:r>
      <w:r w:rsidR="00B5271E" w:rsidRPr="00B47C4F">
        <w:rPr>
          <w:rFonts w:eastAsia="Times New Roman" w:cs="Arial"/>
          <w:szCs w:val="20"/>
        </w:rPr>
        <w:t>j</w:t>
      </w:r>
      <w:r w:rsidRPr="00B47C4F">
        <w:rPr>
          <w:rFonts w:eastAsia="Times New Roman" w:cs="Arial"/>
          <w:szCs w:val="20"/>
        </w:rPr>
        <w:t>e, najem ali uporabo. Na podlagi konservatorsko-restavratorskih elaboratov za odpravo posledic škode, nastale ob žledu februarja 2014, so bila izvedena sanacijska dela v več zgodovinskih parkih, vrtovih in drevoredih. Zaradi zmanjšanja proračunskih sredstev za obnovo kulturne dediščine – samo v zadnjih šestih letih kar za 70 odstotkov – bodo v naslednjih letih mnogi spomeniki močno ogroženi, morda tudi uničen</w:t>
      </w:r>
      <w:r w:rsidR="00B5271E" w:rsidRPr="00B47C4F">
        <w:rPr>
          <w:rFonts w:eastAsia="Times New Roman" w:cs="Arial"/>
          <w:szCs w:val="20"/>
        </w:rPr>
        <w:t>i</w:t>
      </w:r>
      <w:r w:rsidRPr="00B47C4F">
        <w:rPr>
          <w:rFonts w:eastAsia="Times New Roman" w:cs="Arial"/>
          <w:szCs w:val="20"/>
        </w:rPr>
        <w:t>. Ogrožen</w:t>
      </w:r>
      <w:r w:rsidR="00B5271E" w:rsidRPr="00B47C4F">
        <w:rPr>
          <w:rFonts w:eastAsia="Times New Roman" w:cs="Arial"/>
          <w:szCs w:val="20"/>
        </w:rPr>
        <w:t>o</w:t>
      </w:r>
      <w:r w:rsidRPr="00B47C4F">
        <w:rPr>
          <w:rFonts w:eastAsia="Times New Roman" w:cs="Arial"/>
          <w:szCs w:val="20"/>
        </w:rPr>
        <w:t xml:space="preserve"> je tudi </w:t>
      </w:r>
      <w:r w:rsidR="002F61E3" w:rsidRPr="00B47C4F">
        <w:rPr>
          <w:rFonts w:eastAsia="Times New Roman" w:cs="Arial"/>
          <w:szCs w:val="20"/>
        </w:rPr>
        <w:t>redno</w:t>
      </w:r>
      <w:r w:rsidRPr="00B47C4F">
        <w:rPr>
          <w:rFonts w:eastAsia="Times New Roman" w:cs="Arial"/>
          <w:szCs w:val="20"/>
        </w:rPr>
        <w:t xml:space="preserve"> strokovn</w:t>
      </w:r>
      <w:r w:rsidR="00B5271E" w:rsidRPr="00B47C4F">
        <w:rPr>
          <w:rFonts w:eastAsia="Times New Roman" w:cs="Arial"/>
          <w:szCs w:val="20"/>
        </w:rPr>
        <w:t>o</w:t>
      </w:r>
      <w:r w:rsidRPr="00B47C4F">
        <w:rPr>
          <w:rFonts w:eastAsia="Times New Roman" w:cs="Arial"/>
          <w:szCs w:val="20"/>
        </w:rPr>
        <w:t xml:space="preserve"> del</w:t>
      </w:r>
      <w:r w:rsidR="00B5271E" w:rsidRPr="00B47C4F">
        <w:rPr>
          <w:rFonts w:eastAsia="Times New Roman" w:cs="Arial"/>
          <w:szCs w:val="20"/>
        </w:rPr>
        <w:t>o</w:t>
      </w:r>
      <w:r w:rsidRPr="00B47C4F">
        <w:rPr>
          <w:rFonts w:eastAsia="Times New Roman" w:cs="Arial"/>
          <w:szCs w:val="20"/>
        </w:rPr>
        <w:t>.</w:t>
      </w:r>
    </w:p>
    <w:p w14:paraId="35430EF7" w14:textId="77777777" w:rsidR="005B4231" w:rsidRPr="00B47C4F" w:rsidRDefault="005B4231" w:rsidP="005B4231">
      <w:pPr>
        <w:rPr>
          <w:rFonts w:eastAsia="Times New Roman" w:cs="Arial"/>
          <w:szCs w:val="20"/>
        </w:rPr>
      </w:pPr>
    </w:p>
    <w:p w14:paraId="68A1DD04" w14:textId="35D4BF50" w:rsidR="005B4231" w:rsidRPr="00B47C4F" w:rsidRDefault="005B4231" w:rsidP="005B4231">
      <w:pPr>
        <w:rPr>
          <w:rFonts w:eastAsia="Times New Roman" w:cs="Arial"/>
          <w:szCs w:val="24"/>
        </w:rPr>
      </w:pPr>
      <w:r w:rsidRPr="00B47C4F">
        <w:rPr>
          <w:rFonts w:eastAsia="Times New Roman" w:cs="Arial"/>
          <w:szCs w:val="24"/>
        </w:rPr>
        <w:t>Izvedeni so bili tudi drugi p</w:t>
      </w:r>
      <w:r w:rsidRPr="00B47C4F">
        <w:rPr>
          <w:rFonts w:eastAsia="Times New Roman" w:cs="Arial"/>
          <w:szCs w:val="20"/>
        </w:rPr>
        <w:t xml:space="preserve">rogrami in projekti, s katerimi se širita in </w:t>
      </w:r>
      <w:r w:rsidR="002F61E3" w:rsidRPr="00B47C4F">
        <w:rPr>
          <w:rFonts w:eastAsia="Times New Roman" w:cs="Arial"/>
          <w:szCs w:val="20"/>
        </w:rPr>
        <w:t>krepita</w:t>
      </w:r>
      <w:r w:rsidRPr="00B47C4F">
        <w:rPr>
          <w:rFonts w:eastAsia="Times New Roman" w:cs="Arial"/>
          <w:szCs w:val="20"/>
        </w:rPr>
        <w:t xml:space="preserve"> vedenje in zavest o pomenu kulturne dediščine. Potekajo v organizaciji MK, javnih zavodov, JSKD in drugih izvajalcev projektov, ki jih financira MK (</w:t>
      </w:r>
      <w:r w:rsidR="002F61E3" w:rsidRPr="00B47C4F">
        <w:rPr>
          <w:rFonts w:eastAsia="Times New Roman" w:cs="Arial"/>
          <w:szCs w:val="20"/>
        </w:rPr>
        <w:t>d</w:t>
      </w:r>
      <w:r w:rsidRPr="00B47C4F">
        <w:rPr>
          <w:rFonts w:eastAsia="Times New Roman" w:cs="Arial"/>
          <w:szCs w:val="20"/>
        </w:rPr>
        <w:t xml:space="preserve">nevi evropske kulturne dediščine, </w:t>
      </w:r>
      <w:r w:rsidR="002F61E3" w:rsidRPr="00B47C4F">
        <w:rPr>
          <w:rFonts w:eastAsia="Times New Roman" w:cs="Arial"/>
          <w:szCs w:val="20"/>
        </w:rPr>
        <w:t>t</w:t>
      </w:r>
      <w:r w:rsidRPr="00B47C4F">
        <w:rPr>
          <w:rFonts w:eastAsia="Times New Roman" w:cs="Arial"/>
          <w:szCs w:val="20"/>
        </w:rPr>
        <w:t xml:space="preserve">eden kulturne dediščine, </w:t>
      </w:r>
      <w:r w:rsidR="002F61E3" w:rsidRPr="00B47C4F">
        <w:rPr>
          <w:rFonts w:eastAsia="Times New Roman" w:cs="Arial"/>
          <w:szCs w:val="20"/>
        </w:rPr>
        <w:t>k</w:t>
      </w:r>
      <w:r w:rsidRPr="00B47C4F">
        <w:rPr>
          <w:rFonts w:eastAsia="Times New Roman" w:cs="Arial"/>
          <w:szCs w:val="20"/>
        </w:rPr>
        <w:t xml:space="preserve">ulturni bazar, projekt Spoznaj, varuj, ohrani, muzejska noč, </w:t>
      </w:r>
      <w:r w:rsidR="002F61E3" w:rsidRPr="00B47C4F">
        <w:rPr>
          <w:rFonts w:eastAsia="Times New Roman" w:cs="Arial"/>
          <w:szCs w:val="20"/>
        </w:rPr>
        <w:t>t</w:t>
      </w:r>
      <w:r w:rsidRPr="00B47C4F">
        <w:rPr>
          <w:rFonts w:eastAsia="Times New Roman" w:cs="Arial"/>
          <w:szCs w:val="20"/>
        </w:rPr>
        <w:t>a veseli dan kulture, prireditve ob slovenskem kulturnem prazniku 8. februarja).</w:t>
      </w:r>
      <w:r w:rsidRPr="00B47C4F">
        <w:rPr>
          <w:rFonts w:eastAsia="Times New Roman" w:cs="Arial"/>
          <w:szCs w:val="24"/>
        </w:rPr>
        <w:t xml:space="preserve"> </w:t>
      </w:r>
    </w:p>
    <w:p w14:paraId="24A8C0A4" w14:textId="77777777" w:rsidR="005B4231" w:rsidRPr="00B47C4F" w:rsidRDefault="005B4231" w:rsidP="005B4231">
      <w:pPr>
        <w:rPr>
          <w:rFonts w:eastAsia="Times New Roman" w:cs="Arial"/>
          <w:szCs w:val="20"/>
        </w:rPr>
      </w:pPr>
    </w:p>
    <w:p w14:paraId="78F3136A" w14:textId="567F88FC" w:rsidR="005B4231" w:rsidRPr="00B47C4F" w:rsidRDefault="00EB541F" w:rsidP="005B4231">
      <w:pPr>
        <w:rPr>
          <w:rFonts w:eastAsia="Times New Roman"/>
          <w:szCs w:val="24"/>
        </w:rPr>
      </w:pPr>
      <w:r w:rsidRPr="00B47C4F">
        <w:rPr>
          <w:rFonts w:eastAsia="Times New Roman"/>
          <w:szCs w:val="24"/>
        </w:rPr>
        <w:t>S</w:t>
      </w:r>
      <w:r w:rsidR="005B4231" w:rsidRPr="00B47C4F">
        <w:rPr>
          <w:rFonts w:eastAsia="Times New Roman"/>
          <w:szCs w:val="24"/>
        </w:rPr>
        <w:t>prejeta</w:t>
      </w:r>
      <w:r w:rsidRPr="00B47C4F">
        <w:rPr>
          <w:rFonts w:eastAsia="Times New Roman"/>
          <w:szCs w:val="24"/>
        </w:rPr>
        <w:t xml:space="preserve"> je bila</w:t>
      </w:r>
      <w:r w:rsidR="005B4231" w:rsidRPr="00B47C4F">
        <w:rPr>
          <w:rFonts w:eastAsia="Times New Roman"/>
          <w:szCs w:val="24"/>
        </w:rPr>
        <w:t xml:space="preserve"> novela Zakona o vračanju protipravno odstranjenih predmetov kulturne dediščine – Zakon o spremembah in dopolnitvah Zakona o vračanju protipravno odstranjenih predmetov kulturne dediščine (Uradni list RS, </w:t>
      </w:r>
      <w:hyperlink r:id="rId35" w:tgtFrame="_blank" w:tooltip="Zakon o spremembah in dopolnitvah Zakona o vračanju protipravno odstranjenih predmetov kulturne dediščine" w:history="1">
        <w:r w:rsidR="005B4231" w:rsidRPr="00B47C4F">
          <w:rPr>
            <w:rFonts w:eastAsia="Times New Roman"/>
            <w:szCs w:val="24"/>
          </w:rPr>
          <w:t>8/16</w:t>
        </w:r>
      </w:hyperlink>
      <w:r w:rsidR="005B4231" w:rsidRPr="00B47C4F">
        <w:rPr>
          <w:rFonts w:eastAsia="Times New Roman"/>
          <w:szCs w:val="24"/>
        </w:rPr>
        <w:t xml:space="preserve">), s katero so bile v pravni red Republike Slovenije prenesene spremembe in dopolnitve </w:t>
      </w:r>
      <w:r w:rsidRPr="00B47C4F">
        <w:rPr>
          <w:rFonts w:eastAsia="Times New Roman"/>
          <w:szCs w:val="24"/>
        </w:rPr>
        <w:t xml:space="preserve">evropske </w:t>
      </w:r>
      <w:r w:rsidR="005B4231" w:rsidRPr="00B47C4F">
        <w:rPr>
          <w:rFonts w:eastAsia="Times New Roman"/>
          <w:szCs w:val="24"/>
        </w:rPr>
        <w:t>Direktive o vračanju protipravno odstranjenih predmetov kulturne dediščine z ozemlja držav članic. Sprejeta je bila novela Zakona o varstvu kulturne dediščine – Zakon o spremembah in dopolnitvah Zakona o varstvu kulturne dediščine (Uradni list RS, št. 32/16), ki vsebuje nujne spremembe in dopolnitve, povezane z varstvom žive (nesnovne) dediščine, dodatno pa omejuje rok veljavnosti kulturnovarstvenih pogojev in soglasij za posege v dediščino, ukinja volontersko pripravništvo na področju varstva kulturne dediščine in ureja strokovno delo na področju varstva. V okviru medresorskega usklajevanja so bile podane pripombe na Zakon o urejanju</w:t>
      </w:r>
      <w:r w:rsidR="005B4231" w:rsidRPr="00B47C4F">
        <w:rPr>
          <w:rFonts w:eastAsia="Times New Roman"/>
          <w:b/>
          <w:szCs w:val="24"/>
        </w:rPr>
        <w:t xml:space="preserve"> </w:t>
      </w:r>
      <w:r w:rsidR="005B4231" w:rsidRPr="00B47C4F">
        <w:rPr>
          <w:rFonts w:eastAsia="Times New Roman"/>
          <w:szCs w:val="24"/>
        </w:rPr>
        <w:t xml:space="preserve">prostora (ZUreP-2) in novi Gradbeni zakon ter na druge predpise s področja ohranjanja narave, varstva okolja, razvoja podeželja, kmetijstva, </w:t>
      </w:r>
      <w:r w:rsidR="005B4231" w:rsidRPr="00B47C4F">
        <w:rPr>
          <w:rFonts w:eastAsia="Times New Roman"/>
          <w:bCs/>
          <w:szCs w:val="24"/>
        </w:rPr>
        <w:t xml:space="preserve">obrambe </w:t>
      </w:r>
      <w:r w:rsidRPr="00B47C4F">
        <w:rPr>
          <w:rFonts w:eastAsia="Times New Roman"/>
          <w:bCs/>
          <w:szCs w:val="24"/>
        </w:rPr>
        <w:t>ter</w:t>
      </w:r>
      <w:r w:rsidR="005B4231" w:rsidRPr="00B47C4F">
        <w:rPr>
          <w:rFonts w:eastAsia="Times New Roman"/>
          <w:bCs/>
          <w:szCs w:val="24"/>
        </w:rPr>
        <w:t xml:space="preserve"> varstva pred naravnimi in drugimi nesrečami itd.</w:t>
      </w:r>
    </w:p>
    <w:p w14:paraId="203CC06C" w14:textId="77777777" w:rsidR="005B4231" w:rsidRPr="00B47C4F" w:rsidRDefault="005B4231" w:rsidP="005B4231">
      <w:pPr>
        <w:rPr>
          <w:rFonts w:eastAsia="Times New Roman"/>
          <w:b/>
          <w:szCs w:val="24"/>
        </w:rPr>
      </w:pPr>
    </w:p>
    <w:p w14:paraId="55AEACE6" w14:textId="63C9B32F" w:rsidR="005B4231" w:rsidRPr="00B47C4F" w:rsidRDefault="005B4231" w:rsidP="005B4231">
      <w:pPr>
        <w:rPr>
          <w:rFonts w:eastAsia="Times New Roman"/>
          <w:szCs w:val="24"/>
        </w:rPr>
      </w:pPr>
      <w:r w:rsidRPr="00B47C4F">
        <w:rPr>
          <w:rFonts w:eastAsia="Times New Roman"/>
          <w:szCs w:val="24"/>
        </w:rPr>
        <w:t xml:space="preserve">MK je sodelovalo v postopkih priprave 46 državnih prostorskih načrtov </w:t>
      </w:r>
      <w:r w:rsidR="00EB541F" w:rsidRPr="00B47C4F">
        <w:rPr>
          <w:rFonts w:eastAsia="Times New Roman"/>
          <w:szCs w:val="24"/>
        </w:rPr>
        <w:t>in</w:t>
      </w:r>
      <w:r w:rsidRPr="00B47C4F">
        <w:rPr>
          <w:rFonts w:eastAsia="Times New Roman"/>
          <w:szCs w:val="24"/>
        </w:rPr>
        <w:t xml:space="preserve"> 453 občinskih prostorskih aktov. Ob vključevanju varstva dediščine v prostorsko in razvojno načrtovanje so bile na razvojnih območjih opravljene predhodne arheološke raziskave za oceno arheološkega potenciala. T</w:t>
      </w:r>
      <w:r w:rsidR="003A562D">
        <w:rPr>
          <w:rFonts w:eastAsia="Times New Roman"/>
          <w:szCs w:val="24"/>
        </w:rPr>
        <w:t>akšne</w:t>
      </w:r>
      <w:r w:rsidRPr="00B47C4F">
        <w:rPr>
          <w:rFonts w:eastAsia="Times New Roman"/>
          <w:szCs w:val="24"/>
        </w:rPr>
        <w:t xml:space="preserve"> raziskav</w:t>
      </w:r>
      <w:r w:rsidR="00EB541F" w:rsidRPr="00B47C4F">
        <w:rPr>
          <w:rFonts w:eastAsia="Times New Roman"/>
          <w:szCs w:val="24"/>
        </w:rPr>
        <w:t>e</w:t>
      </w:r>
      <w:r w:rsidRPr="00B47C4F">
        <w:rPr>
          <w:rFonts w:eastAsia="Times New Roman"/>
          <w:szCs w:val="24"/>
        </w:rPr>
        <w:t xml:space="preserve"> zagotavlja država za </w:t>
      </w:r>
      <w:r w:rsidR="00EB541F" w:rsidRPr="00B47C4F">
        <w:rPr>
          <w:rFonts w:eastAsia="Times New Roman"/>
          <w:szCs w:val="24"/>
        </w:rPr>
        <w:t>odkrivanje</w:t>
      </w:r>
      <w:r w:rsidRPr="00B47C4F">
        <w:rPr>
          <w:rFonts w:eastAsia="Times New Roman"/>
          <w:szCs w:val="24"/>
        </w:rPr>
        <w:t xml:space="preserve"> arheoloških ostalin, na podlagi česar se v postopkih prostorskega načrtovanja zagotovi</w:t>
      </w:r>
      <w:r w:rsidR="00EB541F" w:rsidRPr="00B47C4F">
        <w:rPr>
          <w:rFonts w:eastAsia="Times New Roman"/>
          <w:szCs w:val="24"/>
        </w:rPr>
        <w:t>jo</w:t>
      </w:r>
      <w:r w:rsidRPr="00B47C4F">
        <w:rPr>
          <w:rFonts w:eastAsia="Times New Roman"/>
          <w:szCs w:val="24"/>
        </w:rPr>
        <w:t xml:space="preserve"> ustrezn</w:t>
      </w:r>
      <w:r w:rsidR="00EB541F" w:rsidRPr="00B47C4F">
        <w:rPr>
          <w:rFonts w:eastAsia="Times New Roman"/>
          <w:szCs w:val="24"/>
        </w:rPr>
        <w:t>i</w:t>
      </w:r>
      <w:r w:rsidRPr="00B47C4F">
        <w:rPr>
          <w:rFonts w:eastAsia="Times New Roman"/>
          <w:szCs w:val="24"/>
        </w:rPr>
        <w:t xml:space="preserve"> ukrep</w:t>
      </w:r>
      <w:r w:rsidR="00EB541F" w:rsidRPr="00B47C4F">
        <w:rPr>
          <w:rFonts w:eastAsia="Times New Roman"/>
          <w:szCs w:val="24"/>
        </w:rPr>
        <w:t>i</w:t>
      </w:r>
      <w:r w:rsidRPr="00B47C4F">
        <w:rPr>
          <w:rFonts w:eastAsia="Times New Roman"/>
          <w:szCs w:val="24"/>
        </w:rPr>
        <w:t xml:space="preserve"> za preventivno varstvo arheoloških ostalin. Cilj sistematičnih predhodnih arheoloških raziskav na celotnem ozemlju Slovenije (</w:t>
      </w:r>
      <w:r w:rsidR="00EB541F" w:rsidRPr="00B47C4F">
        <w:rPr>
          <w:rFonts w:eastAsia="Times New Roman"/>
          <w:szCs w:val="24"/>
        </w:rPr>
        <w:t>zgodovinska</w:t>
      </w:r>
      <w:r w:rsidRPr="00B47C4F">
        <w:rPr>
          <w:rFonts w:eastAsia="Times New Roman"/>
          <w:szCs w:val="24"/>
        </w:rPr>
        <w:t xml:space="preserve"> analiza in metode daljinskega zaznavanja) je zagotoviti ustrezne informacije v zvezi z obstojem arheoloških ostalin, ki bodo pripomogle k razvojnim usmeritvam izven povečanega arheološkega potenciala, s čimer bo zagotovljeno njihovo ustrezno varstvo.</w:t>
      </w:r>
    </w:p>
    <w:p w14:paraId="292BE034" w14:textId="77777777" w:rsidR="005B4231" w:rsidRPr="00B47C4F" w:rsidRDefault="005B4231" w:rsidP="005B4231">
      <w:pPr>
        <w:rPr>
          <w:rFonts w:eastAsia="Times New Roman" w:cs="Arial"/>
          <w:szCs w:val="20"/>
        </w:rPr>
      </w:pPr>
    </w:p>
    <w:p w14:paraId="1344ECE8" w14:textId="77D554A0" w:rsidR="005B4231" w:rsidRPr="00B47C4F" w:rsidRDefault="005B4231" w:rsidP="005B4231">
      <w:pPr>
        <w:rPr>
          <w:rFonts w:eastAsia="Times New Roman" w:cs="Arial"/>
          <w:bCs/>
          <w:szCs w:val="20"/>
          <w:lang w:eastAsia="sl-SI"/>
        </w:rPr>
      </w:pPr>
      <w:r w:rsidRPr="00B47C4F">
        <w:rPr>
          <w:rFonts w:eastAsia="Times New Roman" w:cs="Arial"/>
          <w:szCs w:val="20"/>
        </w:rPr>
        <w:t xml:space="preserve">Veliko število predhodnih arheoloških raziskav je bilo opravljenih tudi ob individualnih gradbenih posegih (fizičnih ali pravnih oseb) na stavbnih zemljiščih. MK je v letu 2016 kot socialni </w:t>
      </w:r>
      <w:r w:rsidR="00EB541F" w:rsidRPr="00B47C4F">
        <w:rPr>
          <w:rFonts w:eastAsia="Times New Roman" w:cs="Arial"/>
          <w:szCs w:val="20"/>
        </w:rPr>
        <w:t>popravek</w:t>
      </w:r>
      <w:r w:rsidRPr="00B47C4F">
        <w:rPr>
          <w:rFonts w:eastAsia="Times New Roman" w:cs="Arial"/>
          <w:szCs w:val="20"/>
        </w:rPr>
        <w:t xml:space="preserve"> iz proračuna financiralo (skupaj</w:t>
      </w:r>
      <w:r w:rsidRPr="00B47C4F">
        <w:rPr>
          <w:rFonts w:eastAsia="Times New Roman" w:cs="Arial"/>
          <w:bCs/>
          <w:szCs w:val="20"/>
          <w:lang w:eastAsia="sl-SI"/>
        </w:rPr>
        <w:t xml:space="preserve"> 73.148,23 EUR ) </w:t>
      </w:r>
      <w:r w:rsidRPr="00B47C4F">
        <w:rPr>
          <w:rFonts w:eastAsia="Times New Roman" w:cs="Arial"/>
          <w:szCs w:val="20"/>
        </w:rPr>
        <w:t xml:space="preserve">predhodne arheološke raziskave fizičnim osebam, ki so gradile stanovanja za lastne potrebe na območju registriranih arheoloških najdišč. </w:t>
      </w:r>
      <w:r w:rsidRPr="00B47C4F">
        <w:rPr>
          <w:rFonts w:eastAsia="Times New Roman" w:cs="Arial"/>
          <w:szCs w:val="20"/>
          <w:lang w:eastAsia="ar-SA"/>
        </w:rPr>
        <w:t xml:space="preserve">V letu 2016 je iz proračuna, </w:t>
      </w:r>
      <w:r w:rsidRPr="00B47C4F">
        <w:rPr>
          <w:rFonts w:eastAsia="Times New Roman" w:cs="Arial"/>
          <w:bCs/>
          <w:szCs w:val="20"/>
          <w:lang w:eastAsia="ar-SA"/>
        </w:rPr>
        <w:t xml:space="preserve">namenjenega za kulturo, sofinanciralo (skupaj </w:t>
      </w:r>
      <w:r w:rsidRPr="00B47C4F">
        <w:rPr>
          <w:rFonts w:eastAsia="Times New Roman" w:cs="Arial"/>
          <w:bCs/>
          <w:szCs w:val="20"/>
          <w:lang w:eastAsia="sl-SI"/>
        </w:rPr>
        <w:t>63.486,93 EUR)</w:t>
      </w:r>
      <w:r w:rsidRPr="00B47C4F">
        <w:rPr>
          <w:rFonts w:eastAsia="Times New Roman" w:cs="Arial"/>
          <w:bCs/>
          <w:szCs w:val="20"/>
          <w:lang w:eastAsia="ar-SA"/>
        </w:rPr>
        <w:t xml:space="preserve"> tudi predhodne arheološke raziskave</w:t>
      </w:r>
      <w:r w:rsidRPr="00B47C4F">
        <w:rPr>
          <w:rFonts w:eastAsia="Times New Roman" w:cs="Arial"/>
          <w:szCs w:val="20"/>
        </w:rPr>
        <w:t>, ki so potrebne ob obnovi stavb, urejanju ali prenovi javnih površin na območjih naselbinske ali vrtno</w:t>
      </w:r>
      <w:r w:rsidR="003A562D">
        <w:rPr>
          <w:rFonts w:eastAsia="Times New Roman" w:cs="Arial"/>
          <w:szCs w:val="20"/>
        </w:rPr>
        <w:t>-</w:t>
      </w:r>
      <w:r w:rsidRPr="00B47C4F">
        <w:rPr>
          <w:rFonts w:eastAsia="Times New Roman" w:cs="Arial"/>
          <w:szCs w:val="20"/>
        </w:rPr>
        <w:t xml:space="preserve">arhitekturne dediščine, s ciljem spodbujanja investicij v stara mestna, trška in vaška jedra za osebe, ki rešujejo svoj stanovanjski problem ali vlagajo v oživljanje oziroma dejavnosti s področja tradicionalnih znanj in veščin ter premične dediščine. Cilj tovrstnega sofinanciranja je tudi delna razbremenitev občinskih investicij v revitalizacijo starih naselbinskih središč. Arheološko gradivo je vključeno v strokovna poročila, v mnogih primerih pa je arheološka stroka v sodelovanju s pristojnimi muzejskimi službami </w:t>
      </w:r>
      <w:r w:rsidR="00EB541F" w:rsidRPr="00B47C4F">
        <w:rPr>
          <w:rFonts w:eastAsia="Times New Roman" w:cs="Arial"/>
          <w:szCs w:val="20"/>
        </w:rPr>
        <w:t>zagotovila</w:t>
      </w:r>
      <w:r w:rsidRPr="00B47C4F">
        <w:rPr>
          <w:rFonts w:eastAsia="Times New Roman" w:cs="Arial"/>
          <w:szCs w:val="20"/>
        </w:rPr>
        <w:t xml:space="preserve"> predstavitev in širjenje novega znanja, pridobljenega z raziskavami in študijem novoodkritega gradiva. Vendar se gradivo prepočasi predaja pristojnim muzejem. Z izvedbo sklopa eArheologija v okviru investicijskega projekta </w:t>
      </w:r>
      <w:r w:rsidRPr="00B47C4F">
        <w:rPr>
          <w:rFonts w:eastAsia="Times New Roman" w:cs="Arial"/>
          <w:i/>
          <w:szCs w:val="20"/>
        </w:rPr>
        <w:t>Celovita informacijska podpora procesom varstva nepremične kulturne dediščine</w:t>
      </w:r>
      <w:r w:rsidRPr="00B47C4F">
        <w:rPr>
          <w:rFonts w:eastAsia="Times New Roman" w:cs="Arial"/>
          <w:szCs w:val="20"/>
        </w:rPr>
        <w:t xml:space="preserve"> se bo povečala</w:t>
      </w:r>
      <w:r w:rsidR="00EB541F" w:rsidRPr="00B47C4F">
        <w:rPr>
          <w:rFonts w:eastAsia="Times New Roman" w:cs="Arial"/>
          <w:szCs w:val="20"/>
        </w:rPr>
        <w:t xml:space="preserve"> zdaj telo slaba</w:t>
      </w:r>
      <w:r w:rsidRPr="00B47C4F">
        <w:rPr>
          <w:rFonts w:eastAsia="Times New Roman" w:cs="Arial"/>
          <w:szCs w:val="20"/>
        </w:rPr>
        <w:t xml:space="preserve"> javna dostopnost podatkov o arheoloških raziskavah, zlasti z vzpostavitvijo prostorskega prikaza podatkov in objavo poročil.</w:t>
      </w:r>
    </w:p>
    <w:p w14:paraId="564134BB" w14:textId="77777777" w:rsidR="005B4231" w:rsidRPr="00B47C4F" w:rsidRDefault="005B4231" w:rsidP="005B4231">
      <w:pPr>
        <w:rPr>
          <w:rFonts w:eastAsia="Times New Roman" w:cs="Arial"/>
          <w:szCs w:val="20"/>
        </w:rPr>
      </w:pPr>
    </w:p>
    <w:p w14:paraId="1E90C978" w14:textId="74BCC9A2" w:rsidR="005B4231" w:rsidRPr="00B47C4F" w:rsidRDefault="005B4231" w:rsidP="005B4231">
      <w:pPr>
        <w:rPr>
          <w:rFonts w:eastAsia="Times New Roman" w:cs="Arial"/>
          <w:szCs w:val="20"/>
        </w:rPr>
      </w:pPr>
      <w:r w:rsidRPr="00B47C4F">
        <w:rPr>
          <w:rFonts w:eastAsia="Times New Roman" w:cs="Arial"/>
          <w:szCs w:val="20"/>
        </w:rPr>
        <w:t xml:space="preserve">MK je nadaljevalo aktivnosti v zvezi z razglašanjem kulturnih spomenikov državnega pomena: sprejeti so bili novi akti o razglasitvi </w:t>
      </w:r>
      <w:r w:rsidR="003C4122" w:rsidRPr="00B47C4F">
        <w:rPr>
          <w:rFonts w:eastAsia="Times New Roman" w:cs="Arial"/>
          <w:szCs w:val="20"/>
        </w:rPr>
        <w:t>oziroma</w:t>
      </w:r>
      <w:r w:rsidRPr="00B47C4F">
        <w:rPr>
          <w:rFonts w:eastAsia="Times New Roman" w:cs="Arial"/>
          <w:szCs w:val="20"/>
        </w:rPr>
        <w:t xml:space="preserve"> spremembe in dopolnitve aktov o razglasitvi za </w:t>
      </w:r>
      <w:r w:rsidR="00EB541F" w:rsidRPr="00B47C4F">
        <w:rPr>
          <w:rFonts w:eastAsia="Times New Roman" w:cs="Arial"/>
          <w:szCs w:val="20"/>
        </w:rPr>
        <w:t>pet</w:t>
      </w:r>
      <w:r w:rsidRPr="00B47C4F">
        <w:rPr>
          <w:rFonts w:eastAsia="Times New Roman" w:cs="Arial"/>
          <w:szCs w:val="20"/>
        </w:rPr>
        <w:t xml:space="preserve"> spomenikov državnega pomena (</w:t>
      </w:r>
      <w:r w:rsidR="00EB541F" w:rsidRPr="00B47C4F">
        <w:rPr>
          <w:rFonts w:eastAsia="Times New Roman" w:cs="Arial"/>
          <w:szCs w:val="20"/>
        </w:rPr>
        <w:t>k</w:t>
      </w:r>
      <w:r w:rsidRPr="00B47C4F">
        <w:rPr>
          <w:rFonts w:eastAsia="Times New Roman" w:cs="Arial"/>
          <w:szCs w:val="20"/>
        </w:rPr>
        <w:t xml:space="preserve">enotaf žrtvam vojne za Slovenijo na Žalah, javni spomenik žrtvam v Dolenji vasi, </w:t>
      </w:r>
      <w:r w:rsidR="00EB541F" w:rsidRPr="00B47C4F">
        <w:rPr>
          <w:rFonts w:eastAsia="Times New Roman" w:cs="Arial"/>
          <w:szCs w:val="20"/>
        </w:rPr>
        <w:t>s</w:t>
      </w:r>
      <w:r w:rsidRPr="00B47C4F">
        <w:rPr>
          <w:rFonts w:eastAsia="Times New Roman" w:cs="Arial"/>
          <w:szCs w:val="20"/>
        </w:rPr>
        <w:t xml:space="preserve">amostan Križanke v Ljubljani, sprememba odloka o razglasitvi Plečnikovih spomenikov v Ljubljani – </w:t>
      </w:r>
      <w:r w:rsidRPr="00B47C4F">
        <w:rPr>
          <w:rFonts w:eastAsia="Times New Roman" w:cs="Arial"/>
          <w:szCs w:val="24"/>
        </w:rPr>
        <w:t>sprememba enote EŠD 22658 Ljubljana – Rimski zid na Mirju</w:t>
      </w:r>
      <w:r w:rsidRPr="00B47C4F">
        <w:rPr>
          <w:rFonts w:eastAsia="Times New Roman" w:cs="Arial"/>
          <w:szCs w:val="20"/>
        </w:rPr>
        <w:t>,</w:t>
      </w:r>
      <w:r w:rsidR="004D3A0E" w:rsidRPr="00B47C4F">
        <w:rPr>
          <w:rFonts w:eastAsia="Times New Roman" w:cs="Arial"/>
          <w:szCs w:val="20"/>
        </w:rPr>
        <w:t xml:space="preserve"> </w:t>
      </w:r>
      <w:r w:rsidRPr="00B47C4F">
        <w:rPr>
          <w:rFonts w:eastAsia="Times New Roman" w:cs="Arial"/>
          <w:szCs w:val="20"/>
        </w:rPr>
        <w:t xml:space="preserve">sprememba odloka o razglasitvi parka Arboretum Volčji Potok) in nesnovna dediščina državnega pomena (Klekljanje čipk). Občine so </w:t>
      </w:r>
      <w:r w:rsidRPr="00B47C4F">
        <w:rPr>
          <w:rFonts w:eastAsia="Times New Roman" w:cs="Arial"/>
          <w:szCs w:val="20"/>
        </w:rPr>
        <w:lastRenderedPageBreak/>
        <w:t>razglasile oziroma prenovile razglasitve za 383 spomenikov lokalnega pomena. MK je nadaljevalo z vpisovanjem enot dediščine v register nepremične kulturne dediščine, kjer je bilo ob izteku leta 2016 evidentiranih 30.393 enot</w:t>
      </w:r>
      <w:r w:rsidR="00094854" w:rsidRPr="00B47C4F">
        <w:rPr>
          <w:rFonts w:eastAsia="Times New Roman" w:cs="Arial"/>
          <w:szCs w:val="20"/>
        </w:rPr>
        <w:t>,</w:t>
      </w:r>
      <w:r w:rsidRPr="00B47C4F">
        <w:rPr>
          <w:rFonts w:eastAsia="Times New Roman" w:cs="Arial"/>
          <w:szCs w:val="20"/>
        </w:rPr>
        <w:t xml:space="preserve"> </w:t>
      </w:r>
      <w:r w:rsidR="00094854" w:rsidRPr="00B47C4F">
        <w:rPr>
          <w:rFonts w:eastAsia="Times New Roman" w:cs="Arial"/>
          <w:szCs w:val="20"/>
        </w:rPr>
        <w:t>in</w:t>
      </w:r>
      <w:r w:rsidRPr="00B47C4F">
        <w:rPr>
          <w:rFonts w:eastAsia="Times New Roman" w:cs="Arial"/>
          <w:szCs w:val="20"/>
        </w:rPr>
        <w:t xml:space="preserve"> v register nesnovne kulturne dediščine (vpisanih je bilo 10 novih enot in evidentiranih 28 nosilcev nesnovne kulturne dediščine).</w:t>
      </w:r>
    </w:p>
    <w:p w14:paraId="338DCAC6" w14:textId="77777777" w:rsidR="005B4231" w:rsidRPr="00B47C4F" w:rsidRDefault="005B4231" w:rsidP="005B4231">
      <w:pPr>
        <w:rPr>
          <w:rFonts w:eastAsia="Times New Roman" w:cs="Arial"/>
          <w:szCs w:val="20"/>
        </w:rPr>
      </w:pPr>
    </w:p>
    <w:p w14:paraId="61A8E106" w14:textId="14FFA9B0" w:rsidR="005B4231" w:rsidRPr="00B47C4F" w:rsidRDefault="00094854" w:rsidP="005B4231">
      <w:pPr>
        <w:rPr>
          <w:rFonts w:eastAsia="Times New Roman" w:cs="Arial"/>
          <w:bCs/>
          <w:szCs w:val="18"/>
        </w:rPr>
      </w:pPr>
      <w:r w:rsidRPr="00B47C4F">
        <w:rPr>
          <w:rFonts w:eastAsia="Times New Roman" w:cs="Arial"/>
          <w:szCs w:val="20"/>
        </w:rPr>
        <w:t>Ker</w:t>
      </w:r>
      <w:r w:rsidR="005B4231" w:rsidRPr="00B47C4F">
        <w:rPr>
          <w:rFonts w:eastAsia="Times New Roman" w:cs="Arial"/>
          <w:szCs w:val="20"/>
        </w:rPr>
        <w:t xml:space="preserve"> je </w:t>
      </w:r>
      <w:r w:rsidRPr="00B47C4F">
        <w:rPr>
          <w:rFonts w:eastAsia="Times New Roman" w:cs="Arial"/>
          <w:szCs w:val="20"/>
        </w:rPr>
        <w:t xml:space="preserve">skupnih </w:t>
      </w:r>
      <w:r w:rsidR="005B4231" w:rsidRPr="00B47C4F">
        <w:rPr>
          <w:rFonts w:eastAsia="Times New Roman" w:cs="Arial"/>
          <w:szCs w:val="20"/>
        </w:rPr>
        <w:t xml:space="preserve">proračunskih sredstev za kulturno dediščino vedno manj in </w:t>
      </w:r>
      <w:r w:rsidRPr="00B47C4F">
        <w:rPr>
          <w:rFonts w:eastAsia="Times New Roman" w:cs="Arial"/>
          <w:szCs w:val="20"/>
        </w:rPr>
        <w:t>ker</w:t>
      </w:r>
      <w:r w:rsidR="005B4231" w:rsidRPr="00B47C4F">
        <w:rPr>
          <w:rFonts w:eastAsia="Times New Roman" w:cs="Arial"/>
          <w:szCs w:val="20"/>
        </w:rPr>
        <w:t xml:space="preserve"> kulturna dediščina nima svoje prednostne naložbe v Operativnem programu za izvajanje evropske kohezijske politike 2014−2020, si je MK leta 2016 močno prizadevalo pridobiti del dodatnih evropskih sredstev iz čezmejnih in </w:t>
      </w:r>
      <w:r w:rsidRPr="00B47C4F">
        <w:rPr>
          <w:rFonts w:eastAsia="Times New Roman" w:cs="Arial"/>
          <w:szCs w:val="20"/>
        </w:rPr>
        <w:t>mednarodnih</w:t>
      </w:r>
      <w:r w:rsidR="005B4231" w:rsidRPr="00B47C4F">
        <w:rPr>
          <w:rFonts w:eastAsia="Times New Roman" w:cs="Arial"/>
          <w:szCs w:val="20"/>
        </w:rPr>
        <w:t xml:space="preserve"> programov 2014−2020, kar bo v naslednjih letih vsaj delno ublaži</w:t>
      </w:r>
      <w:r w:rsidRPr="00B47C4F">
        <w:rPr>
          <w:rFonts w:eastAsia="Times New Roman" w:cs="Arial"/>
          <w:szCs w:val="20"/>
        </w:rPr>
        <w:t>lo</w:t>
      </w:r>
      <w:r w:rsidR="005B4231" w:rsidRPr="00B47C4F">
        <w:rPr>
          <w:rFonts w:eastAsia="Times New Roman" w:cs="Arial"/>
          <w:szCs w:val="20"/>
        </w:rPr>
        <w:t xml:space="preserve"> nastan</w:t>
      </w:r>
      <w:r w:rsidRPr="00B47C4F">
        <w:rPr>
          <w:rFonts w:eastAsia="Times New Roman" w:cs="Arial"/>
          <w:szCs w:val="20"/>
        </w:rPr>
        <w:t>ek</w:t>
      </w:r>
      <w:r w:rsidR="005B4231" w:rsidRPr="00B47C4F">
        <w:rPr>
          <w:rFonts w:eastAsia="Times New Roman" w:cs="Arial"/>
          <w:szCs w:val="20"/>
        </w:rPr>
        <w:t xml:space="preserve"> velike škode </w:t>
      </w:r>
      <w:r w:rsidRPr="00B47C4F">
        <w:rPr>
          <w:rFonts w:eastAsia="Times New Roman" w:cs="Arial"/>
          <w:szCs w:val="20"/>
        </w:rPr>
        <w:t>za</w:t>
      </w:r>
      <w:r w:rsidR="005B4231" w:rsidRPr="00B47C4F">
        <w:rPr>
          <w:rFonts w:eastAsia="Times New Roman" w:cs="Arial"/>
          <w:szCs w:val="20"/>
        </w:rPr>
        <w:t xml:space="preserve"> varovanj</w:t>
      </w:r>
      <w:r w:rsidRPr="00B47C4F">
        <w:rPr>
          <w:rFonts w:eastAsia="Times New Roman" w:cs="Arial"/>
          <w:szCs w:val="20"/>
        </w:rPr>
        <w:t>e</w:t>
      </w:r>
      <w:r w:rsidR="005B4231" w:rsidRPr="00B47C4F">
        <w:rPr>
          <w:rFonts w:eastAsia="Times New Roman" w:cs="Arial"/>
          <w:szCs w:val="20"/>
        </w:rPr>
        <w:t xml:space="preserve"> kulturne dediščine in njen</w:t>
      </w:r>
      <w:r w:rsidRPr="00B47C4F">
        <w:rPr>
          <w:rFonts w:eastAsia="Times New Roman" w:cs="Arial"/>
          <w:szCs w:val="20"/>
        </w:rPr>
        <w:t>o</w:t>
      </w:r>
      <w:r w:rsidR="005B4231" w:rsidRPr="00B47C4F">
        <w:rPr>
          <w:rFonts w:eastAsia="Times New Roman" w:cs="Arial"/>
          <w:szCs w:val="20"/>
        </w:rPr>
        <w:t xml:space="preserve"> vključevanja v kulturne in gospodarske tokove sodobne družbe. MK se je v letu 2016 intenzivneje vključilo v </w:t>
      </w:r>
      <w:r w:rsidRPr="00B47C4F">
        <w:rPr>
          <w:rFonts w:eastAsia="Times New Roman" w:cs="Arial"/>
          <w:szCs w:val="20"/>
        </w:rPr>
        <w:t>izvajanje</w:t>
      </w:r>
      <w:r w:rsidR="005B4231" w:rsidRPr="00B47C4F">
        <w:rPr>
          <w:rFonts w:eastAsia="Times New Roman" w:cs="Arial"/>
          <w:szCs w:val="20"/>
        </w:rPr>
        <w:t xml:space="preserve"> 3. stebra </w:t>
      </w:r>
      <w:r w:rsidRPr="00B47C4F">
        <w:rPr>
          <w:rFonts w:eastAsia="Times New Roman" w:cs="Arial"/>
          <w:szCs w:val="20"/>
        </w:rPr>
        <w:t>s</w:t>
      </w:r>
      <w:r w:rsidR="005B4231" w:rsidRPr="00B47C4F">
        <w:rPr>
          <w:rFonts w:eastAsia="Times New Roman" w:cs="Arial"/>
          <w:szCs w:val="20"/>
        </w:rPr>
        <w:t>trategije za Jadransko</w:t>
      </w:r>
      <w:r w:rsidRPr="00B47C4F">
        <w:rPr>
          <w:rFonts w:eastAsia="Times New Roman" w:cs="Arial"/>
          <w:szCs w:val="20"/>
        </w:rPr>
        <w:t>-j</w:t>
      </w:r>
      <w:r w:rsidR="005B4231" w:rsidRPr="00B47C4F">
        <w:rPr>
          <w:rFonts w:eastAsia="Times New Roman" w:cs="Arial"/>
          <w:szCs w:val="20"/>
        </w:rPr>
        <w:t xml:space="preserve">onsko makroregijo, ki je usmerjena v ohranjanje dobrega stanja okolja in s tem tudi podvodne kulturne dediščine. V okviru izvajanja prednostne naložbe 6.2 Operativnega programa za izvajanje </w:t>
      </w:r>
      <w:r w:rsidRPr="00B47C4F">
        <w:rPr>
          <w:rFonts w:eastAsia="Times New Roman" w:cs="Arial"/>
          <w:szCs w:val="20"/>
        </w:rPr>
        <w:t>e</w:t>
      </w:r>
      <w:r w:rsidR="005B4231" w:rsidRPr="00B47C4F">
        <w:rPr>
          <w:rFonts w:eastAsia="Times New Roman" w:cs="Arial"/>
          <w:szCs w:val="20"/>
        </w:rPr>
        <w:t xml:space="preserve">vropske kohezijske politike 2014–2020 pa se vključuje s petimi projekti (Dvor pri Žužemberku, grad Borl in grad Snežnik, ki </w:t>
      </w:r>
      <w:r w:rsidRPr="00B47C4F">
        <w:rPr>
          <w:rFonts w:eastAsia="Times New Roman" w:cs="Arial"/>
          <w:szCs w:val="20"/>
        </w:rPr>
        <w:t>jih je</w:t>
      </w:r>
      <w:r w:rsidR="005B4231" w:rsidRPr="00B47C4F">
        <w:rPr>
          <w:rFonts w:eastAsia="Times New Roman" w:cs="Arial"/>
          <w:szCs w:val="20"/>
        </w:rPr>
        <w:t xml:space="preserve"> že potr</w:t>
      </w:r>
      <w:r w:rsidRPr="00B47C4F">
        <w:rPr>
          <w:rFonts w:eastAsia="Times New Roman" w:cs="Arial"/>
          <w:szCs w:val="20"/>
        </w:rPr>
        <w:t>dila</w:t>
      </w:r>
      <w:r w:rsidR="005B4231" w:rsidRPr="00B47C4F">
        <w:rPr>
          <w:rFonts w:eastAsia="Times New Roman" w:cs="Arial"/>
          <w:szCs w:val="20"/>
        </w:rPr>
        <w:t xml:space="preserve"> Vlade RS</w:t>
      </w:r>
      <w:r w:rsidRPr="00B47C4F">
        <w:rPr>
          <w:rFonts w:eastAsia="Times New Roman" w:cs="Arial"/>
          <w:szCs w:val="20"/>
        </w:rPr>
        <w:t>,</w:t>
      </w:r>
      <w:r w:rsidR="005B4231" w:rsidRPr="00B47C4F">
        <w:rPr>
          <w:rFonts w:eastAsia="Times New Roman" w:cs="Arial"/>
          <w:szCs w:val="20"/>
        </w:rPr>
        <w:t xml:space="preserve"> ter Štanjel in Barje, ki sta še v pripravi). Vloga za projekt »Celovita informacijska podpora procesom varstva nepremične kulturne dediščine« je bila oddana v potrditev. </w:t>
      </w:r>
      <w:r w:rsidRPr="00B47C4F">
        <w:rPr>
          <w:rFonts w:eastAsia="Times New Roman" w:cs="Arial"/>
          <w:szCs w:val="20"/>
        </w:rPr>
        <w:t>Končani</w:t>
      </w:r>
      <w:r w:rsidR="005B4231" w:rsidRPr="00B47C4F">
        <w:rPr>
          <w:rFonts w:eastAsia="Times New Roman" w:cs="Arial"/>
          <w:szCs w:val="20"/>
        </w:rPr>
        <w:t xml:space="preserve"> so bili vsi trije projekti, </w:t>
      </w:r>
      <w:r w:rsidR="005B4231" w:rsidRPr="00B47C4F">
        <w:rPr>
          <w:rFonts w:eastAsia="Times New Roman" w:cs="Arial"/>
          <w:bCs/>
          <w:szCs w:val="18"/>
        </w:rPr>
        <w:t xml:space="preserve">ki so jim bile odobrene nepovratne finančne spodbude </w:t>
      </w:r>
      <w:r w:rsidRPr="00B47C4F">
        <w:rPr>
          <w:rFonts w:eastAsia="Times New Roman" w:cs="Arial"/>
          <w:bCs/>
          <w:szCs w:val="18"/>
        </w:rPr>
        <w:t>f</w:t>
      </w:r>
      <w:r w:rsidR="005B4231" w:rsidRPr="00B47C4F">
        <w:rPr>
          <w:rFonts w:eastAsia="Times New Roman" w:cs="Arial"/>
          <w:bCs/>
          <w:szCs w:val="18"/>
        </w:rPr>
        <w:t>inančnega mehanizma Evropskega gospodarskega prostora 2009</w:t>
      </w:r>
      <w:r w:rsidR="005B4231" w:rsidRPr="00B47C4F">
        <w:rPr>
          <w:rFonts w:eastAsia="Times New Roman" w:cs="Arial"/>
          <w:bCs/>
          <w:szCs w:val="20"/>
        </w:rPr>
        <w:sym w:font="Symbol" w:char="F02D"/>
      </w:r>
      <w:r w:rsidR="005B4231" w:rsidRPr="00B47C4F">
        <w:rPr>
          <w:rFonts w:eastAsia="Times New Roman" w:cs="Arial"/>
          <w:bCs/>
          <w:szCs w:val="18"/>
        </w:rPr>
        <w:t>2014 v višini 4 milijone EUR, in sicer: projekt Obnova in oživitev območja Topilnica − 1. faza v Idriji, Arheologija za vse: oživljanje arheološkega parka Simonov zaliv in Doživljajsko razstavišče Ljubljanica na Vrhniki.</w:t>
      </w:r>
    </w:p>
    <w:p w14:paraId="26CD8DE1" w14:textId="77777777" w:rsidR="005B4231" w:rsidRPr="00B47C4F" w:rsidRDefault="005B4231" w:rsidP="005B4231">
      <w:pPr>
        <w:rPr>
          <w:rFonts w:eastAsia="Times New Roman" w:cs="Arial"/>
          <w:szCs w:val="20"/>
        </w:rPr>
      </w:pPr>
    </w:p>
    <w:p w14:paraId="36C8BD64" w14:textId="74ED47DE" w:rsidR="005B4231" w:rsidRPr="00B47C4F" w:rsidRDefault="005B4231" w:rsidP="005B4231">
      <w:pPr>
        <w:rPr>
          <w:rFonts w:eastAsia="Times New Roman"/>
          <w:szCs w:val="24"/>
        </w:rPr>
      </w:pPr>
      <w:r w:rsidRPr="00B47C4F">
        <w:rPr>
          <w:rFonts w:eastAsia="Times New Roman"/>
          <w:szCs w:val="24"/>
        </w:rPr>
        <w:t xml:space="preserve">Za povečanje vloge kulturne dediščine Republike Slovenije v mednarodnem prostoru so muzeji aktivno sodelovali z institucijami v evropskem in širšem mednarodnem prostoru ter nekateri med njimi tudi uspeli s prijavami skupnih projektov na javnih razpisih za evropsko sofinanciranje v programskem obdobju 2014−2020 bodisi kot partnerji </w:t>
      </w:r>
      <w:r w:rsidR="00094854" w:rsidRPr="00B47C4F">
        <w:rPr>
          <w:rFonts w:eastAsia="Times New Roman"/>
          <w:szCs w:val="24"/>
        </w:rPr>
        <w:t>bodisi</w:t>
      </w:r>
      <w:r w:rsidRPr="00B47C4F">
        <w:rPr>
          <w:rFonts w:eastAsia="Times New Roman"/>
          <w:szCs w:val="24"/>
        </w:rPr>
        <w:t xml:space="preserve"> koordinatorji. Nekateri državni muzeji</w:t>
      </w:r>
      <w:r w:rsidR="00094854" w:rsidRPr="00B47C4F">
        <w:rPr>
          <w:rFonts w:eastAsia="Times New Roman"/>
          <w:szCs w:val="24"/>
        </w:rPr>
        <w:t>, in sicer</w:t>
      </w:r>
      <w:r w:rsidRPr="00B47C4F">
        <w:rPr>
          <w:rFonts w:eastAsia="Times New Roman"/>
          <w:szCs w:val="24"/>
        </w:rPr>
        <w:t xml:space="preserve"> Narodni muzej Slovenije, Slovenski etnografski muzej, Muzej novejše zgodovine, Narodna galerija, Moderna galerija in Muzej za arhitekturo in oblikovanje</w:t>
      </w:r>
      <w:r w:rsidR="00094854" w:rsidRPr="00B47C4F">
        <w:rPr>
          <w:rFonts w:eastAsia="Times New Roman"/>
          <w:szCs w:val="24"/>
        </w:rPr>
        <w:t>,</w:t>
      </w:r>
      <w:r w:rsidRPr="00B47C4F">
        <w:rPr>
          <w:rFonts w:eastAsia="Times New Roman"/>
          <w:szCs w:val="24"/>
        </w:rPr>
        <w:t xml:space="preserve"> so bili v letu 2016 vključeni tudi v izvajanje evropskih projektov. Vključevanje v mednarodna sodelovanja poteka s ciljem omogočanja večje dostopnosti muzejskega gradiva za dvig splošne prepoznavnosti pomembnih kulturnih vsebin premične kulturne dediščine v mednarodni javnosti. Iz letnih poročil je razvidno, da se zmanjšuje število sodelovanj z institucijami v tujini in vključevanji v projekte, ki so sofinancirani iz evropskih sredstev. V letu 2016 je bilo aktivnih šest projektov, kar je za dva projekta manj kot let</w:t>
      </w:r>
      <w:r w:rsidR="002D6AC4" w:rsidRPr="00B47C4F">
        <w:rPr>
          <w:rFonts w:eastAsia="Times New Roman"/>
          <w:szCs w:val="24"/>
        </w:rPr>
        <w:t>a</w:t>
      </w:r>
      <w:r w:rsidRPr="00B47C4F">
        <w:rPr>
          <w:rFonts w:eastAsia="Times New Roman"/>
          <w:szCs w:val="24"/>
        </w:rPr>
        <w:t xml:space="preserve"> 2014. Med pooblaščenimi muzeji jih je več uspelo s kandidaturami na razpisih (Pomorski muzej Sergej Mašera Piran, Pokrajinski muzej Koper, Muzeji radovljiške občine</w:t>
      </w:r>
      <w:r w:rsidR="002D6AC4" w:rsidRPr="00B47C4F">
        <w:rPr>
          <w:rFonts w:eastAsia="Times New Roman"/>
          <w:szCs w:val="24"/>
        </w:rPr>
        <w:t xml:space="preserve"> itd.</w:t>
      </w:r>
      <w:r w:rsidRPr="00B47C4F">
        <w:rPr>
          <w:rFonts w:eastAsia="Times New Roman"/>
          <w:szCs w:val="24"/>
        </w:rPr>
        <w:t>). Izvedenih je bilo več izmenjav razstav in drugih oblik izmenjav dobrih praks med institucijami na področju premične kulturne dediščine. V sklopu 100</w:t>
      </w:r>
      <w:r w:rsidR="002D6AC4" w:rsidRPr="00B47C4F">
        <w:rPr>
          <w:rFonts w:eastAsia="Times New Roman"/>
          <w:szCs w:val="24"/>
        </w:rPr>
        <w:t>-</w:t>
      </w:r>
      <w:r w:rsidRPr="00B47C4F">
        <w:rPr>
          <w:rFonts w:eastAsia="Times New Roman"/>
          <w:szCs w:val="24"/>
        </w:rPr>
        <w:t>letnice prve svetovne vojne sta v letu 2016 izstopali stot</w:t>
      </w:r>
      <w:r w:rsidR="002D6AC4" w:rsidRPr="00B47C4F">
        <w:rPr>
          <w:rFonts w:eastAsia="Times New Roman"/>
          <w:szCs w:val="24"/>
        </w:rPr>
        <w:t>a</w:t>
      </w:r>
      <w:r w:rsidRPr="00B47C4F">
        <w:rPr>
          <w:rFonts w:eastAsia="Times New Roman"/>
          <w:szCs w:val="24"/>
        </w:rPr>
        <w:t xml:space="preserve"> obletnic</w:t>
      </w:r>
      <w:r w:rsidR="002D6AC4" w:rsidRPr="00B47C4F">
        <w:rPr>
          <w:rFonts w:eastAsia="Times New Roman"/>
          <w:szCs w:val="24"/>
        </w:rPr>
        <w:t>a</w:t>
      </w:r>
      <w:r w:rsidRPr="00B47C4F">
        <w:rPr>
          <w:rFonts w:eastAsia="Times New Roman"/>
          <w:szCs w:val="24"/>
        </w:rPr>
        <w:t xml:space="preserve"> postavitve Ruske kapele na Vršiču in spominske cerkve sv. Duha na Javorci v dolini Tolminke. Obeležitev obeh stoletnic je bila mednarodno in medijsko zelo odmevna (</w:t>
      </w:r>
      <w:r w:rsidR="002D6AC4" w:rsidRPr="00B47C4F">
        <w:rPr>
          <w:rFonts w:eastAsia="Times New Roman"/>
          <w:szCs w:val="24"/>
        </w:rPr>
        <w:t xml:space="preserve">na </w:t>
      </w:r>
      <w:r w:rsidRPr="00B47C4F">
        <w:rPr>
          <w:rFonts w:eastAsia="Times New Roman"/>
          <w:szCs w:val="24"/>
        </w:rPr>
        <w:t xml:space="preserve">prvi je </w:t>
      </w:r>
      <w:r w:rsidR="002D6AC4" w:rsidRPr="00B47C4F">
        <w:rPr>
          <w:rFonts w:eastAsia="Times New Roman"/>
          <w:szCs w:val="24"/>
        </w:rPr>
        <w:t>bil navzoč</w:t>
      </w:r>
      <w:r w:rsidRPr="00B47C4F">
        <w:rPr>
          <w:rFonts w:eastAsia="Times New Roman"/>
          <w:szCs w:val="24"/>
        </w:rPr>
        <w:t xml:space="preserve"> celo predsednik Ruske federacije, pokrovitelj druge pa je bil predsednik države) </w:t>
      </w:r>
      <w:r w:rsidR="002D6AC4" w:rsidRPr="00B47C4F">
        <w:rPr>
          <w:rFonts w:eastAsia="Times New Roman"/>
          <w:szCs w:val="24"/>
        </w:rPr>
        <w:t>ter</w:t>
      </w:r>
      <w:r w:rsidRPr="00B47C4F">
        <w:rPr>
          <w:rFonts w:eastAsia="Times New Roman"/>
          <w:szCs w:val="24"/>
        </w:rPr>
        <w:t xml:space="preserve"> pomembna za spomeniškovarstveno stroko </w:t>
      </w:r>
      <w:r w:rsidR="002D6AC4" w:rsidRPr="00B47C4F">
        <w:rPr>
          <w:rFonts w:eastAsia="Times New Roman"/>
          <w:szCs w:val="24"/>
        </w:rPr>
        <w:t>glede</w:t>
      </w:r>
      <w:r w:rsidRPr="00B47C4F">
        <w:rPr>
          <w:rFonts w:eastAsia="Times New Roman"/>
          <w:szCs w:val="24"/>
        </w:rPr>
        <w:t xml:space="preserve"> popularizacije, kakovostne konservatorske obnove in vzdrževanja obeh spomenikov državnega pomena.</w:t>
      </w:r>
    </w:p>
    <w:p w14:paraId="4E167833" w14:textId="77777777" w:rsidR="005B4231" w:rsidRPr="00B47C4F" w:rsidRDefault="005B4231" w:rsidP="005B4231">
      <w:pPr>
        <w:rPr>
          <w:rFonts w:eastAsia="Times New Roman" w:cs="Arial"/>
          <w:szCs w:val="20"/>
        </w:rPr>
      </w:pPr>
    </w:p>
    <w:p w14:paraId="4F0E1252" w14:textId="091E854C" w:rsidR="005B4231" w:rsidRPr="00B47C4F" w:rsidRDefault="005B4231" w:rsidP="005B4231">
      <w:pPr>
        <w:rPr>
          <w:rFonts w:eastAsia="Times New Roman" w:cs="Arial"/>
          <w:szCs w:val="20"/>
        </w:rPr>
      </w:pPr>
      <w:r w:rsidRPr="00B47C4F">
        <w:rPr>
          <w:rFonts w:eastAsia="Times New Roman" w:cs="Arial"/>
          <w:szCs w:val="20"/>
        </w:rPr>
        <w:t>Za večjo prepoznavnost kulturne dediščine Republike Slovenije v mednarodnem prostoru</w:t>
      </w:r>
      <w:r w:rsidRPr="00B47C4F">
        <w:rPr>
          <w:rFonts w:eastAsia="Times New Roman" w:cs="Arial"/>
          <w:b/>
          <w:szCs w:val="24"/>
        </w:rPr>
        <w:t xml:space="preserve"> </w:t>
      </w:r>
      <w:r w:rsidRPr="00B47C4F">
        <w:rPr>
          <w:rFonts w:eastAsia="Times New Roman" w:cs="Arial"/>
          <w:szCs w:val="20"/>
        </w:rPr>
        <w:t xml:space="preserve">je bila v letu 2016 oddana nominacija </w:t>
      </w:r>
      <w:r w:rsidR="002D6AC4" w:rsidRPr="00B47C4F">
        <w:rPr>
          <w:rFonts w:eastAsia="Times New Roman" w:cs="Arial"/>
          <w:szCs w:val="20"/>
        </w:rPr>
        <w:t>o</w:t>
      </w:r>
      <w:r w:rsidRPr="00B47C4F">
        <w:rPr>
          <w:rFonts w:eastAsia="Times New Roman" w:cs="Arial"/>
          <w:szCs w:val="20"/>
        </w:rPr>
        <w:t xml:space="preserve">bhodov kurentov za vpis na Unescov Reprezentativni seznam nesnovne kulturne dediščine človeštva, začela se je priprava nominacije </w:t>
      </w:r>
      <w:r w:rsidR="002D6AC4" w:rsidRPr="00B47C4F">
        <w:rPr>
          <w:rFonts w:eastAsia="Times New Roman" w:cs="Arial"/>
          <w:szCs w:val="20"/>
        </w:rPr>
        <w:t>k</w:t>
      </w:r>
      <w:r w:rsidRPr="00B47C4F">
        <w:rPr>
          <w:rFonts w:eastAsia="Times New Roman" w:cs="Arial"/>
          <w:szCs w:val="20"/>
        </w:rPr>
        <w:t xml:space="preserve">lekljanje čipk v Sloveniji in večnacionalna nominacija </w:t>
      </w:r>
      <w:r w:rsidR="002D6AC4" w:rsidRPr="00B47C4F">
        <w:rPr>
          <w:rFonts w:eastAsia="Times New Roman" w:cs="Arial"/>
          <w:szCs w:val="20"/>
        </w:rPr>
        <w:t>s</w:t>
      </w:r>
      <w:r w:rsidRPr="00B47C4F">
        <w:rPr>
          <w:rFonts w:eastAsia="Times New Roman" w:cs="Arial"/>
          <w:szCs w:val="20"/>
        </w:rPr>
        <w:t xml:space="preserve">uhozidna gradnja. Škofjeloški pasijon je bil kot prva enota iz Slovenije vpisan na Unescov </w:t>
      </w:r>
      <w:r w:rsidR="002D6AC4" w:rsidRPr="00B47C4F">
        <w:rPr>
          <w:rFonts w:eastAsia="Times New Roman" w:cs="Arial"/>
          <w:szCs w:val="20"/>
        </w:rPr>
        <w:t>r</w:t>
      </w:r>
      <w:r w:rsidRPr="00B47C4F">
        <w:rPr>
          <w:rFonts w:eastAsia="Times New Roman" w:cs="Arial"/>
          <w:szCs w:val="20"/>
        </w:rPr>
        <w:t>eprezentativni seznam.</w:t>
      </w:r>
    </w:p>
    <w:p w14:paraId="69E1ACCD" w14:textId="77777777" w:rsidR="005B4231" w:rsidRPr="00B47C4F" w:rsidRDefault="005B4231" w:rsidP="005B4231">
      <w:pPr>
        <w:rPr>
          <w:rFonts w:eastAsia="Times New Roman" w:cs="Arial"/>
          <w:szCs w:val="20"/>
        </w:rPr>
      </w:pPr>
    </w:p>
    <w:p w14:paraId="11AF2C96" w14:textId="77777777" w:rsidR="005B4231" w:rsidRPr="00B47C4F" w:rsidRDefault="005B4231" w:rsidP="005B4231">
      <w:pPr>
        <w:rPr>
          <w:rFonts w:eastAsia="Times New Roman" w:cs="Arial"/>
          <w:szCs w:val="20"/>
        </w:rPr>
      </w:pPr>
      <w:r w:rsidRPr="00B47C4F">
        <w:rPr>
          <w:rFonts w:eastAsia="Times New Roman" w:cs="Arial"/>
          <w:szCs w:val="20"/>
        </w:rPr>
        <w:t xml:space="preserve">Konec januarja 2016 je Republika Slovenija Centru za svetovno dediščino v Parizu oddala nominacijo za vpis na poskusni Unescov seznam svetovne kulturne in naravne dediščine z naslovom </w:t>
      </w:r>
      <w:r w:rsidRPr="00B47C4F">
        <w:rPr>
          <w:rFonts w:eastAsia="Times New Roman" w:cs="Arial"/>
          <w:iCs/>
          <w:szCs w:val="20"/>
        </w:rPr>
        <w:t>»Poti miru od Alp do Jadrana – dediščina 1. svetovne vojne«</w:t>
      </w:r>
      <w:r w:rsidRPr="00B47C4F">
        <w:rPr>
          <w:rFonts w:eastAsia="Times New Roman" w:cs="Arial"/>
          <w:szCs w:val="20"/>
        </w:rPr>
        <w:t xml:space="preserve">. </w:t>
      </w:r>
    </w:p>
    <w:p w14:paraId="084E307E" w14:textId="77777777" w:rsidR="000272B7" w:rsidRPr="003A562D" w:rsidRDefault="000272B7" w:rsidP="00E737E5"/>
    <w:p w14:paraId="3AA6F584" w14:textId="77777777" w:rsidR="000272B7" w:rsidRPr="003A562D" w:rsidRDefault="000272B7" w:rsidP="00E737E5"/>
    <w:p w14:paraId="32259515" w14:textId="77777777" w:rsidR="004847A2" w:rsidRPr="003A562D" w:rsidRDefault="004847A2">
      <w:pPr>
        <w:rPr>
          <w:rFonts w:cs="Arial"/>
          <w:b/>
          <w:noProof/>
          <w:szCs w:val="20"/>
        </w:rPr>
      </w:pPr>
      <w:r w:rsidRPr="003A562D">
        <w:br w:type="page"/>
      </w:r>
    </w:p>
    <w:p w14:paraId="66D50F15" w14:textId="77777777" w:rsidR="0004264C" w:rsidRPr="003A562D" w:rsidRDefault="00973E5C" w:rsidP="00203F5C">
      <w:pPr>
        <w:pStyle w:val="NPKNaslTabPor"/>
      </w:pPr>
      <w:r w:rsidRPr="003A562D">
        <w:lastRenderedPageBreak/>
        <w:t>O</w:t>
      </w:r>
      <w:r w:rsidR="0004264C" w:rsidRPr="003A562D">
        <w:t xml:space="preserve">pis izvajanja nacionalnega programa v letu 2017 </w:t>
      </w:r>
    </w:p>
    <w:p w14:paraId="16B08B46" w14:textId="07013E24" w:rsidR="0004264C" w:rsidRPr="003A562D" w:rsidRDefault="0004264C" w:rsidP="00D92AD3">
      <w:r w:rsidRPr="003A562D">
        <w:t xml:space="preserve">Pregled izvedenih aktivnosti na področju kulturne dediščine v letu 2017 kaže, da je Ministrstvo za kulturo skupaj z javnimi zavodi </w:t>
      </w:r>
      <w:r w:rsidR="00183C53" w:rsidRPr="003A562D">
        <w:t>skušalo doseči</w:t>
      </w:r>
      <w:r w:rsidRPr="003A562D">
        <w:t xml:space="preserve"> cilje NPK in izvedlo več odmevnih dogodkov in aktivnosti. Zaradi vse nižjih proračunskih sredstev in slabšanja </w:t>
      </w:r>
      <w:r w:rsidR="00BF4CD5" w:rsidRPr="003A562D">
        <w:t>razmer</w:t>
      </w:r>
      <w:r w:rsidRPr="003A562D">
        <w:t xml:space="preserve"> za delovanje javne službe so cilji ponekod doseženi v manjšem obsegu od želenega. Nezadostno financiranje </w:t>
      </w:r>
      <w:r w:rsidR="00BF4CD5" w:rsidRPr="003A562D">
        <w:t xml:space="preserve">se </w:t>
      </w:r>
      <w:r w:rsidRPr="003A562D">
        <w:t xml:space="preserve">kaže v slabem fizičnem stanju prostorov in opreme javnih zavodov (vključno z informacijsko-komunikacijsko tehnologijo), manj je celostnih promocijskih </w:t>
      </w:r>
      <w:r w:rsidR="00BF4CD5" w:rsidRPr="003A562D">
        <w:t>dogodkov</w:t>
      </w:r>
      <w:r w:rsidRPr="003A562D">
        <w:t xml:space="preserve"> </w:t>
      </w:r>
      <w:r w:rsidR="00BF4CD5" w:rsidRPr="003A562D">
        <w:t xml:space="preserve">ob </w:t>
      </w:r>
      <w:r w:rsidRPr="003A562D">
        <w:t>posameznih razstav</w:t>
      </w:r>
      <w:r w:rsidR="00BF4CD5" w:rsidRPr="003A562D">
        <w:t>ah</w:t>
      </w:r>
      <w:r w:rsidRPr="003A562D">
        <w:t>, kronično primanjkuje depojev muzejev, ni celovitih obnov kulturnih spomenikov, pripravljen</w:t>
      </w:r>
      <w:r w:rsidR="00BF4CD5" w:rsidRPr="003A562D">
        <w:t>ega</w:t>
      </w:r>
      <w:r w:rsidRPr="003A562D">
        <w:t xml:space="preserve"> je manj strokovn</w:t>
      </w:r>
      <w:r w:rsidR="00BF4CD5" w:rsidRPr="003A562D">
        <w:t>ega</w:t>
      </w:r>
      <w:r w:rsidRPr="003A562D">
        <w:t xml:space="preserve"> gradiv</w:t>
      </w:r>
      <w:r w:rsidR="00BF4CD5" w:rsidRPr="003A562D">
        <w:t>a</w:t>
      </w:r>
      <w:r w:rsidRPr="003A562D">
        <w:t xml:space="preserve"> za razglasit</w:t>
      </w:r>
      <w:r w:rsidR="00BF4CD5" w:rsidRPr="003A562D">
        <w:t>ev</w:t>
      </w:r>
      <w:r w:rsidRPr="003A562D">
        <w:t xml:space="preserve"> kulturnih spomenikov in vključevanje celostnega ohranjanja v razvojne programe, zaradi nezmožnosti zagotovitve lastne finančne udeležbe in pomanjkanja ustreznih kadrov javni zavodi ne kandidirajo na evropskih razpisih, digitalizacija </w:t>
      </w:r>
      <w:r w:rsidR="00BF4CD5" w:rsidRPr="003A562D">
        <w:t>poteka</w:t>
      </w:r>
      <w:r w:rsidRPr="003A562D">
        <w:t xml:space="preserve"> počasi in nesistematično.</w:t>
      </w:r>
    </w:p>
    <w:p w14:paraId="0DDBAC76" w14:textId="77777777" w:rsidR="0004264C" w:rsidRPr="003A562D" w:rsidRDefault="0004264C" w:rsidP="00D92AD3">
      <w:pPr>
        <w:rPr>
          <w:szCs w:val="24"/>
        </w:rPr>
      </w:pPr>
    </w:p>
    <w:p w14:paraId="3F73EEE7" w14:textId="5748DCA1" w:rsidR="0004264C" w:rsidRPr="003A562D" w:rsidRDefault="0004264C" w:rsidP="00D92AD3">
      <w:r w:rsidRPr="003A562D">
        <w:t>V letu 2017 je bilo na področju kulturne dediščine ter arhivske in knjižnične dejavnosti izvedenih 453 projektov in programov (76 programov na področju knjižnične dejavnosti, 8 na področju arhivske dejavnosti, 45 programov javne službe na področju kulturne dediščine, 240 podprtih programov/projektov varovanja kulturne dediščine v državnih in pooblaščenih muzejih, 22 programov in projektov na področju kulturne dediščine ter U</w:t>
      </w:r>
      <w:r w:rsidR="00A50C60" w:rsidRPr="003A562D">
        <w:t>nesca</w:t>
      </w:r>
      <w:r w:rsidRPr="003A562D">
        <w:t xml:space="preserve">, 59 projektov </w:t>
      </w:r>
      <w:r w:rsidR="00183C53" w:rsidRPr="003A562D">
        <w:t>v zvezi s</w:t>
      </w:r>
      <w:r w:rsidRPr="003A562D">
        <w:t xml:space="preserve"> spomeniki v lasti Republike Slovenije in v lasti drugih fizičnih in pravnih oseb, trije oddani spomeniki v lasti Republike Slovenije), kar je za 73 projektov </w:t>
      </w:r>
      <w:r w:rsidR="003C4122" w:rsidRPr="003A562D">
        <w:t>oziroma</w:t>
      </w:r>
      <w:r w:rsidRPr="003A562D">
        <w:t xml:space="preserve"> 19 odstotkov več od izhodiščne vrednosti v letu 2014, ki je znašala 380 projektov in programov. </w:t>
      </w:r>
    </w:p>
    <w:p w14:paraId="5DA0EB0F" w14:textId="77777777" w:rsidR="0004264C" w:rsidRPr="003A562D" w:rsidRDefault="0004264C" w:rsidP="00D92AD3"/>
    <w:p w14:paraId="016681CF" w14:textId="2A69D7AA" w:rsidR="0004264C" w:rsidRPr="003A562D" w:rsidRDefault="0004264C" w:rsidP="00D92AD3">
      <w:r w:rsidRPr="003A562D">
        <w:t xml:space="preserve">V državnih muzejih </w:t>
      </w:r>
      <w:r w:rsidR="00183C53" w:rsidRPr="003A562D">
        <w:t>je</w:t>
      </w:r>
      <w:r w:rsidRPr="003A562D">
        <w:t xml:space="preserve"> glede na število izdanih vstopnic obisk</w:t>
      </w:r>
      <w:r w:rsidR="00183C53" w:rsidRPr="003A562D">
        <w:t xml:space="preserve"> ustaljen</w:t>
      </w:r>
      <w:r w:rsidRPr="003A562D">
        <w:t xml:space="preserve">. V letu 2017 so v državnih muzejih evidentirali </w:t>
      </w:r>
      <w:r w:rsidR="00183C53" w:rsidRPr="003A562D">
        <w:t>en</w:t>
      </w:r>
      <w:r w:rsidRPr="003A562D">
        <w:t xml:space="preserve"> odstotek manj obiska glede na preteklo leto. Ob tem je treb</w:t>
      </w:r>
      <w:r w:rsidR="00183C53" w:rsidRPr="003A562D">
        <w:t>a</w:t>
      </w:r>
      <w:r w:rsidRPr="003A562D">
        <w:t xml:space="preserve"> </w:t>
      </w:r>
      <w:r w:rsidR="00183C53" w:rsidRPr="003A562D">
        <w:t>poudariti</w:t>
      </w:r>
      <w:r w:rsidRPr="003A562D">
        <w:t xml:space="preserve">, da so v letu 2017 </w:t>
      </w:r>
      <w:r w:rsidR="00183C53" w:rsidRPr="003A562D">
        <w:t xml:space="preserve">z novimi predmeti </w:t>
      </w:r>
      <w:r w:rsidRPr="003A562D">
        <w:t>posodobili in dopolnili skupno 18 stalnih razstav (od 80 stalnih razstav) in javnosti predstavili 9 odstotkov več premetov iz muzejskih depojev. Obiskovalcem je bilo na voljo tudi 74 občasnih razstav, kar je 16 razstav več kot v preteklem letu. Razstavni program so dopolnjevale tudi spremljevalne (pedagoške) vsebine. V letu 2017je bilo pripravljenih in izvedenih 21</w:t>
      </w:r>
      <w:r w:rsidR="00183C53" w:rsidRPr="003A562D">
        <w:t xml:space="preserve"> </w:t>
      </w:r>
      <w:r w:rsidRPr="003A562D">
        <w:t>odstotkov več programov kot v letu 2016. Obisk programov se je povečal za 5,4 odstotk</w:t>
      </w:r>
      <w:r w:rsidR="00183C53" w:rsidRPr="003A562D">
        <w:t>a</w:t>
      </w:r>
      <w:r w:rsidRPr="003A562D">
        <w:t xml:space="preserve"> v primerjavi s preteklim letom. Skupno število obiskovalcev v pooblaščenih muzejih se je znižalo za 6,7 odstotk</w:t>
      </w:r>
      <w:r w:rsidR="00183C53" w:rsidRPr="003A562D">
        <w:t>a</w:t>
      </w:r>
      <w:r w:rsidRPr="003A562D">
        <w:t xml:space="preserve">, zlasti </w:t>
      </w:r>
      <w:r w:rsidR="00183C53" w:rsidRPr="003A562D">
        <w:t xml:space="preserve">je bilo manj </w:t>
      </w:r>
      <w:r w:rsidRPr="003A562D">
        <w:t>evidentiranega obiska, hkrati pa se je za 7 odstotkov zvišal delež plačanih vstopov in predvsem delež otrok in mladine, ki se je zvišal kar za 20 odstotkov. R</w:t>
      </w:r>
      <w:r w:rsidR="00183C53" w:rsidRPr="003A562D">
        <w:t>azlog za to je v tem</w:t>
      </w:r>
      <w:r w:rsidRPr="003A562D">
        <w:t>, da</w:t>
      </w:r>
      <w:r w:rsidR="00183C53" w:rsidRPr="003A562D">
        <w:t xml:space="preserve"> </w:t>
      </w:r>
      <w:r w:rsidRPr="003A562D">
        <w:t>skušajo</w:t>
      </w:r>
      <w:r w:rsidR="00183C53" w:rsidRPr="003A562D">
        <w:t xml:space="preserve"> muzeji</w:t>
      </w:r>
      <w:r w:rsidRPr="003A562D">
        <w:t xml:space="preserve"> oblikovati ustrezno politiko vstopa in cene vstopnic ter privabiti obiskovalce s pedagoškimi programi in </w:t>
      </w:r>
      <w:r w:rsidR="00183C53" w:rsidRPr="003A562D">
        <w:t>drugimi</w:t>
      </w:r>
      <w:r w:rsidRPr="003A562D">
        <w:t xml:space="preserve"> dejavnostmi. </w:t>
      </w:r>
      <w:r w:rsidR="00183C53" w:rsidRPr="003A562D">
        <w:t>V s</w:t>
      </w:r>
      <w:r w:rsidRPr="003A562D">
        <w:t>klad</w:t>
      </w:r>
      <w:r w:rsidR="00183C53" w:rsidRPr="003A562D">
        <w:t>u</w:t>
      </w:r>
      <w:r w:rsidRPr="003A562D">
        <w:t xml:space="preserve"> z usmeritvami MK se muzeji postopoma usmerjajo v večje projekte oz</w:t>
      </w:r>
      <w:r w:rsidR="00B35C70" w:rsidRPr="003A562D">
        <w:t>iroma</w:t>
      </w:r>
      <w:r w:rsidRPr="003A562D">
        <w:t xml:space="preserve"> razstave s spremljevalnimi dogodki. </w:t>
      </w:r>
      <w:r w:rsidR="00B35C70" w:rsidRPr="003A562D">
        <w:t>O</w:t>
      </w:r>
      <w:r w:rsidRPr="003A562D">
        <w:t xml:space="preserve">bisk je </w:t>
      </w:r>
      <w:r w:rsidR="00B35C70" w:rsidRPr="003A562D">
        <w:t>velik</w:t>
      </w:r>
      <w:r w:rsidRPr="003A562D">
        <w:t xml:space="preserve"> zlasti ob dnevih, ko je vstop prost. Nekatere razstave in dogodki so privabili večje število obiskovalcev, hkrati pa so muzeji s širjenjem spremljevalnega programa, ponudbe in povečano promocijsko aktivnostjo pridobili tudi nove obiskovalce in ciljne skupine. </w:t>
      </w:r>
    </w:p>
    <w:p w14:paraId="548E9021" w14:textId="77777777" w:rsidR="0004264C" w:rsidRPr="003A562D" w:rsidRDefault="0004264C" w:rsidP="00D92AD3"/>
    <w:p w14:paraId="7C3C2916" w14:textId="682AC967" w:rsidR="0004264C" w:rsidRPr="003A562D" w:rsidRDefault="00B35C70" w:rsidP="00D92AD3">
      <w:r w:rsidRPr="003A562D">
        <w:t>V</w:t>
      </w:r>
      <w:r w:rsidR="0004264C" w:rsidRPr="003A562D">
        <w:t xml:space="preserve"> Arboretumu Volčji </w:t>
      </w:r>
      <w:r w:rsidRPr="003A562D">
        <w:t>P</w:t>
      </w:r>
      <w:r w:rsidR="0004264C" w:rsidRPr="003A562D">
        <w:t xml:space="preserve">otok </w:t>
      </w:r>
      <w:r w:rsidRPr="003A562D">
        <w:t xml:space="preserve">se </w:t>
      </w:r>
      <w:r w:rsidR="0004264C" w:rsidRPr="003A562D">
        <w:t>je v letu 2017 po</w:t>
      </w:r>
      <w:r w:rsidRPr="003A562D">
        <w:t>večalo število obiskovalcev, ki jih je bilo</w:t>
      </w:r>
      <w:r w:rsidR="003A562D">
        <w:t xml:space="preserve"> </w:t>
      </w:r>
      <w:r w:rsidR="0004264C" w:rsidRPr="003A562D">
        <w:t>192.409, kar je za 13 odstotkov več kot v 2016 in presega celo leto 2014 (191.095 obiskovalcev), ko je bil obisk zaradi zanimanja obiskovalcev za park po žledu in zaradi razstave dinozavrov izjemno velik in nad pričakovanji.</w:t>
      </w:r>
    </w:p>
    <w:p w14:paraId="2B013A43" w14:textId="77777777" w:rsidR="0004264C" w:rsidRPr="003A562D" w:rsidRDefault="0004264C" w:rsidP="00D92AD3"/>
    <w:p w14:paraId="6924ED2F" w14:textId="4C7D6748" w:rsidR="0004264C" w:rsidRPr="003A562D" w:rsidRDefault="0004264C" w:rsidP="00D92AD3">
      <w:r w:rsidRPr="003A562D">
        <w:t xml:space="preserve">Če primerjamo skupno število obiskovalcev v muzejih (brez Muzeja za arhitekturo in oblikovanje ter Moderne galerije) in v Arboretumu Volčji </w:t>
      </w:r>
      <w:r w:rsidR="00B35C70" w:rsidRPr="003A562D">
        <w:t>P</w:t>
      </w:r>
      <w:r w:rsidRPr="003A562D">
        <w:t xml:space="preserve">otok, se je število obiskovalcev glede na predhodno leto povečalo. </w:t>
      </w:r>
    </w:p>
    <w:p w14:paraId="48AC23E7" w14:textId="77777777" w:rsidR="0004264C" w:rsidRPr="003A562D" w:rsidRDefault="0004264C" w:rsidP="00D92AD3"/>
    <w:p w14:paraId="0EEA2A1D" w14:textId="38899A35" w:rsidR="0004264C" w:rsidRPr="003A562D" w:rsidRDefault="0004264C" w:rsidP="00D92AD3">
      <w:r w:rsidRPr="003A562D">
        <w:t xml:space="preserve">Na področju premične kulturne dediščine so muzeji nadaljevali strokovno delo v skladu z </w:t>
      </w:r>
      <w:r w:rsidRPr="003A562D">
        <w:rPr>
          <w:szCs w:val="24"/>
        </w:rPr>
        <w:t xml:space="preserve">Zakonom o varstvu kulturne dediščine (Uradni list RS, št. </w:t>
      </w:r>
      <w:hyperlink r:id="rId36" w:tgtFrame="_blank" w:tooltip="Zakon o varstvu kulturne dediščine (ZVKD-1)" w:history="1">
        <w:r w:rsidRPr="003A562D">
          <w:rPr>
            <w:szCs w:val="24"/>
          </w:rPr>
          <w:t>16/08</w:t>
        </w:r>
      </w:hyperlink>
      <w:r w:rsidRPr="003A562D">
        <w:rPr>
          <w:szCs w:val="24"/>
        </w:rPr>
        <w:t xml:space="preserve">, </w:t>
      </w:r>
      <w:hyperlink r:id="rId37" w:tgtFrame="_blank" w:tooltip="Zakon o spremembi in dopolnitvi Zakona o varstvu kulturne dediščine" w:history="1">
        <w:r w:rsidRPr="003A562D">
          <w:rPr>
            <w:szCs w:val="24"/>
          </w:rPr>
          <w:t>123/08</w:t>
        </w:r>
      </w:hyperlink>
      <w:r w:rsidRPr="003A562D">
        <w:rPr>
          <w:szCs w:val="24"/>
        </w:rPr>
        <w:t xml:space="preserve">, </w:t>
      </w:r>
      <w:hyperlink r:id="rId38" w:tgtFrame="_blank" w:tooltip="Avtentična razlaga prvega in drugega odstavka 39. člena Zakona o varstvu kulturne dediščine" w:history="1">
        <w:r w:rsidRPr="003A562D">
          <w:rPr>
            <w:szCs w:val="24"/>
          </w:rPr>
          <w:t>8/11</w:t>
        </w:r>
      </w:hyperlink>
      <w:r w:rsidRPr="003A562D">
        <w:rPr>
          <w:szCs w:val="24"/>
        </w:rPr>
        <w:t xml:space="preserve"> – ORZVKD39, </w:t>
      </w:r>
      <w:hyperlink r:id="rId39" w:tgtFrame="_blank" w:tooltip="Zakon o spremembah in dopolnitvah Zakona o varstvu kulturne dediščine" w:history="1">
        <w:r w:rsidRPr="003A562D">
          <w:rPr>
            <w:szCs w:val="24"/>
          </w:rPr>
          <w:t>90/12</w:t>
        </w:r>
      </w:hyperlink>
      <w:r w:rsidRPr="003A562D">
        <w:rPr>
          <w:szCs w:val="24"/>
        </w:rPr>
        <w:t xml:space="preserve">, </w:t>
      </w:r>
      <w:hyperlink r:id="rId40" w:tgtFrame="_blank" w:tooltip="Zakon o spremembah in dopolnitvah Zakona o varstvu kulturne dediščine" w:history="1">
        <w:r w:rsidRPr="003A562D">
          <w:rPr>
            <w:szCs w:val="24"/>
          </w:rPr>
          <w:t>111/13</w:t>
        </w:r>
      </w:hyperlink>
      <w:r w:rsidRPr="003A562D">
        <w:rPr>
          <w:szCs w:val="24"/>
        </w:rPr>
        <w:t xml:space="preserve">, </w:t>
      </w:r>
      <w:hyperlink r:id="rId41" w:tgtFrame="_blank" w:tooltip="Zakon o spremembah in dopolnitvah Zakona o varstvu kulturne dediščine" w:history="1">
        <w:r w:rsidRPr="003A562D">
          <w:rPr>
            <w:szCs w:val="24"/>
          </w:rPr>
          <w:t>32/16</w:t>
        </w:r>
      </w:hyperlink>
      <w:r w:rsidRPr="003A562D">
        <w:rPr>
          <w:szCs w:val="24"/>
        </w:rPr>
        <w:t xml:space="preserve"> in </w:t>
      </w:r>
      <w:hyperlink r:id="rId42" w:tgtFrame="_blank" w:tooltip="Zakon o nevladnih organizacijah" w:history="1">
        <w:r w:rsidRPr="003A562D">
          <w:rPr>
            <w:szCs w:val="24"/>
          </w:rPr>
          <w:t>21/18</w:t>
        </w:r>
      </w:hyperlink>
      <w:r w:rsidRPr="003A562D">
        <w:rPr>
          <w:szCs w:val="24"/>
        </w:rPr>
        <w:t xml:space="preserve"> – ZNOrg, v nadaljevanju ZVKD-1)</w:t>
      </w:r>
      <w:r w:rsidRPr="003A562D">
        <w:t xml:space="preserve">. V letu 2017 so bili v sedmih državnih muzejih (Narodni muzej Slovenije, Prirodoslovni muzej Slovenije, Slovenskih etnografski muzej, Muzej novejše zgodovine Slovenije, Tehniški muzej Slovenije, Muzej krščanstva na Slovenskem in Narodni galeriji) </w:t>
      </w:r>
      <w:r w:rsidR="0047552C" w:rsidRPr="003A562D">
        <w:t>izvedeni</w:t>
      </w:r>
      <w:r w:rsidRPr="003A562D">
        <w:t xml:space="preserve"> načrtovani razstavni projekti in spremljevalni programi za različne ciljne publike (odrasle, mlade, otroke in družine). Skupno je bilo v zgoraj navedenih državnih muzejih v skladu z izdanimi odločbami o financiranju </w:t>
      </w:r>
      <w:r w:rsidR="0047552C" w:rsidRPr="003A562D">
        <w:t>izvedenih</w:t>
      </w:r>
      <w:r w:rsidRPr="003A562D">
        <w:t xml:space="preserve"> 74 financiranih razstavnih projektov. Državne muzeje je obiskalo 269.139</w:t>
      </w:r>
      <w:r w:rsidR="0047552C" w:rsidRPr="003A562D">
        <w:t xml:space="preserve"> evidentiranih</w:t>
      </w:r>
      <w:r w:rsidRPr="003A562D">
        <w:t xml:space="preserve"> obiskovalcev in dodatno še okoli</w:t>
      </w:r>
      <w:r w:rsidR="00635CBC" w:rsidRPr="003A562D">
        <w:t xml:space="preserve"> </w:t>
      </w:r>
      <w:r w:rsidRPr="003A562D">
        <w:t xml:space="preserve">144.020 obiskovalcev (ocenjeno število). V nadaljevanju poročila o doseganju neposrednega učinka izpostavljamo nekaj presežkov iz posameznih državnih muzejev. Največji obisk so zabeležili v Narodni galeriji (68.614 obiskovalcev). Tehniški muzej Slovenije je tudi v letu 2017 nadaljeval (poleg razstavnega programa) z zelo uspešnim </w:t>
      </w:r>
      <w:r w:rsidRPr="003A562D">
        <w:lastRenderedPageBreak/>
        <w:t>izvajanjem spremljevalnega programa s področja predstavljanja dosežkov znanosti in tehnike (izpostavlja se tradicionalni projekt Dnevi znanosti in tehnike), muzej je v preteklem letu obiskalo 34.132 obiskovalcev. Slovenski etnografski muzej je nadaljeval z uspešnim</w:t>
      </w:r>
      <w:r w:rsidR="0047552C" w:rsidRPr="003A562D">
        <w:t>i predstavitvami</w:t>
      </w:r>
      <w:r w:rsidRPr="003A562D">
        <w:t xml:space="preserve"> predmetov in zbirk etnološke dediščine. Med razstavnimi projekti je bila najbolj obiskana razstava Afganistan – slovenski pogledi, saj jo je obiskalo 27 odstotkov vseh obiskovalcev muzeja (7.346 obiskovalcev). V Muzeju novejše zgodovine Slovenije so nadaljevali s programom Izbrane podobe XX. stoletja. Muzej krščanstva na Slovenskem je v preteklem letu javnosti predstavil zgodovino urbarjev in odmev</w:t>
      </w:r>
      <w:r w:rsidR="0047552C" w:rsidRPr="003A562D">
        <w:t>ni</w:t>
      </w:r>
      <w:r w:rsidRPr="003A562D">
        <w:t xml:space="preserve"> projekt Baba wa Bambuti. V Prirodoslovnem muzeju Slovenije je občasna razstava z naslovom Naše malo morje dosegla izjemen obisk (36.486 obiskovalcev), saj so jo dopolnjevali odlični spremljevalni programi (ponovljenih</w:t>
      </w:r>
      <w:r w:rsidR="0047552C" w:rsidRPr="003A562D">
        <w:t xml:space="preserve"> je bilo</w:t>
      </w:r>
      <w:r w:rsidRPr="003A562D">
        <w:t xml:space="preserve"> 173 izvedb). Narodni muzej Slovenije je uspešno </w:t>
      </w:r>
      <w:r w:rsidR="0047552C" w:rsidRPr="003A562D">
        <w:t>izvedel</w:t>
      </w:r>
      <w:r w:rsidRPr="003A562D">
        <w:t xml:space="preserve"> več odmevnih razstavnih projektov (Preteklost pod mikroskopom. Naravoslovne raziskave v muzeju, Umetnost za vsak dan. Slovensko modernistično steklo s pogledom v zgodovino, Archaeomusica. Raziskovanje glasov in glasbe </w:t>
      </w:r>
      <w:r w:rsidR="0047552C" w:rsidRPr="003A562D">
        <w:t>s</w:t>
      </w:r>
      <w:r w:rsidRPr="003A562D">
        <w:t xml:space="preserve">tare Evrope). </w:t>
      </w:r>
    </w:p>
    <w:p w14:paraId="485E622B" w14:textId="77777777" w:rsidR="0004264C" w:rsidRPr="003A562D" w:rsidRDefault="0004264C" w:rsidP="00D92AD3"/>
    <w:p w14:paraId="67E8D7F9" w14:textId="1107E1A3" w:rsidR="0004264C" w:rsidRPr="003A562D" w:rsidRDefault="0004264C" w:rsidP="00D92AD3">
      <w:r w:rsidRPr="003A562D">
        <w:t xml:space="preserve">V okviru izvajanja muzejske javne službe je MK v letu 2017 </w:t>
      </w:r>
      <w:r w:rsidR="0047552C" w:rsidRPr="003A562D">
        <w:t xml:space="preserve">uspelo </w:t>
      </w:r>
      <w:r w:rsidRPr="003A562D">
        <w:t xml:space="preserve">vsem državnim muzejem </w:t>
      </w:r>
      <w:r w:rsidR="0047552C" w:rsidRPr="003A562D">
        <w:t xml:space="preserve">zagotoviti </w:t>
      </w:r>
      <w:r w:rsidRPr="003A562D">
        <w:t>proračunska sredstva za nujno investicijsko vzdrževanje in nakup opreme za varovanj</w:t>
      </w:r>
      <w:r w:rsidR="0047552C" w:rsidRPr="003A562D">
        <w:t>e</w:t>
      </w:r>
      <w:r w:rsidRPr="003A562D">
        <w:t xml:space="preserve"> objektov in muzejskih zbirk, ureditev depojskih prostorov, oprem</w:t>
      </w:r>
      <w:r w:rsidR="0047552C" w:rsidRPr="003A562D">
        <w:t>o</w:t>
      </w:r>
      <w:r w:rsidRPr="003A562D">
        <w:t xml:space="preserve"> za konservatorsko-restavratorske delavnice in nakup računalniške opreme (več let teh sredstev ni bilo).</w:t>
      </w:r>
    </w:p>
    <w:p w14:paraId="6AB248D1" w14:textId="77777777" w:rsidR="0004264C" w:rsidRPr="003A562D" w:rsidRDefault="0004264C" w:rsidP="00D92AD3"/>
    <w:p w14:paraId="54A06034" w14:textId="6841BFCF" w:rsidR="0004264C" w:rsidRPr="003A562D" w:rsidRDefault="0004264C" w:rsidP="00D92AD3">
      <w:r w:rsidRPr="003A562D">
        <w:t>Pooblaščeni muzeji so v letu 2017 usmerili pozornost v povezovanje s turizmom in</w:t>
      </w:r>
      <w:r w:rsidR="0047552C" w:rsidRPr="003A562D">
        <w:t xml:space="preserve"> v privlačnost</w:t>
      </w:r>
      <w:r w:rsidRPr="003A562D">
        <w:t xml:space="preserve"> pedagoških programov. Izvedli so 23 novih stalnih razstav in 296 občasnih, povečuje se tudi število medinstitucionalnih projektov. Za namene koncertiranja v muzejskih prostorih so bila s podporo MK restavrirana tri glasbila. Muzeji, pristojni za področje arheologije, so nadaljevali z obdelavo arhivov arheoloških najdišč. Sodelovanje v projektih</w:t>
      </w:r>
      <w:r w:rsidR="0047552C" w:rsidRPr="003A562D">
        <w:t xml:space="preserve"> EU</w:t>
      </w:r>
      <w:r w:rsidRPr="003A562D">
        <w:t xml:space="preserve"> in obisk izkazujejo sposobnost prepoznavanja pr</w:t>
      </w:r>
      <w:r w:rsidR="0047552C" w:rsidRPr="003A562D">
        <w:t>ednostnih nalog</w:t>
      </w:r>
      <w:r w:rsidRPr="003A562D">
        <w:t xml:space="preserve">, potreb in priložnosti. </w:t>
      </w:r>
    </w:p>
    <w:p w14:paraId="27978269" w14:textId="77777777" w:rsidR="0004264C" w:rsidRPr="003A562D" w:rsidRDefault="0004264C" w:rsidP="00D92AD3"/>
    <w:p w14:paraId="7A72AF9C" w14:textId="32643D49" w:rsidR="0004264C" w:rsidRPr="003A562D" w:rsidRDefault="0004264C" w:rsidP="00D92AD3">
      <w:r w:rsidRPr="003A562D">
        <w:t xml:space="preserve">V letu 2017 so pooblaščeni muzeji </w:t>
      </w:r>
      <w:r w:rsidR="0047552C" w:rsidRPr="003A562D">
        <w:t>sodelovali pri</w:t>
      </w:r>
      <w:r w:rsidRPr="003A562D">
        <w:t xml:space="preserve"> številn</w:t>
      </w:r>
      <w:r w:rsidR="0047552C" w:rsidRPr="003A562D">
        <w:t>ih</w:t>
      </w:r>
      <w:r w:rsidRPr="003A562D">
        <w:t xml:space="preserve"> pomembn</w:t>
      </w:r>
      <w:r w:rsidR="0047552C" w:rsidRPr="003A562D">
        <w:t>ih</w:t>
      </w:r>
      <w:r w:rsidRPr="003A562D">
        <w:t xml:space="preserve"> in odmevn</w:t>
      </w:r>
      <w:r w:rsidR="0047552C" w:rsidRPr="003A562D">
        <w:t>ih</w:t>
      </w:r>
      <w:r w:rsidRPr="003A562D">
        <w:t xml:space="preserve"> projekt</w:t>
      </w:r>
      <w:r w:rsidR="0047552C" w:rsidRPr="003A562D">
        <w:t>ih</w:t>
      </w:r>
      <w:r w:rsidRPr="003A562D">
        <w:t xml:space="preserve">. Najodmevnejši projekt je </w:t>
      </w:r>
      <w:r w:rsidR="0047552C" w:rsidRPr="003A562D">
        <w:t>potekal</w:t>
      </w:r>
      <w:r w:rsidRPr="003A562D">
        <w:t xml:space="preserve"> v Novem mestu. Jantar, projekt v koordinaciji Dolenjskega muzeja, je trajal celo leto, obsegal </w:t>
      </w:r>
      <w:r w:rsidR="0047552C" w:rsidRPr="003A562D">
        <w:t xml:space="preserve">je </w:t>
      </w:r>
      <w:r w:rsidRPr="003A562D">
        <w:t xml:space="preserve">razstave in številne druge dogodke s sodelovanjem različnih deležnikov, uspel </w:t>
      </w:r>
      <w:r w:rsidR="0047552C" w:rsidRPr="003A562D">
        <w:t xml:space="preserve">je </w:t>
      </w:r>
      <w:r w:rsidRPr="003A562D">
        <w:t xml:space="preserve">pridobiti tudi finančno podporo sponzorjev iz gospodarstva in mednarodno udeležbo na konferenci in simpoziju. Osrednje razstave s spremljevalnim programom, publikacijami, gostovanja in projekte je v Plečnikovem letu izvedel Muzej in galerije mesta Ljubljane, ki upravlja tudi Plečnikovo hišo. Pokrajinski muzej Maribor je pritegnil širšo pozornost s projektom Debata o kuhinji z osrednjo razstavo, mednarodnim simpozijem in številnimi spremljevalnimi dogodki. </w:t>
      </w:r>
      <w:r w:rsidR="0047552C" w:rsidRPr="003A562D">
        <w:t>Zelo</w:t>
      </w:r>
      <w:r w:rsidRPr="003A562D">
        <w:t xml:space="preserve"> odmev</w:t>
      </w:r>
      <w:r w:rsidR="0047552C" w:rsidRPr="003A562D">
        <w:t>na</w:t>
      </w:r>
      <w:r w:rsidRPr="003A562D">
        <w:t xml:space="preserve"> je </w:t>
      </w:r>
      <w:r w:rsidR="0047552C" w:rsidRPr="003A562D">
        <w:t xml:space="preserve">bila </w:t>
      </w:r>
      <w:r w:rsidRPr="003A562D">
        <w:t xml:space="preserve">tudi razstava o Almi Karlin v koprodukciji Cankarjevega doma in Pokrajinskega muzeja Celje. V prestolnici je </w:t>
      </w:r>
      <w:r w:rsidR="0047552C" w:rsidRPr="003A562D">
        <w:t>potekal</w:t>
      </w:r>
      <w:r w:rsidRPr="003A562D">
        <w:t xml:space="preserve"> 32. grafični bienale v organizaciji in izvedbi Mednarodnega grafičnega likovnega centra. Posebne prelomnice sta doživela Tolminski muzej, ki je za cerkvico sv. Duha na Javorci skupaj z občino postal nosilec </w:t>
      </w:r>
      <w:r w:rsidR="0047552C" w:rsidRPr="003A562D">
        <w:t>z</w:t>
      </w:r>
      <w:r w:rsidRPr="003A562D">
        <w:t>naka evropske dediščine</w:t>
      </w:r>
      <w:r w:rsidR="0047552C" w:rsidRPr="003A562D">
        <w:t>, in</w:t>
      </w:r>
      <w:r w:rsidRPr="003A562D">
        <w:t xml:space="preserve"> Gornjesavski muzej Jesenice, ki je za Slovenski planinski muzej prejel nagrado ŽIVA. Pokrajinski muzej Celje je </w:t>
      </w:r>
      <w:r w:rsidR="0047552C" w:rsidRPr="003A562D">
        <w:t>sodeloval pri</w:t>
      </w:r>
      <w:r w:rsidRPr="003A562D">
        <w:t xml:space="preserve"> odkritj</w:t>
      </w:r>
      <w:r w:rsidR="0047552C" w:rsidRPr="003A562D">
        <w:t>u</w:t>
      </w:r>
      <w:r w:rsidRPr="003A562D">
        <w:t xml:space="preserve"> edinstvenih antičnih fresk na trgu pred Staro grofijo, Mednarodni grafični likovni center je postal upravljavec obnovljene Švicarije, Tržiški muzej pa dokončal stalno postavitev tržiških obrti, ki so nosilec vsebine muzeja. Tematsko so leto reformacije v svoj program vključili Posavski muzej Brežice, Gorenjski muzej Kranj, Belokranjski muzej in Pomurski muzej. 90. obletnico delovanja Celjske Mohorjeve je obeležil Muzej novejše zgodovine Celje. Notranjski muzej je </w:t>
      </w:r>
      <w:r w:rsidR="0047552C" w:rsidRPr="003A562D">
        <w:t>praznoval</w:t>
      </w:r>
      <w:r w:rsidRPr="003A562D">
        <w:t xml:space="preserve"> 70. obletnico obstoja. Z razstavo Muzej je vaš je aktualiziral vlogo muzejev v javnosti in lokalnem okolju. Muzej Velenje je praznoval 60</w:t>
      </w:r>
      <w:r w:rsidR="0047552C" w:rsidRPr="003A562D">
        <w:t>-</w:t>
      </w:r>
      <w:r w:rsidRPr="003A562D">
        <w:t>letnico obstoja. Koroška galerija je 60. jubilej obeležila širše, z osrednjo aktualno razstavo</w:t>
      </w:r>
      <w:r w:rsidR="0047552C" w:rsidRPr="003A562D">
        <w:t xml:space="preserve"> z naslovom</w:t>
      </w:r>
      <w:r w:rsidRPr="003A562D">
        <w:t xml:space="preserve"> Vojna in Otto Dix v slogu svoje tradicionalne usmerjenosti k angažirani umetnosti. Od </w:t>
      </w:r>
      <w:r w:rsidR="0047552C" w:rsidRPr="003A562D">
        <w:t xml:space="preserve">leta </w:t>
      </w:r>
      <w:r w:rsidRPr="003A562D">
        <w:t xml:space="preserve">2014 se muzeji z razstavami in drugimi projekti spominjajo prve svetovne vojne. Tudi v letu 2017 so tisti, ki delujejo na območju in v zaledju tedanje </w:t>
      </w:r>
      <w:r w:rsidR="0047552C" w:rsidRPr="003A562D">
        <w:t>s</w:t>
      </w:r>
      <w:r w:rsidRPr="003A562D">
        <w:t>oške fronte, tematiki posvetili razstavo, dogodek ali publikacijo. Nekaj muzejev (Mestni muzej Idrija, Gornjesavski muzej Jesenice, Koroški pokrajinski muzej</w:t>
      </w:r>
      <w:r w:rsidR="0047552C" w:rsidRPr="003A562D">
        <w:t xml:space="preserve"> itd.</w:t>
      </w:r>
      <w:r w:rsidRPr="003A562D">
        <w:t xml:space="preserve">) je našlo privlačno temo v praznovanju 1. maja in zasnovalo skupni projekt. Gorenjski muzeji nadaljujejo gostovanja skupne razstave o industrijski dediščini Gorenjske. Del muzejev je izvedel obsežnejše pregledne ali tematske razstave: Posavski muzej Brežice je v ciklu razstav 4 elementi preteklo leto posvetil vodi, Pokrajinski muzej Celje steklu na Celjskem, Muzej novejše zgodovine Celje se je poglobil v obdobje </w:t>
      </w:r>
      <w:r w:rsidR="00193354">
        <w:t>džins</w:t>
      </w:r>
      <w:r w:rsidRPr="003A562D">
        <w:t xml:space="preserve"> generacije, Muzej in galerije mesta Ljubljane v srednji vek v Ljubljani, Loški muzej je zvesto tradiciji svojega mesta in meščanov osrednjo temo posvetil športu, ki bo postal tudi del stalne postavitve, Pokrajinski muzej Ptuj-Ormož pa nadaljuje tradicijo reprezentativnosti glasbene zbirke z orglarsko produkcijo J. F. Janečka. Razstava je tudi odličen primer aktualne postavitve za namen gostovanja. Pomorski muzej Sergej Mašera Piran je za osrednjo izbral privlačno temo plovbe na nepoznani Daljni vzhod. Retrospektivno razstavo del Dušana </w:t>
      </w:r>
      <w:r w:rsidRPr="003A562D">
        <w:lastRenderedPageBreak/>
        <w:t>Tršarja sta kot medinstitucionalni projekt izvedli Galerija Božidar Jakac in Galerija Murska Sobota. Galerija Božidar Jakac je v sodelovanju z Obalnimi galerijami Piran izvedla mednarodni kiparski simpozij Forma viva. Umetnostna galerija Maribor je predstavila retrospektivo del Bojana Golije. Sodelovanje galerij je zgleden primer povezanosti, ki bistveno pripomore k pestrosti programa in spodbudi lokalne javnosti. Navedeni projekti in zasnova obeležitve 60</w:t>
      </w:r>
      <w:r w:rsidR="00285435" w:rsidRPr="003A562D">
        <w:t>-</w:t>
      </w:r>
      <w:r w:rsidRPr="003A562D">
        <w:t>letnice Koroške galerije z medinstitucionalnim sodelovanjem in gostovanji p</w:t>
      </w:r>
      <w:r w:rsidR="00285435" w:rsidRPr="003A562D">
        <w:t>omenijo</w:t>
      </w:r>
      <w:r w:rsidRPr="003A562D">
        <w:t xml:space="preserve"> korak naprej k popularizaciji in uveljavljenosti pre</w:t>
      </w:r>
      <w:r w:rsidR="00285435" w:rsidRPr="003A562D">
        <w:t>d</w:t>
      </w:r>
      <w:r w:rsidRPr="003A562D">
        <w:t>stav</w:t>
      </w:r>
      <w:r w:rsidR="00285435" w:rsidRPr="003A562D">
        <w:t>itev</w:t>
      </w:r>
      <w:r w:rsidRPr="003A562D">
        <w:t xml:space="preserve"> likovne dediščine in sodobne umetnosti.</w:t>
      </w:r>
    </w:p>
    <w:p w14:paraId="1CC80017" w14:textId="77777777" w:rsidR="0004264C" w:rsidRPr="003A562D" w:rsidRDefault="0004264C" w:rsidP="00D92AD3"/>
    <w:p w14:paraId="3FB8351E" w14:textId="1C372474" w:rsidR="0004264C" w:rsidRPr="003A562D" w:rsidRDefault="0004264C" w:rsidP="00D92AD3">
      <w:r w:rsidRPr="003A562D">
        <w:t>Po naključ</w:t>
      </w:r>
      <w:r w:rsidR="00AB75DB" w:rsidRPr="003A562D">
        <w:t>nem odkritju izgubljenih slik Fortunata</w:t>
      </w:r>
      <w:r w:rsidRPr="003A562D">
        <w:t xml:space="preserve"> Berganta Ptičar in Prestar je bil izveden odkup za Narodno galerijo. Odkupi za dopolnitve muzejskih zbirk so bili izpeljani še za Narodni muzej Slovenije, Muzej novejše zgodovine Slovenije, Muzej krščanstva na Slovenskem, Tehniški muzej Slovenije, Muzej novejše zgodovine Celje, Muzej in galerije mesta Ljubljane, Pomorski muzej Sergej Mašera Piran, Pokrajinski muzej Ptuj</w:t>
      </w:r>
      <w:r w:rsidR="0043357F" w:rsidRPr="003A562D">
        <w:t>-</w:t>
      </w:r>
      <w:r w:rsidRPr="003A562D">
        <w:t xml:space="preserve">Ormož, Loški muzej, Pilonovo galerijo, Galerijo Božidar Jakac, Mednarodni grafični likovni center, Umetnostno galerijo Maribor in Koroško galerijo likovnih umetnosti. </w:t>
      </w:r>
      <w:r w:rsidR="00285435" w:rsidRPr="003A562D">
        <w:t>Izvedenih</w:t>
      </w:r>
      <w:r w:rsidRPr="003A562D">
        <w:t xml:space="preserve"> je bilo 32 odkupov v višini 237.500 EUR. Dve tretjini odkupov predstavljajo dela likovne umetnosti.</w:t>
      </w:r>
    </w:p>
    <w:p w14:paraId="18DA93AC" w14:textId="77777777" w:rsidR="0004264C" w:rsidRPr="003A562D" w:rsidRDefault="0004264C" w:rsidP="00D92AD3"/>
    <w:p w14:paraId="145FE3CF" w14:textId="083F67D7" w:rsidR="0004264C" w:rsidRPr="003A562D" w:rsidRDefault="0004264C" w:rsidP="00D92AD3">
      <w:r w:rsidRPr="003A562D">
        <w:t>V letu 2017 so bila na kulturnih spomenikih v lasti Republike Slovenije izvedena različna gradben</w:t>
      </w:r>
      <w:r w:rsidR="00285435" w:rsidRPr="003A562D">
        <w:t>a</w:t>
      </w:r>
      <w:r w:rsidRPr="003A562D">
        <w:t xml:space="preserve"> obrtniška dela (GOI) za obnovo posameznih delov ali popravilo poškodb. Med večjimi GOI deli so namestitev in zagon klimatov v obnovljenih razstavnih prostorih </w:t>
      </w:r>
      <w:r w:rsidR="00285435" w:rsidRPr="003A562D">
        <w:t>g</w:t>
      </w:r>
      <w:r w:rsidRPr="003A562D">
        <w:t xml:space="preserve">radu Kostanjevica s samostanom in obnova strehe na severnem grajskem traktu v kompleksu </w:t>
      </w:r>
      <w:r w:rsidR="00285435" w:rsidRPr="003A562D">
        <w:t>p</w:t>
      </w:r>
      <w:r w:rsidRPr="003A562D">
        <w:t>tujskega gradu. Manjša investicijsk</w:t>
      </w:r>
      <w:r w:rsidR="00285435" w:rsidRPr="003A562D">
        <w:t>a</w:t>
      </w:r>
      <w:r w:rsidRPr="003A562D">
        <w:t xml:space="preserve"> vzdrževalna dela so bila izvedena na gradu Gradac, dvorcu Dornava, kulturnem domu Črnomelj. Na gradu Gradac je bila izvedena sanacija strehe, popravilo in namestitev žlebov, namestitev snegolovov, odstranitev porušenih stropov ter odstranitev rastlinja s fasade gradu. Na dvorcu Dornava je bila izvedena ureditev meteorne kanalizacije na zahodnem delu zahodnega trakta</w:t>
      </w:r>
      <w:r w:rsidR="00285435" w:rsidRPr="003A562D">
        <w:t xml:space="preserve">, izvedeno je bilo tudi </w:t>
      </w:r>
      <w:r w:rsidRPr="003A562D">
        <w:t xml:space="preserve">popravilo ograje. V kulturnem domu v Črnomlju je bilo izvedeno popravilo centralne kurjave. Z izvedenimi deli </w:t>
      </w:r>
      <w:r w:rsidR="00193354">
        <w:t>sta</w:t>
      </w:r>
      <w:r w:rsidRPr="003A562D">
        <w:t xml:space="preserve"> bil</w:t>
      </w:r>
      <w:r w:rsidR="00285435" w:rsidRPr="003A562D">
        <w:t>a</w:t>
      </w:r>
      <w:r w:rsidRPr="003A562D">
        <w:t xml:space="preserve"> ustavljen</w:t>
      </w:r>
      <w:r w:rsidR="00285435" w:rsidRPr="003A562D">
        <w:t>a</w:t>
      </w:r>
      <w:r w:rsidRPr="003A562D">
        <w:t xml:space="preserve"> propadanje in izguba pomembnih spomeniških elementov kulturnih spomenikov. </w:t>
      </w:r>
    </w:p>
    <w:p w14:paraId="3DB34A20" w14:textId="77777777" w:rsidR="0004264C" w:rsidRPr="003A562D" w:rsidRDefault="0004264C" w:rsidP="00D92AD3"/>
    <w:p w14:paraId="222F83DF" w14:textId="1A06DC2A" w:rsidR="0004264C" w:rsidRPr="003A562D" w:rsidRDefault="0004264C" w:rsidP="00D92AD3">
      <w:r w:rsidRPr="003A562D">
        <w:t>Za objekte, obnova</w:t>
      </w:r>
      <w:r w:rsidR="00285435" w:rsidRPr="003A562D">
        <w:t xml:space="preserve"> katerih</w:t>
      </w:r>
      <w:r w:rsidRPr="003A562D">
        <w:t xml:space="preserve"> bo financirana iz sredstev evropskega sklada za regionalni razvoj v obdobju 2014–2020, prednostne osi 6. 2, </w:t>
      </w:r>
      <w:r w:rsidR="00285435" w:rsidRPr="003A562D">
        <w:t xml:space="preserve">to je za </w:t>
      </w:r>
      <w:r w:rsidRPr="003A562D">
        <w:t>grad Borl, Snežniška gozdarsk</w:t>
      </w:r>
      <w:r w:rsidR="00285435" w:rsidRPr="003A562D">
        <w:t>o</w:t>
      </w:r>
      <w:r w:rsidRPr="003A562D">
        <w:t xml:space="preserve"> šol</w:t>
      </w:r>
      <w:r w:rsidR="00285435" w:rsidRPr="003A562D">
        <w:t>o</w:t>
      </w:r>
      <w:r w:rsidRPr="003A562D">
        <w:t xml:space="preserve"> in Auerspergov</w:t>
      </w:r>
      <w:r w:rsidR="00285435" w:rsidRPr="003A562D">
        <w:t>o</w:t>
      </w:r>
      <w:r w:rsidRPr="003A562D">
        <w:t xml:space="preserve"> železarn</w:t>
      </w:r>
      <w:r w:rsidR="00285435" w:rsidRPr="003A562D">
        <w:t>o</w:t>
      </w:r>
      <w:r w:rsidRPr="003A562D">
        <w:t xml:space="preserve"> Dvor, je bila izdelana projektna dokumentacija PGD, PZI in investicijska dokumentacija za celovito obnovo (Auerspergova železarna Dvor, Snežniška gozdarska šola) ali obnovo posameznega dela (grad Borl). Arheološke raziskave so bile izvedene na gradu Borl (ob izvedbi GOI del za ureditev meteorne kanalizacije), gradu Negova (za potrebe ureditve meteorne kanalizacije v starem gradu), gradu Ptuj (ob sanaciji južnega dela podpornega zidu). </w:t>
      </w:r>
    </w:p>
    <w:p w14:paraId="13E2B81D" w14:textId="77777777" w:rsidR="0004264C" w:rsidRPr="003A562D" w:rsidRDefault="0004264C" w:rsidP="00D92AD3"/>
    <w:p w14:paraId="7BBDE98D" w14:textId="0F36293B" w:rsidR="0004264C" w:rsidRPr="003A562D" w:rsidRDefault="0004264C" w:rsidP="00D92AD3">
      <w:r w:rsidRPr="003A562D">
        <w:t>V letu 2017 je MK sofinanciralo 33 spomeniškovarstvenih projektov, ki so bili izbrani in odobreni na javnem razpisu za izb</w:t>
      </w:r>
      <w:r w:rsidR="00285435" w:rsidRPr="003A562D">
        <w:t>iro</w:t>
      </w:r>
      <w:r w:rsidRPr="003A562D">
        <w:t xml:space="preserve"> kulturnih projektov na področju nepremične kulturne dediščine, ki jih je (bo) v letih 2017–2018 sofinancirala Republika Slovenija iz dela proračuna, namenjenega za kulturo. Pretežno so bila na kulturnih spomenikih izvedena vzdrževalna dela, od obnove streh</w:t>
      </w:r>
      <w:r w:rsidR="00285435" w:rsidRPr="003A562D">
        <w:t>e</w:t>
      </w:r>
      <w:r w:rsidRPr="003A562D">
        <w:t xml:space="preserve"> in kritine (cerkev sv. Ane v Pamečah, cerkev Žalostne Matere božje v Stični, cerkev sv. Vida v Podnanosu, cerkev Device Marije v Polju v Bovcu, cerkev Žalostne Matere božje v Dolenji vasi pri Senožečah), do obnov notranjščin cerkva (oltarjev, poslikav, oltarnih slik in prezbiterijev; cerkev sv. Lenarta v Dolnjem Cerovem, sv. Martina v Slivjem, sv. Trojice v Ljubljani, Gospodovega oznanjenja Mariji na Kostanjevici v Novi Gorici, sv. Kancijana na Vrzdencu, sv. Martina v Vrhovem, sv. Treh kraljev v naselju Sveti Trije Kralji nad Radljami, sv. Blaža v Kopru, sv. Andreja v Makolah, sv. Lovrenca v Lovrencu na Pohorju, sv. Ožbolta v Leskovcu), do celovitih ali delnih obnov kulturnih spomenikov (Janševega čebelnjaka v Breznici, znamenja v Iljaševcih in Vučji vasi, Jurjeve domačije v Občinah, Bežanove domačije v Gornjih Slavečih, slamnate strehe na Dominkovi domačiji v Gorišnici, kamnite strešne kritine in stavbnega pohištva na Rodmanovem hramu v Lozicah, fasade oziroma pročelja kartuzijanskega samostana Pleterje in večstanovanjske hiše na Jadranski ulici na Ptuju, delne obnove zgornjega gospodarskega poslopja Žičke kartuzije in poslikav v notranjščini gostilne Pri vitezu v Ljubljani). Izvedena so bila gradbeno-obrtniška dela na nekaterih gradovih; obnovljen je bil atrij gradu Gewerkenegg v Idriji, streha severnega in vzhodnega trakta ter treh stolpov gradu Brežice, izvedena je bila prva faza obnove spodnjega palacija gradu Štanjel, izvedeni so bili konservatorsko restavratorski posegi na kamnitih elementih palače Besenghi v Izoli in </w:t>
      </w:r>
      <w:r w:rsidR="00285435" w:rsidRPr="003A562D">
        <w:t xml:space="preserve">na </w:t>
      </w:r>
      <w:r w:rsidRPr="003A562D">
        <w:t>mavzoleju družine Hočevar v Krškem, delno je bila obnovljena notranjščina gradu Rakičan, obnovljen je bil vrtni paviljon Hudičev turn gradu Soteska. Večina na</w:t>
      </w:r>
      <w:r w:rsidR="00285435" w:rsidRPr="003A562D">
        <w:t>vedenih</w:t>
      </w:r>
      <w:r w:rsidRPr="003A562D">
        <w:t xml:space="preserve"> spomeniškovarstvenih projektov je</w:t>
      </w:r>
      <w:r w:rsidR="00285435" w:rsidRPr="003A562D">
        <w:t xml:space="preserve"> bila</w:t>
      </w:r>
      <w:r w:rsidRPr="003A562D">
        <w:t xml:space="preserve"> v preteklem letu </w:t>
      </w:r>
      <w:r w:rsidR="00285435" w:rsidRPr="003A562D">
        <w:t>končana</w:t>
      </w:r>
      <w:r w:rsidRPr="003A562D">
        <w:t xml:space="preserve">, nekaj se </w:t>
      </w:r>
      <w:r w:rsidRPr="003A562D">
        <w:lastRenderedPageBreak/>
        <w:t xml:space="preserve">jih nadaljuje. MK je sofinanciralo tudi dva interventna projekta, in sicer </w:t>
      </w:r>
      <w:r w:rsidR="00285435" w:rsidRPr="003A562D">
        <w:t>nujne</w:t>
      </w:r>
      <w:r w:rsidRPr="003A562D">
        <w:t xml:space="preserve"> posege na </w:t>
      </w:r>
      <w:r w:rsidR="00285435" w:rsidRPr="003A562D">
        <w:t>b</w:t>
      </w:r>
      <w:r w:rsidRPr="003A562D">
        <w:t xml:space="preserve">olnišnici Franji v Dolenjih Novakih ter na strehi </w:t>
      </w:r>
      <w:r w:rsidR="00285435" w:rsidRPr="003A562D">
        <w:t>d</w:t>
      </w:r>
      <w:r w:rsidRPr="003A562D">
        <w:t xml:space="preserve">omačije Vešner v Planici nad Framom. </w:t>
      </w:r>
    </w:p>
    <w:p w14:paraId="3FB5CF31" w14:textId="77777777" w:rsidR="0004264C" w:rsidRPr="003A562D" w:rsidRDefault="0004264C" w:rsidP="00D92AD3"/>
    <w:p w14:paraId="3CDA6624" w14:textId="288FBDA9" w:rsidR="0004264C" w:rsidRPr="003A562D" w:rsidRDefault="0004264C" w:rsidP="00D92AD3">
      <w:r w:rsidRPr="003A562D">
        <w:t xml:space="preserve">Izvedeni so bili tudi drugi programi in projekti, s katerimi se širita in </w:t>
      </w:r>
      <w:r w:rsidR="00285435" w:rsidRPr="003A562D">
        <w:t>krepita</w:t>
      </w:r>
      <w:r w:rsidRPr="003A562D">
        <w:t xml:space="preserve"> vedenje in zavest o pomenu kulturne dediščine. Potekajo v organizaciji MK, javnih zavodov, Javnega sklada Republike Slovenije za kulturne dejavnosti</w:t>
      </w:r>
      <w:r w:rsidR="00635CBC" w:rsidRPr="003A562D">
        <w:t xml:space="preserve"> </w:t>
      </w:r>
      <w:r w:rsidRPr="003A562D">
        <w:t>in drugih izvajalcev projektov, ki jih financira MK (</w:t>
      </w:r>
      <w:r w:rsidR="00B62429" w:rsidRPr="003A562D">
        <w:t>d</w:t>
      </w:r>
      <w:r w:rsidRPr="003A562D">
        <w:t xml:space="preserve">nevi evropske kulturne dediščine, </w:t>
      </w:r>
      <w:r w:rsidR="00B62429" w:rsidRPr="003A562D">
        <w:t>t</w:t>
      </w:r>
      <w:r w:rsidRPr="003A562D">
        <w:t xml:space="preserve">eden kulturne dediščine, </w:t>
      </w:r>
      <w:r w:rsidR="00B62429" w:rsidRPr="003A562D">
        <w:t>k</w:t>
      </w:r>
      <w:r w:rsidRPr="003A562D">
        <w:t xml:space="preserve">ulturni bazar, projekt Spoznaj, varuj, ohrani, </w:t>
      </w:r>
      <w:r w:rsidR="00B62429" w:rsidRPr="003A562D">
        <w:t>m</w:t>
      </w:r>
      <w:r w:rsidRPr="003A562D">
        <w:t xml:space="preserve">uzejska noč, </w:t>
      </w:r>
      <w:r w:rsidR="00B62429" w:rsidRPr="003A562D">
        <w:t>t</w:t>
      </w:r>
      <w:r w:rsidRPr="003A562D">
        <w:t xml:space="preserve">a veseli dan kulture, prireditve ob slovenskem kulturnem prazniku 8. februarja). Izvedene so bile pripravljalne aktivnosti za </w:t>
      </w:r>
      <w:r w:rsidR="00B62429" w:rsidRPr="003A562D">
        <w:t>e</w:t>
      </w:r>
      <w:r w:rsidRPr="003A562D">
        <w:t xml:space="preserve">vropsko leto kulturne dediščine (vzpostavitev spletne strani in dogodkovnika, promocijske aktivnosti), 3. 12. 2017 je bilo v Narodni galeriji slavnostno odprtje leta. </w:t>
      </w:r>
    </w:p>
    <w:p w14:paraId="218D36AA" w14:textId="77777777" w:rsidR="0004264C" w:rsidRPr="003A562D" w:rsidRDefault="0004264C" w:rsidP="00D92AD3"/>
    <w:p w14:paraId="4176EB74" w14:textId="2D6BC8AC" w:rsidR="0004264C" w:rsidRPr="003A562D" w:rsidRDefault="00B62429" w:rsidP="00D92AD3">
      <w:r w:rsidRPr="003A562D">
        <w:t>V</w:t>
      </w:r>
      <w:r w:rsidR="0004264C" w:rsidRPr="003A562D">
        <w:t xml:space="preserve"> letu 2017 </w:t>
      </w:r>
      <w:r w:rsidRPr="003A562D">
        <w:t xml:space="preserve">sta bila </w:t>
      </w:r>
      <w:r w:rsidR="0004264C" w:rsidRPr="003A562D">
        <w:t>sprejeta Pravilnik o strokovnih izpitih in pridobivanju strokovnih nazivov na področju varstva arhivskega gradiva ter nova Uredba o varstvu dokumentarnega in arhivskega gradiva. Ministrstvo je nadaljevalo s pripravo Strategije varstva kulturne dediščine, pripravo sprememb in dopolnitev Zakona o varstvu kulturne dediščine ter pripravo podzakonskih predpisov Zakona o knjižničarstvu. Sprejeta je bila arhitekturna politika 'Arhitektura za ljudi'.</w:t>
      </w:r>
    </w:p>
    <w:p w14:paraId="0A3396DD" w14:textId="77777777" w:rsidR="0004264C" w:rsidRPr="003A562D" w:rsidRDefault="0004264C" w:rsidP="00D92AD3"/>
    <w:p w14:paraId="782F47F7" w14:textId="44000C7C" w:rsidR="0004264C" w:rsidRPr="003A562D" w:rsidRDefault="0004264C" w:rsidP="00D92AD3">
      <w:r w:rsidRPr="003A562D">
        <w:t xml:space="preserve">MK je sodelovalo v postopkih priprave 41 državnih prostorskih načrtov </w:t>
      </w:r>
      <w:r w:rsidR="00B62429" w:rsidRPr="003A562D">
        <w:t>in</w:t>
      </w:r>
      <w:r w:rsidRPr="003A562D">
        <w:t xml:space="preserve"> 522 občinskih prostorskih aktov. Ob vključevanju varstva dediščine v prostorsko in razvojno načrtovanje so bile na razvojnih območjih opravljene predhodne arheološke raziskave za oceno arheološkega potenciala. Te vrste raziskav zagotavlja država za </w:t>
      </w:r>
      <w:r w:rsidR="00B62429" w:rsidRPr="003A562D">
        <w:t>odkrivanje</w:t>
      </w:r>
      <w:r w:rsidRPr="003A562D">
        <w:t xml:space="preserve"> arheoloških ostalin, na podlagi česar se v postopkih prostorskega načrtovanja zagotovi</w:t>
      </w:r>
      <w:r w:rsidR="00B62429" w:rsidRPr="003A562D">
        <w:t>jo</w:t>
      </w:r>
      <w:r w:rsidRPr="003A562D">
        <w:t xml:space="preserve"> ustrezn</w:t>
      </w:r>
      <w:r w:rsidR="00B62429" w:rsidRPr="003A562D">
        <w:t>i</w:t>
      </w:r>
      <w:r w:rsidRPr="003A562D">
        <w:t xml:space="preserve"> ukrep</w:t>
      </w:r>
      <w:r w:rsidR="00B62429" w:rsidRPr="003A562D">
        <w:t>i</w:t>
      </w:r>
      <w:r w:rsidRPr="003A562D">
        <w:t xml:space="preserve"> za preventivno varstvo arheoloških ostalin. Cilj sistematičnih predhodnih arheoloških raziskav na celotnem ozemlju Slovenije (</w:t>
      </w:r>
      <w:r w:rsidR="00B62429" w:rsidRPr="003A562D">
        <w:t>zgodovinska</w:t>
      </w:r>
      <w:r w:rsidRPr="003A562D">
        <w:t xml:space="preserve"> analiza in metode daljinskega zaznavanja) je zagotoviti ustrezne informacije v zvezi z obstojem arheoloških ostalin, ki bodo pripomogle k razvojnim usmeritvam izven povečanega arheološkega potenciala, s čimer bo zagotovljeno njihovo ustrezno varstvo.</w:t>
      </w:r>
    </w:p>
    <w:p w14:paraId="48E8CAF6" w14:textId="77777777" w:rsidR="0004264C" w:rsidRPr="003A562D" w:rsidRDefault="0004264C" w:rsidP="00D92AD3"/>
    <w:p w14:paraId="25BF1F81" w14:textId="588CCDBC" w:rsidR="0004264C" w:rsidRPr="003A562D" w:rsidRDefault="0004264C" w:rsidP="00D92AD3">
      <w:r w:rsidRPr="003A562D">
        <w:t>Veliko število predhodnih arheoloških raziskav je bilo opravljen</w:t>
      </w:r>
      <w:r w:rsidR="00B62429" w:rsidRPr="003A562D">
        <w:t>o</w:t>
      </w:r>
      <w:r w:rsidRPr="003A562D">
        <w:t xml:space="preserve"> ob individualnih gradbenih posegih (fizičnih ali pravnih oseb) na stavbnih zemljiščih. MK je v letu 2017 kot socialni </w:t>
      </w:r>
      <w:r w:rsidR="00B62429" w:rsidRPr="003A562D">
        <w:t>popravek</w:t>
      </w:r>
      <w:r w:rsidRPr="003A562D">
        <w:t xml:space="preserve"> iz proračuna financiralo predhodne arheološke raziskave fizičnim osebam, ki so gradile stanovanja za lastne potrebe na območju registriranih arheoloških najdišč, in sicer v izvedbi državne javne službe v vrednosti 39.485,72 evr</w:t>
      </w:r>
      <w:r w:rsidR="00B62429" w:rsidRPr="003A562D">
        <w:t>a</w:t>
      </w:r>
      <w:r w:rsidRPr="003A562D">
        <w:t>. V letu 2017 je iz proračuna, namenjenega za kulturo, sofinanciralo (skupaj 64.139,44 evr</w:t>
      </w:r>
      <w:r w:rsidR="00B62429" w:rsidRPr="003A562D">
        <w:t>a</w:t>
      </w:r>
      <w:r w:rsidRPr="003A562D">
        <w:t>) tudi predhodne arheološke raziskave, ki so potrebne ob obnovi stavb, urejanju ali prenovi javnih površin na območjih naselbinske ali vrtno</w:t>
      </w:r>
      <w:r w:rsidR="00193354">
        <w:t>-</w:t>
      </w:r>
      <w:r w:rsidRPr="003A562D">
        <w:t xml:space="preserve">arhitekturne dediščine, s ciljem spodbujanja investicij v stara mestna, trška in vaška jedra za osebe, ki rešujejo svoj stanovanjski problem ali vlagajo v oživljanje oziroma v dejavnosti s področja tradicionalnih znanj in veščin ter premične dediščine. Cilj tovrstnega sofinanciranja je tudi delna razbremenitev občinskih investicij v revitalizacijo starih naselbinskih središč. V letu 2017 so </w:t>
      </w:r>
      <w:r w:rsidR="00B62429" w:rsidRPr="003A562D">
        <w:t>bile</w:t>
      </w:r>
      <w:r w:rsidRPr="003A562D">
        <w:t xml:space="preserve"> financira</w:t>
      </w:r>
      <w:r w:rsidR="00B62429" w:rsidRPr="003A562D">
        <w:t>ne</w:t>
      </w:r>
      <w:r w:rsidRPr="003A562D">
        <w:t xml:space="preserve"> tudi predhodne arheološke raziskave na podlagi izdane odločbe Zavoda za varstvo kulturne dediščine o arheoloških ostalinah ali novem arheološkem najdišču, in sicer v okviru izvedbe državne javne službe v vrednosti 9.589,64 evr</w:t>
      </w:r>
      <w:r w:rsidR="00B62429" w:rsidRPr="003A562D">
        <w:t>a</w:t>
      </w:r>
      <w:r w:rsidRPr="003A562D">
        <w:t>. Tovrstna finančna s</w:t>
      </w:r>
      <w:r w:rsidR="00B62429" w:rsidRPr="003A562D">
        <w:t>podbuda</w:t>
      </w:r>
      <w:r w:rsidRPr="003A562D">
        <w:t xml:space="preserve"> je izjemnega pomena </w:t>
      </w:r>
      <w:r w:rsidR="00B62429" w:rsidRPr="003A562D">
        <w:t>za</w:t>
      </w:r>
      <w:r w:rsidRPr="003A562D">
        <w:t xml:space="preserve"> ohranjanj</w:t>
      </w:r>
      <w:r w:rsidR="00B62429" w:rsidRPr="003A562D">
        <w:t>e</w:t>
      </w:r>
      <w:r w:rsidRPr="003A562D">
        <w:t xml:space="preserve"> in varovanj</w:t>
      </w:r>
      <w:r w:rsidR="00B62429" w:rsidRPr="003A562D">
        <w:t>e</w:t>
      </w:r>
      <w:r w:rsidRPr="003A562D">
        <w:t xml:space="preserve"> še nedoločenih in </w:t>
      </w:r>
      <w:r w:rsidR="00B62429" w:rsidRPr="003A562D">
        <w:t>torej</w:t>
      </w:r>
      <w:r w:rsidRPr="003A562D">
        <w:t xml:space="preserve"> neregistriranih arheoloških najdišč. Arheološko gradivo je vključeno v strokovna poročila, v mnogih primerih pa je arheološka stroka v sodelovanju s pristojnimi muzejskimi službami </w:t>
      </w:r>
      <w:r w:rsidR="00B62429" w:rsidRPr="003A562D">
        <w:t>zagotovila</w:t>
      </w:r>
      <w:r w:rsidRPr="003A562D">
        <w:t xml:space="preserve"> pr</w:t>
      </w:r>
      <w:r w:rsidR="00B62429" w:rsidRPr="003A562D">
        <w:t>ikaz</w:t>
      </w:r>
      <w:r w:rsidRPr="003A562D">
        <w:t xml:space="preserve"> in širjenje novega znanja, pridobljenega z raziskavami in študijem novoodkritega gradiva. Vendar se gradivo prepočasi predaja pristojnim muzejem. Z izvedbo sklopa eArheologija v okviru projekta Celovita informacijska podpora procesom varstva nepremične kulturne dediščine se bo povečala</w:t>
      </w:r>
      <w:r w:rsidR="00B62429" w:rsidRPr="003A562D">
        <w:t xml:space="preserve"> zdaj zelo slaba</w:t>
      </w:r>
      <w:r w:rsidRPr="003A562D">
        <w:t xml:space="preserve"> javna dostopnost podatkov o arheoloških raziskavah, zlasti z vzpostavitvijo prostorskega prikaza podatkov in objavo poročil.</w:t>
      </w:r>
    </w:p>
    <w:p w14:paraId="30284D10" w14:textId="77777777" w:rsidR="0004264C" w:rsidRPr="003A562D" w:rsidRDefault="0004264C" w:rsidP="00D92AD3"/>
    <w:p w14:paraId="1521374E" w14:textId="11CCF105" w:rsidR="0004264C" w:rsidRPr="003A562D" w:rsidRDefault="0004264C" w:rsidP="00D92AD3">
      <w:r w:rsidRPr="003A562D">
        <w:t xml:space="preserve">MK je nadaljevalo aktivnosti v zvezi z razglašanjem kulturnih spomenikov državnega pomena: sprejeti so bili novi akti o razglasitvi </w:t>
      </w:r>
      <w:r w:rsidR="003C4122" w:rsidRPr="003A562D">
        <w:t>oziroma</w:t>
      </w:r>
      <w:r w:rsidRPr="003A562D">
        <w:t xml:space="preserve"> spremembe in dopolnitve aktov o razglasitvi za pet spomenikov državnega pomena (</w:t>
      </w:r>
      <w:r w:rsidR="00B62429" w:rsidRPr="003A562D">
        <w:t>a</w:t>
      </w:r>
      <w:r w:rsidRPr="003A562D">
        <w:t xml:space="preserve">mbient Visoške in Debeljakove domačije na Visokem pri Poljanah in štirje spomeniki </w:t>
      </w:r>
      <w:r w:rsidR="00B62429" w:rsidRPr="003A562D">
        <w:t>v</w:t>
      </w:r>
      <w:r w:rsidRPr="003A562D">
        <w:t xml:space="preserve"> ambient</w:t>
      </w:r>
      <w:r w:rsidR="00B62429" w:rsidRPr="003A562D">
        <w:t>u</w:t>
      </w:r>
      <w:r w:rsidRPr="003A562D">
        <w:t xml:space="preserve">). V novem Zakonu o Kobilarni Lipica (Uradni list RS, št. 6/18), čigar predlagatelj je </w:t>
      </w:r>
      <w:r w:rsidRPr="003A562D">
        <w:rPr>
          <w:szCs w:val="24"/>
        </w:rPr>
        <w:t>Ministrstvo za gospodarski razvoj in tehnologijo</w:t>
      </w:r>
      <w:r w:rsidRPr="003A562D">
        <w:t xml:space="preserve">, je MK revidiralo tudi spomeniško območje </w:t>
      </w:r>
      <w:r w:rsidR="00B62429" w:rsidRPr="003A562D">
        <w:t>k</w:t>
      </w:r>
      <w:r w:rsidRPr="003A562D">
        <w:t xml:space="preserve">obilarne Lipice in osem spomenikov </w:t>
      </w:r>
      <w:r w:rsidR="00B62429" w:rsidRPr="003A562D">
        <w:t>v</w:t>
      </w:r>
      <w:r w:rsidRPr="003A562D">
        <w:t xml:space="preserve"> </w:t>
      </w:r>
      <w:r w:rsidR="00B62429" w:rsidRPr="003A562D">
        <w:t>kobilarni</w:t>
      </w:r>
      <w:r w:rsidRPr="003A562D">
        <w:t>. Občine so razglasile oziroma prenovile razglasitve za 168 spomenikov lokalnega pomena. MK je nadaljevalo z vpisovanjem enot dediščine v register nepremične kulturne dediščine, kjer je bilo ob izteku leta 2017 evidentiranih 30.541 enot</w:t>
      </w:r>
      <w:r w:rsidR="00B62429" w:rsidRPr="003A562D">
        <w:t>,</w:t>
      </w:r>
      <w:r w:rsidRPr="003A562D">
        <w:t xml:space="preserve"> ter v register nesnovne kulturne dediščine, kjer je bilo ob koncu leta evidentiranih 61 enot in 173 nosilcev. V obnovljenem postopku je bila izdana dokončna odločba o uvrstitvi likovne zbirke Factor banke v na</w:t>
      </w:r>
      <w:r w:rsidR="00B62429" w:rsidRPr="003A562D">
        <w:t>rodno</w:t>
      </w:r>
      <w:r w:rsidRPr="003A562D">
        <w:t xml:space="preserve"> bogastvo. </w:t>
      </w:r>
    </w:p>
    <w:p w14:paraId="365372AB" w14:textId="77777777" w:rsidR="0004264C" w:rsidRPr="003A562D" w:rsidRDefault="0004264C" w:rsidP="00D92AD3"/>
    <w:p w14:paraId="3A62E0F7" w14:textId="0575A854" w:rsidR="0004264C" w:rsidRPr="003A562D" w:rsidRDefault="0004264C" w:rsidP="00D92AD3">
      <w:r w:rsidRPr="003A562D">
        <w:t xml:space="preserve">Vzpostavljen je bil projekt »Celovita informacijska podpora procesom varstva nepremične kulturne dediščine« (eDediščina), v okviru katerega bo posodobljen register nepremične in nesnovne kulturne dediščine, opredeljena bodo varstvena območja dediščine in vzpostavljen sistem za učinkovito evidentiranje in spremljanje izvajanja arheoloških raziskav. Cilj projekta je skrajšati postopke in povečati </w:t>
      </w:r>
      <w:r w:rsidR="008F3B27" w:rsidRPr="003A562D">
        <w:t>preglednost</w:t>
      </w:r>
      <w:r w:rsidRPr="003A562D">
        <w:t xml:space="preserve"> podatkov pri izdajanju smernic in mnenj za prostorske akte, </w:t>
      </w:r>
      <w:r w:rsidR="008F3B27" w:rsidRPr="003A562D">
        <w:t xml:space="preserve">pri </w:t>
      </w:r>
      <w:r w:rsidRPr="003A562D">
        <w:t xml:space="preserve">presojah vplivov razvojnih </w:t>
      </w:r>
      <w:r w:rsidR="008F3B27" w:rsidRPr="003A562D">
        <w:t>načrtov</w:t>
      </w:r>
      <w:r w:rsidRPr="003A562D">
        <w:t xml:space="preserve"> na kulturno dediščino ter</w:t>
      </w:r>
      <w:r w:rsidR="008F3B27" w:rsidRPr="003A562D">
        <w:t xml:space="preserve"> pri</w:t>
      </w:r>
      <w:r w:rsidRPr="003A562D">
        <w:t xml:space="preserve"> izdajanju kulturnovarstvenih soglasij za posege.</w:t>
      </w:r>
    </w:p>
    <w:p w14:paraId="7E5D2B35" w14:textId="77777777" w:rsidR="0004264C" w:rsidRPr="003A562D" w:rsidRDefault="0004264C" w:rsidP="00D92AD3"/>
    <w:p w14:paraId="574F9B65" w14:textId="519408EF" w:rsidR="0004264C" w:rsidRPr="003A562D" w:rsidRDefault="008F3B27" w:rsidP="00D92AD3">
      <w:r w:rsidRPr="003A562D">
        <w:t>Ker</w:t>
      </w:r>
      <w:r w:rsidR="0004264C" w:rsidRPr="003A562D">
        <w:t xml:space="preserve"> je </w:t>
      </w:r>
      <w:r w:rsidRPr="003A562D">
        <w:t>skupnih</w:t>
      </w:r>
      <w:r w:rsidR="0004264C" w:rsidRPr="003A562D">
        <w:t xml:space="preserve"> proračunskih sredstev za kulturno dediščino vedno manj in </w:t>
      </w:r>
      <w:r w:rsidRPr="003A562D">
        <w:t>ker</w:t>
      </w:r>
      <w:r w:rsidR="0004264C" w:rsidRPr="003A562D">
        <w:t xml:space="preserve"> kulturna dediščina nima svoje prednostne naložbe v Operativnem programu za izvajanje evropske kohezijske politike 2014−2020, si je MK leta 2017 močno prizadevalo pridobiti del dodatnih evropskih sredstev iz čezmejnih in </w:t>
      </w:r>
      <w:r w:rsidRPr="003A562D">
        <w:t>mednarodnih</w:t>
      </w:r>
      <w:r w:rsidR="0004264C" w:rsidRPr="003A562D">
        <w:t xml:space="preserve"> programov 2014−2020, kar bo v naslednjih letih vsaj delno ublaži</w:t>
      </w:r>
      <w:r w:rsidRPr="003A562D">
        <w:t>lo</w:t>
      </w:r>
      <w:r w:rsidR="0004264C" w:rsidRPr="003A562D">
        <w:t xml:space="preserve"> nastan</w:t>
      </w:r>
      <w:r w:rsidRPr="003A562D">
        <w:t>ek</w:t>
      </w:r>
      <w:r w:rsidR="0004264C" w:rsidRPr="003A562D">
        <w:t xml:space="preserve"> velike škode </w:t>
      </w:r>
      <w:r w:rsidRPr="003A562D">
        <w:t>za</w:t>
      </w:r>
      <w:r w:rsidR="0004264C" w:rsidRPr="003A562D">
        <w:t xml:space="preserve"> varovanj</w:t>
      </w:r>
      <w:r w:rsidRPr="003A562D">
        <w:t>e</w:t>
      </w:r>
      <w:r w:rsidR="0004264C" w:rsidRPr="003A562D">
        <w:t xml:space="preserve"> kulturne dediščine in njen</w:t>
      </w:r>
      <w:r w:rsidRPr="003A562D">
        <w:t>o</w:t>
      </w:r>
      <w:r w:rsidR="0004264C" w:rsidRPr="003A562D">
        <w:t xml:space="preserve"> vključevanja v kulturne in gospodarske tokove sodobne družbe. MK se je v letu 2017 intenzivneje vključilo v pripravo razpisa za strateške projekte Interreg IT-SLO 2014-2020 </w:t>
      </w:r>
      <w:r w:rsidRPr="003A562D">
        <w:t>in v izvedbo</w:t>
      </w:r>
      <w:r w:rsidR="0004264C" w:rsidRPr="003A562D">
        <w:t xml:space="preserve"> 3. stebra </w:t>
      </w:r>
      <w:r w:rsidRPr="003A562D">
        <w:t>s</w:t>
      </w:r>
      <w:r w:rsidR="0004264C" w:rsidRPr="003A562D">
        <w:t>trategije za Jadransko</w:t>
      </w:r>
      <w:r w:rsidRPr="003A562D">
        <w:t>-j</w:t>
      </w:r>
      <w:r w:rsidR="0004264C" w:rsidRPr="003A562D">
        <w:t>onsko makroregijo, ki je usmerjena v ohranjanje dobrega stanja okolja in s tem</w:t>
      </w:r>
      <w:r w:rsidRPr="003A562D">
        <w:t xml:space="preserve"> </w:t>
      </w:r>
      <w:r w:rsidR="0004264C" w:rsidRPr="003A562D">
        <w:t xml:space="preserve">podvodne kulturne dediščine. V okviru izvajanja prednostne naložbe 6.2 Operativnega programa za izvajanje </w:t>
      </w:r>
      <w:r w:rsidRPr="003A562D">
        <w:t>e</w:t>
      </w:r>
      <w:r w:rsidR="0004264C" w:rsidRPr="003A562D">
        <w:t xml:space="preserve">vropske kohezijske politike 2014–2020 pa se vključuje s petimi projekti, za katere se že izdelujejo vloge za potrditev: Dvor pri Žužemberku, grad Borl in grad Snežnik ter Štanjel in Barje. </w:t>
      </w:r>
    </w:p>
    <w:p w14:paraId="2409575F" w14:textId="77777777" w:rsidR="0004264C" w:rsidRPr="003A562D" w:rsidRDefault="0004264C" w:rsidP="00D92AD3"/>
    <w:p w14:paraId="15699DA6" w14:textId="219FF110" w:rsidR="0004264C" w:rsidRPr="003A562D" w:rsidRDefault="0004264C" w:rsidP="00D92AD3">
      <w:r w:rsidRPr="003A562D">
        <w:t>MK na tem mestu opozarja na nujnost povišanja sredstev za obnovo kulturnih spomenikov, saj bodo zaradi nizkih proračunskih sredstev v naslednjih letih mnogi spomeniki močno ogroženi, morda bodo tudi uničen</w:t>
      </w:r>
      <w:r w:rsidR="008F3B27" w:rsidRPr="003A562D">
        <w:t>i</w:t>
      </w:r>
      <w:r w:rsidRPr="003A562D">
        <w:t>. Ogrožen</w:t>
      </w:r>
      <w:r w:rsidR="008F3B27" w:rsidRPr="003A562D">
        <w:t>o</w:t>
      </w:r>
      <w:r w:rsidRPr="003A562D">
        <w:t xml:space="preserve"> je tudi </w:t>
      </w:r>
      <w:r w:rsidR="008F3B27" w:rsidRPr="003A562D">
        <w:t>redno</w:t>
      </w:r>
      <w:r w:rsidRPr="003A562D">
        <w:t xml:space="preserve"> strokovn</w:t>
      </w:r>
      <w:r w:rsidR="008F3B27" w:rsidRPr="003A562D">
        <w:t>o</w:t>
      </w:r>
      <w:r w:rsidRPr="003A562D">
        <w:t xml:space="preserve"> del</w:t>
      </w:r>
      <w:r w:rsidR="008F3B27" w:rsidRPr="003A562D">
        <w:t>o</w:t>
      </w:r>
      <w:r w:rsidRPr="003A562D">
        <w:t>.</w:t>
      </w:r>
    </w:p>
    <w:p w14:paraId="0FD19D62" w14:textId="77777777" w:rsidR="0004264C" w:rsidRPr="003A562D" w:rsidRDefault="0004264C" w:rsidP="00D92AD3"/>
    <w:p w14:paraId="778F754A" w14:textId="666CD9CB" w:rsidR="0004264C" w:rsidRPr="003A562D" w:rsidRDefault="0004264C" w:rsidP="00D92AD3">
      <w:r w:rsidRPr="003A562D">
        <w:t xml:space="preserve">Za povečanje prepoznavnosti kulturne dediščine Republike Slovenije v mednarodnem prostoru so muzeji sodelovali z institucijami v evropskem in širšem mednarodnem prostoru ter nekateri med njimi tudi uspeli s prijavami skupnih projektov na javnih razpisih za evropsko sofinanciranje v programskem obdobju 2014−2020 bodisi kot partnerji </w:t>
      </w:r>
      <w:r w:rsidR="00B30F1C" w:rsidRPr="003A562D">
        <w:t>bodisi</w:t>
      </w:r>
      <w:r w:rsidRPr="003A562D">
        <w:t xml:space="preserve"> koordinatorji. Opazna je sprememba pri projektnem povezovanju pooblaščenih muzejev in vsebinah prijav na projekte</w:t>
      </w:r>
      <w:r w:rsidR="00B30F1C" w:rsidRPr="003A562D">
        <w:t xml:space="preserve"> EU</w:t>
      </w:r>
      <w:r w:rsidRPr="003A562D">
        <w:t>. Po pridobljenih izkušnjah imajo muzeji bolje opredeljene ciljne usmeritve in bolj izbrane strateške partnerje</w:t>
      </w:r>
      <w:r w:rsidR="00B30F1C" w:rsidRPr="003A562D">
        <w:t>, nastopajo</w:t>
      </w:r>
      <w:r w:rsidRPr="003A562D">
        <w:t xml:space="preserve"> tudi kot vodilni partnerji. Iz EU so črpali sredstva za 19 projektov, kar je dva več kot v letu 2016. </w:t>
      </w:r>
    </w:p>
    <w:p w14:paraId="55939D08" w14:textId="77777777" w:rsidR="0004264C" w:rsidRPr="003A562D" w:rsidRDefault="0004264C" w:rsidP="00D92AD3"/>
    <w:p w14:paraId="1AFC0D35" w14:textId="515BE9AC" w:rsidR="0004264C" w:rsidRPr="003A562D" w:rsidRDefault="0004264C" w:rsidP="00D92AD3">
      <w:r w:rsidRPr="003A562D">
        <w:t xml:space="preserve">V letu 2017 je bil velik dosežek vpis </w:t>
      </w:r>
      <w:r w:rsidR="00B30F1C" w:rsidRPr="003A562D">
        <w:t>o</w:t>
      </w:r>
      <w:r w:rsidRPr="003A562D">
        <w:t xml:space="preserve">bhodov kurentov na </w:t>
      </w:r>
      <w:r w:rsidR="00A50C60" w:rsidRPr="003A562D">
        <w:t xml:space="preserve">Unescov </w:t>
      </w:r>
      <w:r w:rsidRPr="003A562D">
        <w:t>Reprezentativni seznam nesnovne kulturne dediščine človeštva, k</w:t>
      </w:r>
      <w:r w:rsidR="00B30F1C" w:rsidRPr="003A562D">
        <w:t>ar</w:t>
      </w:r>
      <w:r w:rsidRPr="003A562D">
        <w:t xml:space="preserve"> je veliko priznanje za kurente in ohranjanje nesnovne kulturne dediščine v Sloveniji ter še en korak k boljši prepoznavnosti slovenske kulturne dediščine v mednarodnem prostoru. Nominacijo </w:t>
      </w:r>
      <w:r w:rsidR="00B30F1C" w:rsidRPr="003A562D">
        <w:t>o</w:t>
      </w:r>
      <w:r w:rsidRPr="003A562D">
        <w:t xml:space="preserve">bhodov kurentov je </w:t>
      </w:r>
      <w:r w:rsidR="00A50C60" w:rsidRPr="003A562D">
        <w:t xml:space="preserve">Unescovo </w:t>
      </w:r>
      <w:r w:rsidR="00B30F1C" w:rsidRPr="003A562D">
        <w:t xml:space="preserve">ocenjevalno </w:t>
      </w:r>
      <w:r w:rsidRPr="003A562D">
        <w:t xml:space="preserve"> telo</w:t>
      </w:r>
      <w:r w:rsidR="00B30F1C" w:rsidRPr="003A562D">
        <w:t xml:space="preserve"> </w:t>
      </w:r>
      <w:r w:rsidRPr="003A562D">
        <w:t xml:space="preserve">ob vpisu izpostavilo kot eno izmed vzorčnih kandidatur v </w:t>
      </w:r>
      <w:r w:rsidR="00B30F1C" w:rsidRPr="003A562D">
        <w:t>letu</w:t>
      </w:r>
      <w:r w:rsidRPr="003A562D">
        <w:t xml:space="preserve"> 2017. MK je lani za vpis na </w:t>
      </w:r>
      <w:r w:rsidR="00B30F1C" w:rsidRPr="003A562D">
        <w:t>r</w:t>
      </w:r>
      <w:r w:rsidRPr="003A562D">
        <w:t xml:space="preserve">eprezentativni seznam oddalo nominacijo </w:t>
      </w:r>
      <w:r w:rsidR="00B30F1C" w:rsidRPr="003A562D">
        <w:t>k</w:t>
      </w:r>
      <w:r w:rsidRPr="003A562D">
        <w:t xml:space="preserve">lekljanje čipk v Sloveniji, Republika Ciper pa večnacionalno nominacijo </w:t>
      </w:r>
      <w:r w:rsidR="00B30F1C" w:rsidRPr="003A562D">
        <w:t>s</w:t>
      </w:r>
      <w:r w:rsidRPr="003A562D">
        <w:t xml:space="preserve">uhozidna gradnja, ki jo je skupaj pripravilo devet držav: Bolgarija, Ciper, Francija, Grčija, Hrvaška, Italija, Slovenija, Španija in Švica. Nominaciji bosta obravnavani v </w:t>
      </w:r>
      <w:r w:rsidR="00B30F1C" w:rsidRPr="003A562D">
        <w:t>letu</w:t>
      </w:r>
      <w:r w:rsidRPr="003A562D">
        <w:t xml:space="preserve"> 2018. Intenzivno nadaljujemo tudi s pripravo nominacij arhitekturnih in urbanističnih del Jožeta Plečnika in Poti miru za vpis na </w:t>
      </w:r>
      <w:r w:rsidR="00A50C60" w:rsidRPr="003A562D">
        <w:t>Unescov s</w:t>
      </w:r>
      <w:r w:rsidRPr="003A562D">
        <w:t xml:space="preserve">eznam svetovne dediščine. Spominska cerkev </w:t>
      </w:r>
      <w:r w:rsidR="00B30F1C" w:rsidRPr="003A562D">
        <w:t>s</w:t>
      </w:r>
      <w:r w:rsidRPr="003A562D">
        <w:t>v. Duha na Javorci je prejela najvišje evropsko priznanje za skupno dediščino</w:t>
      </w:r>
      <w:r w:rsidR="00B30F1C" w:rsidRPr="003A562D">
        <w:t>, tj. z</w:t>
      </w:r>
      <w:r w:rsidRPr="003A562D">
        <w:t xml:space="preserve">nak evropske dediščine. Od leta 2013 je bilo v ta izbor uvrščenih 38 krajev iz 15 držav; med njimi je poleg Javorce tudi partizanska </w:t>
      </w:r>
      <w:r w:rsidR="00B30F1C" w:rsidRPr="003A562D">
        <w:t>b</w:t>
      </w:r>
      <w:r w:rsidRPr="003A562D">
        <w:t xml:space="preserve">olnišnica Franja (od leta 2015). </w:t>
      </w:r>
    </w:p>
    <w:p w14:paraId="529360CD" w14:textId="77777777" w:rsidR="0004264C" w:rsidRPr="003A562D" w:rsidRDefault="0004264C" w:rsidP="00D92AD3"/>
    <w:p w14:paraId="7AF57B4D" w14:textId="77777777" w:rsidR="0004264C" w:rsidRPr="003A562D" w:rsidRDefault="0004264C" w:rsidP="00D92AD3">
      <w:pPr>
        <w:pStyle w:val="NPKNaslTabPor"/>
      </w:pPr>
      <w:r w:rsidRPr="003A562D">
        <w:br w:type="page"/>
      </w:r>
    </w:p>
    <w:p w14:paraId="36882937" w14:textId="77777777" w:rsidR="00E737E5" w:rsidRPr="003A562D" w:rsidRDefault="00E737E5" w:rsidP="00E737E5">
      <w:pPr>
        <w:pStyle w:val="NPKNasl2Por"/>
      </w:pPr>
      <w:bookmarkStart w:id="104" w:name="_Toc531340907"/>
      <w:r w:rsidRPr="003A562D">
        <w:lastRenderedPageBreak/>
        <w:t>Pregled izvajanja ukrepov v obdobju 2014–2017</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4"/>
        <w:gridCol w:w="5528"/>
      </w:tblGrid>
      <w:tr w:rsidR="00375E24" w:rsidRPr="003A562D" w14:paraId="6B71863F" w14:textId="77777777" w:rsidTr="006B7A9E">
        <w:trPr>
          <w:trHeight w:val="290"/>
          <w:tblHeader/>
        </w:trPr>
        <w:tc>
          <w:tcPr>
            <w:tcW w:w="1950" w:type="pct"/>
            <w:shd w:val="clear" w:color="auto" w:fill="auto"/>
            <w:noWrap/>
            <w:hideMark/>
          </w:tcPr>
          <w:p w14:paraId="20A200B8" w14:textId="77777777" w:rsidR="00375E24" w:rsidRPr="003A562D" w:rsidRDefault="00375E24" w:rsidP="00D92AD3">
            <w:pPr>
              <w:pStyle w:val="Brezrazmikov"/>
              <w:rPr>
                <w:b/>
              </w:rPr>
            </w:pPr>
            <w:bookmarkStart w:id="105" w:name="RANGE!A1:A25"/>
            <w:r w:rsidRPr="003A562D">
              <w:rPr>
                <w:b/>
              </w:rPr>
              <w:t>Cilji in ukrepi</w:t>
            </w:r>
            <w:bookmarkEnd w:id="105"/>
          </w:p>
        </w:tc>
        <w:tc>
          <w:tcPr>
            <w:tcW w:w="3050" w:type="pct"/>
          </w:tcPr>
          <w:p w14:paraId="02024F3D" w14:textId="4E204AB8" w:rsidR="00375E24" w:rsidRPr="003A562D" w:rsidRDefault="009E3C30" w:rsidP="00D92AD3">
            <w:pPr>
              <w:pStyle w:val="Brezrazmikov"/>
              <w:rPr>
                <w:b/>
                <w:szCs w:val="18"/>
              </w:rPr>
            </w:pPr>
            <w:r w:rsidRPr="003A562D">
              <w:rPr>
                <w:b/>
                <w:szCs w:val="18"/>
              </w:rPr>
              <w:t>V kakšnem obsegu</w:t>
            </w:r>
            <w:r w:rsidR="00375E24" w:rsidRPr="003A562D">
              <w:rPr>
                <w:b/>
                <w:szCs w:val="18"/>
              </w:rPr>
              <w:t xml:space="preserve"> je bil ukrep izveden?</w:t>
            </w:r>
          </w:p>
          <w:p w14:paraId="2DA69A13" w14:textId="5DADDF07" w:rsidR="00375E24" w:rsidRPr="003A562D" w:rsidRDefault="00375E24" w:rsidP="00D92AD3">
            <w:pPr>
              <w:pStyle w:val="Brezrazmikov"/>
              <w:rPr>
                <w:b/>
                <w:szCs w:val="18"/>
              </w:rPr>
            </w:pPr>
            <w:r w:rsidRPr="003A562D">
              <w:rPr>
                <w:b/>
                <w:szCs w:val="18"/>
              </w:rPr>
              <w:t xml:space="preserve">1 – v celoti; 2 – </w:t>
            </w:r>
            <w:r w:rsidR="00405CAE" w:rsidRPr="003A562D">
              <w:rPr>
                <w:b/>
                <w:szCs w:val="18"/>
              </w:rPr>
              <w:t>večinoma</w:t>
            </w:r>
            <w:r w:rsidRPr="003A562D">
              <w:rPr>
                <w:b/>
                <w:szCs w:val="18"/>
              </w:rPr>
              <w:t>, 3 – deloma, 4 – ni izveden, 5 – namesto njega je bil izveden drug</w:t>
            </w:r>
            <w:r w:rsidR="003C1885" w:rsidRPr="003A562D">
              <w:rPr>
                <w:b/>
                <w:szCs w:val="18"/>
              </w:rPr>
              <w:t xml:space="preserve"> </w:t>
            </w:r>
            <w:r w:rsidRPr="003A562D">
              <w:rPr>
                <w:b/>
                <w:szCs w:val="18"/>
              </w:rPr>
              <w:t xml:space="preserve"> </w:t>
            </w:r>
            <w:r w:rsidR="009E3C30" w:rsidRPr="003A562D">
              <w:rPr>
                <w:b/>
                <w:szCs w:val="18"/>
              </w:rPr>
              <w:t>oziroma nadomestni</w:t>
            </w:r>
            <w:r w:rsidRPr="003A562D">
              <w:rPr>
                <w:b/>
                <w:szCs w:val="18"/>
              </w:rPr>
              <w:t xml:space="preserve"> ukrep, in sicer ..., 6 – drugo; kaj?</w:t>
            </w:r>
          </w:p>
        </w:tc>
      </w:tr>
      <w:tr w:rsidR="0004264C" w:rsidRPr="003A562D" w14:paraId="69F14B00" w14:textId="77777777" w:rsidTr="006B7A9E">
        <w:trPr>
          <w:trHeight w:val="245"/>
        </w:trPr>
        <w:tc>
          <w:tcPr>
            <w:tcW w:w="5000" w:type="pct"/>
            <w:gridSpan w:val="2"/>
            <w:shd w:val="clear" w:color="auto" w:fill="F2F2F2" w:themeFill="background1" w:themeFillShade="F2"/>
            <w:hideMark/>
          </w:tcPr>
          <w:p w14:paraId="7D380A55" w14:textId="7251E81B" w:rsidR="0004264C" w:rsidRPr="003A562D" w:rsidRDefault="0004264C" w:rsidP="00D92AD3">
            <w:pPr>
              <w:pStyle w:val="Brezrazmikov"/>
              <w:rPr>
                <w:bCs/>
              </w:rPr>
            </w:pPr>
            <w:r w:rsidRPr="003A562D">
              <w:rPr>
                <w:bCs/>
              </w:rPr>
              <w:t>1. Kakovostno ohranjena ter sodobno pr</w:t>
            </w:r>
            <w:r w:rsidR="00B30F1C" w:rsidRPr="003A562D">
              <w:rPr>
                <w:bCs/>
              </w:rPr>
              <w:t>ikazana</w:t>
            </w:r>
            <w:r w:rsidRPr="003A562D">
              <w:rPr>
                <w:bCs/>
              </w:rPr>
              <w:t xml:space="preserve"> kulturna dediščina za večje število obiskovalcev in večjo prepoznavnost dediščine</w:t>
            </w:r>
          </w:p>
        </w:tc>
      </w:tr>
      <w:tr w:rsidR="00180CE8" w:rsidRPr="003A562D" w14:paraId="33AF3B28" w14:textId="77777777" w:rsidTr="006B7A9E">
        <w:trPr>
          <w:trHeight w:val="420"/>
        </w:trPr>
        <w:tc>
          <w:tcPr>
            <w:tcW w:w="1950" w:type="pct"/>
            <w:shd w:val="clear" w:color="auto" w:fill="auto"/>
            <w:hideMark/>
          </w:tcPr>
          <w:p w14:paraId="68D71D08" w14:textId="48E31CC1" w:rsidR="00180CE8" w:rsidRPr="003A562D" w:rsidRDefault="00180CE8" w:rsidP="00D92AD3">
            <w:pPr>
              <w:pStyle w:val="Brezrazmikov"/>
              <w:rPr>
                <w:iCs/>
              </w:rPr>
            </w:pPr>
            <w:r w:rsidRPr="003A562D">
              <w:rPr>
                <w:iCs/>
              </w:rPr>
              <w:t>oblikovanje k</w:t>
            </w:r>
            <w:r w:rsidR="00B30F1C" w:rsidRPr="003A562D">
              <w:rPr>
                <w:iCs/>
              </w:rPr>
              <w:t>akovostnih</w:t>
            </w:r>
            <w:r w:rsidRPr="003A562D">
              <w:rPr>
                <w:iCs/>
              </w:rPr>
              <w:t xml:space="preserve"> programov ozaveščanja o pomenu kulturne dediščine, pr</w:t>
            </w:r>
            <w:r w:rsidR="00B30F1C" w:rsidRPr="003A562D">
              <w:rPr>
                <w:iCs/>
              </w:rPr>
              <w:t>ikaz</w:t>
            </w:r>
            <w:r w:rsidRPr="003A562D">
              <w:rPr>
                <w:iCs/>
              </w:rPr>
              <w:t xml:space="preserve"> in popularizacija kulturne dediščine za zagotavljanje njene dostopnosti vsem skupinam obiskovalcev</w:t>
            </w:r>
          </w:p>
        </w:tc>
        <w:tc>
          <w:tcPr>
            <w:tcW w:w="3050" w:type="pct"/>
          </w:tcPr>
          <w:p w14:paraId="1F81BA8A" w14:textId="77777777" w:rsidR="00180CE8" w:rsidRPr="003A562D" w:rsidRDefault="00180CE8" w:rsidP="00D92AD3">
            <w:pPr>
              <w:pStyle w:val="Brezrazmikov"/>
              <w:rPr>
                <w:iCs/>
              </w:rPr>
            </w:pPr>
            <w:r w:rsidRPr="003A562D">
              <w:rPr>
                <w:iCs/>
              </w:rPr>
              <w:t>1</w:t>
            </w:r>
          </w:p>
          <w:p w14:paraId="4EDDF28F" w14:textId="159C87B6" w:rsidR="00180CE8" w:rsidRPr="003A562D" w:rsidRDefault="00180CE8" w:rsidP="00D92AD3">
            <w:pPr>
              <w:pStyle w:val="Brezrazmikov"/>
              <w:rPr>
                <w:iCs/>
              </w:rPr>
            </w:pPr>
            <w:r w:rsidRPr="003A562D">
              <w:rPr>
                <w:iCs/>
              </w:rPr>
              <w:t>Neposredni poziv muzejem za predložitev programa dela</w:t>
            </w:r>
            <w:r w:rsidR="00B30F1C" w:rsidRPr="003A562D">
              <w:rPr>
                <w:iCs/>
              </w:rPr>
              <w:t xml:space="preserve"> za</w:t>
            </w:r>
            <w:r w:rsidRPr="003A562D">
              <w:rPr>
                <w:iCs/>
              </w:rPr>
              <w:t xml:space="preserve"> poudar</w:t>
            </w:r>
            <w:r w:rsidR="00B30F1C" w:rsidRPr="003A562D">
              <w:rPr>
                <w:iCs/>
              </w:rPr>
              <w:t>ek</w:t>
            </w:r>
            <w:r w:rsidRPr="003A562D">
              <w:rPr>
                <w:iCs/>
              </w:rPr>
              <w:t xml:space="preserve"> na pedagoškem in andragoškem delu, kakovostnih večjih projektih</w:t>
            </w:r>
            <w:r w:rsidR="00B30F1C" w:rsidRPr="003A562D">
              <w:rPr>
                <w:iCs/>
              </w:rPr>
              <w:t>,</w:t>
            </w:r>
            <w:r w:rsidRPr="003A562D">
              <w:rPr>
                <w:iCs/>
              </w:rPr>
              <w:t xml:space="preserve"> </w:t>
            </w:r>
            <w:r w:rsidR="00B30F1C" w:rsidRPr="003A562D">
              <w:rPr>
                <w:iCs/>
              </w:rPr>
              <w:t>kar</w:t>
            </w:r>
            <w:r w:rsidRPr="003A562D">
              <w:rPr>
                <w:iCs/>
              </w:rPr>
              <w:t xml:space="preserve"> vključuje tudi prilagoditev vsaj ene razstave za gibalno in senzorno ovirane osebe. Usmeritev upošteva večina muzejev. </w:t>
            </w:r>
          </w:p>
        </w:tc>
      </w:tr>
      <w:tr w:rsidR="00180CE8" w:rsidRPr="003A562D" w14:paraId="1A2D63BD" w14:textId="77777777" w:rsidTr="006B7A9E">
        <w:trPr>
          <w:trHeight w:val="270"/>
        </w:trPr>
        <w:tc>
          <w:tcPr>
            <w:tcW w:w="1950" w:type="pct"/>
            <w:shd w:val="clear" w:color="auto" w:fill="auto"/>
            <w:hideMark/>
          </w:tcPr>
          <w:p w14:paraId="647D33E3" w14:textId="310F1767" w:rsidR="00180CE8" w:rsidRPr="003A562D" w:rsidRDefault="003934A0" w:rsidP="00D92AD3">
            <w:pPr>
              <w:pStyle w:val="Brezrazmikov"/>
              <w:rPr>
                <w:iCs/>
              </w:rPr>
            </w:pPr>
            <w:r w:rsidRPr="003A562D">
              <w:rPr>
                <w:iCs/>
              </w:rPr>
              <w:t>več</w:t>
            </w:r>
            <w:r w:rsidR="00180CE8" w:rsidRPr="003A562D">
              <w:rPr>
                <w:iCs/>
              </w:rPr>
              <w:t xml:space="preserve"> kakovostnih pedagoških in andragoških programov v muzejih za pridobivanje ciljnega občinstva</w:t>
            </w:r>
          </w:p>
        </w:tc>
        <w:tc>
          <w:tcPr>
            <w:tcW w:w="3050" w:type="pct"/>
          </w:tcPr>
          <w:p w14:paraId="323C7ACF" w14:textId="77777777" w:rsidR="00180CE8" w:rsidRPr="003A562D" w:rsidRDefault="00180CE8" w:rsidP="00D92AD3">
            <w:pPr>
              <w:pStyle w:val="Brezrazmikov"/>
              <w:rPr>
                <w:iCs/>
              </w:rPr>
            </w:pPr>
            <w:r w:rsidRPr="003A562D">
              <w:rPr>
                <w:iCs/>
              </w:rPr>
              <w:t>1</w:t>
            </w:r>
          </w:p>
          <w:p w14:paraId="55402DE4" w14:textId="77777777" w:rsidR="00180CE8" w:rsidRPr="003A562D" w:rsidRDefault="00180CE8" w:rsidP="00D92AD3">
            <w:pPr>
              <w:pStyle w:val="Brezrazmikov"/>
              <w:rPr>
                <w:iCs/>
              </w:rPr>
            </w:pPr>
            <w:r w:rsidRPr="003A562D">
              <w:rPr>
                <w:iCs/>
              </w:rPr>
              <w:t>Prednostna podpora financiranju večjih projektov/razstav s spremljevalnimi dogodki.</w:t>
            </w:r>
          </w:p>
        </w:tc>
      </w:tr>
      <w:tr w:rsidR="00180CE8" w:rsidRPr="003A562D" w14:paraId="6BD1B944" w14:textId="77777777" w:rsidTr="006B7A9E">
        <w:trPr>
          <w:trHeight w:val="288"/>
        </w:trPr>
        <w:tc>
          <w:tcPr>
            <w:tcW w:w="1950" w:type="pct"/>
            <w:shd w:val="clear" w:color="auto" w:fill="auto"/>
            <w:hideMark/>
          </w:tcPr>
          <w:p w14:paraId="5A581051" w14:textId="2B018C6E" w:rsidR="00180CE8" w:rsidRPr="003A562D" w:rsidRDefault="00180CE8" w:rsidP="00D92AD3">
            <w:pPr>
              <w:pStyle w:val="Brezrazmikov"/>
              <w:rPr>
                <w:iCs/>
              </w:rPr>
            </w:pPr>
            <w:r w:rsidRPr="003A562D">
              <w:rPr>
                <w:iCs/>
              </w:rPr>
              <w:t>ciljna podpora dejavnostim za ohranjanje žive kulturne dediščine s poudarkom na nosilcih žive dediščine</w:t>
            </w:r>
          </w:p>
        </w:tc>
        <w:tc>
          <w:tcPr>
            <w:tcW w:w="3050" w:type="pct"/>
          </w:tcPr>
          <w:p w14:paraId="7F76D847" w14:textId="77777777" w:rsidR="00180CE8" w:rsidRPr="003A562D" w:rsidRDefault="00180CE8" w:rsidP="00D92AD3">
            <w:pPr>
              <w:pStyle w:val="Brezrazmikov"/>
              <w:rPr>
                <w:iCs/>
              </w:rPr>
            </w:pPr>
            <w:r w:rsidRPr="003A562D">
              <w:rPr>
                <w:iCs/>
              </w:rPr>
              <w:t>3</w:t>
            </w:r>
          </w:p>
          <w:p w14:paraId="0D54085E" w14:textId="424151C7" w:rsidR="00180CE8" w:rsidRPr="003A562D" w:rsidRDefault="00180CE8" w:rsidP="00D92AD3">
            <w:pPr>
              <w:pStyle w:val="Brezrazmikov"/>
              <w:rPr>
                <w:iCs/>
              </w:rPr>
            </w:pPr>
            <w:r w:rsidRPr="003A562D">
              <w:rPr>
                <w:iCs/>
              </w:rPr>
              <w:t xml:space="preserve">V okviru financiranja programa dela Slovenskega etnografskega muzeja se financira </w:t>
            </w:r>
            <w:r w:rsidR="003934A0" w:rsidRPr="003A562D">
              <w:rPr>
                <w:iCs/>
              </w:rPr>
              <w:t>k</w:t>
            </w:r>
            <w:r w:rsidRPr="003A562D">
              <w:rPr>
                <w:iCs/>
              </w:rPr>
              <w:t>oordinator nesnovne dediščine. Koordinatorju se namenja</w:t>
            </w:r>
            <w:r w:rsidR="003934A0" w:rsidRPr="003A562D">
              <w:rPr>
                <w:iCs/>
              </w:rPr>
              <w:t>jo</w:t>
            </w:r>
            <w:r w:rsidRPr="003A562D">
              <w:rPr>
                <w:iCs/>
              </w:rPr>
              <w:t xml:space="preserve"> sredstva </w:t>
            </w:r>
            <w:r w:rsidR="003934A0" w:rsidRPr="003A562D">
              <w:rPr>
                <w:iCs/>
              </w:rPr>
              <w:t xml:space="preserve">iz </w:t>
            </w:r>
            <w:r w:rsidRPr="003A562D">
              <w:rPr>
                <w:iCs/>
              </w:rPr>
              <w:t>državnega proračuna za izvajanje nalog (ZVKD-1). Poseben razpis za ciljno podporo nosilcem n</w:t>
            </w:r>
            <w:r w:rsidR="003934A0" w:rsidRPr="003A562D">
              <w:rPr>
                <w:iCs/>
              </w:rPr>
              <w:t>i</w:t>
            </w:r>
            <w:r w:rsidRPr="003A562D">
              <w:rPr>
                <w:iCs/>
              </w:rPr>
              <w:t xml:space="preserve"> bil izveden, financirani so bili posamezni nosilci (npr. </w:t>
            </w:r>
            <w:r w:rsidR="003934A0" w:rsidRPr="003A562D">
              <w:rPr>
                <w:iCs/>
              </w:rPr>
              <w:t>š</w:t>
            </w:r>
            <w:r w:rsidRPr="003A562D">
              <w:rPr>
                <w:iCs/>
              </w:rPr>
              <w:t xml:space="preserve">kofjeloški pasijon, udeležba </w:t>
            </w:r>
            <w:r w:rsidR="003934A0" w:rsidRPr="003A562D">
              <w:rPr>
                <w:iCs/>
              </w:rPr>
              <w:t>k</w:t>
            </w:r>
            <w:r w:rsidRPr="003A562D">
              <w:rPr>
                <w:iCs/>
              </w:rPr>
              <w:t xml:space="preserve">urentov na OI </w:t>
            </w:r>
            <w:r w:rsidR="003934A0" w:rsidRPr="003A562D">
              <w:rPr>
                <w:iCs/>
              </w:rPr>
              <w:t xml:space="preserve">v </w:t>
            </w:r>
            <w:r w:rsidRPr="003A562D">
              <w:rPr>
                <w:iCs/>
              </w:rPr>
              <w:t>Seul</w:t>
            </w:r>
            <w:r w:rsidR="003934A0" w:rsidRPr="003A562D">
              <w:rPr>
                <w:iCs/>
              </w:rPr>
              <w:t>u</w:t>
            </w:r>
            <w:r w:rsidRPr="003A562D">
              <w:rPr>
                <w:iCs/>
              </w:rPr>
              <w:t>).</w:t>
            </w:r>
          </w:p>
        </w:tc>
      </w:tr>
      <w:tr w:rsidR="00180CE8" w:rsidRPr="003A562D" w14:paraId="2D1381F6" w14:textId="77777777" w:rsidTr="006B7A9E">
        <w:trPr>
          <w:trHeight w:val="290"/>
        </w:trPr>
        <w:tc>
          <w:tcPr>
            <w:tcW w:w="1950" w:type="pct"/>
            <w:shd w:val="clear" w:color="auto" w:fill="auto"/>
            <w:hideMark/>
          </w:tcPr>
          <w:p w14:paraId="67BD4B9A" w14:textId="77777777" w:rsidR="00180CE8" w:rsidRPr="003A562D" w:rsidRDefault="00180CE8" w:rsidP="00D92AD3">
            <w:pPr>
              <w:pStyle w:val="Brezrazmikov"/>
              <w:rPr>
                <w:iCs/>
              </w:rPr>
            </w:pPr>
            <w:r w:rsidRPr="003A562D">
              <w:rPr>
                <w:iCs/>
              </w:rPr>
              <w:t xml:space="preserve">posodobljen strokovni, pravni in finančni okvir za celostno ohranjanje kulturne dediščine </w:t>
            </w:r>
          </w:p>
        </w:tc>
        <w:tc>
          <w:tcPr>
            <w:tcW w:w="3050" w:type="pct"/>
          </w:tcPr>
          <w:p w14:paraId="640A5458" w14:textId="77777777" w:rsidR="00180CE8" w:rsidRPr="003A562D" w:rsidRDefault="00180CE8" w:rsidP="00D92AD3">
            <w:pPr>
              <w:pStyle w:val="Brezrazmikov"/>
              <w:rPr>
                <w:iCs/>
              </w:rPr>
            </w:pPr>
            <w:r w:rsidRPr="003A562D">
              <w:rPr>
                <w:iCs/>
              </w:rPr>
              <w:t>3</w:t>
            </w:r>
          </w:p>
          <w:p w14:paraId="7B52A867" w14:textId="6BE845EB" w:rsidR="00180CE8" w:rsidRPr="003A562D" w:rsidRDefault="00180CE8" w:rsidP="00D92AD3">
            <w:pPr>
              <w:pStyle w:val="Brezrazmikov"/>
              <w:rPr>
                <w:iCs/>
              </w:rPr>
            </w:pPr>
            <w:r w:rsidRPr="003A562D">
              <w:rPr>
                <w:iCs/>
              </w:rPr>
              <w:t xml:space="preserve">Sprejete so bile sistemske spremembe ZVKD-1 na področju nesnovne kulturne dediščine, pripravljena je Strategija kulturne dediščine; MK se ja aktivno vključevalo v spremembe druge zakonodaje, predvsem na področju graditve in urejanja prostora. Kljub sodelovanju MK v medresorski delovni skupini </w:t>
            </w:r>
            <w:bookmarkStart w:id="106" w:name="_Toc472344786"/>
            <w:r w:rsidRPr="003A562D">
              <w:rPr>
                <w:iCs/>
              </w:rPr>
              <w:t>za pregled javnofinančnih izdatkov s predlogi možnih ukrepov</w:t>
            </w:r>
            <w:bookmarkStart w:id="107" w:name="_Toc472344787"/>
            <w:bookmarkEnd w:id="106"/>
            <w:r w:rsidRPr="003A562D">
              <w:rPr>
                <w:iCs/>
              </w:rPr>
              <w:t xml:space="preserve"> na področju kulture in civilne družbe</w:t>
            </w:r>
            <w:bookmarkEnd w:id="107"/>
            <w:r w:rsidRPr="003A562D">
              <w:rPr>
                <w:iCs/>
              </w:rPr>
              <w:t xml:space="preserve"> ter prepoznanju finančnih težav na področju kulturne dediščine</w:t>
            </w:r>
            <w:r w:rsidRPr="003A562D">
              <w:t xml:space="preserve"> dodatnih sredstev za ohranjanje kulturne dediščine ni bilo. </w:t>
            </w:r>
          </w:p>
        </w:tc>
      </w:tr>
      <w:tr w:rsidR="00180CE8" w:rsidRPr="003A562D" w14:paraId="03BA59A2" w14:textId="77777777" w:rsidTr="006B7A9E">
        <w:trPr>
          <w:trHeight w:val="580"/>
        </w:trPr>
        <w:tc>
          <w:tcPr>
            <w:tcW w:w="1950" w:type="pct"/>
            <w:shd w:val="clear" w:color="auto" w:fill="auto"/>
            <w:hideMark/>
          </w:tcPr>
          <w:p w14:paraId="606D8EA9" w14:textId="37F9B06E" w:rsidR="00180CE8" w:rsidRPr="003A562D" w:rsidRDefault="00180CE8" w:rsidP="00D92AD3">
            <w:pPr>
              <w:pStyle w:val="Brezrazmikov"/>
              <w:rPr>
                <w:iCs/>
              </w:rPr>
            </w:pPr>
            <w:r w:rsidRPr="003A562D">
              <w:rPr>
                <w:iCs/>
              </w:rPr>
              <w:t>krepitev znanstvenih ter tehnoloških raziskav in inovacij za izkoriščanje</w:t>
            </w:r>
            <w:r w:rsidR="00D42DC8" w:rsidRPr="003A562D">
              <w:rPr>
                <w:iCs/>
              </w:rPr>
              <w:t xml:space="preserve"> zmožnosti</w:t>
            </w:r>
            <w:r w:rsidRPr="003A562D">
              <w:rPr>
                <w:iCs/>
              </w:rPr>
              <w:t xml:space="preserve"> tradicionalnih tehnik in izdelkov</w:t>
            </w:r>
            <w:r w:rsidR="00D42DC8" w:rsidRPr="003A562D">
              <w:rPr>
                <w:iCs/>
              </w:rPr>
              <w:t xml:space="preserve"> ter</w:t>
            </w:r>
            <w:r w:rsidRPr="003A562D">
              <w:rPr>
                <w:iCs/>
              </w:rPr>
              <w:t xml:space="preserve"> </w:t>
            </w:r>
            <w:r w:rsidR="00D42DC8" w:rsidRPr="003A562D">
              <w:rPr>
                <w:iCs/>
              </w:rPr>
              <w:t>ustvarjanje</w:t>
            </w:r>
            <w:r w:rsidRPr="003A562D">
              <w:rPr>
                <w:iCs/>
              </w:rPr>
              <w:t xml:space="preserve"> novih produktov in storitev</w:t>
            </w:r>
          </w:p>
        </w:tc>
        <w:tc>
          <w:tcPr>
            <w:tcW w:w="3050" w:type="pct"/>
          </w:tcPr>
          <w:p w14:paraId="6606D07E" w14:textId="77777777" w:rsidR="00180CE8" w:rsidRPr="003A562D" w:rsidRDefault="00180CE8" w:rsidP="00D92AD3">
            <w:pPr>
              <w:pStyle w:val="Brezrazmikov"/>
              <w:rPr>
                <w:iCs/>
              </w:rPr>
            </w:pPr>
            <w:r w:rsidRPr="003A562D">
              <w:rPr>
                <w:iCs/>
              </w:rPr>
              <w:t>3</w:t>
            </w:r>
          </w:p>
          <w:p w14:paraId="2E796F94" w14:textId="483F1D07" w:rsidR="00180CE8" w:rsidRPr="003A562D" w:rsidRDefault="00180CE8" w:rsidP="00D92AD3">
            <w:pPr>
              <w:pStyle w:val="Brezrazmikov"/>
              <w:rPr>
                <w:iCs/>
              </w:rPr>
            </w:pPr>
            <w:r w:rsidRPr="003A562D">
              <w:rPr>
                <w:iCs/>
              </w:rPr>
              <w:t xml:space="preserve">Raziskave na področju kulturne dediščine so vključene v Operativni program za izvajanje evropske kohezijske politike za obdobje 2014–2020 (OP), vendar </w:t>
            </w:r>
            <w:r w:rsidR="00D42DC8" w:rsidRPr="003A562D">
              <w:rPr>
                <w:iCs/>
              </w:rPr>
              <w:t>jih ne</w:t>
            </w:r>
            <w:r w:rsidRPr="003A562D">
              <w:rPr>
                <w:iCs/>
              </w:rPr>
              <w:t xml:space="preserve"> izvaja MK. Ukrep izvajata Ministrstvo za gospodarski razvoj in tehnologijo (MGRT) </w:t>
            </w:r>
            <w:r w:rsidR="00D42DC8" w:rsidRPr="003A562D">
              <w:rPr>
                <w:iCs/>
              </w:rPr>
              <w:t>ter</w:t>
            </w:r>
            <w:r w:rsidRPr="003A562D">
              <w:rPr>
                <w:iCs/>
              </w:rPr>
              <w:t xml:space="preserve"> Ministrstvo za izobraževanje, znanost, in šport (MIZŠ), zato bodo rezultati znani </w:t>
            </w:r>
            <w:r w:rsidR="00D42DC8" w:rsidRPr="003A562D">
              <w:rPr>
                <w:iCs/>
              </w:rPr>
              <w:t>ob koncu</w:t>
            </w:r>
            <w:r w:rsidRPr="003A562D">
              <w:rPr>
                <w:iCs/>
              </w:rPr>
              <w:t xml:space="preserve"> finančnega obdobja (leta 2023). </w:t>
            </w:r>
          </w:p>
        </w:tc>
      </w:tr>
      <w:tr w:rsidR="0004264C" w:rsidRPr="003A562D" w14:paraId="5F1BBEFE" w14:textId="77777777" w:rsidTr="006B7A9E">
        <w:trPr>
          <w:trHeight w:val="262"/>
        </w:trPr>
        <w:tc>
          <w:tcPr>
            <w:tcW w:w="5000" w:type="pct"/>
            <w:gridSpan w:val="2"/>
            <w:shd w:val="clear" w:color="auto" w:fill="F2F2F2" w:themeFill="background1" w:themeFillShade="F2"/>
            <w:hideMark/>
          </w:tcPr>
          <w:p w14:paraId="1F0D5FAA" w14:textId="384964AB" w:rsidR="0004264C" w:rsidRPr="003A562D" w:rsidRDefault="0004264C" w:rsidP="00D92AD3">
            <w:pPr>
              <w:pStyle w:val="Brezrazmikov"/>
              <w:rPr>
                <w:bCs/>
              </w:rPr>
            </w:pPr>
            <w:r w:rsidRPr="003A562D">
              <w:rPr>
                <w:bCs/>
              </w:rPr>
              <w:t xml:space="preserve">2. Dejavna in </w:t>
            </w:r>
            <w:r w:rsidR="00D42DC8" w:rsidRPr="003A562D">
              <w:rPr>
                <w:bCs/>
              </w:rPr>
              <w:t>privlačna</w:t>
            </w:r>
            <w:r w:rsidRPr="003A562D">
              <w:rPr>
                <w:bCs/>
              </w:rPr>
              <w:t xml:space="preserve"> mreža slovenskih muzejev, galerij in zavodov</w:t>
            </w:r>
          </w:p>
        </w:tc>
      </w:tr>
      <w:tr w:rsidR="00180CE8" w:rsidRPr="003A562D" w14:paraId="491D0F73" w14:textId="77777777" w:rsidTr="006B7A9E">
        <w:trPr>
          <w:trHeight w:val="436"/>
        </w:trPr>
        <w:tc>
          <w:tcPr>
            <w:tcW w:w="1950" w:type="pct"/>
            <w:shd w:val="clear" w:color="auto" w:fill="auto"/>
            <w:hideMark/>
          </w:tcPr>
          <w:p w14:paraId="467B05FE" w14:textId="77777777" w:rsidR="00180CE8" w:rsidRPr="003A562D" w:rsidRDefault="00180CE8" w:rsidP="00D92AD3">
            <w:pPr>
              <w:pStyle w:val="Brezrazmikov"/>
              <w:rPr>
                <w:iCs/>
              </w:rPr>
            </w:pPr>
            <w:r w:rsidRPr="003A562D">
              <w:rPr>
                <w:iCs/>
              </w:rPr>
              <w:t>s spremembami zakonodaje okrepiti muzejsko mrežo in preoblikovati strokovno svetovalno službo za področje varstva premične dediščine in muzejev</w:t>
            </w:r>
          </w:p>
        </w:tc>
        <w:tc>
          <w:tcPr>
            <w:tcW w:w="3050" w:type="pct"/>
          </w:tcPr>
          <w:p w14:paraId="78A1B471" w14:textId="77777777" w:rsidR="00180CE8" w:rsidRPr="003A562D" w:rsidRDefault="00180CE8" w:rsidP="00D92AD3">
            <w:pPr>
              <w:pStyle w:val="Brezrazmikov"/>
              <w:rPr>
                <w:iCs/>
              </w:rPr>
            </w:pPr>
            <w:r w:rsidRPr="003A562D">
              <w:rPr>
                <w:iCs/>
              </w:rPr>
              <w:t>4</w:t>
            </w:r>
          </w:p>
          <w:p w14:paraId="6E9444B7" w14:textId="77777777" w:rsidR="00180CE8" w:rsidRPr="003A562D" w:rsidRDefault="00180CE8" w:rsidP="00D92AD3">
            <w:pPr>
              <w:pStyle w:val="Brezrazmikov"/>
              <w:rPr>
                <w:iCs/>
              </w:rPr>
            </w:pPr>
            <w:r w:rsidRPr="003A562D">
              <w:rPr>
                <w:iCs/>
              </w:rPr>
              <w:t xml:space="preserve">Pripravljena so bila izhodišča za reorganizacijo muzejske mreže. </w:t>
            </w:r>
          </w:p>
        </w:tc>
      </w:tr>
      <w:tr w:rsidR="00180CE8" w:rsidRPr="003A562D" w14:paraId="6D6D37FA" w14:textId="77777777" w:rsidTr="006B7A9E">
        <w:trPr>
          <w:trHeight w:val="414"/>
        </w:trPr>
        <w:tc>
          <w:tcPr>
            <w:tcW w:w="1950" w:type="pct"/>
            <w:shd w:val="clear" w:color="auto" w:fill="auto"/>
            <w:hideMark/>
          </w:tcPr>
          <w:p w14:paraId="7AE68910" w14:textId="72A7C6C4" w:rsidR="00180CE8" w:rsidRPr="003A562D" w:rsidRDefault="00180CE8" w:rsidP="00D92AD3">
            <w:pPr>
              <w:pStyle w:val="Brezrazmikov"/>
              <w:rPr>
                <w:iCs/>
              </w:rPr>
            </w:pPr>
            <w:r w:rsidRPr="003A562D">
              <w:rPr>
                <w:iCs/>
              </w:rPr>
              <w:t xml:space="preserve">oblikovati ukrepe za </w:t>
            </w:r>
            <w:r w:rsidR="00D42DC8" w:rsidRPr="003A562D">
              <w:rPr>
                <w:iCs/>
              </w:rPr>
              <w:t>stalno</w:t>
            </w:r>
            <w:r w:rsidRPr="003A562D">
              <w:rPr>
                <w:iCs/>
              </w:rPr>
              <w:t xml:space="preserve"> strokovno izpopolnjevanje in izobraževanje, povezano z varstvom kulturne dediščine in izvajanjem muzejske dejavnosti</w:t>
            </w:r>
          </w:p>
        </w:tc>
        <w:tc>
          <w:tcPr>
            <w:tcW w:w="3050" w:type="pct"/>
            <w:shd w:val="clear" w:color="auto" w:fill="auto"/>
          </w:tcPr>
          <w:p w14:paraId="7925264B" w14:textId="77777777" w:rsidR="00180CE8" w:rsidRPr="003A562D" w:rsidRDefault="00180CE8" w:rsidP="00D92AD3">
            <w:pPr>
              <w:pStyle w:val="Brezrazmikov"/>
              <w:rPr>
                <w:iCs/>
              </w:rPr>
            </w:pPr>
            <w:r w:rsidRPr="003A562D">
              <w:rPr>
                <w:iCs/>
              </w:rPr>
              <w:t>3</w:t>
            </w:r>
          </w:p>
          <w:p w14:paraId="213AF246" w14:textId="77777777" w:rsidR="00180CE8" w:rsidRPr="003A562D" w:rsidRDefault="00180CE8" w:rsidP="00D92AD3">
            <w:pPr>
              <w:pStyle w:val="Brezrazmikov"/>
              <w:rPr>
                <w:iCs/>
              </w:rPr>
            </w:pPr>
            <w:r w:rsidRPr="003A562D">
              <w:rPr>
                <w:iCs/>
              </w:rPr>
              <w:t xml:space="preserve">Podpora programom stanovskih organizacij in institucij z izobraževalnimi vsebinami in tematikami izpopolnjevanj s področja muzejske dejavnosti in varstva kulturne dediščine. </w:t>
            </w:r>
          </w:p>
        </w:tc>
      </w:tr>
      <w:tr w:rsidR="00180CE8" w:rsidRPr="003A562D" w14:paraId="00041091" w14:textId="77777777" w:rsidTr="006B7A9E">
        <w:trPr>
          <w:trHeight w:val="1001"/>
        </w:trPr>
        <w:tc>
          <w:tcPr>
            <w:tcW w:w="1950" w:type="pct"/>
            <w:shd w:val="clear" w:color="auto" w:fill="auto"/>
            <w:hideMark/>
          </w:tcPr>
          <w:p w14:paraId="120955C7" w14:textId="5CC62BAB" w:rsidR="00180CE8" w:rsidRPr="003A562D" w:rsidRDefault="00180CE8" w:rsidP="00D92AD3">
            <w:pPr>
              <w:pStyle w:val="Brezrazmikov"/>
              <w:rPr>
                <w:iCs/>
              </w:rPr>
            </w:pPr>
            <w:r w:rsidRPr="003A562D">
              <w:rPr>
                <w:iCs/>
              </w:rPr>
              <w:t xml:space="preserve">zagotoviti najnujnejše prostorske in tehnične pogoje za državne javne zavode: Narodna galerija, Tehniški muzej Republike Slovenije, Narodni muzej Republike Slovenije, Prirodoslovni muzej Republike Slovenije, Muzej za arhitekturo in oblikovanje, Muzej novejše zgodovine Republike Slovenije, Slovenski gledališki muzej, Slovenski šolski muzej, Zavod za varstvo kulturne dediščine Republike Slovenije (območne enote Ljubljana, Novo mesto, Piran, Murska Sobota, Center za preventivno arheologijo), Arboretum Volčji </w:t>
            </w:r>
            <w:r w:rsidR="0043357F" w:rsidRPr="003A562D">
              <w:rPr>
                <w:iCs/>
              </w:rPr>
              <w:t>P</w:t>
            </w:r>
            <w:r w:rsidRPr="003A562D">
              <w:rPr>
                <w:iCs/>
              </w:rPr>
              <w:t xml:space="preserve">otok, Kobilarna Lipica in za depojske prostore </w:t>
            </w:r>
            <w:r w:rsidR="00D42DC8" w:rsidRPr="003A562D">
              <w:rPr>
                <w:iCs/>
              </w:rPr>
              <w:t>državno</w:t>
            </w:r>
            <w:r w:rsidRPr="003A562D">
              <w:rPr>
                <w:iCs/>
              </w:rPr>
              <w:t xml:space="preserve"> pomembnih zbirk</w:t>
            </w:r>
          </w:p>
        </w:tc>
        <w:tc>
          <w:tcPr>
            <w:tcW w:w="3050" w:type="pct"/>
          </w:tcPr>
          <w:p w14:paraId="0B2C72C3" w14:textId="77777777" w:rsidR="00180CE8" w:rsidRPr="003A562D" w:rsidRDefault="00180CE8" w:rsidP="00D92AD3">
            <w:pPr>
              <w:pStyle w:val="Brezrazmikov"/>
              <w:rPr>
                <w:iCs/>
              </w:rPr>
            </w:pPr>
            <w:r w:rsidRPr="003A562D">
              <w:rPr>
                <w:iCs/>
              </w:rPr>
              <w:t>3</w:t>
            </w:r>
          </w:p>
          <w:p w14:paraId="433B508C" w14:textId="1169D323" w:rsidR="00180CE8" w:rsidRPr="003A562D" w:rsidRDefault="00180CE8" w:rsidP="00D92AD3">
            <w:pPr>
              <w:pStyle w:val="Brezrazmikov"/>
              <w:rPr>
                <w:iCs/>
              </w:rPr>
            </w:pPr>
            <w:r w:rsidRPr="003A562D">
              <w:rPr>
                <w:iCs/>
              </w:rPr>
              <w:t xml:space="preserve">Arboretum VP: </w:t>
            </w:r>
            <w:r w:rsidR="00D42DC8" w:rsidRPr="003A562D">
              <w:rPr>
                <w:iCs/>
              </w:rPr>
              <w:t>v</w:t>
            </w:r>
            <w:r w:rsidRPr="003A562D">
              <w:rPr>
                <w:iCs/>
              </w:rPr>
              <w:t xml:space="preserve"> uporabo je bil predan nov vstopni objekt, zaradi pomanjkanja sredstev vstopno območje in programska pot nista bil</w:t>
            </w:r>
            <w:r w:rsidR="00193354">
              <w:rPr>
                <w:iCs/>
              </w:rPr>
              <w:t>a</w:t>
            </w:r>
            <w:r w:rsidRPr="003A562D">
              <w:rPr>
                <w:iCs/>
              </w:rPr>
              <w:t xml:space="preserve"> izveden</w:t>
            </w:r>
            <w:r w:rsidR="00193354">
              <w:rPr>
                <w:iCs/>
              </w:rPr>
              <w:t>a</w:t>
            </w:r>
            <w:r w:rsidRPr="003A562D">
              <w:rPr>
                <w:iCs/>
              </w:rPr>
              <w:t xml:space="preserve"> v celoti, prenova pristave in gradnja oranžerije nista bili izvedeni.</w:t>
            </w:r>
          </w:p>
          <w:p w14:paraId="558DDD0E" w14:textId="77777777" w:rsidR="00180CE8" w:rsidRPr="003A562D" w:rsidRDefault="00180CE8" w:rsidP="00D92AD3">
            <w:pPr>
              <w:pStyle w:val="Brezrazmikov"/>
              <w:rPr>
                <w:rFonts w:eastAsia="Times New Roman"/>
                <w:szCs w:val="18"/>
              </w:rPr>
            </w:pPr>
            <w:r w:rsidRPr="003A562D">
              <w:rPr>
                <w:rFonts w:eastAsia="Times New Roman"/>
                <w:szCs w:val="18"/>
              </w:rPr>
              <w:t>RS je postala lastnica, CUDHg Idrija pa upravljavec likvidiranega premoženja RŽSI (deli rudnika in klavže, ki so bile delno obnovljene).</w:t>
            </w:r>
          </w:p>
          <w:p w14:paraId="3E6645E4" w14:textId="77777777" w:rsidR="00180CE8" w:rsidRPr="003A562D" w:rsidRDefault="00180CE8" w:rsidP="00D92AD3">
            <w:pPr>
              <w:pStyle w:val="Brezrazmikov"/>
              <w:rPr>
                <w:rFonts w:eastAsia="Times New Roman"/>
                <w:szCs w:val="18"/>
              </w:rPr>
            </w:pPr>
            <w:r w:rsidRPr="003A562D">
              <w:rPr>
                <w:rFonts w:eastAsia="Times New Roman"/>
                <w:szCs w:val="18"/>
              </w:rPr>
              <w:t>Pridobljeni so bili prostori/zemljišča za delovanje javnih zavodov, in sicer za potrebe:</w:t>
            </w:r>
          </w:p>
          <w:p w14:paraId="74941391" w14:textId="23D5A52E" w:rsidR="00180CE8" w:rsidRPr="003A562D" w:rsidRDefault="00180CE8" w:rsidP="00D92AD3">
            <w:pPr>
              <w:pStyle w:val="Brezrazmikov"/>
              <w:rPr>
                <w:rFonts w:eastAsia="Times New Roman"/>
                <w:szCs w:val="18"/>
              </w:rPr>
            </w:pPr>
            <w:r w:rsidRPr="003A562D">
              <w:rPr>
                <w:rFonts w:eastAsia="Times New Roman"/>
                <w:szCs w:val="18"/>
              </w:rPr>
              <w:t>1) PANG Goric</w:t>
            </w:r>
            <w:r w:rsidR="00D42DC8" w:rsidRPr="003A562D">
              <w:rPr>
                <w:rFonts w:eastAsia="Times New Roman"/>
                <w:szCs w:val="18"/>
              </w:rPr>
              <w:t>a</w:t>
            </w:r>
            <w:r w:rsidRPr="003A562D">
              <w:rPr>
                <w:rFonts w:eastAsia="Times New Roman"/>
                <w:szCs w:val="18"/>
              </w:rPr>
              <w:t xml:space="preserve"> v stavbi Trg Edvarda Kardelja 3, tako da je RS postala izključna lastnica stavbe</w:t>
            </w:r>
          </w:p>
          <w:p w14:paraId="6FBF9669" w14:textId="42C5B597" w:rsidR="00180CE8" w:rsidRPr="003A562D" w:rsidRDefault="00180CE8" w:rsidP="00D92AD3">
            <w:pPr>
              <w:pStyle w:val="Brezrazmikov"/>
              <w:rPr>
                <w:rFonts w:eastAsia="Times New Roman"/>
                <w:szCs w:val="18"/>
              </w:rPr>
            </w:pPr>
            <w:r w:rsidRPr="003A562D">
              <w:rPr>
                <w:rFonts w:eastAsia="Times New Roman"/>
                <w:szCs w:val="18"/>
              </w:rPr>
              <w:t>2) JSKD v stavbi Cankarjeva 7a, Ljubljana</w:t>
            </w:r>
            <w:r w:rsidR="00D42DC8" w:rsidRPr="003A562D">
              <w:rPr>
                <w:rFonts w:eastAsia="Times New Roman"/>
                <w:szCs w:val="18"/>
              </w:rPr>
              <w:t>,</w:t>
            </w:r>
            <w:r w:rsidRPr="003A562D">
              <w:rPr>
                <w:rFonts w:eastAsia="Times New Roman"/>
                <w:szCs w:val="18"/>
              </w:rPr>
              <w:t xml:space="preserve"> in arhivski prostor v kleti Cankarjeva 5, Ljubljana</w:t>
            </w:r>
          </w:p>
          <w:p w14:paraId="23FA3A59" w14:textId="35D43F5E" w:rsidR="00180CE8" w:rsidRPr="003A562D" w:rsidRDefault="00180CE8" w:rsidP="00D92AD3">
            <w:pPr>
              <w:pStyle w:val="Brezrazmikov"/>
              <w:rPr>
                <w:rFonts w:eastAsia="Times New Roman"/>
                <w:szCs w:val="18"/>
              </w:rPr>
            </w:pPr>
            <w:r w:rsidRPr="003A562D">
              <w:rPr>
                <w:rFonts w:eastAsia="Times New Roman"/>
                <w:szCs w:val="18"/>
              </w:rPr>
              <w:t>3) Pokrajinskega arhiva MB, Enote za Prekmurje, objekt na Cvetkovi ulici 1 v Murski Soboti</w:t>
            </w:r>
            <w:r w:rsidR="00D42DC8" w:rsidRPr="003A562D">
              <w:rPr>
                <w:rFonts w:eastAsia="Times New Roman"/>
                <w:szCs w:val="18"/>
              </w:rPr>
              <w:t>,</w:t>
            </w:r>
            <w:r w:rsidRPr="003A562D">
              <w:rPr>
                <w:rFonts w:eastAsia="Times New Roman"/>
                <w:szCs w:val="18"/>
              </w:rPr>
              <w:t xml:space="preserve"> skupaj s funkcionalnim zemljiščem </w:t>
            </w:r>
          </w:p>
          <w:p w14:paraId="519D3A14" w14:textId="77777777" w:rsidR="00180CE8" w:rsidRPr="003A562D" w:rsidRDefault="00180CE8" w:rsidP="00D92AD3">
            <w:pPr>
              <w:pStyle w:val="Brezrazmikov"/>
              <w:rPr>
                <w:rFonts w:eastAsia="Times New Roman"/>
                <w:szCs w:val="18"/>
              </w:rPr>
            </w:pPr>
            <w:r w:rsidRPr="003A562D">
              <w:rPr>
                <w:rFonts w:eastAsia="Times New Roman"/>
                <w:szCs w:val="18"/>
              </w:rPr>
              <w:t>4) Slovenske kinoteke v stavbi Miklošičeva 26, 28, Ljubljana</w:t>
            </w:r>
          </w:p>
          <w:p w14:paraId="17C9F1A0" w14:textId="77777777" w:rsidR="00180CE8" w:rsidRPr="003A562D" w:rsidRDefault="00180CE8" w:rsidP="00D92AD3">
            <w:pPr>
              <w:pStyle w:val="Brezrazmikov"/>
              <w:rPr>
                <w:rFonts w:eastAsia="Times New Roman"/>
                <w:szCs w:val="18"/>
              </w:rPr>
            </w:pPr>
            <w:r w:rsidRPr="003A562D">
              <w:rPr>
                <w:rFonts w:eastAsia="Times New Roman"/>
                <w:szCs w:val="18"/>
              </w:rPr>
              <w:t>5) SNG Drama Ljubljana v stavbi Gradišče 6, 8, Ljubljana (Nemška hiša)</w:t>
            </w:r>
          </w:p>
          <w:p w14:paraId="3947513B" w14:textId="77777777" w:rsidR="00180CE8" w:rsidRPr="003A562D" w:rsidRDefault="00180CE8" w:rsidP="00D92AD3">
            <w:pPr>
              <w:pStyle w:val="Brezrazmikov"/>
              <w:rPr>
                <w:rFonts w:eastAsia="Times New Roman"/>
                <w:szCs w:val="18"/>
              </w:rPr>
            </w:pPr>
            <w:r w:rsidRPr="003A562D">
              <w:rPr>
                <w:rFonts w:eastAsia="Times New Roman"/>
                <w:szCs w:val="18"/>
              </w:rPr>
              <w:t>6) funkcionalne zaokrožitve posameznih KSDP (dozidava in prenova nekdanje gozdarske šole v območju KSDP grad Snežnik, za gradnjo parkirišča za potrebe gradu Pišece, gradu Hmeljnik).</w:t>
            </w:r>
          </w:p>
        </w:tc>
      </w:tr>
      <w:tr w:rsidR="00180CE8" w:rsidRPr="003A562D" w14:paraId="0CB90367" w14:textId="77777777" w:rsidTr="006B7A9E">
        <w:trPr>
          <w:trHeight w:val="392"/>
        </w:trPr>
        <w:tc>
          <w:tcPr>
            <w:tcW w:w="1950" w:type="pct"/>
            <w:shd w:val="clear" w:color="auto" w:fill="auto"/>
            <w:hideMark/>
          </w:tcPr>
          <w:p w14:paraId="36FC2CC5" w14:textId="77777777" w:rsidR="00180CE8" w:rsidRPr="003A562D" w:rsidRDefault="00180CE8" w:rsidP="00D92AD3">
            <w:pPr>
              <w:pStyle w:val="Brezrazmikov"/>
              <w:rPr>
                <w:iCs/>
              </w:rPr>
            </w:pPr>
            <w:r w:rsidRPr="003A562D">
              <w:rPr>
                <w:iCs/>
              </w:rPr>
              <w:t>vzpostaviti učinkovito in sodobno informacijsko podporo varstva nepremične kulturne dediščine, vključno s prostorskim načrtovanjem, ter sodobno dokumentiranje premične in žive kulturne dediščine</w:t>
            </w:r>
          </w:p>
        </w:tc>
        <w:tc>
          <w:tcPr>
            <w:tcW w:w="3050" w:type="pct"/>
          </w:tcPr>
          <w:p w14:paraId="034E4DD9" w14:textId="77777777" w:rsidR="00180CE8" w:rsidRPr="003A562D" w:rsidRDefault="00180CE8" w:rsidP="00D92AD3">
            <w:pPr>
              <w:pStyle w:val="Brezrazmikov"/>
              <w:rPr>
                <w:iCs/>
              </w:rPr>
            </w:pPr>
            <w:r w:rsidRPr="003A562D">
              <w:rPr>
                <w:iCs/>
              </w:rPr>
              <w:t xml:space="preserve">3 </w:t>
            </w:r>
          </w:p>
          <w:p w14:paraId="6E0D3BB8" w14:textId="78075A9F" w:rsidR="00180CE8" w:rsidRPr="003A562D" w:rsidRDefault="00180CE8" w:rsidP="00D92AD3">
            <w:pPr>
              <w:pStyle w:val="Brezrazmikov"/>
              <w:rPr>
                <w:iCs/>
              </w:rPr>
            </w:pPr>
            <w:r w:rsidRPr="003A562D">
              <w:rPr>
                <w:iCs/>
              </w:rPr>
              <w:t xml:space="preserve">Izvaja se projekt »Celovita informacijska podpora procesom varstva nepremične kulturne dediščine«, ki bo zagotovil informacijsko podporo vodenju registra, opredelitvi varstvenih območij dediščine in spremljanju arheoloških raziskav. Za </w:t>
            </w:r>
            <w:r w:rsidRPr="003A562D">
              <w:rPr>
                <w:iCs/>
              </w:rPr>
              <w:lastRenderedPageBreak/>
              <w:t>digitalizacijo v muzejih sredstva z namenske proračunske postavke niso bila zagotovljena.</w:t>
            </w:r>
          </w:p>
        </w:tc>
      </w:tr>
      <w:tr w:rsidR="00180CE8" w:rsidRPr="003A562D" w14:paraId="46852176" w14:textId="77777777" w:rsidTr="006B7A9E">
        <w:trPr>
          <w:trHeight w:val="270"/>
        </w:trPr>
        <w:tc>
          <w:tcPr>
            <w:tcW w:w="1950" w:type="pct"/>
            <w:shd w:val="clear" w:color="auto" w:fill="auto"/>
            <w:hideMark/>
          </w:tcPr>
          <w:p w14:paraId="30C42CB5" w14:textId="77777777" w:rsidR="00180CE8" w:rsidRPr="003A562D" w:rsidRDefault="00180CE8" w:rsidP="00D92AD3">
            <w:pPr>
              <w:pStyle w:val="Brezrazmikov"/>
              <w:rPr>
                <w:iCs/>
              </w:rPr>
            </w:pPr>
            <w:r w:rsidRPr="003A562D">
              <w:rPr>
                <w:iCs/>
              </w:rPr>
              <w:lastRenderedPageBreak/>
              <w:t>ciljno podpreti urejanje in objavo starih arhivov arheoloških najdišč ter izboljšati javno dostopnost arheoloških zbirk</w:t>
            </w:r>
          </w:p>
        </w:tc>
        <w:tc>
          <w:tcPr>
            <w:tcW w:w="3050" w:type="pct"/>
          </w:tcPr>
          <w:p w14:paraId="70F3EE9F" w14:textId="77777777" w:rsidR="00180CE8" w:rsidRPr="003A562D" w:rsidRDefault="00180CE8" w:rsidP="00D92AD3">
            <w:pPr>
              <w:pStyle w:val="Brezrazmikov"/>
              <w:rPr>
                <w:iCs/>
              </w:rPr>
            </w:pPr>
            <w:r w:rsidRPr="003A562D">
              <w:rPr>
                <w:iCs/>
              </w:rPr>
              <w:t>3</w:t>
            </w:r>
          </w:p>
          <w:p w14:paraId="591645EB" w14:textId="562EA9C8" w:rsidR="00180CE8" w:rsidRPr="003A562D" w:rsidRDefault="00180CE8" w:rsidP="00D92AD3">
            <w:pPr>
              <w:pStyle w:val="Brezrazmikov"/>
              <w:rPr>
                <w:iCs/>
              </w:rPr>
            </w:pPr>
            <w:r w:rsidRPr="003A562D">
              <w:rPr>
                <w:iCs/>
              </w:rPr>
              <w:t>Zaradi razmeroma obsežnih arhivov najdišč so sredstva prednostno namenjena inventarizaciji. Pomanjkanje sredstev za digitalizacijo. Izsledki dela arheoloških najdišč so bili objavljeni</w:t>
            </w:r>
            <w:r w:rsidR="00636AFE" w:rsidRPr="003A562D">
              <w:rPr>
                <w:iCs/>
              </w:rPr>
              <w:t xml:space="preserve"> tudi</w:t>
            </w:r>
            <w:r w:rsidRPr="003A562D">
              <w:rPr>
                <w:iCs/>
              </w:rPr>
              <w:t xml:space="preserve"> v publikacijah. </w:t>
            </w:r>
          </w:p>
        </w:tc>
      </w:tr>
      <w:tr w:rsidR="0004264C" w:rsidRPr="003A562D" w14:paraId="4428245E" w14:textId="77777777" w:rsidTr="006B7A9E">
        <w:trPr>
          <w:trHeight w:val="274"/>
        </w:trPr>
        <w:tc>
          <w:tcPr>
            <w:tcW w:w="5000" w:type="pct"/>
            <w:gridSpan w:val="2"/>
            <w:shd w:val="clear" w:color="auto" w:fill="F2F2F2" w:themeFill="background1" w:themeFillShade="F2"/>
            <w:hideMark/>
          </w:tcPr>
          <w:p w14:paraId="7C618494" w14:textId="77777777" w:rsidR="0004264C" w:rsidRPr="003A562D" w:rsidRDefault="0004264C" w:rsidP="00D92AD3">
            <w:pPr>
              <w:pStyle w:val="Brezrazmikov"/>
              <w:rPr>
                <w:bCs/>
              </w:rPr>
            </w:pPr>
            <w:r w:rsidRPr="003A562D">
              <w:rPr>
                <w:bCs/>
              </w:rPr>
              <w:t>3. Oblikovanje destinacij, proizvodov in storitev kulturnega turizma za večjo prepoznavnost kulturne dediščine in prispevek h gospodarskemu razvoju območij</w:t>
            </w:r>
          </w:p>
        </w:tc>
      </w:tr>
      <w:tr w:rsidR="00180CE8" w:rsidRPr="003A562D" w14:paraId="3D2A0E41" w14:textId="77777777" w:rsidTr="006B7A9E">
        <w:trPr>
          <w:trHeight w:val="436"/>
        </w:trPr>
        <w:tc>
          <w:tcPr>
            <w:tcW w:w="1950" w:type="pct"/>
            <w:shd w:val="clear" w:color="auto" w:fill="auto"/>
            <w:hideMark/>
          </w:tcPr>
          <w:p w14:paraId="5307F4B4" w14:textId="081CA201" w:rsidR="00180CE8" w:rsidRPr="003A562D" w:rsidRDefault="00180CE8" w:rsidP="00D92AD3">
            <w:pPr>
              <w:pStyle w:val="Brezrazmikov"/>
              <w:rPr>
                <w:iCs/>
              </w:rPr>
            </w:pPr>
            <w:r w:rsidRPr="003A562D">
              <w:rPr>
                <w:iCs/>
              </w:rPr>
              <w:t xml:space="preserve">vzpostavitev učinkovitega sistema upravljanja spomenikov v državni lasti, skupaj s spremembami </w:t>
            </w:r>
            <w:r w:rsidR="00636AFE" w:rsidRPr="003A562D">
              <w:rPr>
                <w:iCs/>
              </w:rPr>
              <w:t>in</w:t>
            </w:r>
            <w:r w:rsidRPr="003A562D">
              <w:rPr>
                <w:iCs/>
              </w:rPr>
              <w:t xml:space="preserve"> dopolnitv</w:t>
            </w:r>
            <w:r w:rsidR="00636AFE" w:rsidRPr="003A562D">
              <w:rPr>
                <w:iCs/>
              </w:rPr>
              <w:t>ami</w:t>
            </w:r>
            <w:r w:rsidRPr="003A562D">
              <w:rPr>
                <w:iCs/>
              </w:rPr>
              <w:t xml:space="preserve"> področne zakonodaje, ki bo določila način in olajšala postopke oddaje oziroma prodaje kulturnih spomenikov </w:t>
            </w:r>
          </w:p>
        </w:tc>
        <w:tc>
          <w:tcPr>
            <w:tcW w:w="3050" w:type="pct"/>
          </w:tcPr>
          <w:p w14:paraId="73436CF6" w14:textId="77777777" w:rsidR="00180CE8" w:rsidRPr="003A562D" w:rsidRDefault="00180CE8" w:rsidP="00D92AD3">
            <w:pPr>
              <w:pStyle w:val="Brezrazmikov"/>
              <w:rPr>
                <w:iCs/>
              </w:rPr>
            </w:pPr>
            <w:r w:rsidRPr="003A562D">
              <w:rPr>
                <w:iCs/>
              </w:rPr>
              <w:t>3</w:t>
            </w:r>
          </w:p>
          <w:p w14:paraId="7CB815D2" w14:textId="1C5B09F1" w:rsidR="00180CE8" w:rsidRPr="003A562D" w:rsidRDefault="00180CE8" w:rsidP="00D92AD3">
            <w:pPr>
              <w:pStyle w:val="Brezrazmikov"/>
              <w:rPr>
                <w:iCs/>
              </w:rPr>
            </w:pPr>
            <w:r w:rsidRPr="003A562D">
              <w:rPr>
                <w:iCs/>
              </w:rPr>
              <w:t>Izdelana je bila raziskovalna naloga »Vzpostavitev učinkovitega ravnanja s spomeniki, s posebnim poudarkom na podržavljenih kulturnih spomenikih na podlagi ZLKSDL*« in pripravljena</w:t>
            </w:r>
            <w:r w:rsidR="00636AFE" w:rsidRPr="003A562D">
              <w:rPr>
                <w:iCs/>
              </w:rPr>
              <w:t xml:space="preserve"> so bila</w:t>
            </w:r>
            <w:r w:rsidRPr="003A562D">
              <w:rPr>
                <w:iCs/>
              </w:rPr>
              <w:t xml:space="preserve"> izhodišča za spremembe in dopolnitve ZVKD-1, ki bo omogočila lažje ravnanje s spomeniki v državni lasti.</w:t>
            </w:r>
          </w:p>
        </w:tc>
      </w:tr>
      <w:tr w:rsidR="00180CE8" w:rsidRPr="003A562D" w14:paraId="5FC2EF6B" w14:textId="77777777" w:rsidTr="006B7A9E">
        <w:trPr>
          <w:trHeight w:val="428"/>
        </w:trPr>
        <w:tc>
          <w:tcPr>
            <w:tcW w:w="1950" w:type="pct"/>
            <w:shd w:val="clear" w:color="auto" w:fill="auto"/>
            <w:hideMark/>
          </w:tcPr>
          <w:p w14:paraId="11719BEC" w14:textId="77777777" w:rsidR="00180CE8" w:rsidRPr="003A562D" w:rsidRDefault="00180CE8" w:rsidP="00D92AD3">
            <w:pPr>
              <w:pStyle w:val="Brezrazmikov"/>
              <w:rPr>
                <w:iCs/>
              </w:rPr>
            </w:pPr>
            <w:r w:rsidRPr="003A562D">
              <w:rPr>
                <w:iCs/>
              </w:rPr>
              <w:t>uvedba dopolnilnih finančnih instrumentov za pospešitev vlaganj v kulturno dediščino in razvijanje dejavnosti za njeno dolgoročnejše upravljanje</w:t>
            </w:r>
          </w:p>
        </w:tc>
        <w:tc>
          <w:tcPr>
            <w:tcW w:w="3050" w:type="pct"/>
          </w:tcPr>
          <w:p w14:paraId="4E776B13" w14:textId="77777777" w:rsidR="00180CE8" w:rsidRPr="003A562D" w:rsidRDefault="00180CE8" w:rsidP="00D92AD3">
            <w:pPr>
              <w:pStyle w:val="Brezrazmikov"/>
              <w:rPr>
                <w:iCs/>
              </w:rPr>
            </w:pPr>
            <w:r w:rsidRPr="003A562D">
              <w:rPr>
                <w:iCs/>
              </w:rPr>
              <w:t>4</w:t>
            </w:r>
          </w:p>
          <w:p w14:paraId="56539689" w14:textId="7132ED4D" w:rsidR="00180CE8" w:rsidRPr="003A562D" w:rsidRDefault="00180CE8" w:rsidP="00D92AD3">
            <w:pPr>
              <w:pStyle w:val="Brezrazmikov"/>
              <w:rPr>
                <w:iCs/>
              </w:rPr>
            </w:pPr>
            <w:r w:rsidRPr="003A562D">
              <w:rPr>
                <w:iCs/>
              </w:rPr>
              <w:t>Pripravljen Zakon o zagotavljanju sredstev za nekatere nujne programe Republike Slovenije v kulturi – t.</w:t>
            </w:r>
            <w:r w:rsidR="00636AFE" w:rsidRPr="003A562D">
              <w:rPr>
                <w:iCs/>
              </w:rPr>
              <w:t xml:space="preserve"> </w:t>
            </w:r>
            <w:r w:rsidRPr="003A562D">
              <w:rPr>
                <w:iCs/>
              </w:rPr>
              <w:t>i. Zakon o kulturnem evru, ki pa ni bil sprejet.</w:t>
            </w:r>
          </w:p>
        </w:tc>
      </w:tr>
      <w:tr w:rsidR="00180CE8" w:rsidRPr="003A562D" w14:paraId="0E7623EB" w14:textId="77777777" w:rsidTr="006B7A9E">
        <w:trPr>
          <w:trHeight w:val="420"/>
        </w:trPr>
        <w:tc>
          <w:tcPr>
            <w:tcW w:w="1950" w:type="pct"/>
            <w:shd w:val="clear" w:color="auto" w:fill="auto"/>
            <w:hideMark/>
          </w:tcPr>
          <w:p w14:paraId="5467BA0E" w14:textId="77777777" w:rsidR="00180CE8" w:rsidRPr="003A562D" w:rsidRDefault="00180CE8" w:rsidP="00D92AD3">
            <w:pPr>
              <w:pStyle w:val="Brezrazmikov"/>
              <w:rPr>
                <w:iCs/>
              </w:rPr>
            </w:pPr>
            <w:r w:rsidRPr="003A562D">
              <w:rPr>
                <w:iCs/>
              </w:rPr>
              <w:t>vzpostavitev programa spodbujanja vzdrževanja nepremične kulturne dediščine s strokovno podporo njenim lastnikom skupaj z ZVKDS</w:t>
            </w:r>
          </w:p>
        </w:tc>
        <w:tc>
          <w:tcPr>
            <w:tcW w:w="3050" w:type="pct"/>
          </w:tcPr>
          <w:p w14:paraId="2A59914A" w14:textId="77777777" w:rsidR="00180CE8" w:rsidRPr="003A562D" w:rsidRDefault="00180CE8" w:rsidP="00D92AD3">
            <w:pPr>
              <w:pStyle w:val="Brezrazmikov"/>
              <w:rPr>
                <w:iCs/>
              </w:rPr>
            </w:pPr>
            <w:r w:rsidRPr="003A562D">
              <w:rPr>
                <w:iCs/>
              </w:rPr>
              <w:t>3</w:t>
            </w:r>
          </w:p>
          <w:p w14:paraId="4927946E" w14:textId="77777777" w:rsidR="00180CE8" w:rsidRPr="003A562D" w:rsidRDefault="00180CE8" w:rsidP="00D92AD3">
            <w:pPr>
              <w:pStyle w:val="Brezrazmikov"/>
              <w:rPr>
                <w:iCs/>
              </w:rPr>
            </w:pPr>
            <w:r w:rsidRPr="003A562D">
              <w:rPr>
                <w:iCs/>
              </w:rPr>
              <w:t>V letu 2017 je bil prvič po letu 2013 izveden spomeniškovarstveni razpis.</w:t>
            </w:r>
          </w:p>
        </w:tc>
      </w:tr>
      <w:tr w:rsidR="00180CE8" w:rsidRPr="003A562D" w14:paraId="4A126CE0" w14:textId="77777777" w:rsidTr="006B7A9E">
        <w:trPr>
          <w:trHeight w:val="567"/>
        </w:trPr>
        <w:tc>
          <w:tcPr>
            <w:tcW w:w="1950" w:type="pct"/>
            <w:shd w:val="clear" w:color="auto" w:fill="auto"/>
            <w:hideMark/>
          </w:tcPr>
          <w:p w14:paraId="654CADAF" w14:textId="4793E6BE" w:rsidR="00180CE8" w:rsidRPr="003A562D" w:rsidRDefault="00180CE8" w:rsidP="00D92AD3">
            <w:pPr>
              <w:pStyle w:val="Brezrazmikov"/>
              <w:rPr>
                <w:iCs/>
              </w:rPr>
            </w:pPr>
            <w:r w:rsidRPr="003A562D">
              <w:rPr>
                <w:iCs/>
              </w:rPr>
              <w:t>izvajanje aktivnosti za prodajo in neodplač</w:t>
            </w:r>
            <w:r w:rsidR="00636AFE" w:rsidRPr="003A562D">
              <w:rPr>
                <w:iCs/>
              </w:rPr>
              <w:t>ni</w:t>
            </w:r>
            <w:r w:rsidRPr="003A562D">
              <w:rPr>
                <w:iCs/>
              </w:rPr>
              <w:t xml:space="preserve"> prenos kulturnih spomenikov v lasti Republike Slovenije in upravljanju MK na </w:t>
            </w:r>
            <w:r w:rsidR="00636AFE" w:rsidRPr="003A562D">
              <w:rPr>
                <w:iCs/>
              </w:rPr>
              <w:t>podlagi</w:t>
            </w:r>
            <w:r w:rsidRPr="003A562D">
              <w:rPr>
                <w:iCs/>
              </w:rPr>
              <w:t xml:space="preserve"> letnih načrtov ravnanja: kompleksi gradov Otočec, Borl, Viltuš, Šrajbarski turn, Gradac, Bizeljsko in Kostel ter kompleks gradu in parka Turnišče, vrt ob </w:t>
            </w:r>
            <w:r w:rsidR="00636AFE" w:rsidRPr="003A562D">
              <w:rPr>
                <w:iCs/>
              </w:rPr>
              <w:t>v</w:t>
            </w:r>
            <w:r w:rsidRPr="003A562D">
              <w:rPr>
                <w:iCs/>
              </w:rPr>
              <w:t>ili Ferrari v Štanjelu, Kulturni dom Črnomelj</w:t>
            </w:r>
          </w:p>
        </w:tc>
        <w:tc>
          <w:tcPr>
            <w:tcW w:w="3050" w:type="pct"/>
          </w:tcPr>
          <w:p w14:paraId="49AFFF12" w14:textId="77777777" w:rsidR="00180CE8" w:rsidRPr="003A562D" w:rsidRDefault="00180CE8" w:rsidP="00D92AD3">
            <w:pPr>
              <w:pStyle w:val="Brezrazmikov"/>
              <w:rPr>
                <w:iCs/>
              </w:rPr>
            </w:pPr>
            <w:r w:rsidRPr="003A562D">
              <w:rPr>
                <w:iCs/>
              </w:rPr>
              <w:t>3</w:t>
            </w:r>
          </w:p>
          <w:p w14:paraId="7FD92FF9" w14:textId="1BBA13E5" w:rsidR="00180CE8" w:rsidRPr="003A562D" w:rsidRDefault="00180CE8" w:rsidP="00D92AD3">
            <w:pPr>
              <w:pStyle w:val="Brezrazmikov"/>
              <w:rPr>
                <w:iCs/>
              </w:rPr>
            </w:pPr>
            <w:r w:rsidRPr="003A562D">
              <w:rPr>
                <w:iCs/>
              </w:rPr>
              <w:t xml:space="preserve">MK je neodplačno preneslo v občinsko last grad in del parka Turnišče in vrt ob </w:t>
            </w:r>
            <w:r w:rsidR="00636AFE" w:rsidRPr="003A562D">
              <w:rPr>
                <w:iCs/>
              </w:rPr>
              <w:t>v</w:t>
            </w:r>
            <w:r w:rsidRPr="003A562D">
              <w:rPr>
                <w:iCs/>
              </w:rPr>
              <w:t xml:space="preserve">ili Ferrari v Štanjelu. Kulturni dom v Črnomlju je bil dan v pogodbeno upravljanje občinskemu javnemu zavodu s področja kulture. Odtujevanje </w:t>
            </w:r>
            <w:r w:rsidR="00636AFE" w:rsidRPr="003A562D">
              <w:rPr>
                <w:iCs/>
              </w:rPr>
              <w:t>drugih</w:t>
            </w:r>
            <w:r w:rsidRPr="003A562D">
              <w:rPr>
                <w:iCs/>
              </w:rPr>
              <w:t xml:space="preserve"> gradov je bilo ustavljeno.</w:t>
            </w:r>
          </w:p>
        </w:tc>
      </w:tr>
      <w:tr w:rsidR="00180CE8" w:rsidRPr="003A562D" w14:paraId="56F0C576" w14:textId="77777777" w:rsidTr="006B7A9E">
        <w:trPr>
          <w:trHeight w:val="364"/>
        </w:trPr>
        <w:tc>
          <w:tcPr>
            <w:tcW w:w="1950" w:type="pct"/>
            <w:shd w:val="clear" w:color="auto" w:fill="auto"/>
            <w:hideMark/>
          </w:tcPr>
          <w:p w14:paraId="3FE7AC4F" w14:textId="77777777" w:rsidR="00180CE8" w:rsidRPr="003A562D" w:rsidRDefault="00180CE8" w:rsidP="00D92AD3">
            <w:pPr>
              <w:pStyle w:val="Brezrazmikov"/>
              <w:rPr>
                <w:iCs/>
              </w:rPr>
            </w:pPr>
            <w:r w:rsidRPr="003A562D">
              <w:rPr>
                <w:iCs/>
              </w:rPr>
              <w:t>izvajanje aktivnosti za oddajo v najem kulturnih spomenikov v lasti Republike Slovenije in upravljanju MK: kompleksi gradov Jama – Predjama, Turjak, Negova, Pišece, Socerb in kompleks pristav gradu Snežnik</w:t>
            </w:r>
          </w:p>
        </w:tc>
        <w:tc>
          <w:tcPr>
            <w:tcW w:w="3050" w:type="pct"/>
          </w:tcPr>
          <w:p w14:paraId="35CA31DC" w14:textId="77777777" w:rsidR="00180CE8" w:rsidRPr="003A562D" w:rsidRDefault="00180CE8" w:rsidP="00D92AD3">
            <w:pPr>
              <w:pStyle w:val="Brezrazmikov"/>
              <w:rPr>
                <w:iCs/>
              </w:rPr>
            </w:pPr>
            <w:r w:rsidRPr="003A562D">
              <w:rPr>
                <w:iCs/>
              </w:rPr>
              <w:t>3</w:t>
            </w:r>
          </w:p>
          <w:p w14:paraId="28E792A0" w14:textId="77777777" w:rsidR="00180CE8" w:rsidRPr="003A562D" w:rsidRDefault="00180CE8" w:rsidP="00D92AD3">
            <w:pPr>
              <w:pStyle w:val="Brezrazmikov"/>
              <w:rPr>
                <w:iCs/>
              </w:rPr>
            </w:pPr>
            <w:r w:rsidRPr="003A562D">
              <w:rPr>
                <w:iCs/>
              </w:rPr>
              <w:t>V najemu sta gradova Jama – Predjama in Socerb, Pristava in del novega gradu Negova sta v pogodbenem upravljanju. Obnovljeni del pristav gradu Snežnik je po odpovedi najema v brezplačni uporabi Narodnega muzeja Slovenije.</w:t>
            </w:r>
          </w:p>
        </w:tc>
      </w:tr>
      <w:tr w:rsidR="00180CE8" w:rsidRPr="003A562D" w14:paraId="6F3A8C81" w14:textId="77777777" w:rsidTr="006B7A9E">
        <w:trPr>
          <w:trHeight w:val="653"/>
        </w:trPr>
        <w:tc>
          <w:tcPr>
            <w:tcW w:w="1950" w:type="pct"/>
            <w:shd w:val="clear" w:color="auto" w:fill="auto"/>
            <w:hideMark/>
          </w:tcPr>
          <w:p w14:paraId="6DD428B0" w14:textId="4C9A05AB" w:rsidR="00180CE8" w:rsidRPr="003A562D" w:rsidRDefault="00180CE8" w:rsidP="00D92AD3">
            <w:pPr>
              <w:pStyle w:val="Brezrazmikov"/>
              <w:rPr>
                <w:iCs/>
              </w:rPr>
            </w:pPr>
            <w:r w:rsidRPr="003A562D">
              <w:rPr>
                <w:iCs/>
              </w:rPr>
              <w:t xml:space="preserve">načrtovanje in spodbujanje celovite prenove, trajnostnega upravljanja in oživljanja kulturne dediščine s prepoznanim mednarodnim statusom: dediščina živega srebra Idrija, kulturna dediščina na območju parkov Ljubljansko barje in Škocjanske jame, dokončanje investicije v </w:t>
            </w:r>
            <w:r w:rsidR="00636AFE" w:rsidRPr="003A562D">
              <w:rPr>
                <w:iCs/>
              </w:rPr>
              <w:t>p</w:t>
            </w:r>
            <w:r w:rsidRPr="003A562D">
              <w:rPr>
                <w:iCs/>
              </w:rPr>
              <w:t>artizansko bolnišnico Franja ipd.</w:t>
            </w:r>
          </w:p>
        </w:tc>
        <w:tc>
          <w:tcPr>
            <w:tcW w:w="3050" w:type="pct"/>
          </w:tcPr>
          <w:p w14:paraId="7F29EC8F" w14:textId="77777777" w:rsidR="00180CE8" w:rsidRPr="003A562D" w:rsidRDefault="00180CE8" w:rsidP="00D92AD3">
            <w:pPr>
              <w:pStyle w:val="Brezrazmikov"/>
              <w:rPr>
                <w:iCs/>
              </w:rPr>
            </w:pPr>
            <w:r w:rsidRPr="003A562D">
              <w:rPr>
                <w:iCs/>
              </w:rPr>
              <w:t>1</w:t>
            </w:r>
          </w:p>
          <w:p w14:paraId="06651746" w14:textId="4FAE244D" w:rsidR="00180CE8" w:rsidRPr="003A562D" w:rsidRDefault="00180CE8" w:rsidP="00D92AD3">
            <w:pPr>
              <w:pStyle w:val="Brezrazmikov"/>
              <w:rPr>
                <w:iCs/>
              </w:rPr>
            </w:pPr>
            <w:r w:rsidRPr="003A562D">
              <w:rPr>
                <w:iCs/>
              </w:rPr>
              <w:t xml:space="preserve">MK je financiralo delovanje upravljavcev </w:t>
            </w:r>
            <w:r w:rsidR="00A50C60" w:rsidRPr="003A562D">
              <w:rPr>
                <w:iCs/>
              </w:rPr>
              <w:t xml:space="preserve">Unescove </w:t>
            </w:r>
            <w:r w:rsidRPr="003A562D">
              <w:rPr>
                <w:iCs/>
              </w:rPr>
              <w:t>dediščine in zagotovilo sredstva za dokončanje in izvedbo nekaterih najnujn</w:t>
            </w:r>
            <w:r w:rsidR="00636AFE" w:rsidRPr="003A562D">
              <w:rPr>
                <w:iCs/>
              </w:rPr>
              <w:t>ejših</w:t>
            </w:r>
            <w:r w:rsidRPr="003A562D">
              <w:rPr>
                <w:iCs/>
              </w:rPr>
              <w:t xml:space="preserve"> investicij.</w:t>
            </w:r>
          </w:p>
        </w:tc>
      </w:tr>
      <w:tr w:rsidR="00180CE8" w:rsidRPr="003A562D" w14:paraId="3FFE6DD6" w14:textId="77777777" w:rsidTr="006B7A9E">
        <w:trPr>
          <w:trHeight w:val="279"/>
        </w:trPr>
        <w:tc>
          <w:tcPr>
            <w:tcW w:w="1950" w:type="pct"/>
            <w:shd w:val="clear" w:color="auto" w:fill="auto"/>
            <w:hideMark/>
          </w:tcPr>
          <w:p w14:paraId="342D13EB" w14:textId="77777777" w:rsidR="00180CE8" w:rsidRPr="003A562D" w:rsidRDefault="00180CE8" w:rsidP="00D92AD3">
            <w:pPr>
              <w:pStyle w:val="Brezrazmikov"/>
              <w:rPr>
                <w:iCs/>
              </w:rPr>
            </w:pPr>
            <w:r w:rsidRPr="003A562D">
              <w:rPr>
                <w:iCs/>
              </w:rPr>
              <w:t>spodbujanje celovite prenove, trajnostnega upravljanja in oživljanja naselbinske, stavbne dediščine in kulturne krajine na območju Kobilarne Lipica</w:t>
            </w:r>
          </w:p>
        </w:tc>
        <w:tc>
          <w:tcPr>
            <w:tcW w:w="3050" w:type="pct"/>
          </w:tcPr>
          <w:p w14:paraId="4061FD4E" w14:textId="77777777" w:rsidR="00180CE8" w:rsidRPr="003A562D" w:rsidRDefault="00180CE8" w:rsidP="00D92AD3">
            <w:pPr>
              <w:pStyle w:val="Brezrazmikov"/>
              <w:rPr>
                <w:iCs/>
              </w:rPr>
            </w:pPr>
            <w:r w:rsidRPr="003A562D">
              <w:rPr>
                <w:iCs/>
              </w:rPr>
              <w:t>2</w:t>
            </w:r>
          </w:p>
          <w:p w14:paraId="0A3F7880" w14:textId="77777777" w:rsidR="00180CE8" w:rsidRPr="003A562D" w:rsidRDefault="00180CE8" w:rsidP="00D92AD3">
            <w:pPr>
              <w:pStyle w:val="Brezrazmikov"/>
              <w:rPr>
                <w:iCs/>
              </w:rPr>
            </w:pPr>
            <w:r w:rsidRPr="003A562D">
              <w:rPr>
                <w:iCs/>
              </w:rPr>
              <w:t>Kobilarna Lipica je bila prenesena v pristojnost Ministrstva za kmetijstvo, gozdarstvo in prehrano, nato pa MGRT. MK je sodelovalo pri pripravi Zakona o Kobilarni Lipica, ki podrobneje opredeljuje kulturne spomenike in njihove varstvene režime.</w:t>
            </w:r>
          </w:p>
        </w:tc>
      </w:tr>
      <w:tr w:rsidR="00180CE8" w:rsidRPr="003A562D" w14:paraId="3CA13006" w14:textId="77777777" w:rsidTr="006B7A9E">
        <w:trPr>
          <w:trHeight w:val="421"/>
        </w:trPr>
        <w:tc>
          <w:tcPr>
            <w:tcW w:w="1950" w:type="pct"/>
            <w:shd w:val="clear" w:color="auto" w:fill="auto"/>
            <w:hideMark/>
          </w:tcPr>
          <w:p w14:paraId="1EC89272" w14:textId="0CC366DA" w:rsidR="00180CE8" w:rsidRPr="003A562D" w:rsidRDefault="00180CE8" w:rsidP="00D92AD3">
            <w:pPr>
              <w:pStyle w:val="Brezrazmikov"/>
              <w:rPr>
                <w:iCs/>
              </w:rPr>
            </w:pPr>
            <w:r w:rsidRPr="003A562D">
              <w:rPr>
                <w:iCs/>
              </w:rPr>
              <w:t xml:space="preserve">razvijanje kulturnega turizma in s tem prepoznavnih turističnih destinacij, proizvodov in storitev z namenom izrabe razvojnih </w:t>
            </w:r>
            <w:r w:rsidR="00636AFE" w:rsidRPr="003A562D">
              <w:rPr>
                <w:iCs/>
              </w:rPr>
              <w:t>možnosti</w:t>
            </w:r>
            <w:r w:rsidRPr="003A562D">
              <w:rPr>
                <w:iCs/>
              </w:rPr>
              <w:t xml:space="preserve"> kulturne dediščine in njenega aktivnega vključevanja v lokalni in trajnostni razvoj</w:t>
            </w:r>
          </w:p>
        </w:tc>
        <w:tc>
          <w:tcPr>
            <w:tcW w:w="3050" w:type="pct"/>
          </w:tcPr>
          <w:p w14:paraId="0FA6E1E1" w14:textId="77777777" w:rsidR="00180CE8" w:rsidRPr="003A562D" w:rsidRDefault="00180CE8" w:rsidP="00D92AD3">
            <w:pPr>
              <w:pStyle w:val="Brezrazmikov"/>
              <w:rPr>
                <w:iCs/>
              </w:rPr>
            </w:pPr>
            <w:r w:rsidRPr="003A562D">
              <w:rPr>
                <w:iCs/>
              </w:rPr>
              <w:t>3</w:t>
            </w:r>
          </w:p>
          <w:p w14:paraId="10342CA3" w14:textId="3F4D718B" w:rsidR="00180CE8" w:rsidRPr="003A562D" w:rsidRDefault="00180CE8" w:rsidP="00D92AD3">
            <w:pPr>
              <w:pStyle w:val="Brezrazmikov"/>
              <w:rPr>
                <w:iCs/>
              </w:rPr>
            </w:pPr>
            <w:r w:rsidRPr="003A562D">
              <w:rPr>
                <w:iCs/>
              </w:rPr>
              <w:t>MK je sodelovalo pri pripravi Strategije razvoja turizma in izdelavi Operativnega načrta trženja kulturnega turizma Slovenije 2018–2020.</w:t>
            </w:r>
          </w:p>
        </w:tc>
      </w:tr>
      <w:tr w:rsidR="0004264C" w:rsidRPr="003A562D" w14:paraId="628878A3" w14:textId="77777777" w:rsidTr="006B7A9E">
        <w:trPr>
          <w:trHeight w:val="290"/>
        </w:trPr>
        <w:tc>
          <w:tcPr>
            <w:tcW w:w="5000" w:type="pct"/>
            <w:gridSpan w:val="2"/>
            <w:shd w:val="clear" w:color="auto" w:fill="F2F2F2" w:themeFill="background1" w:themeFillShade="F2"/>
            <w:hideMark/>
          </w:tcPr>
          <w:p w14:paraId="0EBC229C" w14:textId="77777777" w:rsidR="0004264C" w:rsidRPr="003A562D" w:rsidRDefault="0004264C" w:rsidP="00D92AD3">
            <w:pPr>
              <w:pStyle w:val="Brezrazmikov"/>
              <w:rPr>
                <w:bCs/>
              </w:rPr>
            </w:pPr>
            <w:r w:rsidRPr="003A562D">
              <w:rPr>
                <w:bCs/>
              </w:rPr>
              <w:t>4. Večja vloga kulturne dediščine Republike Slovenije v mednarodnem prostoru</w:t>
            </w:r>
          </w:p>
        </w:tc>
      </w:tr>
      <w:tr w:rsidR="00180CE8" w:rsidRPr="003A562D" w14:paraId="7DBD4D61" w14:textId="77777777" w:rsidTr="006B7A9E">
        <w:trPr>
          <w:trHeight w:val="270"/>
        </w:trPr>
        <w:tc>
          <w:tcPr>
            <w:tcW w:w="1950" w:type="pct"/>
            <w:shd w:val="clear" w:color="auto" w:fill="auto"/>
            <w:hideMark/>
          </w:tcPr>
          <w:p w14:paraId="2888E75F" w14:textId="77777777" w:rsidR="00180CE8" w:rsidRPr="003A562D" w:rsidRDefault="00180CE8" w:rsidP="00D92AD3">
            <w:pPr>
              <w:pStyle w:val="Brezrazmikov"/>
              <w:rPr>
                <w:iCs/>
              </w:rPr>
            </w:pPr>
            <w:r w:rsidRPr="003A562D">
              <w:rPr>
                <w:iCs/>
              </w:rPr>
              <w:t>prednostna podpora projektom, ki slovensko kulturno dediščino umeščajo v kontekst evropske in svetovne dediščine</w:t>
            </w:r>
          </w:p>
        </w:tc>
        <w:tc>
          <w:tcPr>
            <w:tcW w:w="3050" w:type="pct"/>
          </w:tcPr>
          <w:p w14:paraId="2720FF68" w14:textId="77777777" w:rsidR="00180CE8" w:rsidRPr="003A562D" w:rsidRDefault="00180CE8" w:rsidP="00D92AD3">
            <w:pPr>
              <w:pStyle w:val="Brezrazmikov"/>
              <w:rPr>
                <w:iCs/>
              </w:rPr>
            </w:pPr>
            <w:r w:rsidRPr="003A562D">
              <w:rPr>
                <w:iCs/>
              </w:rPr>
              <w:t>1</w:t>
            </w:r>
          </w:p>
          <w:p w14:paraId="37F2EEBB" w14:textId="77777777" w:rsidR="00180CE8" w:rsidRPr="003A562D" w:rsidRDefault="00180CE8" w:rsidP="00D92AD3">
            <w:pPr>
              <w:pStyle w:val="Brezrazmikov"/>
              <w:rPr>
                <w:iCs/>
              </w:rPr>
            </w:pPr>
            <w:r w:rsidRPr="003A562D">
              <w:rPr>
                <w:iCs/>
              </w:rPr>
              <w:t>Podprti in uspešno izvedeni so bili projekti nominacij za vpis kulturne dediščine na mednarodne sezname.</w:t>
            </w:r>
          </w:p>
        </w:tc>
      </w:tr>
      <w:tr w:rsidR="00180CE8" w:rsidRPr="003A562D" w14:paraId="175899F4" w14:textId="77777777" w:rsidTr="006B7A9E">
        <w:trPr>
          <w:trHeight w:val="580"/>
        </w:trPr>
        <w:tc>
          <w:tcPr>
            <w:tcW w:w="1950" w:type="pct"/>
            <w:shd w:val="clear" w:color="auto" w:fill="auto"/>
            <w:hideMark/>
          </w:tcPr>
          <w:p w14:paraId="624E6D16" w14:textId="1909ABC1" w:rsidR="00180CE8" w:rsidRPr="003A562D" w:rsidRDefault="00180CE8" w:rsidP="00D92AD3">
            <w:pPr>
              <w:pStyle w:val="Brezrazmikov"/>
              <w:rPr>
                <w:iCs/>
              </w:rPr>
            </w:pPr>
            <w:r w:rsidRPr="003A562D">
              <w:rPr>
                <w:iCs/>
              </w:rPr>
              <w:t xml:space="preserve">ciljna podpora nosilcem in dejavnostim za trajnostno upravljanje spomenikov in spomeniških območij </w:t>
            </w:r>
            <w:r w:rsidR="00636AFE" w:rsidRPr="003A562D">
              <w:rPr>
                <w:iCs/>
              </w:rPr>
              <w:t>s</w:t>
            </w:r>
            <w:r w:rsidRPr="003A562D">
              <w:rPr>
                <w:iCs/>
              </w:rPr>
              <w:t>vetovne dediščine in drugih mednarodno in evropsko prepoznavnih programov</w:t>
            </w:r>
          </w:p>
        </w:tc>
        <w:tc>
          <w:tcPr>
            <w:tcW w:w="3050" w:type="pct"/>
          </w:tcPr>
          <w:p w14:paraId="75BBBFBA" w14:textId="77777777" w:rsidR="00180CE8" w:rsidRPr="003A562D" w:rsidRDefault="00180CE8" w:rsidP="00D92AD3">
            <w:pPr>
              <w:pStyle w:val="Brezrazmikov"/>
              <w:rPr>
                <w:iCs/>
              </w:rPr>
            </w:pPr>
            <w:r w:rsidRPr="003A562D">
              <w:rPr>
                <w:iCs/>
              </w:rPr>
              <w:t>1</w:t>
            </w:r>
          </w:p>
          <w:p w14:paraId="3EB74180" w14:textId="230EBED1" w:rsidR="00180CE8" w:rsidRPr="003A562D" w:rsidRDefault="00180CE8" w:rsidP="00D92AD3">
            <w:pPr>
              <w:pStyle w:val="Brezrazmikov"/>
              <w:rPr>
                <w:iCs/>
              </w:rPr>
            </w:pPr>
            <w:r w:rsidRPr="003A562D">
              <w:rPr>
                <w:iCs/>
              </w:rPr>
              <w:t xml:space="preserve">MK je financiralo delovanje upravljavcev </w:t>
            </w:r>
            <w:r w:rsidR="00A50C60" w:rsidRPr="003A562D">
              <w:rPr>
                <w:iCs/>
              </w:rPr>
              <w:t xml:space="preserve">Unescove </w:t>
            </w:r>
            <w:r w:rsidRPr="003A562D">
              <w:rPr>
                <w:iCs/>
              </w:rPr>
              <w:t>dediščine.</w:t>
            </w:r>
          </w:p>
        </w:tc>
      </w:tr>
    </w:tbl>
    <w:p w14:paraId="3D16DFEF" w14:textId="77777777" w:rsidR="0004264C" w:rsidRPr="003A562D" w:rsidRDefault="0004264C" w:rsidP="00D92AD3">
      <w:pPr>
        <w:pStyle w:val="Brezrazmikov"/>
      </w:pPr>
      <w:r w:rsidRPr="003A562D">
        <w:t>* Zakon o lastninjenju kulturnih spomenikov v družbeni lastnini (Uradni list RS, št. 89/99 in 107/99 – popr.)</w:t>
      </w:r>
    </w:p>
    <w:p w14:paraId="3199B9CE" w14:textId="77777777" w:rsidR="0004264C" w:rsidRPr="003A562D" w:rsidRDefault="0004264C" w:rsidP="00D92AD3">
      <w:pPr>
        <w:rPr>
          <w:rFonts w:eastAsia="Times New Roman" w:cs="Arial"/>
          <w:szCs w:val="20"/>
        </w:rPr>
      </w:pPr>
    </w:p>
    <w:p w14:paraId="7179CF7A" w14:textId="77777777" w:rsidR="0004264C" w:rsidRPr="003A562D" w:rsidRDefault="0004264C" w:rsidP="00D92AD3">
      <w:pPr>
        <w:rPr>
          <w:rFonts w:eastAsia="Times New Roman" w:cs="Arial"/>
          <w:szCs w:val="20"/>
        </w:rPr>
      </w:pPr>
    </w:p>
    <w:p w14:paraId="69196BA3" w14:textId="77777777" w:rsidR="000F0AB8" w:rsidRPr="003A562D" w:rsidRDefault="000F0AB8">
      <w:pPr>
        <w:rPr>
          <w:rFonts w:cs="Arial"/>
          <w:b/>
          <w:noProof/>
          <w:szCs w:val="20"/>
        </w:rPr>
      </w:pPr>
      <w:r w:rsidRPr="003A562D">
        <w:br w:type="page"/>
      </w:r>
    </w:p>
    <w:p w14:paraId="0F4330D9" w14:textId="77777777" w:rsidR="00E737E5" w:rsidRPr="003A562D" w:rsidRDefault="00E737E5" w:rsidP="00E737E5">
      <w:pPr>
        <w:pStyle w:val="NPKNasl2Por"/>
      </w:pPr>
      <w:bookmarkStart w:id="108" w:name="_Toc531340908"/>
      <w:r w:rsidRPr="003A562D">
        <w:lastRenderedPageBreak/>
        <w:t>Pregled vrednosti kazalnikov v obdobju 2014–2017</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5"/>
        <w:gridCol w:w="1295"/>
        <w:gridCol w:w="1295"/>
        <w:gridCol w:w="1295"/>
        <w:gridCol w:w="1294"/>
        <w:gridCol w:w="1294"/>
        <w:gridCol w:w="1294"/>
      </w:tblGrid>
      <w:tr w:rsidR="008355DF" w:rsidRPr="003A562D" w14:paraId="42166015" w14:textId="77777777" w:rsidTr="008355DF">
        <w:trPr>
          <w:tblHeader/>
        </w:trPr>
        <w:tc>
          <w:tcPr>
            <w:tcW w:w="714" w:type="pct"/>
          </w:tcPr>
          <w:p w14:paraId="1FB5A623" w14:textId="77777777" w:rsidR="008355DF" w:rsidRPr="003A562D" w:rsidRDefault="008355DF" w:rsidP="008355DF">
            <w:pPr>
              <w:pStyle w:val="Brezrazmikov"/>
              <w:rPr>
                <w:b/>
              </w:rPr>
            </w:pPr>
            <w:r w:rsidRPr="003A562D">
              <w:rPr>
                <w:b/>
              </w:rPr>
              <w:t>Cilj</w:t>
            </w:r>
          </w:p>
        </w:tc>
        <w:tc>
          <w:tcPr>
            <w:tcW w:w="714" w:type="pct"/>
          </w:tcPr>
          <w:p w14:paraId="16B35420" w14:textId="77777777" w:rsidR="008355DF" w:rsidRPr="003A562D" w:rsidRDefault="008355DF" w:rsidP="008355DF">
            <w:pPr>
              <w:pStyle w:val="Brezrazmikov"/>
              <w:rPr>
                <w:b/>
              </w:rPr>
            </w:pPr>
            <w:r w:rsidRPr="003A562D">
              <w:rPr>
                <w:b/>
              </w:rPr>
              <w:t>Kazalnik</w:t>
            </w:r>
          </w:p>
        </w:tc>
        <w:tc>
          <w:tcPr>
            <w:tcW w:w="714" w:type="pct"/>
          </w:tcPr>
          <w:p w14:paraId="78AF0712" w14:textId="77777777" w:rsidR="008355DF" w:rsidRPr="003A562D" w:rsidRDefault="008355DF" w:rsidP="008355DF">
            <w:pPr>
              <w:pStyle w:val="Brezrazmikov"/>
              <w:rPr>
                <w:b/>
              </w:rPr>
            </w:pPr>
            <w:r w:rsidRPr="003A562D">
              <w:rPr>
                <w:b/>
              </w:rPr>
              <w:t>Ciljna vrednost kazalnika v letu 2017</w:t>
            </w:r>
          </w:p>
        </w:tc>
        <w:tc>
          <w:tcPr>
            <w:tcW w:w="714" w:type="pct"/>
            <w:noWrap/>
          </w:tcPr>
          <w:p w14:paraId="6DAF2743" w14:textId="77777777" w:rsidR="008355DF" w:rsidRPr="003A562D" w:rsidRDefault="008355DF" w:rsidP="008355DF">
            <w:pPr>
              <w:pStyle w:val="Brezrazmikov"/>
              <w:rPr>
                <w:b/>
              </w:rPr>
            </w:pPr>
            <w:r w:rsidRPr="003A562D">
              <w:rPr>
                <w:b/>
              </w:rPr>
              <w:t>Vrednost kazalnika v letu 2014</w:t>
            </w:r>
          </w:p>
        </w:tc>
        <w:tc>
          <w:tcPr>
            <w:tcW w:w="714" w:type="pct"/>
          </w:tcPr>
          <w:p w14:paraId="73821A91" w14:textId="77777777" w:rsidR="008355DF" w:rsidRPr="003A562D" w:rsidRDefault="008355DF" w:rsidP="008355DF">
            <w:pPr>
              <w:pStyle w:val="Brezrazmikov"/>
              <w:rPr>
                <w:b/>
              </w:rPr>
            </w:pPr>
            <w:r w:rsidRPr="003A562D">
              <w:rPr>
                <w:b/>
              </w:rPr>
              <w:t>Vrednost kazalnika v letu 2015</w:t>
            </w:r>
          </w:p>
        </w:tc>
        <w:tc>
          <w:tcPr>
            <w:tcW w:w="714" w:type="pct"/>
          </w:tcPr>
          <w:p w14:paraId="614215CC" w14:textId="77777777" w:rsidR="008355DF" w:rsidRPr="003A562D" w:rsidRDefault="008355DF" w:rsidP="008355DF">
            <w:pPr>
              <w:pStyle w:val="Brezrazmikov"/>
              <w:rPr>
                <w:b/>
              </w:rPr>
            </w:pPr>
            <w:r w:rsidRPr="003A562D">
              <w:rPr>
                <w:b/>
              </w:rPr>
              <w:t>Vrednost kazalnika v letu 2016</w:t>
            </w:r>
          </w:p>
        </w:tc>
        <w:tc>
          <w:tcPr>
            <w:tcW w:w="714" w:type="pct"/>
          </w:tcPr>
          <w:p w14:paraId="3F4B2D51" w14:textId="77777777" w:rsidR="008355DF" w:rsidRPr="003A562D" w:rsidRDefault="008355DF" w:rsidP="008355DF">
            <w:pPr>
              <w:pStyle w:val="Brezrazmikov"/>
              <w:rPr>
                <w:b/>
              </w:rPr>
            </w:pPr>
            <w:r w:rsidRPr="003A562D">
              <w:rPr>
                <w:rFonts w:eastAsia="Times New Roman" w:cs="Arial"/>
                <w:b/>
                <w:szCs w:val="18"/>
              </w:rPr>
              <w:t>Vrednost kazalnika v letu 2017</w:t>
            </w:r>
          </w:p>
        </w:tc>
      </w:tr>
      <w:tr w:rsidR="008355DF" w:rsidRPr="003A562D" w14:paraId="4CF839C7" w14:textId="77777777" w:rsidTr="008355DF">
        <w:tc>
          <w:tcPr>
            <w:tcW w:w="714" w:type="pct"/>
            <w:vMerge w:val="restart"/>
          </w:tcPr>
          <w:p w14:paraId="6F70CF6E" w14:textId="2F99EA1B" w:rsidR="008355DF" w:rsidRPr="003A562D" w:rsidRDefault="008355DF" w:rsidP="008355DF">
            <w:pPr>
              <w:pStyle w:val="Brezrazmikov"/>
            </w:pPr>
            <w:r w:rsidRPr="003A562D">
              <w:t>1. Kakovostno ohranjena ter sodobno pr</w:t>
            </w:r>
            <w:r w:rsidR="00636AFE" w:rsidRPr="003A562D">
              <w:t>ikazana</w:t>
            </w:r>
            <w:r w:rsidRPr="003A562D">
              <w:t xml:space="preserve"> kulturna dediščina za večje število obiskovalcev in večjo prepoznavnost dediščine</w:t>
            </w:r>
          </w:p>
        </w:tc>
        <w:tc>
          <w:tcPr>
            <w:tcW w:w="714" w:type="pct"/>
          </w:tcPr>
          <w:p w14:paraId="55D2ABF1" w14:textId="77777777" w:rsidR="008355DF" w:rsidRPr="003A562D" w:rsidRDefault="008355DF" w:rsidP="008355DF">
            <w:pPr>
              <w:pStyle w:val="Brezrazmikov"/>
            </w:pPr>
            <w:r w:rsidRPr="003A562D">
              <w:t xml:space="preserve">število obiskovalcev v slovenskih muzejih </w:t>
            </w:r>
          </w:p>
        </w:tc>
        <w:tc>
          <w:tcPr>
            <w:tcW w:w="714" w:type="pct"/>
          </w:tcPr>
          <w:p w14:paraId="0E1B157E" w14:textId="77777777" w:rsidR="008355DF" w:rsidRPr="003A562D" w:rsidRDefault="008355DF" w:rsidP="008355DF">
            <w:pPr>
              <w:pStyle w:val="Brezrazmikov"/>
            </w:pPr>
            <w:r w:rsidRPr="003A562D">
              <w:t xml:space="preserve">povečanje za 3 % </w:t>
            </w:r>
          </w:p>
        </w:tc>
        <w:tc>
          <w:tcPr>
            <w:tcW w:w="714" w:type="pct"/>
            <w:noWrap/>
          </w:tcPr>
          <w:p w14:paraId="40144D8D" w14:textId="77777777" w:rsidR="008355DF" w:rsidRPr="003A562D" w:rsidRDefault="008355DF" w:rsidP="008355DF">
            <w:pPr>
              <w:pStyle w:val="Brezrazmikov"/>
              <w:rPr>
                <w:bCs/>
              </w:rPr>
            </w:pPr>
            <w:r w:rsidRPr="003A562D">
              <w:rPr>
                <w:bCs/>
              </w:rPr>
              <w:t>932.651</w:t>
            </w:r>
          </w:p>
          <w:p w14:paraId="65EFFEB3" w14:textId="77777777" w:rsidR="008355DF" w:rsidRPr="003A562D" w:rsidRDefault="008355DF" w:rsidP="008355DF">
            <w:pPr>
              <w:pStyle w:val="Brezrazmikov"/>
              <w:rPr>
                <w:bCs/>
              </w:rPr>
            </w:pPr>
          </w:p>
        </w:tc>
        <w:tc>
          <w:tcPr>
            <w:tcW w:w="714" w:type="pct"/>
          </w:tcPr>
          <w:p w14:paraId="430B091F" w14:textId="77777777" w:rsidR="008355DF" w:rsidRPr="003A562D" w:rsidRDefault="008355DF" w:rsidP="008355DF">
            <w:pPr>
              <w:pStyle w:val="Brezrazmikov"/>
              <w:rPr>
                <w:bCs/>
              </w:rPr>
            </w:pPr>
            <w:r w:rsidRPr="003A562D">
              <w:rPr>
                <w:bCs/>
              </w:rPr>
              <w:t>1.223.025</w:t>
            </w:r>
          </w:p>
          <w:p w14:paraId="1969B9EA" w14:textId="3EB6DD28" w:rsidR="008355DF" w:rsidRPr="003A562D" w:rsidRDefault="008355DF" w:rsidP="008355DF">
            <w:pPr>
              <w:pStyle w:val="Brezrazmikov"/>
            </w:pPr>
            <w:r w:rsidRPr="003A562D">
              <w:rPr>
                <w:bCs/>
              </w:rPr>
              <w:t>Obisk ocenjen po številu izdanih vstopnic v državnih in pooblaščenih muzejih</w:t>
            </w:r>
          </w:p>
        </w:tc>
        <w:tc>
          <w:tcPr>
            <w:tcW w:w="714" w:type="pct"/>
          </w:tcPr>
          <w:p w14:paraId="080DFCB6" w14:textId="04545480" w:rsidR="008355DF" w:rsidRPr="003A562D" w:rsidRDefault="008355DF" w:rsidP="008355DF">
            <w:pPr>
              <w:pStyle w:val="Brezrazmikov"/>
            </w:pPr>
            <w:r w:rsidRPr="003A562D">
              <w:t>927.485</w:t>
            </w:r>
            <w:r w:rsidR="00636AFE" w:rsidRPr="003A562D">
              <w:t>,</w:t>
            </w:r>
            <w:r w:rsidRPr="003A562D">
              <w:t xml:space="preserve"> od tega </w:t>
            </w:r>
            <w:r w:rsidRPr="003A562D">
              <w:rPr>
                <w:bCs/>
              </w:rPr>
              <w:t>556.712 v pooblaščenih muzejih</w:t>
            </w:r>
          </w:p>
          <w:p w14:paraId="1BA47629" w14:textId="77777777" w:rsidR="008355DF" w:rsidRPr="003A562D" w:rsidRDefault="008355DF" w:rsidP="008355DF">
            <w:pPr>
              <w:pStyle w:val="Brezrazmikov"/>
            </w:pPr>
            <w:r w:rsidRPr="003A562D">
              <w:t>in 271.534 v državnih muzejih</w:t>
            </w:r>
          </w:p>
        </w:tc>
        <w:tc>
          <w:tcPr>
            <w:tcW w:w="714" w:type="pct"/>
          </w:tcPr>
          <w:p w14:paraId="0F55C489" w14:textId="323A5618" w:rsidR="008355DF" w:rsidRPr="003A562D" w:rsidRDefault="008355DF" w:rsidP="008355DF">
            <w:pPr>
              <w:pStyle w:val="Brezrazmikov"/>
            </w:pPr>
            <w:r w:rsidRPr="003A562D">
              <w:t>321.112 v državnih muzejih in 716.380 v pooblaščenih muzejih</w:t>
            </w:r>
            <w:r w:rsidR="00636AFE" w:rsidRPr="003A562D">
              <w:t>.</w:t>
            </w:r>
            <w:r w:rsidRPr="003A562D">
              <w:t xml:space="preserve"> </w:t>
            </w:r>
          </w:p>
          <w:p w14:paraId="686173BD" w14:textId="084F2F16" w:rsidR="008355DF" w:rsidRPr="003A562D" w:rsidRDefault="008355DF" w:rsidP="008355DF">
            <w:pPr>
              <w:pStyle w:val="Brezrazmikov"/>
            </w:pPr>
            <w:r w:rsidRPr="003A562D">
              <w:t xml:space="preserve">MK povzema podatke iz </w:t>
            </w:r>
            <w:r w:rsidR="00636AFE" w:rsidRPr="003A562D">
              <w:t>l</w:t>
            </w:r>
            <w:r w:rsidRPr="003A562D">
              <w:t>etnih poročil posameznih javnih zavodov.</w:t>
            </w:r>
          </w:p>
          <w:p w14:paraId="7DA20DCC" w14:textId="22A56F90" w:rsidR="008355DF" w:rsidRPr="003A562D" w:rsidRDefault="008355DF" w:rsidP="008355DF">
            <w:pPr>
              <w:pStyle w:val="Brezrazmikov"/>
            </w:pPr>
            <w:r w:rsidRPr="003A562D">
              <w:t xml:space="preserve">Niso všteti obiskovalci z gostovanj v tujini (samo na </w:t>
            </w:r>
            <w:r w:rsidR="00636AFE" w:rsidRPr="003A562D">
              <w:t>b</w:t>
            </w:r>
            <w:r w:rsidRPr="003A562D">
              <w:t xml:space="preserve">eneškem bienalu </w:t>
            </w:r>
            <w:r w:rsidR="00636AFE" w:rsidRPr="003A562D">
              <w:t xml:space="preserve">leta </w:t>
            </w:r>
            <w:r w:rsidRPr="003A562D">
              <w:t xml:space="preserve">2017 je bilo </w:t>
            </w:r>
            <w:r w:rsidR="00636AFE" w:rsidRPr="003A562D">
              <w:t>več kakor</w:t>
            </w:r>
            <w:r w:rsidRPr="003A562D">
              <w:t xml:space="preserve"> 615.000 obiskovalcev (MG in GLUSG), niti </w:t>
            </w:r>
            <w:r w:rsidR="00636AFE" w:rsidRPr="003A562D">
              <w:t xml:space="preserve">spletni </w:t>
            </w:r>
            <w:r w:rsidRPr="003A562D">
              <w:t>obiski.</w:t>
            </w:r>
          </w:p>
        </w:tc>
      </w:tr>
      <w:tr w:rsidR="008355DF" w:rsidRPr="003A562D" w14:paraId="54638FB0" w14:textId="77777777" w:rsidTr="008355DF">
        <w:tc>
          <w:tcPr>
            <w:tcW w:w="714" w:type="pct"/>
            <w:vMerge/>
          </w:tcPr>
          <w:p w14:paraId="69CD6C12" w14:textId="77777777" w:rsidR="008355DF" w:rsidRPr="003A562D" w:rsidRDefault="008355DF" w:rsidP="008355DF">
            <w:pPr>
              <w:pStyle w:val="Brezrazmikov"/>
            </w:pPr>
          </w:p>
        </w:tc>
        <w:tc>
          <w:tcPr>
            <w:tcW w:w="714" w:type="pct"/>
          </w:tcPr>
          <w:p w14:paraId="08B7D425" w14:textId="77777777" w:rsidR="008355DF" w:rsidRPr="003A562D" w:rsidRDefault="008355DF" w:rsidP="008355DF">
            <w:pPr>
              <w:pStyle w:val="Brezrazmikov"/>
            </w:pPr>
            <w:r w:rsidRPr="003A562D">
              <w:t xml:space="preserve">število obiskov pedagoških programov </w:t>
            </w:r>
          </w:p>
        </w:tc>
        <w:tc>
          <w:tcPr>
            <w:tcW w:w="714" w:type="pct"/>
          </w:tcPr>
          <w:p w14:paraId="0F524E9C" w14:textId="77777777" w:rsidR="008355DF" w:rsidRPr="003A562D" w:rsidRDefault="008355DF" w:rsidP="008355DF">
            <w:pPr>
              <w:pStyle w:val="Brezrazmikov"/>
            </w:pPr>
            <w:r w:rsidRPr="003A562D">
              <w:t xml:space="preserve">100.000 </w:t>
            </w:r>
          </w:p>
        </w:tc>
        <w:tc>
          <w:tcPr>
            <w:tcW w:w="714" w:type="pct"/>
            <w:noWrap/>
          </w:tcPr>
          <w:p w14:paraId="639E6EDE" w14:textId="77777777" w:rsidR="008355DF" w:rsidRPr="003A562D" w:rsidRDefault="008355DF" w:rsidP="008355DF">
            <w:pPr>
              <w:pStyle w:val="Brezrazmikov"/>
              <w:rPr>
                <w:bCs/>
              </w:rPr>
            </w:pPr>
            <w:r w:rsidRPr="003A562D">
              <w:rPr>
                <w:bCs/>
              </w:rPr>
              <w:t>398.645</w:t>
            </w:r>
          </w:p>
        </w:tc>
        <w:tc>
          <w:tcPr>
            <w:tcW w:w="714" w:type="pct"/>
          </w:tcPr>
          <w:p w14:paraId="50101D54" w14:textId="77777777" w:rsidR="008355DF" w:rsidRPr="003A562D" w:rsidRDefault="008355DF" w:rsidP="008355DF">
            <w:pPr>
              <w:pStyle w:val="Brezrazmikov"/>
              <w:rPr>
                <w:bCs/>
              </w:rPr>
            </w:pPr>
            <w:r w:rsidRPr="003A562D">
              <w:rPr>
                <w:bCs/>
              </w:rPr>
              <w:t>486.848</w:t>
            </w:r>
          </w:p>
        </w:tc>
        <w:tc>
          <w:tcPr>
            <w:tcW w:w="714" w:type="pct"/>
          </w:tcPr>
          <w:p w14:paraId="154201D3" w14:textId="7CBC1828" w:rsidR="008355DF" w:rsidRPr="003A562D" w:rsidRDefault="008355DF" w:rsidP="008355DF">
            <w:pPr>
              <w:pStyle w:val="Brezrazmikov"/>
              <w:rPr>
                <w:bCs/>
              </w:rPr>
            </w:pPr>
            <w:r w:rsidRPr="003A562D">
              <w:rPr>
                <w:bCs/>
              </w:rPr>
              <w:t>290.337</w:t>
            </w:r>
            <w:r w:rsidR="00636AFE" w:rsidRPr="003A562D">
              <w:rPr>
                <w:bCs/>
              </w:rPr>
              <w:t>,</w:t>
            </w:r>
            <w:r w:rsidRPr="003A562D">
              <w:rPr>
                <w:bCs/>
              </w:rPr>
              <w:t xml:space="preserve"> od tega 156.219 v državnih muzejih in </w:t>
            </w:r>
            <w:r w:rsidRPr="003A562D">
              <w:t>134.118 v pooblaščenih muzejih</w:t>
            </w:r>
          </w:p>
        </w:tc>
        <w:tc>
          <w:tcPr>
            <w:tcW w:w="714" w:type="pct"/>
          </w:tcPr>
          <w:p w14:paraId="204CBB1E" w14:textId="77777777" w:rsidR="008355DF" w:rsidRPr="003A562D" w:rsidRDefault="008355DF" w:rsidP="008355DF">
            <w:pPr>
              <w:pStyle w:val="Brezrazmikov"/>
            </w:pPr>
            <w:r w:rsidRPr="003A562D">
              <w:t>171.232 obiskovalcev v državnih muzejih</w:t>
            </w:r>
          </w:p>
          <w:p w14:paraId="3AB341F8" w14:textId="77777777" w:rsidR="008355DF" w:rsidRPr="003A562D" w:rsidRDefault="008355DF" w:rsidP="008355DF">
            <w:pPr>
              <w:pStyle w:val="Brezrazmikov"/>
            </w:pPr>
            <w:r w:rsidRPr="003A562D">
              <w:t>180.896 v pooblaščenih muzejih</w:t>
            </w:r>
          </w:p>
          <w:p w14:paraId="09F6994B" w14:textId="77777777" w:rsidR="008355DF" w:rsidRPr="003A562D" w:rsidRDefault="008355DF" w:rsidP="008355DF">
            <w:pPr>
              <w:pStyle w:val="Brezrazmikov"/>
              <w:rPr>
                <w:rFonts w:eastAsia="Times New Roman"/>
                <w:sz w:val="16"/>
                <w:szCs w:val="16"/>
              </w:rPr>
            </w:pPr>
          </w:p>
        </w:tc>
      </w:tr>
      <w:tr w:rsidR="008355DF" w:rsidRPr="003A562D" w14:paraId="7450C2C5" w14:textId="77777777" w:rsidTr="008355DF">
        <w:tc>
          <w:tcPr>
            <w:tcW w:w="714" w:type="pct"/>
            <w:vMerge/>
          </w:tcPr>
          <w:p w14:paraId="0A8C2AAF" w14:textId="77777777" w:rsidR="008355DF" w:rsidRPr="003A562D" w:rsidRDefault="008355DF" w:rsidP="008355DF">
            <w:pPr>
              <w:pStyle w:val="Brezrazmikov"/>
            </w:pPr>
          </w:p>
        </w:tc>
        <w:tc>
          <w:tcPr>
            <w:tcW w:w="714" w:type="pct"/>
          </w:tcPr>
          <w:p w14:paraId="3E4E2396" w14:textId="77777777" w:rsidR="008355DF" w:rsidRPr="003A562D" w:rsidRDefault="008355DF" w:rsidP="008355DF">
            <w:pPr>
              <w:pStyle w:val="Brezrazmikov"/>
            </w:pPr>
            <w:r w:rsidRPr="003A562D">
              <w:t xml:space="preserve">število novih vpisov in sprememb vpisov enot v registru </w:t>
            </w:r>
          </w:p>
        </w:tc>
        <w:tc>
          <w:tcPr>
            <w:tcW w:w="714" w:type="pct"/>
          </w:tcPr>
          <w:p w14:paraId="56B80B2E" w14:textId="77777777" w:rsidR="008355DF" w:rsidRPr="003A562D" w:rsidRDefault="008355DF" w:rsidP="008355DF">
            <w:pPr>
              <w:pStyle w:val="Brezrazmikov"/>
            </w:pPr>
            <w:r w:rsidRPr="003A562D">
              <w:t xml:space="preserve">200–300 sprememb letno </w:t>
            </w:r>
          </w:p>
        </w:tc>
        <w:tc>
          <w:tcPr>
            <w:tcW w:w="714" w:type="pct"/>
            <w:noWrap/>
          </w:tcPr>
          <w:p w14:paraId="6D91CDCF" w14:textId="77777777" w:rsidR="008355DF" w:rsidRPr="003A562D" w:rsidRDefault="008355DF" w:rsidP="008355DF">
            <w:pPr>
              <w:pStyle w:val="Brezrazmikov"/>
              <w:rPr>
                <w:bCs/>
              </w:rPr>
            </w:pPr>
            <w:r w:rsidRPr="003A562D">
              <w:rPr>
                <w:bCs/>
              </w:rPr>
              <w:t>763 sprememb vpisov v letu 2014</w:t>
            </w:r>
          </w:p>
        </w:tc>
        <w:tc>
          <w:tcPr>
            <w:tcW w:w="714" w:type="pct"/>
          </w:tcPr>
          <w:p w14:paraId="0D915FD6" w14:textId="77777777" w:rsidR="008355DF" w:rsidRPr="003A562D" w:rsidRDefault="008355DF" w:rsidP="008355DF">
            <w:pPr>
              <w:pStyle w:val="Brezrazmikov"/>
              <w:rPr>
                <w:bCs/>
              </w:rPr>
            </w:pPr>
            <w:r w:rsidRPr="003A562D">
              <w:rPr>
                <w:bCs/>
              </w:rPr>
              <w:t>505 sprememb vpisov v letu 2015</w:t>
            </w:r>
          </w:p>
        </w:tc>
        <w:tc>
          <w:tcPr>
            <w:tcW w:w="714" w:type="pct"/>
          </w:tcPr>
          <w:p w14:paraId="1D163BEF" w14:textId="77777777" w:rsidR="008355DF" w:rsidRPr="003A562D" w:rsidRDefault="008355DF" w:rsidP="008355DF">
            <w:pPr>
              <w:pStyle w:val="Brezrazmikov"/>
              <w:rPr>
                <w:bCs/>
              </w:rPr>
            </w:pPr>
            <w:r w:rsidRPr="003A562D">
              <w:rPr>
                <w:bCs/>
              </w:rPr>
              <w:t>421 sprememb vpisov</w:t>
            </w:r>
          </w:p>
        </w:tc>
        <w:tc>
          <w:tcPr>
            <w:tcW w:w="714" w:type="pct"/>
          </w:tcPr>
          <w:p w14:paraId="7905F339" w14:textId="77777777" w:rsidR="008355DF" w:rsidRPr="003A562D" w:rsidRDefault="008355DF" w:rsidP="008355DF">
            <w:pPr>
              <w:pStyle w:val="Brezrazmikov"/>
              <w:rPr>
                <w:bCs/>
              </w:rPr>
            </w:pPr>
            <w:r w:rsidRPr="003A562D">
              <w:rPr>
                <w:bCs/>
              </w:rPr>
              <w:t xml:space="preserve">346 sprememb vpisov </w:t>
            </w:r>
          </w:p>
        </w:tc>
      </w:tr>
      <w:tr w:rsidR="008355DF" w:rsidRPr="003A562D" w14:paraId="577B9462" w14:textId="77777777" w:rsidTr="008355DF">
        <w:tc>
          <w:tcPr>
            <w:tcW w:w="714" w:type="pct"/>
            <w:vMerge/>
          </w:tcPr>
          <w:p w14:paraId="594D0384" w14:textId="77777777" w:rsidR="008355DF" w:rsidRPr="003A562D" w:rsidRDefault="008355DF" w:rsidP="008355DF">
            <w:pPr>
              <w:pStyle w:val="Brezrazmikov"/>
            </w:pPr>
          </w:p>
        </w:tc>
        <w:tc>
          <w:tcPr>
            <w:tcW w:w="714" w:type="pct"/>
          </w:tcPr>
          <w:p w14:paraId="7A8CB3D8" w14:textId="77777777" w:rsidR="008355DF" w:rsidRPr="003A562D" w:rsidRDefault="008355DF" w:rsidP="008355DF">
            <w:pPr>
              <w:pStyle w:val="Brezrazmikov"/>
            </w:pPr>
            <w:r w:rsidRPr="003A562D">
              <w:t xml:space="preserve">število novih in prenovljenih razglasitev za kulturne spomenike </w:t>
            </w:r>
          </w:p>
        </w:tc>
        <w:tc>
          <w:tcPr>
            <w:tcW w:w="714" w:type="pct"/>
          </w:tcPr>
          <w:p w14:paraId="02DC5DF5" w14:textId="77777777" w:rsidR="008355DF" w:rsidRPr="003A562D" w:rsidRDefault="008355DF" w:rsidP="008355DF">
            <w:pPr>
              <w:pStyle w:val="Brezrazmikov"/>
            </w:pPr>
            <w:r w:rsidRPr="003A562D">
              <w:t xml:space="preserve">70 letno </w:t>
            </w:r>
          </w:p>
        </w:tc>
        <w:tc>
          <w:tcPr>
            <w:tcW w:w="714" w:type="pct"/>
            <w:noWrap/>
          </w:tcPr>
          <w:p w14:paraId="5B0D367A" w14:textId="77777777" w:rsidR="008355DF" w:rsidRPr="003A562D" w:rsidRDefault="008355DF" w:rsidP="008355DF">
            <w:pPr>
              <w:pStyle w:val="Brezrazmikov"/>
              <w:rPr>
                <w:bCs/>
              </w:rPr>
            </w:pPr>
            <w:r w:rsidRPr="003A562D">
              <w:rPr>
                <w:bCs/>
              </w:rPr>
              <w:t>129</w:t>
            </w:r>
          </w:p>
        </w:tc>
        <w:tc>
          <w:tcPr>
            <w:tcW w:w="714" w:type="pct"/>
          </w:tcPr>
          <w:p w14:paraId="24EFC230" w14:textId="77777777" w:rsidR="008355DF" w:rsidRPr="003A562D" w:rsidRDefault="008355DF" w:rsidP="008355DF">
            <w:pPr>
              <w:pStyle w:val="Brezrazmikov"/>
              <w:rPr>
                <w:bCs/>
              </w:rPr>
            </w:pPr>
            <w:r w:rsidRPr="003A562D">
              <w:rPr>
                <w:bCs/>
              </w:rPr>
              <w:t>207</w:t>
            </w:r>
          </w:p>
        </w:tc>
        <w:tc>
          <w:tcPr>
            <w:tcW w:w="714" w:type="pct"/>
          </w:tcPr>
          <w:p w14:paraId="1CF96A14" w14:textId="77777777" w:rsidR="008355DF" w:rsidRPr="003A562D" w:rsidRDefault="008355DF" w:rsidP="008355DF">
            <w:pPr>
              <w:pStyle w:val="Brezrazmikov"/>
              <w:rPr>
                <w:bCs/>
              </w:rPr>
            </w:pPr>
            <w:r w:rsidRPr="003A562D">
              <w:rPr>
                <w:bCs/>
              </w:rPr>
              <w:t>383</w:t>
            </w:r>
          </w:p>
        </w:tc>
        <w:tc>
          <w:tcPr>
            <w:tcW w:w="714" w:type="pct"/>
          </w:tcPr>
          <w:p w14:paraId="27675569" w14:textId="77777777" w:rsidR="008355DF" w:rsidRPr="003A562D" w:rsidRDefault="008355DF" w:rsidP="008355DF">
            <w:pPr>
              <w:pStyle w:val="Brezrazmikov"/>
              <w:rPr>
                <w:bCs/>
              </w:rPr>
            </w:pPr>
            <w:r w:rsidRPr="003A562D">
              <w:rPr>
                <w:bCs/>
              </w:rPr>
              <w:t>191</w:t>
            </w:r>
          </w:p>
          <w:p w14:paraId="4244764F" w14:textId="77777777" w:rsidR="008355DF" w:rsidRPr="003A562D" w:rsidRDefault="008355DF" w:rsidP="008355DF">
            <w:pPr>
              <w:pStyle w:val="Brezrazmikov"/>
            </w:pPr>
            <w:r w:rsidRPr="003A562D">
              <w:rPr>
                <w:bCs/>
              </w:rPr>
              <w:t>Število je odvisno od aktivnosti Zavoda za varstvo kulturne dediščine Slovenije (ZVKDS), predvsem pa od pripravljenosti lokalnih skupnosti za razglasitev kulturnih spomenikov.</w:t>
            </w:r>
          </w:p>
        </w:tc>
      </w:tr>
      <w:tr w:rsidR="008355DF" w:rsidRPr="003A562D" w14:paraId="634BDD71" w14:textId="77777777" w:rsidTr="008355DF">
        <w:tc>
          <w:tcPr>
            <w:tcW w:w="714" w:type="pct"/>
            <w:vMerge/>
          </w:tcPr>
          <w:p w14:paraId="3AF84BB8" w14:textId="77777777" w:rsidR="008355DF" w:rsidRPr="003A562D" w:rsidRDefault="008355DF" w:rsidP="008355DF">
            <w:pPr>
              <w:pStyle w:val="Brezrazmikov"/>
            </w:pPr>
          </w:p>
        </w:tc>
        <w:tc>
          <w:tcPr>
            <w:tcW w:w="714" w:type="pct"/>
          </w:tcPr>
          <w:p w14:paraId="627D9CB2" w14:textId="77777777" w:rsidR="008355DF" w:rsidRPr="003A562D" w:rsidRDefault="008355DF" w:rsidP="008355DF">
            <w:pPr>
              <w:pStyle w:val="Brezrazmikov"/>
            </w:pPr>
            <w:r w:rsidRPr="003A562D">
              <w:t xml:space="preserve">število označenih kulturnih spomenikov </w:t>
            </w:r>
          </w:p>
        </w:tc>
        <w:tc>
          <w:tcPr>
            <w:tcW w:w="714" w:type="pct"/>
          </w:tcPr>
          <w:p w14:paraId="07F1441D" w14:textId="77777777" w:rsidR="008355DF" w:rsidRPr="003A562D" w:rsidRDefault="008355DF" w:rsidP="008355DF">
            <w:pPr>
              <w:pStyle w:val="Brezrazmikov"/>
            </w:pPr>
            <w:r w:rsidRPr="003A562D">
              <w:t xml:space="preserve">označitev vseh državnih nepremičnih spomenikov </w:t>
            </w:r>
          </w:p>
        </w:tc>
        <w:tc>
          <w:tcPr>
            <w:tcW w:w="714" w:type="pct"/>
            <w:noWrap/>
          </w:tcPr>
          <w:p w14:paraId="4DCED225" w14:textId="77777777" w:rsidR="008355DF" w:rsidRPr="003A562D" w:rsidRDefault="008355DF" w:rsidP="008355DF">
            <w:pPr>
              <w:pStyle w:val="Brezrazmikov"/>
              <w:rPr>
                <w:bCs/>
              </w:rPr>
            </w:pPr>
            <w:r w:rsidRPr="003A562D">
              <w:rPr>
                <w:bCs/>
              </w:rPr>
              <w:t xml:space="preserve">90 </w:t>
            </w:r>
          </w:p>
        </w:tc>
        <w:tc>
          <w:tcPr>
            <w:tcW w:w="714" w:type="pct"/>
          </w:tcPr>
          <w:p w14:paraId="1260A578" w14:textId="77777777" w:rsidR="008355DF" w:rsidRPr="003A562D" w:rsidRDefault="008355DF" w:rsidP="008355DF">
            <w:pPr>
              <w:pStyle w:val="Brezrazmikov"/>
              <w:rPr>
                <w:bCs/>
              </w:rPr>
            </w:pPr>
            <w:r w:rsidRPr="003A562D">
              <w:rPr>
                <w:bCs/>
              </w:rPr>
              <w:t xml:space="preserve">Izpeljane so pripravljalne aktivnosti za naslednjo fazo izdelovanja označevalnih tabel za spomenike državnega pomena s </w:t>
            </w:r>
            <w:r w:rsidRPr="003A562D">
              <w:rPr>
                <w:bCs/>
              </w:rPr>
              <w:lastRenderedPageBreak/>
              <w:t>poskusnimi tablami in izdelavo aplikacije za dostop do podatkov o spomeniku z uporabo kode QR. Anketirane so bile vse občine v Sloveniji, vendar natančnih podatkov za leto 2015 še nimamo.</w:t>
            </w:r>
          </w:p>
        </w:tc>
        <w:tc>
          <w:tcPr>
            <w:tcW w:w="714" w:type="pct"/>
          </w:tcPr>
          <w:p w14:paraId="20B89FC6" w14:textId="77777777" w:rsidR="008355DF" w:rsidRPr="003A562D" w:rsidRDefault="008355DF" w:rsidP="008355DF">
            <w:pPr>
              <w:pStyle w:val="Brezrazmikov"/>
              <w:rPr>
                <w:bCs/>
              </w:rPr>
            </w:pPr>
            <w:r w:rsidRPr="003A562D">
              <w:rPr>
                <w:bCs/>
              </w:rPr>
              <w:lastRenderedPageBreak/>
              <w:t>Izvedeno je bilo javno naročilo za izdelavo aplikacije za dostop do podatkov o spomeniku z uporabo kode QR.</w:t>
            </w:r>
          </w:p>
        </w:tc>
        <w:tc>
          <w:tcPr>
            <w:tcW w:w="714" w:type="pct"/>
          </w:tcPr>
          <w:p w14:paraId="65D624BA" w14:textId="77777777" w:rsidR="008355DF" w:rsidRPr="003A562D" w:rsidRDefault="008355DF" w:rsidP="008355DF">
            <w:pPr>
              <w:pStyle w:val="Brezrazmikov"/>
              <w:rPr>
                <w:bCs/>
              </w:rPr>
            </w:pPr>
            <w:r w:rsidRPr="003A562D">
              <w:rPr>
                <w:bCs/>
              </w:rPr>
              <w:t>Izdelana je bila aplikacija za dostop do podatkov o spomeniku z uporabo kode QR.</w:t>
            </w:r>
          </w:p>
        </w:tc>
      </w:tr>
      <w:tr w:rsidR="008355DF" w:rsidRPr="003A562D" w14:paraId="74BAA5C7" w14:textId="77777777" w:rsidTr="008355DF">
        <w:tc>
          <w:tcPr>
            <w:tcW w:w="714" w:type="pct"/>
            <w:vMerge/>
          </w:tcPr>
          <w:p w14:paraId="707B2B23" w14:textId="77777777" w:rsidR="008355DF" w:rsidRPr="003A562D" w:rsidRDefault="008355DF" w:rsidP="008355DF">
            <w:pPr>
              <w:pStyle w:val="Brezrazmikov"/>
            </w:pPr>
          </w:p>
        </w:tc>
        <w:tc>
          <w:tcPr>
            <w:tcW w:w="714" w:type="pct"/>
          </w:tcPr>
          <w:p w14:paraId="4032DDEB" w14:textId="77777777" w:rsidR="008355DF" w:rsidRPr="003A562D" w:rsidRDefault="008355DF" w:rsidP="008355DF">
            <w:pPr>
              <w:pStyle w:val="Brezrazmikov"/>
            </w:pPr>
            <w:r w:rsidRPr="003A562D">
              <w:t xml:space="preserve">število obravnavanih prostorskih aktov </w:t>
            </w:r>
          </w:p>
        </w:tc>
        <w:tc>
          <w:tcPr>
            <w:tcW w:w="714" w:type="pct"/>
          </w:tcPr>
          <w:p w14:paraId="7A78521D" w14:textId="77777777" w:rsidR="008355DF" w:rsidRPr="003A562D" w:rsidRDefault="008355DF" w:rsidP="008355DF">
            <w:pPr>
              <w:pStyle w:val="Brezrazmikov"/>
            </w:pPr>
            <w:r w:rsidRPr="003A562D">
              <w:t xml:space="preserve">1.200 – ocena na podlagi preteklega obdobja, odvisno od pobud lokalnih skupnosti in drugih ministrstev </w:t>
            </w:r>
          </w:p>
        </w:tc>
        <w:tc>
          <w:tcPr>
            <w:tcW w:w="714" w:type="pct"/>
            <w:noWrap/>
          </w:tcPr>
          <w:p w14:paraId="74F32941" w14:textId="77777777" w:rsidR="008355DF" w:rsidRPr="003A562D" w:rsidRDefault="008355DF" w:rsidP="008355DF">
            <w:pPr>
              <w:pStyle w:val="Brezrazmikov"/>
              <w:rPr>
                <w:bCs/>
              </w:rPr>
            </w:pPr>
            <w:r w:rsidRPr="003A562D">
              <w:rPr>
                <w:bCs/>
              </w:rPr>
              <w:t>461</w:t>
            </w:r>
          </w:p>
        </w:tc>
        <w:tc>
          <w:tcPr>
            <w:tcW w:w="714" w:type="pct"/>
          </w:tcPr>
          <w:p w14:paraId="2F82933B" w14:textId="77777777" w:rsidR="008355DF" w:rsidRPr="003A562D" w:rsidRDefault="008355DF" w:rsidP="008355DF">
            <w:pPr>
              <w:pStyle w:val="Brezrazmikov"/>
              <w:rPr>
                <w:bCs/>
              </w:rPr>
            </w:pPr>
            <w:r w:rsidRPr="003A562D">
              <w:rPr>
                <w:bCs/>
              </w:rPr>
              <w:t>423</w:t>
            </w:r>
          </w:p>
        </w:tc>
        <w:tc>
          <w:tcPr>
            <w:tcW w:w="714" w:type="pct"/>
          </w:tcPr>
          <w:p w14:paraId="3F571893" w14:textId="77777777" w:rsidR="008355DF" w:rsidRPr="003A562D" w:rsidRDefault="008355DF" w:rsidP="008355DF">
            <w:pPr>
              <w:pStyle w:val="Brezrazmikov"/>
              <w:rPr>
                <w:bCs/>
              </w:rPr>
            </w:pPr>
            <w:r w:rsidRPr="003A562D">
              <w:rPr>
                <w:szCs w:val="20"/>
              </w:rPr>
              <w:t>499</w:t>
            </w:r>
          </w:p>
        </w:tc>
        <w:tc>
          <w:tcPr>
            <w:tcW w:w="714" w:type="pct"/>
          </w:tcPr>
          <w:p w14:paraId="0B568696" w14:textId="77777777" w:rsidR="008355DF" w:rsidRPr="003A562D" w:rsidRDefault="008355DF" w:rsidP="008355DF">
            <w:pPr>
              <w:pStyle w:val="Brezrazmikov"/>
              <w:rPr>
                <w:szCs w:val="20"/>
              </w:rPr>
            </w:pPr>
            <w:r w:rsidRPr="003A562D">
              <w:rPr>
                <w:szCs w:val="20"/>
              </w:rPr>
              <w:t>563</w:t>
            </w:r>
          </w:p>
          <w:p w14:paraId="1175F167" w14:textId="77777777" w:rsidR="008355DF" w:rsidRPr="003A562D" w:rsidRDefault="008355DF" w:rsidP="008355DF">
            <w:pPr>
              <w:pStyle w:val="Brezrazmikov"/>
            </w:pPr>
            <w:r w:rsidRPr="003A562D">
              <w:t>Št. pobud lokalnih skupnosti in drugih ministrstev se z gospodarsko rastjo povečuje.</w:t>
            </w:r>
          </w:p>
        </w:tc>
      </w:tr>
      <w:tr w:rsidR="008355DF" w:rsidRPr="003A562D" w14:paraId="6614DF9A" w14:textId="77777777" w:rsidTr="008355DF">
        <w:tc>
          <w:tcPr>
            <w:tcW w:w="714" w:type="pct"/>
            <w:vMerge/>
          </w:tcPr>
          <w:p w14:paraId="3776A753" w14:textId="77777777" w:rsidR="008355DF" w:rsidRPr="003A562D" w:rsidRDefault="008355DF" w:rsidP="008355DF">
            <w:pPr>
              <w:pStyle w:val="Brezrazmikov"/>
            </w:pPr>
          </w:p>
        </w:tc>
        <w:tc>
          <w:tcPr>
            <w:tcW w:w="714" w:type="pct"/>
          </w:tcPr>
          <w:p w14:paraId="5DFDE182" w14:textId="77777777" w:rsidR="008355DF" w:rsidRPr="003A562D" w:rsidRDefault="008355DF" w:rsidP="008355DF">
            <w:pPr>
              <w:pStyle w:val="Brezrazmikov"/>
            </w:pPr>
            <w:r w:rsidRPr="003A562D">
              <w:t xml:space="preserve">določitev varstvenih območij dediščine – v deležu ozemlja Slovenije </w:t>
            </w:r>
          </w:p>
        </w:tc>
        <w:tc>
          <w:tcPr>
            <w:tcW w:w="714" w:type="pct"/>
          </w:tcPr>
          <w:p w14:paraId="6FC12791" w14:textId="77777777" w:rsidR="008355DF" w:rsidRPr="003A562D" w:rsidRDefault="008355DF" w:rsidP="008355DF">
            <w:pPr>
              <w:pStyle w:val="Brezrazmikov"/>
            </w:pPr>
            <w:r w:rsidRPr="003A562D">
              <w:t xml:space="preserve">določitev na območju, ki pokriva 25 % ozemlja Slovenije </w:t>
            </w:r>
          </w:p>
        </w:tc>
        <w:tc>
          <w:tcPr>
            <w:tcW w:w="714" w:type="pct"/>
            <w:noWrap/>
          </w:tcPr>
          <w:p w14:paraId="6017E2BB" w14:textId="77777777" w:rsidR="008355DF" w:rsidRPr="003A562D" w:rsidRDefault="008355DF" w:rsidP="008355DF">
            <w:pPr>
              <w:pStyle w:val="Brezrazmikov"/>
              <w:rPr>
                <w:bCs/>
              </w:rPr>
            </w:pPr>
            <w:r w:rsidRPr="003A562D">
              <w:rPr>
                <w:bCs/>
              </w:rPr>
              <w:t>Aktivnosti za izvedbo tega cilja potekajo.</w:t>
            </w:r>
          </w:p>
        </w:tc>
        <w:tc>
          <w:tcPr>
            <w:tcW w:w="714" w:type="pct"/>
          </w:tcPr>
          <w:p w14:paraId="0F61FFEC" w14:textId="77777777" w:rsidR="008355DF" w:rsidRPr="003A562D" w:rsidRDefault="008355DF" w:rsidP="008355DF">
            <w:pPr>
              <w:pStyle w:val="Brezrazmikov"/>
              <w:rPr>
                <w:bCs/>
              </w:rPr>
            </w:pPr>
            <w:r w:rsidRPr="003A562D">
              <w:rPr>
                <w:bCs/>
              </w:rPr>
              <w:t>Opredelitev varstvenih območij dediščine je predvidena v projektu »Celovita informacijska podpora procesom varstva nepremične kulturne dediščine«, ki se bo izvajal v programskem obdobju 2014–2020 (ESRR).</w:t>
            </w:r>
          </w:p>
        </w:tc>
        <w:tc>
          <w:tcPr>
            <w:tcW w:w="714" w:type="pct"/>
          </w:tcPr>
          <w:p w14:paraId="3DA3A7FF" w14:textId="77777777" w:rsidR="008355DF" w:rsidRPr="003A562D" w:rsidRDefault="008355DF" w:rsidP="008355DF">
            <w:pPr>
              <w:pStyle w:val="Brezrazmikov"/>
              <w:rPr>
                <w:bCs/>
              </w:rPr>
            </w:pPr>
            <w:r w:rsidRPr="003A562D">
              <w:rPr>
                <w:bCs/>
              </w:rPr>
              <w:t>Pripravljena je bila investicijska dokumentacija za projekt »Celovita informacijska podpora procesom varstva nepremične kulturne dediščine«; konec leta je bila vloga oddana na v potrditev na SVRK.</w:t>
            </w:r>
          </w:p>
        </w:tc>
        <w:tc>
          <w:tcPr>
            <w:tcW w:w="714" w:type="pct"/>
          </w:tcPr>
          <w:p w14:paraId="4A70C25E" w14:textId="3FB5BAC8" w:rsidR="008355DF" w:rsidRPr="003A562D" w:rsidRDefault="008355DF" w:rsidP="008355DF">
            <w:pPr>
              <w:pStyle w:val="Brezrazmikov"/>
              <w:rPr>
                <w:rFonts w:cs="Arial"/>
                <w:szCs w:val="20"/>
              </w:rPr>
            </w:pPr>
            <w:r w:rsidRPr="003A562D">
              <w:rPr>
                <w:bCs/>
              </w:rPr>
              <w:t>Aktivnosti za izvedbo tega cilja potekajo. Opredeljen</w:t>
            </w:r>
            <w:r w:rsidR="00636AFE" w:rsidRPr="003A562D">
              <w:rPr>
                <w:bCs/>
              </w:rPr>
              <w:t>i</w:t>
            </w:r>
            <w:r w:rsidRPr="003A562D">
              <w:rPr>
                <w:bCs/>
              </w:rPr>
              <w:t xml:space="preserve"> so vrste, splošne usmeritve ter merila za določitev varstvenih območij dediščine.</w:t>
            </w:r>
          </w:p>
          <w:p w14:paraId="62DD7D18" w14:textId="39CB71D5" w:rsidR="008355DF" w:rsidRPr="003A562D" w:rsidRDefault="008355DF" w:rsidP="008355DF">
            <w:pPr>
              <w:pStyle w:val="Brezrazmikov"/>
              <w:rPr>
                <w:bCs/>
              </w:rPr>
            </w:pPr>
            <w:r w:rsidRPr="003A562D">
              <w:rPr>
                <w:rFonts w:cs="Arial"/>
                <w:szCs w:val="20"/>
              </w:rPr>
              <w:t xml:space="preserve">Izvedba </w:t>
            </w:r>
            <w:r w:rsidR="00636AFE" w:rsidRPr="003A562D">
              <w:rPr>
                <w:rFonts w:cs="Arial"/>
                <w:szCs w:val="20"/>
              </w:rPr>
              <w:t>poteka</w:t>
            </w:r>
            <w:r w:rsidRPr="003A562D">
              <w:rPr>
                <w:rFonts w:cs="Arial"/>
                <w:szCs w:val="20"/>
              </w:rPr>
              <w:t xml:space="preserve"> v okviru projekta »Celovita informacijska podpora procesom varstva nepremične kulturne dediščine«.</w:t>
            </w:r>
          </w:p>
        </w:tc>
      </w:tr>
      <w:tr w:rsidR="008355DF" w:rsidRPr="003A562D" w14:paraId="3450A34F" w14:textId="77777777" w:rsidTr="008355DF">
        <w:tc>
          <w:tcPr>
            <w:tcW w:w="714" w:type="pct"/>
            <w:vMerge/>
          </w:tcPr>
          <w:p w14:paraId="49D307A3" w14:textId="77777777" w:rsidR="008355DF" w:rsidRPr="003A562D" w:rsidRDefault="008355DF" w:rsidP="008355DF">
            <w:pPr>
              <w:pStyle w:val="Brezrazmikov"/>
            </w:pPr>
          </w:p>
        </w:tc>
        <w:tc>
          <w:tcPr>
            <w:tcW w:w="714" w:type="pct"/>
            <w:shd w:val="clear" w:color="auto" w:fill="auto"/>
          </w:tcPr>
          <w:p w14:paraId="3FD8D93F" w14:textId="4CDAD6CA" w:rsidR="008355DF" w:rsidRPr="003A562D" w:rsidRDefault="008355DF" w:rsidP="008355DF">
            <w:pPr>
              <w:pStyle w:val="Brezrazmikov"/>
            </w:pPr>
            <w:r w:rsidRPr="003A562D">
              <w:t>število odločb o uvrstitvi v na</w:t>
            </w:r>
            <w:r w:rsidR="00636AFE" w:rsidRPr="003A562D">
              <w:t>rodno</w:t>
            </w:r>
            <w:r w:rsidRPr="003A562D">
              <w:t xml:space="preserve"> bogastvo </w:t>
            </w:r>
          </w:p>
        </w:tc>
        <w:tc>
          <w:tcPr>
            <w:tcW w:w="714" w:type="pct"/>
            <w:shd w:val="clear" w:color="auto" w:fill="auto"/>
          </w:tcPr>
          <w:p w14:paraId="7D132857" w14:textId="77777777" w:rsidR="008355DF" w:rsidRPr="003A562D" w:rsidRDefault="008355DF" w:rsidP="008355DF">
            <w:pPr>
              <w:pStyle w:val="Brezrazmikov"/>
            </w:pPr>
            <w:r w:rsidRPr="003A562D">
              <w:t xml:space="preserve">povečanje za 50 % letno </w:t>
            </w:r>
          </w:p>
        </w:tc>
        <w:tc>
          <w:tcPr>
            <w:tcW w:w="714" w:type="pct"/>
            <w:shd w:val="clear" w:color="auto" w:fill="auto"/>
            <w:noWrap/>
          </w:tcPr>
          <w:p w14:paraId="62FF855E" w14:textId="77777777" w:rsidR="008355DF" w:rsidRPr="003A562D" w:rsidRDefault="008355DF" w:rsidP="008355DF">
            <w:pPr>
              <w:pStyle w:val="Brezrazmikov"/>
              <w:rPr>
                <w:bCs/>
              </w:rPr>
            </w:pPr>
            <w:r w:rsidRPr="003A562D">
              <w:rPr>
                <w:bCs/>
              </w:rPr>
              <w:t>0</w:t>
            </w:r>
          </w:p>
          <w:p w14:paraId="7FAC5969" w14:textId="71662E2C" w:rsidR="008355DF" w:rsidRPr="003A562D" w:rsidRDefault="008355DF" w:rsidP="008355DF">
            <w:pPr>
              <w:pStyle w:val="Brezrazmikov"/>
              <w:rPr>
                <w:bCs/>
              </w:rPr>
            </w:pPr>
            <w:r w:rsidRPr="003A562D">
              <w:rPr>
                <w:bCs/>
              </w:rPr>
              <w:t>Ni bilo pobude lastnikov ali upravlja</w:t>
            </w:r>
            <w:r w:rsidR="00193354">
              <w:rPr>
                <w:bCs/>
              </w:rPr>
              <w:t>v</w:t>
            </w:r>
            <w:r w:rsidRPr="003A562D">
              <w:rPr>
                <w:bCs/>
              </w:rPr>
              <w:t>cev.</w:t>
            </w:r>
          </w:p>
        </w:tc>
        <w:tc>
          <w:tcPr>
            <w:tcW w:w="714" w:type="pct"/>
            <w:shd w:val="clear" w:color="auto" w:fill="auto"/>
          </w:tcPr>
          <w:p w14:paraId="11EF116D" w14:textId="77777777" w:rsidR="008355DF" w:rsidRPr="003A562D" w:rsidRDefault="008355DF" w:rsidP="008355DF">
            <w:pPr>
              <w:pStyle w:val="Brezrazmikov"/>
              <w:rPr>
                <w:bCs/>
              </w:rPr>
            </w:pPr>
            <w:r w:rsidRPr="003A562D">
              <w:rPr>
                <w:bCs/>
              </w:rPr>
              <w:t xml:space="preserve">2 </w:t>
            </w:r>
          </w:p>
        </w:tc>
        <w:tc>
          <w:tcPr>
            <w:tcW w:w="714" w:type="pct"/>
            <w:shd w:val="clear" w:color="auto" w:fill="auto"/>
          </w:tcPr>
          <w:p w14:paraId="1B7C34E1" w14:textId="77777777" w:rsidR="008355DF" w:rsidRPr="003A562D" w:rsidRDefault="008355DF" w:rsidP="008355DF">
            <w:pPr>
              <w:pStyle w:val="Brezrazmikov"/>
              <w:rPr>
                <w:bCs/>
              </w:rPr>
            </w:pPr>
            <w:r w:rsidRPr="003A562D">
              <w:rPr>
                <w:bCs/>
              </w:rPr>
              <w:t>0</w:t>
            </w:r>
          </w:p>
          <w:p w14:paraId="07054AA6" w14:textId="78063310" w:rsidR="008355DF" w:rsidRPr="003A562D" w:rsidRDefault="008355DF" w:rsidP="008355DF">
            <w:pPr>
              <w:pStyle w:val="Brezrazmikov"/>
              <w:rPr>
                <w:bCs/>
              </w:rPr>
            </w:pPr>
            <w:r w:rsidRPr="003A562D">
              <w:rPr>
                <w:bCs/>
              </w:rPr>
              <w:t>Ni bilo pobude</w:t>
            </w:r>
            <w:r w:rsidR="00636AFE" w:rsidRPr="003A562D">
              <w:rPr>
                <w:bCs/>
              </w:rPr>
              <w:t xml:space="preserve"> </w:t>
            </w:r>
            <w:r w:rsidRPr="003A562D">
              <w:rPr>
                <w:bCs/>
              </w:rPr>
              <w:t>lastnikov ali upravljavcev.</w:t>
            </w:r>
          </w:p>
        </w:tc>
        <w:tc>
          <w:tcPr>
            <w:tcW w:w="714" w:type="pct"/>
            <w:shd w:val="clear" w:color="auto" w:fill="auto"/>
          </w:tcPr>
          <w:p w14:paraId="710D6A8A" w14:textId="77777777" w:rsidR="008355DF" w:rsidRPr="003A562D" w:rsidRDefault="008355DF" w:rsidP="008355DF">
            <w:pPr>
              <w:pStyle w:val="Brezrazmikov"/>
              <w:rPr>
                <w:bCs/>
              </w:rPr>
            </w:pPr>
            <w:r w:rsidRPr="003A562D">
              <w:rPr>
                <w:bCs/>
              </w:rPr>
              <w:t>1</w:t>
            </w:r>
          </w:p>
          <w:p w14:paraId="2ABD1EBB" w14:textId="77777777" w:rsidR="008355DF" w:rsidRPr="003A562D" w:rsidRDefault="008355DF" w:rsidP="008355DF">
            <w:pPr>
              <w:pStyle w:val="Brezrazmikov"/>
            </w:pPr>
            <w:r w:rsidRPr="003A562D">
              <w:rPr>
                <w:bCs/>
              </w:rPr>
              <w:t>Zbirka Factor banke – dokončna odločba v obnovljenem postopku.</w:t>
            </w:r>
          </w:p>
        </w:tc>
      </w:tr>
      <w:tr w:rsidR="008355DF" w:rsidRPr="003A562D" w14:paraId="04CB6C60" w14:textId="77777777" w:rsidTr="008355DF">
        <w:tc>
          <w:tcPr>
            <w:tcW w:w="714" w:type="pct"/>
            <w:vMerge/>
          </w:tcPr>
          <w:p w14:paraId="1495CA18" w14:textId="77777777" w:rsidR="008355DF" w:rsidRPr="003A562D" w:rsidRDefault="008355DF" w:rsidP="008355DF">
            <w:pPr>
              <w:pStyle w:val="Brezrazmikov"/>
            </w:pPr>
          </w:p>
        </w:tc>
        <w:tc>
          <w:tcPr>
            <w:tcW w:w="714" w:type="pct"/>
            <w:shd w:val="clear" w:color="auto" w:fill="auto"/>
          </w:tcPr>
          <w:p w14:paraId="5176BDA1" w14:textId="77777777" w:rsidR="008355DF" w:rsidRPr="003A562D" w:rsidRDefault="008355DF" w:rsidP="008355DF">
            <w:pPr>
              <w:pStyle w:val="Brezrazmikov"/>
            </w:pPr>
            <w:r w:rsidRPr="003A562D">
              <w:t xml:space="preserve">delež ozemlja Slovenije, na katerem so bile izvedene sistematične preventivne arheološke raziskave razvojnih območij </w:t>
            </w:r>
          </w:p>
        </w:tc>
        <w:tc>
          <w:tcPr>
            <w:tcW w:w="714" w:type="pct"/>
            <w:shd w:val="clear" w:color="auto" w:fill="auto"/>
          </w:tcPr>
          <w:p w14:paraId="5355AB32" w14:textId="77777777" w:rsidR="008355DF" w:rsidRPr="003A562D" w:rsidRDefault="008355DF" w:rsidP="008355DF">
            <w:pPr>
              <w:pStyle w:val="Brezrazmikov"/>
            </w:pPr>
            <w:r w:rsidRPr="003A562D">
              <w:t xml:space="preserve">25 % ozemlja Slovenije </w:t>
            </w:r>
          </w:p>
        </w:tc>
        <w:tc>
          <w:tcPr>
            <w:tcW w:w="714" w:type="pct"/>
            <w:shd w:val="clear" w:color="auto" w:fill="auto"/>
            <w:noWrap/>
          </w:tcPr>
          <w:p w14:paraId="1895719C" w14:textId="77777777" w:rsidR="008355DF" w:rsidRPr="003A562D" w:rsidRDefault="008355DF" w:rsidP="008355DF">
            <w:pPr>
              <w:pStyle w:val="Brezrazmikov"/>
              <w:rPr>
                <w:bCs/>
              </w:rPr>
            </w:pPr>
            <w:r w:rsidRPr="003A562D">
              <w:rPr>
                <w:bCs/>
              </w:rPr>
              <w:t xml:space="preserve">3 % </w:t>
            </w:r>
          </w:p>
          <w:p w14:paraId="38343C59" w14:textId="77777777" w:rsidR="008355DF" w:rsidRPr="003A562D" w:rsidRDefault="008355DF" w:rsidP="008355DF">
            <w:pPr>
              <w:pStyle w:val="Brezrazmikov"/>
              <w:rPr>
                <w:bCs/>
              </w:rPr>
            </w:pPr>
            <w:r w:rsidRPr="003A562D">
              <w:rPr>
                <w:bCs/>
              </w:rPr>
              <w:t xml:space="preserve">V okviru proračunskih možnosti so bile izvedene predhodne arheološke raziskave na 6.500 ha </w:t>
            </w:r>
            <w:r w:rsidRPr="003A562D">
              <w:rPr>
                <w:bCs/>
              </w:rPr>
              <w:lastRenderedPageBreak/>
              <w:t>razvojnih območij.</w:t>
            </w:r>
          </w:p>
        </w:tc>
        <w:tc>
          <w:tcPr>
            <w:tcW w:w="714" w:type="pct"/>
            <w:shd w:val="clear" w:color="auto" w:fill="auto"/>
          </w:tcPr>
          <w:p w14:paraId="46FBF188" w14:textId="77777777" w:rsidR="008355DF" w:rsidRPr="003A562D" w:rsidRDefault="008355DF" w:rsidP="008355DF">
            <w:pPr>
              <w:pStyle w:val="Brezrazmikov"/>
              <w:rPr>
                <w:bCs/>
              </w:rPr>
            </w:pPr>
            <w:r w:rsidRPr="003A562D">
              <w:rPr>
                <w:bCs/>
              </w:rPr>
              <w:lastRenderedPageBreak/>
              <w:t>8 %</w:t>
            </w:r>
          </w:p>
          <w:p w14:paraId="4A6DC805" w14:textId="77777777" w:rsidR="008355DF" w:rsidRPr="003A562D" w:rsidRDefault="008355DF" w:rsidP="008355DF">
            <w:pPr>
              <w:pStyle w:val="Brezrazmikov"/>
              <w:rPr>
                <w:bCs/>
              </w:rPr>
            </w:pPr>
          </w:p>
        </w:tc>
        <w:tc>
          <w:tcPr>
            <w:tcW w:w="714" w:type="pct"/>
            <w:shd w:val="clear" w:color="auto" w:fill="auto"/>
          </w:tcPr>
          <w:p w14:paraId="709F4AF2" w14:textId="77777777" w:rsidR="008355DF" w:rsidRPr="003A562D" w:rsidRDefault="008355DF" w:rsidP="008355DF">
            <w:pPr>
              <w:pStyle w:val="Brezrazmikov"/>
              <w:rPr>
                <w:bCs/>
              </w:rPr>
            </w:pPr>
            <w:r w:rsidRPr="003A562D">
              <w:rPr>
                <w:bCs/>
              </w:rPr>
              <w:t>21,5 %</w:t>
            </w:r>
          </w:p>
        </w:tc>
        <w:tc>
          <w:tcPr>
            <w:tcW w:w="714" w:type="pct"/>
            <w:shd w:val="clear" w:color="auto" w:fill="auto"/>
          </w:tcPr>
          <w:p w14:paraId="2A0B0BAB" w14:textId="77777777" w:rsidR="008355DF" w:rsidRPr="003A562D" w:rsidRDefault="008355DF" w:rsidP="008355DF">
            <w:pPr>
              <w:pStyle w:val="Brezrazmikov"/>
              <w:rPr>
                <w:bCs/>
              </w:rPr>
            </w:pPr>
            <w:r w:rsidRPr="003A562D">
              <w:rPr>
                <w:bCs/>
              </w:rPr>
              <w:t>26,17 %</w:t>
            </w:r>
          </w:p>
        </w:tc>
      </w:tr>
      <w:tr w:rsidR="008355DF" w:rsidRPr="003A562D" w14:paraId="09DDF2DF" w14:textId="77777777" w:rsidTr="008355DF">
        <w:tc>
          <w:tcPr>
            <w:tcW w:w="714" w:type="pct"/>
            <w:vMerge/>
          </w:tcPr>
          <w:p w14:paraId="0B095CC5" w14:textId="77777777" w:rsidR="008355DF" w:rsidRPr="003A562D" w:rsidRDefault="008355DF" w:rsidP="008355DF">
            <w:pPr>
              <w:pStyle w:val="Brezrazmikov"/>
            </w:pPr>
          </w:p>
        </w:tc>
        <w:tc>
          <w:tcPr>
            <w:tcW w:w="714" w:type="pct"/>
            <w:shd w:val="clear" w:color="auto" w:fill="auto"/>
          </w:tcPr>
          <w:p w14:paraId="0138A665" w14:textId="410F4F3A" w:rsidR="008355DF" w:rsidRPr="003A562D" w:rsidRDefault="008355DF" w:rsidP="008355DF">
            <w:pPr>
              <w:pStyle w:val="Brezrazmikov"/>
            </w:pPr>
            <w:r w:rsidRPr="003A562D">
              <w:t>arheološki terenski pregled območij s povečanim</w:t>
            </w:r>
            <w:r w:rsidR="005A5232" w:rsidRPr="003A562D">
              <w:t xml:space="preserve"> arheološkim</w:t>
            </w:r>
            <w:r w:rsidRPr="003A562D">
              <w:t xml:space="preserve"> potencialom </w:t>
            </w:r>
          </w:p>
        </w:tc>
        <w:tc>
          <w:tcPr>
            <w:tcW w:w="714" w:type="pct"/>
            <w:shd w:val="clear" w:color="auto" w:fill="auto"/>
          </w:tcPr>
          <w:p w14:paraId="75542656" w14:textId="20E1DEEE" w:rsidR="008355DF" w:rsidRPr="003A562D" w:rsidRDefault="00636AFE" w:rsidP="008355DF">
            <w:pPr>
              <w:pStyle w:val="Brezrazmikov"/>
            </w:pPr>
            <w:r w:rsidRPr="003A562D">
              <w:t>–</w:t>
            </w:r>
          </w:p>
        </w:tc>
        <w:tc>
          <w:tcPr>
            <w:tcW w:w="714" w:type="pct"/>
            <w:shd w:val="clear" w:color="auto" w:fill="auto"/>
            <w:noWrap/>
          </w:tcPr>
          <w:p w14:paraId="384FB38B" w14:textId="77777777" w:rsidR="008355DF" w:rsidRPr="003A562D" w:rsidRDefault="008355DF" w:rsidP="008355DF">
            <w:pPr>
              <w:pStyle w:val="Brezrazmikov"/>
              <w:rPr>
                <w:bCs/>
              </w:rPr>
            </w:pPr>
            <w:r w:rsidRPr="003A562D">
              <w:rPr>
                <w:bCs/>
              </w:rPr>
              <w:t>1,6 % območij z arheološkim potencialom.</w:t>
            </w:r>
          </w:p>
          <w:p w14:paraId="64A7BC14" w14:textId="77777777" w:rsidR="008355DF" w:rsidRPr="003A562D" w:rsidRDefault="008355DF" w:rsidP="008355DF">
            <w:pPr>
              <w:pStyle w:val="Brezrazmikov"/>
              <w:rPr>
                <w:bCs/>
              </w:rPr>
            </w:pPr>
            <w:r w:rsidRPr="003A562D">
              <w:rPr>
                <w:bCs/>
              </w:rPr>
              <w:t>V okviru proračunskih možnosti so bile izvedene predhodne arheološke raziskave na 64,8 ha območij z arheološkim potencialom.</w:t>
            </w:r>
          </w:p>
        </w:tc>
        <w:tc>
          <w:tcPr>
            <w:tcW w:w="714" w:type="pct"/>
            <w:shd w:val="clear" w:color="auto" w:fill="auto"/>
          </w:tcPr>
          <w:p w14:paraId="11E72A47" w14:textId="77777777" w:rsidR="008355DF" w:rsidRPr="003A562D" w:rsidRDefault="008355DF" w:rsidP="008355DF">
            <w:pPr>
              <w:pStyle w:val="Brezrazmikov"/>
              <w:rPr>
                <w:bCs/>
              </w:rPr>
            </w:pPr>
            <w:r w:rsidRPr="003A562D">
              <w:rPr>
                <w:bCs/>
              </w:rPr>
              <w:t>17,9 % območij z arheološkim potencialom.</w:t>
            </w:r>
          </w:p>
          <w:p w14:paraId="6C4DA58E" w14:textId="77777777" w:rsidR="008355DF" w:rsidRPr="003A562D" w:rsidRDefault="008355DF" w:rsidP="008355DF">
            <w:pPr>
              <w:pStyle w:val="Brezrazmikov"/>
              <w:rPr>
                <w:bCs/>
              </w:rPr>
            </w:pPr>
            <w:r w:rsidRPr="003A562D">
              <w:rPr>
                <w:bCs/>
              </w:rPr>
              <w:t>V okviru proračunskih možnosti so bile izvedene predhodne arheološke raziskave na 716 ha območij s povečanim arheološkim potencialom.</w:t>
            </w:r>
          </w:p>
          <w:p w14:paraId="79D52887" w14:textId="14321C84" w:rsidR="008355DF" w:rsidRPr="003A562D" w:rsidRDefault="005A5232" w:rsidP="008355DF">
            <w:pPr>
              <w:pStyle w:val="Brezrazmikov"/>
            </w:pPr>
            <w:r w:rsidRPr="003A562D">
              <w:rPr>
                <w:bCs/>
              </w:rPr>
              <w:t>Izvedba</w:t>
            </w:r>
            <w:r w:rsidR="008355DF" w:rsidRPr="003A562D">
              <w:rPr>
                <w:bCs/>
              </w:rPr>
              <w:t xml:space="preserve"> je odvisna od razvojnih pobud, ki so manjše od pričakovanih, zato se sredstva bolj intenzivno usmerjajo v sistematične preventivne arheološke raziskave iz prejšnjega kazalnika.</w:t>
            </w:r>
          </w:p>
        </w:tc>
        <w:tc>
          <w:tcPr>
            <w:tcW w:w="714" w:type="pct"/>
            <w:shd w:val="clear" w:color="auto" w:fill="auto"/>
          </w:tcPr>
          <w:p w14:paraId="0180AB46" w14:textId="77777777" w:rsidR="008355DF" w:rsidRPr="003A562D" w:rsidRDefault="008355DF" w:rsidP="008355DF">
            <w:pPr>
              <w:pStyle w:val="Brezrazmikov"/>
              <w:rPr>
                <w:bCs/>
              </w:rPr>
            </w:pPr>
            <w:r w:rsidRPr="003A562D">
              <w:rPr>
                <w:bCs/>
              </w:rPr>
              <w:t>22 % območij z arheološkim potencialom.</w:t>
            </w:r>
          </w:p>
          <w:p w14:paraId="40374305" w14:textId="77777777" w:rsidR="008355DF" w:rsidRPr="003A562D" w:rsidRDefault="008355DF" w:rsidP="008355DF">
            <w:pPr>
              <w:pStyle w:val="Brezrazmikov"/>
              <w:rPr>
                <w:bCs/>
              </w:rPr>
            </w:pPr>
            <w:r w:rsidRPr="003A562D">
              <w:rPr>
                <w:bCs/>
              </w:rPr>
              <w:t>V okviru proračunskih možnosti so bile izvedene predhodne arheološke raziskave na 798 ha območij s povečanim arheološkim potencialom.</w:t>
            </w:r>
          </w:p>
          <w:p w14:paraId="2312DF33" w14:textId="617CB570" w:rsidR="008355DF" w:rsidRPr="003A562D" w:rsidRDefault="005A5232" w:rsidP="008355DF">
            <w:pPr>
              <w:pStyle w:val="Brezrazmikov"/>
              <w:rPr>
                <w:bCs/>
              </w:rPr>
            </w:pPr>
            <w:r w:rsidRPr="003A562D">
              <w:rPr>
                <w:bCs/>
              </w:rPr>
              <w:t>Izvedba</w:t>
            </w:r>
            <w:r w:rsidR="008355DF" w:rsidRPr="003A562D">
              <w:rPr>
                <w:bCs/>
              </w:rPr>
              <w:t xml:space="preserve"> je odvisna od razvojnih pobud, ki so manjše od pričakovanih, zato se sredstva bolj intenzivno usmerjajo v sistematične preventivne arheološke raziskave iz prejšnjega kazalnika.</w:t>
            </w:r>
          </w:p>
        </w:tc>
        <w:tc>
          <w:tcPr>
            <w:tcW w:w="714" w:type="pct"/>
            <w:shd w:val="clear" w:color="auto" w:fill="auto"/>
          </w:tcPr>
          <w:p w14:paraId="2609784D" w14:textId="77777777" w:rsidR="008355DF" w:rsidRPr="003A562D" w:rsidRDefault="008355DF" w:rsidP="008355DF">
            <w:pPr>
              <w:pStyle w:val="Brezrazmikov"/>
              <w:rPr>
                <w:bCs/>
              </w:rPr>
            </w:pPr>
            <w:r w:rsidRPr="003A562D">
              <w:rPr>
                <w:bCs/>
              </w:rPr>
              <w:t>25,1 %</w:t>
            </w:r>
          </w:p>
          <w:p w14:paraId="5458F478" w14:textId="77777777" w:rsidR="008355DF" w:rsidRPr="003A562D" w:rsidRDefault="008355DF" w:rsidP="008355DF">
            <w:pPr>
              <w:pStyle w:val="Brezrazmikov"/>
              <w:rPr>
                <w:bCs/>
              </w:rPr>
            </w:pPr>
            <w:r w:rsidRPr="003A562D">
              <w:rPr>
                <w:bCs/>
              </w:rPr>
              <w:t>območij z arheološkim potencialom.</w:t>
            </w:r>
          </w:p>
          <w:p w14:paraId="73A778E8" w14:textId="77777777" w:rsidR="008355DF" w:rsidRPr="003A562D" w:rsidRDefault="008355DF" w:rsidP="008355DF">
            <w:pPr>
              <w:pStyle w:val="Brezrazmikov"/>
              <w:rPr>
                <w:bCs/>
              </w:rPr>
            </w:pPr>
            <w:r w:rsidRPr="003A562D">
              <w:rPr>
                <w:bCs/>
              </w:rPr>
              <w:t>V okviru proračunskih možnosti so bile izvedene predhodne arheološke raziskave na 781 ha območij s povečanim arheološkim potencialom.</w:t>
            </w:r>
          </w:p>
          <w:p w14:paraId="7AD649E6" w14:textId="08498074" w:rsidR="008355DF" w:rsidRPr="003A562D" w:rsidRDefault="005A5232" w:rsidP="008355DF">
            <w:pPr>
              <w:pStyle w:val="Brezrazmikov"/>
              <w:rPr>
                <w:rFonts w:eastAsia="Times New Roman"/>
                <w:szCs w:val="18"/>
              </w:rPr>
            </w:pPr>
            <w:r w:rsidRPr="003A562D">
              <w:rPr>
                <w:rFonts w:eastAsia="Times New Roman"/>
                <w:bCs/>
                <w:szCs w:val="18"/>
              </w:rPr>
              <w:t>Izvedba</w:t>
            </w:r>
            <w:r w:rsidR="008355DF" w:rsidRPr="003A562D">
              <w:rPr>
                <w:rFonts w:eastAsia="Times New Roman"/>
                <w:bCs/>
                <w:szCs w:val="18"/>
              </w:rPr>
              <w:t xml:space="preserve"> je odvisna od razvojnih pobud, ki so manjše od pričakovanih, zato se sredstva bolj intenzivno usmerjajo v sistematične preventivne arheološke raziskave iz prejšnjega kazalnika.</w:t>
            </w:r>
          </w:p>
        </w:tc>
      </w:tr>
      <w:tr w:rsidR="008355DF" w:rsidRPr="003A562D" w14:paraId="0F26716A" w14:textId="77777777" w:rsidTr="008355DF">
        <w:tc>
          <w:tcPr>
            <w:tcW w:w="714" w:type="pct"/>
            <w:vMerge/>
          </w:tcPr>
          <w:p w14:paraId="22BB014C" w14:textId="77777777" w:rsidR="008355DF" w:rsidRPr="003A562D" w:rsidRDefault="008355DF" w:rsidP="008355DF">
            <w:pPr>
              <w:pStyle w:val="Brezrazmikov"/>
            </w:pPr>
          </w:p>
        </w:tc>
        <w:tc>
          <w:tcPr>
            <w:tcW w:w="714" w:type="pct"/>
          </w:tcPr>
          <w:p w14:paraId="7B2D817E" w14:textId="77777777" w:rsidR="008355DF" w:rsidRPr="003A562D" w:rsidRDefault="008355DF" w:rsidP="008355DF">
            <w:pPr>
              <w:pStyle w:val="Brezrazmikov"/>
            </w:pPr>
            <w:r w:rsidRPr="003A562D">
              <w:t xml:space="preserve">število registriranih in ovrednotenih enot žive kulturne dediščine* </w:t>
            </w:r>
          </w:p>
        </w:tc>
        <w:tc>
          <w:tcPr>
            <w:tcW w:w="714" w:type="pct"/>
          </w:tcPr>
          <w:p w14:paraId="1BCDCA84" w14:textId="06D191CD" w:rsidR="008355DF" w:rsidRPr="003A562D" w:rsidRDefault="005A5232" w:rsidP="008355DF">
            <w:pPr>
              <w:pStyle w:val="Brezrazmikov"/>
            </w:pPr>
            <w:r w:rsidRPr="003A562D">
              <w:t>–</w:t>
            </w:r>
          </w:p>
        </w:tc>
        <w:tc>
          <w:tcPr>
            <w:tcW w:w="714" w:type="pct"/>
            <w:noWrap/>
          </w:tcPr>
          <w:p w14:paraId="40DEFAA7" w14:textId="77777777" w:rsidR="008355DF" w:rsidRPr="003A562D" w:rsidRDefault="008355DF" w:rsidP="008355DF">
            <w:pPr>
              <w:pStyle w:val="Brezrazmikov"/>
              <w:rPr>
                <w:bCs/>
              </w:rPr>
            </w:pPr>
            <w:r w:rsidRPr="003A562D">
              <w:rPr>
                <w:bCs/>
              </w:rPr>
              <w:t>V registru nesnovne dediščine je vpisanih 37 enot, za katere je evidentiranih 79 nosilcev. Od tega je bilo v letu 2014 na novo vpisanih 6 enot in evidentiranih 20 nosilcev.</w:t>
            </w:r>
          </w:p>
        </w:tc>
        <w:tc>
          <w:tcPr>
            <w:tcW w:w="714" w:type="pct"/>
          </w:tcPr>
          <w:p w14:paraId="4542A432" w14:textId="77777777" w:rsidR="008355DF" w:rsidRPr="003A562D" w:rsidRDefault="008355DF" w:rsidP="008355DF">
            <w:pPr>
              <w:pStyle w:val="Brezrazmikov"/>
              <w:rPr>
                <w:bCs/>
              </w:rPr>
            </w:pPr>
            <w:r w:rsidRPr="003A562D">
              <w:rPr>
                <w:bCs/>
              </w:rPr>
              <w:t>V registru nesnovne dediščine je vpisanih 46 enot in evidentiranih 129 nosilcev. Od tega je bilo v letu 2015 na novo vpisanih 9 enot in evidentiranih 50 nosilcev.</w:t>
            </w:r>
          </w:p>
        </w:tc>
        <w:tc>
          <w:tcPr>
            <w:tcW w:w="714" w:type="pct"/>
          </w:tcPr>
          <w:p w14:paraId="28A1EF9A" w14:textId="77777777" w:rsidR="008355DF" w:rsidRPr="003A562D" w:rsidRDefault="008355DF" w:rsidP="008355DF">
            <w:pPr>
              <w:pStyle w:val="Brezrazmikov"/>
              <w:rPr>
                <w:bCs/>
              </w:rPr>
            </w:pPr>
            <w:r w:rsidRPr="003A562D">
              <w:rPr>
                <w:bCs/>
              </w:rPr>
              <w:t>V registru nesnovne dediščine je vpisanih 56 enot in evidentiranih 157 nosilcev. Od tega je bilo v letu 2016 na novo vpisanih 10 enot in evidentiranih 28 nosilcev.</w:t>
            </w:r>
          </w:p>
        </w:tc>
        <w:tc>
          <w:tcPr>
            <w:tcW w:w="714" w:type="pct"/>
          </w:tcPr>
          <w:p w14:paraId="6771ADD3" w14:textId="77777777" w:rsidR="008355DF" w:rsidRPr="003A562D" w:rsidRDefault="008355DF" w:rsidP="008355DF">
            <w:pPr>
              <w:pStyle w:val="Brezrazmikov"/>
              <w:rPr>
                <w:bCs/>
              </w:rPr>
            </w:pPr>
            <w:r w:rsidRPr="003A562D">
              <w:rPr>
                <w:bCs/>
              </w:rPr>
              <w:t>V registru nesnovne dediščine je vpisanih 61 enot in evidentiranih 173 nosilcev. Od tega je bilo v letu 2017 na novo vpisanih 5 enot in evidentiranih 16 nosilcev.</w:t>
            </w:r>
          </w:p>
        </w:tc>
      </w:tr>
      <w:tr w:rsidR="008355DF" w:rsidRPr="003A562D" w14:paraId="6B4ABA8A" w14:textId="77777777" w:rsidTr="008355DF">
        <w:tc>
          <w:tcPr>
            <w:tcW w:w="714" w:type="pct"/>
            <w:vMerge/>
          </w:tcPr>
          <w:p w14:paraId="50D9A95A" w14:textId="77777777" w:rsidR="008355DF" w:rsidRPr="003A562D" w:rsidRDefault="008355DF" w:rsidP="008355DF">
            <w:pPr>
              <w:pStyle w:val="Brezrazmikov"/>
            </w:pPr>
          </w:p>
        </w:tc>
        <w:tc>
          <w:tcPr>
            <w:tcW w:w="714" w:type="pct"/>
          </w:tcPr>
          <w:p w14:paraId="4942C43A" w14:textId="77777777" w:rsidR="008355DF" w:rsidRPr="003A562D" w:rsidRDefault="008355DF" w:rsidP="008355DF">
            <w:pPr>
              <w:pStyle w:val="Brezrazmikov"/>
            </w:pPr>
            <w:r w:rsidRPr="003A562D">
              <w:t xml:space="preserve">število registriranih in ovrednotenih enot nepremične kulturne dediščine </w:t>
            </w:r>
          </w:p>
        </w:tc>
        <w:tc>
          <w:tcPr>
            <w:tcW w:w="714" w:type="pct"/>
          </w:tcPr>
          <w:p w14:paraId="216EB971" w14:textId="30D306AB" w:rsidR="008355DF" w:rsidRPr="003A562D" w:rsidRDefault="005A5232" w:rsidP="008355DF">
            <w:pPr>
              <w:pStyle w:val="Brezrazmikov"/>
            </w:pPr>
            <w:r w:rsidRPr="003A562D">
              <w:t>–</w:t>
            </w:r>
          </w:p>
        </w:tc>
        <w:tc>
          <w:tcPr>
            <w:tcW w:w="714" w:type="pct"/>
            <w:noWrap/>
          </w:tcPr>
          <w:p w14:paraId="2FCCEBC2" w14:textId="77777777" w:rsidR="008355DF" w:rsidRPr="003A562D" w:rsidRDefault="008355DF" w:rsidP="008355DF">
            <w:pPr>
              <w:pStyle w:val="Brezrazmikov"/>
              <w:rPr>
                <w:bCs/>
              </w:rPr>
            </w:pPr>
            <w:r w:rsidRPr="003A562D">
              <w:rPr>
                <w:bCs/>
              </w:rPr>
              <w:t>Skupno število vpisanih enot v registru nepremične kulturne dediščine je 29.642. Od tega je bilo v letu 2014 na novo vpisanih 198 enot.</w:t>
            </w:r>
          </w:p>
        </w:tc>
        <w:tc>
          <w:tcPr>
            <w:tcW w:w="714" w:type="pct"/>
          </w:tcPr>
          <w:p w14:paraId="637D44CC" w14:textId="77777777" w:rsidR="008355DF" w:rsidRPr="003A562D" w:rsidRDefault="008355DF" w:rsidP="008355DF">
            <w:pPr>
              <w:pStyle w:val="Brezrazmikov"/>
              <w:rPr>
                <w:bCs/>
              </w:rPr>
            </w:pPr>
            <w:r w:rsidRPr="003A562D">
              <w:rPr>
                <w:bCs/>
              </w:rPr>
              <w:t>Skupno število vpisanih enot v registru nepremične kulturne dediščine je 29.812. Od tega je bilo v letu 2015 na novo vpisanih 172 enot, 2 enoti sta bili izbrisani.</w:t>
            </w:r>
          </w:p>
        </w:tc>
        <w:tc>
          <w:tcPr>
            <w:tcW w:w="714" w:type="pct"/>
          </w:tcPr>
          <w:p w14:paraId="57C51F59" w14:textId="77777777" w:rsidR="008355DF" w:rsidRPr="003A562D" w:rsidRDefault="008355DF" w:rsidP="008355DF">
            <w:pPr>
              <w:pStyle w:val="Brezrazmikov"/>
              <w:rPr>
                <w:bCs/>
              </w:rPr>
            </w:pPr>
            <w:r w:rsidRPr="003A562D">
              <w:rPr>
                <w:bCs/>
              </w:rPr>
              <w:t>Skupno število vpisanih enot v registru nepremične kulturne dediščine je 29.950. Od tega je bilo v letu 2016 na novo vpisanih 138 enot.</w:t>
            </w:r>
          </w:p>
        </w:tc>
        <w:tc>
          <w:tcPr>
            <w:tcW w:w="714" w:type="pct"/>
          </w:tcPr>
          <w:p w14:paraId="40507FFC" w14:textId="77777777" w:rsidR="008355DF" w:rsidRPr="003A562D" w:rsidRDefault="008355DF" w:rsidP="008355DF">
            <w:pPr>
              <w:pStyle w:val="Brezrazmikov"/>
              <w:rPr>
                <w:bCs/>
              </w:rPr>
            </w:pPr>
            <w:r w:rsidRPr="003A562D">
              <w:rPr>
                <w:bCs/>
              </w:rPr>
              <w:t>Skupno število vpisanih enot v registru nepremične kulturne dediščine je 30.091. Od tega je bilo v letu 2017 na novo vpisanih 140 enot.</w:t>
            </w:r>
          </w:p>
        </w:tc>
      </w:tr>
      <w:tr w:rsidR="008355DF" w:rsidRPr="003A562D" w14:paraId="6D812653" w14:textId="77777777" w:rsidTr="008355DF">
        <w:tc>
          <w:tcPr>
            <w:tcW w:w="714" w:type="pct"/>
            <w:vMerge/>
          </w:tcPr>
          <w:p w14:paraId="2CE331BA" w14:textId="77777777" w:rsidR="008355DF" w:rsidRPr="003A562D" w:rsidRDefault="008355DF" w:rsidP="008355DF">
            <w:pPr>
              <w:pStyle w:val="Brezrazmikov"/>
            </w:pPr>
          </w:p>
        </w:tc>
        <w:tc>
          <w:tcPr>
            <w:tcW w:w="714" w:type="pct"/>
          </w:tcPr>
          <w:p w14:paraId="22F76E22" w14:textId="77777777" w:rsidR="008355DF" w:rsidRPr="003A562D" w:rsidRDefault="008355DF" w:rsidP="008355DF">
            <w:pPr>
              <w:pStyle w:val="Brezrazmikov"/>
            </w:pPr>
            <w:r w:rsidRPr="003A562D">
              <w:t xml:space="preserve">število prireditev, projektov in publikacij s področja žive dediščine* </w:t>
            </w:r>
          </w:p>
        </w:tc>
        <w:tc>
          <w:tcPr>
            <w:tcW w:w="714" w:type="pct"/>
          </w:tcPr>
          <w:p w14:paraId="0948E5B9" w14:textId="77777777" w:rsidR="008355DF" w:rsidRPr="003A562D" w:rsidRDefault="008355DF" w:rsidP="008355DF">
            <w:pPr>
              <w:pStyle w:val="Brezrazmikov"/>
            </w:pPr>
            <w:r w:rsidRPr="003A562D">
              <w:t xml:space="preserve">20 </w:t>
            </w:r>
          </w:p>
        </w:tc>
        <w:tc>
          <w:tcPr>
            <w:tcW w:w="714" w:type="pct"/>
            <w:noWrap/>
          </w:tcPr>
          <w:p w14:paraId="4CA195BD" w14:textId="77777777" w:rsidR="008355DF" w:rsidRPr="003A562D" w:rsidRDefault="008355DF" w:rsidP="008355DF">
            <w:pPr>
              <w:pStyle w:val="Brezrazmikov"/>
              <w:rPr>
                <w:bCs/>
              </w:rPr>
            </w:pPr>
            <w:r w:rsidRPr="003A562D">
              <w:rPr>
                <w:bCs/>
              </w:rPr>
              <w:t xml:space="preserve">Evidenca o številnih dogodkih s tega področja – večina jih je v organizaciji lokalnih </w:t>
            </w:r>
            <w:r w:rsidRPr="003A562D">
              <w:rPr>
                <w:bCs/>
              </w:rPr>
              <w:lastRenderedPageBreak/>
              <w:t>skupnosti – se ne vodi. Kazalnik ni ustrezno oblikovan.</w:t>
            </w:r>
          </w:p>
        </w:tc>
        <w:tc>
          <w:tcPr>
            <w:tcW w:w="714" w:type="pct"/>
          </w:tcPr>
          <w:p w14:paraId="6DFA61F4" w14:textId="77777777" w:rsidR="008355DF" w:rsidRPr="003A562D" w:rsidRDefault="008355DF" w:rsidP="008355DF">
            <w:pPr>
              <w:pStyle w:val="Brezrazmikov"/>
            </w:pPr>
            <w:r w:rsidRPr="003A562D">
              <w:rPr>
                <w:bCs/>
              </w:rPr>
              <w:lastRenderedPageBreak/>
              <w:t xml:space="preserve">Evidenca o številnih dogodkih s tega področja – večina jih je v organizaciji lokalnih </w:t>
            </w:r>
            <w:r w:rsidRPr="003A562D">
              <w:rPr>
                <w:bCs/>
              </w:rPr>
              <w:lastRenderedPageBreak/>
              <w:t>skupnosti – se ne vodi. Kazalnik ni ustrezno oblikovan.</w:t>
            </w:r>
          </w:p>
        </w:tc>
        <w:tc>
          <w:tcPr>
            <w:tcW w:w="714" w:type="pct"/>
          </w:tcPr>
          <w:p w14:paraId="398CB5DE" w14:textId="77777777" w:rsidR="008355DF" w:rsidRPr="003A562D" w:rsidRDefault="008355DF" w:rsidP="008355DF">
            <w:pPr>
              <w:pStyle w:val="Brezrazmikov"/>
              <w:rPr>
                <w:bCs/>
              </w:rPr>
            </w:pPr>
            <w:r w:rsidRPr="003A562D">
              <w:rPr>
                <w:bCs/>
              </w:rPr>
              <w:lastRenderedPageBreak/>
              <w:t xml:space="preserve">Evidenca o številnih dogodkih s tega področja – večina jih je v organizaciji lokalnih </w:t>
            </w:r>
            <w:r w:rsidRPr="003A562D">
              <w:rPr>
                <w:bCs/>
              </w:rPr>
              <w:lastRenderedPageBreak/>
              <w:t>skupnosti – se ne vodi. Kazalnik ni ustrezno oblikovan.</w:t>
            </w:r>
          </w:p>
        </w:tc>
        <w:tc>
          <w:tcPr>
            <w:tcW w:w="714" w:type="pct"/>
          </w:tcPr>
          <w:p w14:paraId="6629D299" w14:textId="77777777" w:rsidR="008355DF" w:rsidRPr="003A562D" w:rsidRDefault="008355DF" w:rsidP="008355DF">
            <w:pPr>
              <w:pStyle w:val="Brezrazmikov"/>
              <w:rPr>
                <w:bCs/>
              </w:rPr>
            </w:pPr>
            <w:r w:rsidRPr="003A562D">
              <w:rPr>
                <w:bCs/>
              </w:rPr>
              <w:lastRenderedPageBreak/>
              <w:t xml:space="preserve">Evidenca o številnih dogodkih s tega področja – večina jih je v organizaciji lokalnih </w:t>
            </w:r>
            <w:r w:rsidRPr="003A562D">
              <w:rPr>
                <w:bCs/>
              </w:rPr>
              <w:lastRenderedPageBreak/>
              <w:t>skupnosti – se ne vodi. Kazalnik ni ustrezno oblikovan.</w:t>
            </w:r>
          </w:p>
        </w:tc>
      </w:tr>
      <w:tr w:rsidR="008355DF" w:rsidRPr="003A562D" w14:paraId="1334C464" w14:textId="77777777" w:rsidTr="008355DF">
        <w:tc>
          <w:tcPr>
            <w:tcW w:w="714" w:type="pct"/>
            <w:vMerge/>
          </w:tcPr>
          <w:p w14:paraId="0EA829D4" w14:textId="77777777" w:rsidR="008355DF" w:rsidRPr="003A562D" w:rsidRDefault="008355DF" w:rsidP="008355DF">
            <w:pPr>
              <w:pStyle w:val="Brezrazmikov"/>
            </w:pPr>
          </w:p>
        </w:tc>
        <w:tc>
          <w:tcPr>
            <w:tcW w:w="714" w:type="pct"/>
          </w:tcPr>
          <w:p w14:paraId="64595E3D" w14:textId="2AB39382" w:rsidR="008355DF" w:rsidRPr="003A562D" w:rsidRDefault="008355DF" w:rsidP="008355DF">
            <w:pPr>
              <w:pStyle w:val="Brezrazmikov"/>
            </w:pPr>
            <w:r w:rsidRPr="003A562D">
              <w:t xml:space="preserve">število projektov aktivnih nosilcev žive dediščine*, </w:t>
            </w:r>
            <w:r w:rsidR="005A5232" w:rsidRPr="003A562D">
              <w:t xml:space="preserve">ki jih </w:t>
            </w:r>
            <w:r w:rsidRPr="003A562D">
              <w:t>finančno podp</w:t>
            </w:r>
            <w:r w:rsidR="005A5232" w:rsidRPr="003A562D">
              <w:t>ira</w:t>
            </w:r>
            <w:r w:rsidRPr="003A562D">
              <w:t xml:space="preserve"> MK</w:t>
            </w:r>
          </w:p>
        </w:tc>
        <w:tc>
          <w:tcPr>
            <w:tcW w:w="714" w:type="pct"/>
          </w:tcPr>
          <w:p w14:paraId="53813B27" w14:textId="462E9D58" w:rsidR="008355DF" w:rsidRPr="003A562D" w:rsidRDefault="005A5232" w:rsidP="008355DF">
            <w:pPr>
              <w:pStyle w:val="Brezrazmikov"/>
            </w:pPr>
            <w:r w:rsidRPr="003A562D">
              <w:t>–</w:t>
            </w:r>
          </w:p>
        </w:tc>
        <w:tc>
          <w:tcPr>
            <w:tcW w:w="714" w:type="pct"/>
            <w:noWrap/>
          </w:tcPr>
          <w:p w14:paraId="1FC71DB6" w14:textId="77777777" w:rsidR="008355DF" w:rsidRPr="003A562D" w:rsidRDefault="008355DF" w:rsidP="008355DF">
            <w:pPr>
              <w:pStyle w:val="Brezrazmikov"/>
              <w:rPr>
                <w:bCs/>
              </w:rPr>
            </w:pPr>
            <w:r w:rsidRPr="003A562D">
              <w:rPr>
                <w:bCs/>
              </w:rPr>
              <w:t>Evidenca o številnih dogodkih s tega področja v organizaciji javnih zavodov, Javnega sklada Republike Slovenije za kulturne dejavnosti in drugih izvajalcev projektov, ki jih financira MK, se doslej ni natančno vodila. Kazalnik ni ustrezno oblikovan glede na načine financiranja teh projektov in spremljanja podatkov.</w:t>
            </w:r>
          </w:p>
        </w:tc>
        <w:tc>
          <w:tcPr>
            <w:tcW w:w="714" w:type="pct"/>
          </w:tcPr>
          <w:p w14:paraId="34CBA117" w14:textId="77777777" w:rsidR="008355DF" w:rsidRPr="003A562D" w:rsidRDefault="008355DF" w:rsidP="008355DF">
            <w:pPr>
              <w:pStyle w:val="Brezrazmikov"/>
              <w:rPr>
                <w:bCs/>
              </w:rPr>
            </w:pPr>
            <w:r w:rsidRPr="003A562D">
              <w:rPr>
                <w:bCs/>
              </w:rPr>
              <w:t>Evidenca o številnih dogodkih s tega področja v organizaciji javnih zavodov, Javnega sklada Republike Slovenije za kulturne dejavnosti in drugih izvajalcev projektov, ki jih financira MK, se doslej ni natančno vodila. Kazalnik ni ustrezno oblikovan glede na načine financiranja teh projektov in spremljanja podatkov.</w:t>
            </w:r>
          </w:p>
          <w:p w14:paraId="02EFBE42" w14:textId="77777777" w:rsidR="008355DF" w:rsidRPr="003A562D" w:rsidRDefault="008355DF" w:rsidP="008355DF">
            <w:pPr>
              <w:pStyle w:val="Brezrazmikov"/>
              <w:rPr>
                <w:bCs/>
              </w:rPr>
            </w:pPr>
          </w:p>
        </w:tc>
        <w:tc>
          <w:tcPr>
            <w:tcW w:w="714" w:type="pct"/>
          </w:tcPr>
          <w:p w14:paraId="4262A7B8" w14:textId="77777777" w:rsidR="008355DF" w:rsidRPr="003A562D" w:rsidRDefault="008355DF" w:rsidP="008355DF">
            <w:pPr>
              <w:pStyle w:val="Brezrazmikov"/>
              <w:rPr>
                <w:bCs/>
              </w:rPr>
            </w:pPr>
            <w:r w:rsidRPr="003A562D">
              <w:rPr>
                <w:bCs/>
              </w:rPr>
              <w:t>Evidenca o številnih dogodkih s tega področja v organizaciji javnih zavodov, Javnega sklada Republike Slovenije za kulturne dejavnosti in drugih izvajalcev projektov, ki jih financira MK, se doslej ni natančno vodila. Kazalnik ni ustrezno oblikovan glede na načine financiranja teh projektov in spremljanja podatkov.</w:t>
            </w:r>
          </w:p>
          <w:p w14:paraId="5DC90B18" w14:textId="77777777" w:rsidR="008355DF" w:rsidRPr="003A562D" w:rsidRDefault="008355DF" w:rsidP="008355DF">
            <w:pPr>
              <w:pStyle w:val="Brezrazmikov"/>
              <w:rPr>
                <w:bCs/>
              </w:rPr>
            </w:pPr>
          </w:p>
        </w:tc>
        <w:tc>
          <w:tcPr>
            <w:tcW w:w="714" w:type="pct"/>
          </w:tcPr>
          <w:p w14:paraId="04BB92FB" w14:textId="77777777" w:rsidR="008355DF" w:rsidRPr="003A562D" w:rsidRDefault="008355DF" w:rsidP="008355DF">
            <w:pPr>
              <w:pStyle w:val="Brezrazmikov"/>
              <w:rPr>
                <w:bCs/>
              </w:rPr>
            </w:pPr>
            <w:r w:rsidRPr="003A562D">
              <w:rPr>
                <w:bCs/>
              </w:rPr>
              <w:t>Evidenca o številnih dogodkih s tega področja v organizaciji javnih zavodov, Javnega sklada Republike Slovenije za kulturne dejavnosti in drugih izvajalcev projektov, ki jih financira MK, se doslej ni natančno vodila. Kazalnik ni ustrezno oblikovan glede na načine financiranja teh projektov in spremljanja podatkov.</w:t>
            </w:r>
          </w:p>
          <w:p w14:paraId="2B0252F1" w14:textId="77777777" w:rsidR="008355DF" w:rsidRPr="003A562D" w:rsidRDefault="008355DF" w:rsidP="008355DF">
            <w:pPr>
              <w:pStyle w:val="Brezrazmikov"/>
              <w:rPr>
                <w:bCs/>
              </w:rPr>
            </w:pPr>
          </w:p>
        </w:tc>
      </w:tr>
      <w:tr w:rsidR="008355DF" w:rsidRPr="003A562D" w14:paraId="2BACAC3B" w14:textId="77777777" w:rsidTr="008355DF">
        <w:tc>
          <w:tcPr>
            <w:tcW w:w="714" w:type="pct"/>
            <w:vMerge/>
          </w:tcPr>
          <w:p w14:paraId="6A5EE5D3" w14:textId="77777777" w:rsidR="008355DF" w:rsidRPr="003A562D" w:rsidRDefault="008355DF" w:rsidP="008355DF">
            <w:pPr>
              <w:pStyle w:val="Brezrazmikov"/>
            </w:pPr>
          </w:p>
        </w:tc>
        <w:tc>
          <w:tcPr>
            <w:tcW w:w="714" w:type="pct"/>
          </w:tcPr>
          <w:p w14:paraId="55A3C404" w14:textId="77777777" w:rsidR="008355DF" w:rsidRPr="003A562D" w:rsidRDefault="008355DF" w:rsidP="008355DF">
            <w:pPr>
              <w:pStyle w:val="Brezrazmikov"/>
            </w:pPr>
            <w:r w:rsidRPr="003A562D">
              <w:t xml:space="preserve">sprejeta strategija varstva kulturne dediščine </w:t>
            </w:r>
          </w:p>
        </w:tc>
        <w:tc>
          <w:tcPr>
            <w:tcW w:w="714" w:type="pct"/>
          </w:tcPr>
          <w:p w14:paraId="06A3AAAB" w14:textId="77777777" w:rsidR="008355DF" w:rsidRPr="003A562D" w:rsidRDefault="008355DF" w:rsidP="008355DF">
            <w:pPr>
              <w:pStyle w:val="Brezrazmikov"/>
            </w:pPr>
            <w:r w:rsidRPr="003A562D">
              <w:t>2015</w:t>
            </w:r>
          </w:p>
        </w:tc>
        <w:tc>
          <w:tcPr>
            <w:tcW w:w="714" w:type="pct"/>
            <w:noWrap/>
          </w:tcPr>
          <w:p w14:paraId="4FD71419" w14:textId="77777777" w:rsidR="008355DF" w:rsidRPr="003A562D" w:rsidRDefault="008355DF" w:rsidP="008355DF">
            <w:pPr>
              <w:pStyle w:val="Brezrazmikov"/>
              <w:rPr>
                <w:bCs/>
              </w:rPr>
            </w:pPr>
            <w:r w:rsidRPr="003A562D">
              <w:rPr>
                <w:bCs/>
              </w:rPr>
              <w:t xml:space="preserve">Postopki za oblikovanje strategije potekajo. </w:t>
            </w:r>
          </w:p>
        </w:tc>
        <w:tc>
          <w:tcPr>
            <w:tcW w:w="714" w:type="pct"/>
          </w:tcPr>
          <w:p w14:paraId="092AE2D8" w14:textId="77777777" w:rsidR="008355DF" w:rsidRPr="003A562D" w:rsidRDefault="008355DF" w:rsidP="008355DF">
            <w:pPr>
              <w:pStyle w:val="Brezrazmikov"/>
              <w:rPr>
                <w:bCs/>
              </w:rPr>
            </w:pPr>
            <w:r w:rsidRPr="003A562D">
              <w:rPr>
                <w:bCs/>
              </w:rPr>
              <w:t xml:space="preserve">Postopki za oblikovanje strategije potekajo. </w:t>
            </w:r>
          </w:p>
        </w:tc>
        <w:tc>
          <w:tcPr>
            <w:tcW w:w="714" w:type="pct"/>
          </w:tcPr>
          <w:p w14:paraId="4D4D3130" w14:textId="77777777" w:rsidR="008355DF" w:rsidRPr="003A562D" w:rsidRDefault="008355DF" w:rsidP="008355DF">
            <w:pPr>
              <w:pStyle w:val="Brezrazmikov"/>
              <w:rPr>
                <w:bCs/>
              </w:rPr>
            </w:pPr>
            <w:r w:rsidRPr="003A562D">
              <w:rPr>
                <w:bCs/>
              </w:rPr>
              <w:t>Postopki za oblikovanje strategije potekajo.</w:t>
            </w:r>
          </w:p>
        </w:tc>
        <w:tc>
          <w:tcPr>
            <w:tcW w:w="714" w:type="pct"/>
          </w:tcPr>
          <w:p w14:paraId="2564EB89" w14:textId="05571EE0" w:rsidR="008355DF" w:rsidRPr="003A562D" w:rsidRDefault="008355DF" w:rsidP="008355DF">
            <w:pPr>
              <w:pStyle w:val="Brezrazmikov"/>
              <w:rPr>
                <w:bCs/>
              </w:rPr>
            </w:pPr>
            <w:r w:rsidRPr="003A562D">
              <w:rPr>
                <w:bCs/>
              </w:rPr>
              <w:t xml:space="preserve">Strategija je izdelana, postopek javne obravnave je </w:t>
            </w:r>
            <w:r w:rsidR="005A5232" w:rsidRPr="003A562D">
              <w:rPr>
                <w:bCs/>
              </w:rPr>
              <w:t>končan</w:t>
            </w:r>
            <w:r w:rsidRPr="003A562D">
              <w:rPr>
                <w:bCs/>
              </w:rPr>
              <w:t xml:space="preserve">. </w:t>
            </w:r>
          </w:p>
        </w:tc>
      </w:tr>
      <w:tr w:rsidR="008355DF" w:rsidRPr="003A562D" w14:paraId="1FBB5D87" w14:textId="77777777" w:rsidTr="008355DF">
        <w:tc>
          <w:tcPr>
            <w:tcW w:w="714" w:type="pct"/>
            <w:vMerge/>
          </w:tcPr>
          <w:p w14:paraId="1A581586" w14:textId="77777777" w:rsidR="008355DF" w:rsidRPr="003A562D" w:rsidRDefault="008355DF" w:rsidP="008355DF">
            <w:pPr>
              <w:pStyle w:val="Brezrazmikov"/>
            </w:pPr>
          </w:p>
        </w:tc>
        <w:tc>
          <w:tcPr>
            <w:tcW w:w="714" w:type="pct"/>
          </w:tcPr>
          <w:p w14:paraId="403E7119" w14:textId="3DCEBCCC" w:rsidR="008355DF" w:rsidRPr="003A562D" w:rsidRDefault="008355DF" w:rsidP="008355DF">
            <w:pPr>
              <w:pStyle w:val="Brezrazmikov"/>
            </w:pPr>
            <w:r w:rsidRPr="003A562D">
              <w:t>sprejet program za najpomembn</w:t>
            </w:r>
            <w:r w:rsidR="005A5232" w:rsidRPr="003A562D">
              <w:t>ejšo</w:t>
            </w:r>
            <w:r w:rsidRPr="003A562D">
              <w:t xml:space="preserve"> in </w:t>
            </w:r>
            <w:r w:rsidR="005A5232" w:rsidRPr="003A562D">
              <w:t xml:space="preserve">najbolj </w:t>
            </w:r>
            <w:r w:rsidRPr="003A562D">
              <w:t xml:space="preserve">ogroženo dediščino, skupaj s prednostnim seznamom posegov </w:t>
            </w:r>
          </w:p>
        </w:tc>
        <w:tc>
          <w:tcPr>
            <w:tcW w:w="714" w:type="pct"/>
          </w:tcPr>
          <w:p w14:paraId="3685A77F" w14:textId="3F2DC270" w:rsidR="008355DF" w:rsidRPr="003A562D" w:rsidRDefault="005A5232" w:rsidP="008355DF">
            <w:pPr>
              <w:pStyle w:val="Brezrazmikov"/>
            </w:pPr>
            <w:r w:rsidRPr="003A562D">
              <w:t>–</w:t>
            </w:r>
          </w:p>
        </w:tc>
        <w:tc>
          <w:tcPr>
            <w:tcW w:w="714" w:type="pct"/>
            <w:noWrap/>
          </w:tcPr>
          <w:p w14:paraId="40777DB1" w14:textId="77777777" w:rsidR="008355DF" w:rsidRPr="003A562D" w:rsidRDefault="008355DF" w:rsidP="008355DF">
            <w:pPr>
              <w:pStyle w:val="Brezrazmikov"/>
              <w:rPr>
                <w:bCs/>
              </w:rPr>
            </w:pPr>
            <w:r w:rsidRPr="003A562D">
              <w:rPr>
                <w:bCs/>
              </w:rPr>
              <w:t>Postopki za sprejetje programa potekajo.</w:t>
            </w:r>
          </w:p>
        </w:tc>
        <w:tc>
          <w:tcPr>
            <w:tcW w:w="714" w:type="pct"/>
          </w:tcPr>
          <w:p w14:paraId="431DBEE0" w14:textId="598924D8" w:rsidR="008355DF" w:rsidRPr="003A562D" w:rsidRDefault="008355DF" w:rsidP="008355DF">
            <w:pPr>
              <w:pStyle w:val="Brezrazmikov"/>
              <w:rPr>
                <w:bCs/>
              </w:rPr>
            </w:pPr>
            <w:r w:rsidRPr="003A562D">
              <w:rPr>
                <w:bCs/>
              </w:rPr>
              <w:t xml:space="preserve">Predlog zakona je v </w:t>
            </w:r>
            <w:r w:rsidR="005A5232" w:rsidRPr="003A562D">
              <w:rPr>
                <w:bCs/>
              </w:rPr>
              <w:t xml:space="preserve">vladni </w:t>
            </w:r>
            <w:r w:rsidRPr="003A562D">
              <w:rPr>
                <w:bCs/>
              </w:rPr>
              <w:t>obravnavi.</w:t>
            </w:r>
          </w:p>
        </w:tc>
        <w:tc>
          <w:tcPr>
            <w:tcW w:w="714" w:type="pct"/>
          </w:tcPr>
          <w:p w14:paraId="67306D77" w14:textId="77777777" w:rsidR="008355DF" w:rsidRPr="003A562D" w:rsidRDefault="008355DF" w:rsidP="008355DF">
            <w:pPr>
              <w:pStyle w:val="Brezrazmikov"/>
              <w:rPr>
                <w:bCs/>
              </w:rPr>
            </w:pPr>
            <w:r w:rsidRPr="003A562D">
              <w:rPr>
                <w:bCs/>
              </w:rPr>
              <w:t>Predlog zakona je poslan v usklajevanje ministrstvom.</w:t>
            </w:r>
          </w:p>
        </w:tc>
        <w:tc>
          <w:tcPr>
            <w:tcW w:w="714" w:type="pct"/>
          </w:tcPr>
          <w:p w14:paraId="47E4631E" w14:textId="18CC87BC" w:rsidR="008355DF" w:rsidRPr="003A562D" w:rsidRDefault="008355DF" w:rsidP="008355DF">
            <w:pPr>
              <w:pStyle w:val="Brezrazmikov"/>
              <w:rPr>
                <w:bCs/>
              </w:rPr>
            </w:pPr>
            <w:r w:rsidRPr="003A562D">
              <w:rPr>
                <w:bCs/>
              </w:rPr>
              <w:t>Predlog Zakona o zagotavljanju sredstev za nekatere nujne programe Republike Slovenije v kulturi – t.</w:t>
            </w:r>
            <w:r w:rsidR="005A5232" w:rsidRPr="003A562D">
              <w:rPr>
                <w:bCs/>
              </w:rPr>
              <w:t xml:space="preserve"> </w:t>
            </w:r>
            <w:r w:rsidRPr="003A562D">
              <w:rPr>
                <w:bCs/>
              </w:rPr>
              <w:t xml:space="preserve">i. Zakon o kulturnem evru je bil medresorsko usklajen, potrjen na Odboru za kulturo in poslan v Državni zbor. Obravnava v </w:t>
            </w:r>
            <w:r w:rsidR="005A5232" w:rsidRPr="003A562D">
              <w:rPr>
                <w:bCs/>
              </w:rPr>
              <w:t>D</w:t>
            </w:r>
            <w:r w:rsidRPr="003A562D">
              <w:rPr>
                <w:bCs/>
              </w:rPr>
              <w:t>ržavn</w:t>
            </w:r>
            <w:r w:rsidR="005A5232" w:rsidRPr="003A562D">
              <w:rPr>
                <w:bCs/>
              </w:rPr>
              <w:t>em</w:t>
            </w:r>
            <w:r w:rsidRPr="003A562D">
              <w:rPr>
                <w:bCs/>
              </w:rPr>
              <w:t xml:space="preserve"> zbor</w:t>
            </w:r>
            <w:r w:rsidR="005A5232" w:rsidRPr="003A562D">
              <w:rPr>
                <w:bCs/>
              </w:rPr>
              <w:t>u</w:t>
            </w:r>
            <w:r w:rsidRPr="003A562D">
              <w:rPr>
                <w:bCs/>
              </w:rPr>
              <w:t xml:space="preserve"> je bila prekinjena.</w:t>
            </w:r>
          </w:p>
        </w:tc>
      </w:tr>
      <w:tr w:rsidR="008355DF" w:rsidRPr="003A562D" w14:paraId="5BA3873C" w14:textId="77777777" w:rsidTr="008355DF">
        <w:tc>
          <w:tcPr>
            <w:tcW w:w="714" w:type="pct"/>
            <w:vMerge/>
          </w:tcPr>
          <w:p w14:paraId="71FFBF89" w14:textId="77777777" w:rsidR="008355DF" w:rsidRPr="003A562D" w:rsidRDefault="008355DF" w:rsidP="008355DF">
            <w:pPr>
              <w:pStyle w:val="Brezrazmikov"/>
            </w:pPr>
          </w:p>
        </w:tc>
        <w:tc>
          <w:tcPr>
            <w:tcW w:w="714" w:type="pct"/>
          </w:tcPr>
          <w:p w14:paraId="7B63CD26" w14:textId="77777777" w:rsidR="008355DF" w:rsidRPr="003A562D" w:rsidRDefault="008355DF" w:rsidP="008355DF">
            <w:pPr>
              <w:pStyle w:val="Brezrazmikov"/>
            </w:pPr>
            <w:r w:rsidRPr="003A562D">
              <w:t xml:space="preserve">delež sredstev, namenjen za raziskave in raziskovalne projekte s področja kulturne dediščine v </w:t>
            </w:r>
            <w:r w:rsidRPr="003A562D">
              <w:lastRenderedPageBreak/>
              <w:t xml:space="preserve">proračunu za kulturno dediščino </w:t>
            </w:r>
          </w:p>
        </w:tc>
        <w:tc>
          <w:tcPr>
            <w:tcW w:w="714" w:type="pct"/>
          </w:tcPr>
          <w:p w14:paraId="3EC217AD" w14:textId="77777777" w:rsidR="008355DF" w:rsidRPr="003A562D" w:rsidRDefault="008355DF" w:rsidP="008355DF">
            <w:pPr>
              <w:pStyle w:val="Brezrazmikov"/>
            </w:pPr>
            <w:r w:rsidRPr="003A562D">
              <w:lastRenderedPageBreak/>
              <w:t xml:space="preserve">2 % </w:t>
            </w:r>
          </w:p>
        </w:tc>
        <w:tc>
          <w:tcPr>
            <w:tcW w:w="714" w:type="pct"/>
            <w:noWrap/>
          </w:tcPr>
          <w:p w14:paraId="37131ED7" w14:textId="5C634EFB" w:rsidR="008355DF" w:rsidRPr="003A562D" w:rsidRDefault="008355DF" w:rsidP="008355DF">
            <w:pPr>
              <w:pStyle w:val="Brezrazmikov"/>
              <w:rPr>
                <w:bCs/>
              </w:rPr>
            </w:pPr>
            <w:r w:rsidRPr="003A562D">
              <w:rPr>
                <w:bCs/>
              </w:rPr>
              <w:t xml:space="preserve">Raziskave na področju kulturne dediščine </w:t>
            </w:r>
            <w:r w:rsidR="005A5232" w:rsidRPr="003A562D">
              <w:rPr>
                <w:bCs/>
              </w:rPr>
              <w:t>zajema</w:t>
            </w:r>
            <w:r w:rsidRPr="003A562D">
              <w:rPr>
                <w:bCs/>
              </w:rPr>
              <w:t xml:space="preserve"> Operativn</w:t>
            </w:r>
            <w:r w:rsidR="005A5232" w:rsidRPr="003A562D">
              <w:rPr>
                <w:bCs/>
              </w:rPr>
              <w:t>i</w:t>
            </w:r>
            <w:r w:rsidRPr="003A562D">
              <w:rPr>
                <w:bCs/>
              </w:rPr>
              <w:t xml:space="preserve"> program za izvajanje </w:t>
            </w:r>
            <w:r w:rsidRPr="003A562D">
              <w:rPr>
                <w:bCs/>
              </w:rPr>
              <w:lastRenderedPageBreak/>
              <w:t>evropske kohezijske politike za obdobje 2014–2020 (OP). Izvajanje projektov se v letu 2014 še ni moglo začeti, ker je bil Operativni program za obdobje 2014–2020</w:t>
            </w:r>
            <w:r w:rsidR="005A5232" w:rsidRPr="003A562D">
              <w:rPr>
                <w:bCs/>
              </w:rPr>
              <w:t xml:space="preserve"> </w:t>
            </w:r>
            <w:r w:rsidRPr="003A562D">
              <w:rPr>
                <w:bCs/>
              </w:rPr>
              <w:t>Evropsk</w:t>
            </w:r>
            <w:r w:rsidR="005A5232" w:rsidRPr="003A562D">
              <w:rPr>
                <w:bCs/>
              </w:rPr>
              <w:t>a</w:t>
            </w:r>
            <w:r w:rsidRPr="003A562D">
              <w:rPr>
                <w:bCs/>
              </w:rPr>
              <w:t xml:space="preserve"> komisij</w:t>
            </w:r>
            <w:r w:rsidR="005A5232" w:rsidRPr="003A562D">
              <w:rPr>
                <w:bCs/>
              </w:rPr>
              <w:t>a potrdila</w:t>
            </w:r>
            <w:r w:rsidRPr="003A562D">
              <w:rPr>
                <w:bCs/>
              </w:rPr>
              <w:t xml:space="preserve"> 16. 12. 2014 in je lahko Služba Vlade Republike Slovenije za razvoj in evropsko kohezijsko politiko kot organ upravljanja evropskih strukturnih in investicijskih sredstev uredila pravne podlage za to področje v letu 2015. Uredbo o porabi sredstev evropske kohezijske politike v Republiki Sloveniji v programskem obdobju 2014–2020 za cilj naložbe za rast in delovna mesta je namreč Vlada Republike Slovenije sprejela 24. 4. 2015.</w:t>
            </w:r>
          </w:p>
        </w:tc>
        <w:tc>
          <w:tcPr>
            <w:tcW w:w="714" w:type="pct"/>
          </w:tcPr>
          <w:p w14:paraId="7392F385" w14:textId="3B0CD215" w:rsidR="008355DF" w:rsidRPr="003A562D" w:rsidRDefault="008355DF" w:rsidP="008355DF">
            <w:pPr>
              <w:pStyle w:val="Brezrazmikov"/>
              <w:rPr>
                <w:bCs/>
              </w:rPr>
            </w:pPr>
            <w:r w:rsidRPr="003A562D">
              <w:rPr>
                <w:bCs/>
              </w:rPr>
              <w:lastRenderedPageBreak/>
              <w:t xml:space="preserve">Raziskave na področju kulturne dediščine </w:t>
            </w:r>
            <w:r w:rsidR="005A5232" w:rsidRPr="003A562D">
              <w:rPr>
                <w:bCs/>
              </w:rPr>
              <w:t>zajema</w:t>
            </w:r>
            <w:r w:rsidR="00193354">
              <w:rPr>
                <w:bCs/>
              </w:rPr>
              <w:t xml:space="preserve"> </w:t>
            </w:r>
            <w:r w:rsidRPr="003A562D">
              <w:rPr>
                <w:bCs/>
              </w:rPr>
              <w:t>Operativn</w:t>
            </w:r>
            <w:r w:rsidR="005A5232" w:rsidRPr="003A562D">
              <w:rPr>
                <w:bCs/>
              </w:rPr>
              <w:t>i</w:t>
            </w:r>
            <w:r w:rsidRPr="003A562D">
              <w:rPr>
                <w:bCs/>
              </w:rPr>
              <w:t xml:space="preserve"> program</w:t>
            </w:r>
            <w:r w:rsidR="005A5232" w:rsidRPr="003A562D">
              <w:rPr>
                <w:bCs/>
              </w:rPr>
              <w:t>u</w:t>
            </w:r>
            <w:r w:rsidRPr="003A562D">
              <w:rPr>
                <w:bCs/>
              </w:rPr>
              <w:t xml:space="preserve"> za izvajanje </w:t>
            </w:r>
            <w:r w:rsidRPr="003A562D">
              <w:rPr>
                <w:bCs/>
              </w:rPr>
              <w:lastRenderedPageBreak/>
              <w:t>evropske kohezijske politike za obdobje 2014–2020. Ukrep izvajata MGRT in MIZŠ.</w:t>
            </w:r>
          </w:p>
        </w:tc>
        <w:tc>
          <w:tcPr>
            <w:tcW w:w="714" w:type="pct"/>
          </w:tcPr>
          <w:p w14:paraId="67953837" w14:textId="17B894F5" w:rsidR="008355DF" w:rsidRPr="003A562D" w:rsidRDefault="008355DF" w:rsidP="008355DF">
            <w:pPr>
              <w:pStyle w:val="Brezrazmikov"/>
              <w:rPr>
                <w:bCs/>
              </w:rPr>
            </w:pPr>
            <w:r w:rsidRPr="003A562D">
              <w:rPr>
                <w:bCs/>
              </w:rPr>
              <w:lastRenderedPageBreak/>
              <w:t xml:space="preserve">Raziskave na področju kulturne dediščine </w:t>
            </w:r>
            <w:r w:rsidR="005A5232" w:rsidRPr="003A562D">
              <w:rPr>
                <w:bCs/>
              </w:rPr>
              <w:t>zajema</w:t>
            </w:r>
            <w:r w:rsidR="00193354">
              <w:rPr>
                <w:bCs/>
              </w:rPr>
              <w:t xml:space="preserve"> </w:t>
            </w:r>
            <w:r w:rsidRPr="003A562D">
              <w:rPr>
                <w:bCs/>
              </w:rPr>
              <w:t xml:space="preserve"> Operativn</w:t>
            </w:r>
            <w:r w:rsidR="005A5232" w:rsidRPr="003A562D">
              <w:rPr>
                <w:bCs/>
              </w:rPr>
              <w:t>i</w:t>
            </w:r>
            <w:r w:rsidRPr="003A562D">
              <w:rPr>
                <w:bCs/>
              </w:rPr>
              <w:t xml:space="preserve"> program za izvajanje </w:t>
            </w:r>
            <w:r w:rsidRPr="003A562D">
              <w:rPr>
                <w:bCs/>
              </w:rPr>
              <w:lastRenderedPageBreak/>
              <w:t>evropske kohezijske politike za obdobje 2014–2020 (OP). Ukrep izvajata MGRT in MIZŠ. Rezultati bodo znani po</w:t>
            </w:r>
            <w:r w:rsidR="00193354">
              <w:rPr>
                <w:bCs/>
              </w:rPr>
              <w:t xml:space="preserve"> </w:t>
            </w:r>
            <w:r w:rsidR="005A5232" w:rsidRPr="003A562D">
              <w:rPr>
                <w:bCs/>
              </w:rPr>
              <w:t>koncu</w:t>
            </w:r>
            <w:r w:rsidRPr="003A562D">
              <w:rPr>
                <w:bCs/>
              </w:rPr>
              <w:t xml:space="preserve"> finančnega obdobja.</w:t>
            </w:r>
          </w:p>
        </w:tc>
        <w:tc>
          <w:tcPr>
            <w:tcW w:w="714" w:type="pct"/>
          </w:tcPr>
          <w:p w14:paraId="629A7C68" w14:textId="146A89DE" w:rsidR="008355DF" w:rsidRPr="003A562D" w:rsidRDefault="008355DF" w:rsidP="008355DF">
            <w:pPr>
              <w:pStyle w:val="Brezrazmikov"/>
              <w:rPr>
                <w:bCs/>
              </w:rPr>
            </w:pPr>
            <w:r w:rsidRPr="003A562D">
              <w:rPr>
                <w:bCs/>
              </w:rPr>
              <w:lastRenderedPageBreak/>
              <w:t xml:space="preserve">Raziskave na področju kulturne dediščine </w:t>
            </w:r>
            <w:r w:rsidR="005A5232" w:rsidRPr="003A562D">
              <w:rPr>
                <w:bCs/>
              </w:rPr>
              <w:t>zajema</w:t>
            </w:r>
            <w:r w:rsidR="00193354">
              <w:rPr>
                <w:bCs/>
              </w:rPr>
              <w:t xml:space="preserve"> </w:t>
            </w:r>
            <w:r w:rsidRPr="003A562D">
              <w:rPr>
                <w:bCs/>
              </w:rPr>
              <w:t xml:space="preserve"> Operativn</w:t>
            </w:r>
            <w:r w:rsidR="005A5232" w:rsidRPr="003A562D">
              <w:rPr>
                <w:bCs/>
              </w:rPr>
              <w:t>i</w:t>
            </w:r>
            <w:r w:rsidRPr="003A562D">
              <w:rPr>
                <w:bCs/>
              </w:rPr>
              <w:t xml:space="preserve"> program za izvajanje </w:t>
            </w:r>
            <w:r w:rsidRPr="003A562D">
              <w:rPr>
                <w:bCs/>
              </w:rPr>
              <w:lastRenderedPageBreak/>
              <w:t>evropske kohezijske politike za obdobje 2014–2020 (OP), vendar niso v izvajanju MK. Ukrep izvajata MGRT in MIZŠ, zato bodo rezultati znani po</w:t>
            </w:r>
            <w:r w:rsidR="00193354">
              <w:rPr>
                <w:bCs/>
              </w:rPr>
              <w:t xml:space="preserve"> </w:t>
            </w:r>
            <w:r w:rsidRPr="003A562D">
              <w:rPr>
                <w:bCs/>
              </w:rPr>
              <w:t xml:space="preserve"> </w:t>
            </w:r>
            <w:r w:rsidR="005A5232" w:rsidRPr="003A562D">
              <w:rPr>
                <w:bCs/>
              </w:rPr>
              <w:t>koncu</w:t>
            </w:r>
            <w:r w:rsidRPr="003A562D">
              <w:rPr>
                <w:bCs/>
              </w:rPr>
              <w:t xml:space="preserve"> finančnega obdobja (leta 2023).</w:t>
            </w:r>
          </w:p>
        </w:tc>
      </w:tr>
      <w:tr w:rsidR="008355DF" w:rsidRPr="003A562D" w14:paraId="6C87D013" w14:textId="77777777" w:rsidTr="008355DF">
        <w:tc>
          <w:tcPr>
            <w:tcW w:w="714" w:type="pct"/>
            <w:vMerge/>
          </w:tcPr>
          <w:p w14:paraId="2B87E064" w14:textId="77777777" w:rsidR="008355DF" w:rsidRPr="003A562D" w:rsidRDefault="008355DF" w:rsidP="008355DF">
            <w:pPr>
              <w:pStyle w:val="Brezrazmikov"/>
            </w:pPr>
          </w:p>
        </w:tc>
        <w:tc>
          <w:tcPr>
            <w:tcW w:w="714" w:type="pct"/>
          </w:tcPr>
          <w:p w14:paraId="16B81CC5" w14:textId="5637CBCF" w:rsidR="008355DF" w:rsidRPr="003A562D" w:rsidRDefault="008355DF" w:rsidP="008355DF">
            <w:pPr>
              <w:pStyle w:val="Brezrazmikov"/>
            </w:pPr>
            <w:r w:rsidRPr="003A562D">
              <w:t xml:space="preserve">število programov in projektov, s katerimi se širita in </w:t>
            </w:r>
            <w:r w:rsidR="00E65673" w:rsidRPr="003A562D">
              <w:t>krepita</w:t>
            </w:r>
            <w:r w:rsidRPr="003A562D">
              <w:t xml:space="preserve"> vedenje in zavest o pomenu kulturne dediščine </w:t>
            </w:r>
          </w:p>
        </w:tc>
        <w:tc>
          <w:tcPr>
            <w:tcW w:w="714" w:type="pct"/>
          </w:tcPr>
          <w:p w14:paraId="30346D23" w14:textId="3592ACF3" w:rsidR="008355DF" w:rsidRPr="003A562D" w:rsidRDefault="008355DF" w:rsidP="008355DF">
            <w:pPr>
              <w:pStyle w:val="Brezrazmikov"/>
            </w:pPr>
            <w:r w:rsidRPr="003A562D">
              <w:t>4</w:t>
            </w:r>
            <w:r w:rsidR="00D153E7" w:rsidRPr="003A562D">
              <w:t xml:space="preserve"> </w:t>
            </w:r>
            <w:r w:rsidRPr="003A562D">
              <w:t xml:space="preserve">letno </w:t>
            </w:r>
          </w:p>
        </w:tc>
        <w:tc>
          <w:tcPr>
            <w:tcW w:w="714" w:type="pct"/>
            <w:noWrap/>
          </w:tcPr>
          <w:p w14:paraId="664B9AB3" w14:textId="5701BD91" w:rsidR="008355DF" w:rsidRPr="003A562D" w:rsidRDefault="008355DF" w:rsidP="008355DF">
            <w:pPr>
              <w:pStyle w:val="Brezrazmikov"/>
              <w:rPr>
                <w:bCs/>
              </w:rPr>
            </w:pPr>
            <w:r w:rsidRPr="003A562D">
              <w:rPr>
                <w:bCs/>
              </w:rPr>
              <w:t xml:space="preserve">Programi in projekti, </w:t>
            </w:r>
            <w:r w:rsidRPr="003A562D">
              <w:t xml:space="preserve">s katerimi se širita in </w:t>
            </w:r>
            <w:r w:rsidR="00E65673" w:rsidRPr="003A562D">
              <w:t>krepita</w:t>
            </w:r>
            <w:r w:rsidRPr="003A562D">
              <w:t xml:space="preserve"> vedenje in zavest o pomenu kulturne dediščine, potekajo </w:t>
            </w:r>
            <w:r w:rsidRPr="003A562D">
              <w:rPr>
                <w:bCs/>
              </w:rPr>
              <w:t xml:space="preserve">v organizaciji javnih zavodov, JSKD in drugih izvajalcev </w:t>
            </w:r>
            <w:r w:rsidRPr="003A562D">
              <w:rPr>
                <w:bCs/>
              </w:rPr>
              <w:lastRenderedPageBreak/>
              <w:t>projektov, ki jih financira MK. Kazalnik ni ustrezno oblikovan glede na načine financiranja teh projektov in spremljanja podatkov.</w:t>
            </w:r>
          </w:p>
        </w:tc>
        <w:tc>
          <w:tcPr>
            <w:tcW w:w="714" w:type="pct"/>
          </w:tcPr>
          <w:p w14:paraId="7D7AADB3" w14:textId="78D254F7" w:rsidR="008355DF" w:rsidRPr="003A562D" w:rsidRDefault="008355DF" w:rsidP="008355DF">
            <w:pPr>
              <w:pStyle w:val="Brezrazmikov"/>
              <w:rPr>
                <w:bCs/>
              </w:rPr>
            </w:pPr>
            <w:r w:rsidRPr="003A562D">
              <w:rPr>
                <w:bCs/>
              </w:rPr>
              <w:lastRenderedPageBreak/>
              <w:t xml:space="preserve">Programi in projekti, </w:t>
            </w:r>
            <w:r w:rsidRPr="003A562D">
              <w:t xml:space="preserve">s katerimi se širita in </w:t>
            </w:r>
            <w:r w:rsidR="00E65673" w:rsidRPr="003A562D">
              <w:t>krepita</w:t>
            </w:r>
            <w:r w:rsidRPr="003A562D">
              <w:t xml:space="preserve"> vedenje in zavest o pomenu kulturne dediščine, potekajo </w:t>
            </w:r>
            <w:r w:rsidRPr="003A562D">
              <w:rPr>
                <w:bCs/>
              </w:rPr>
              <w:t xml:space="preserve">v organizaciji MK, javnih zavodov, JSKD in drugih izvajalcev </w:t>
            </w:r>
            <w:r w:rsidRPr="003A562D">
              <w:rPr>
                <w:bCs/>
              </w:rPr>
              <w:lastRenderedPageBreak/>
              <w:t>projektov, ki jih financira MK. Kazalnik ni ustrezno oblikovan glede na načine financiranja teh projektov in spremljanja podatkov.</w:t>
            </w:r>
            <w:r w:rsidRPr="003A562D">
              <w:t xml:space="preserve"> </w:t>
            </w:r>
          </w:p>
        </w:tc>
        <w:tc>
          <w:tcPr>
            <w:tcW w:w="714" w:type="pct"/>
          </w:tcPr>
          <w:p w14:paraId="6666A2B6" w14:textId="38127A26" w:rsidR="008355DF" w:rsidRPr="003A562D" w:rsidRDefault="008355DF" w:rsidP="008355DF">
            <w:pPr>
              <w:pStyle w:val="Brezrazmikov"/>
              <w:rPr>
                <w:bCs/>
              </w:rPr>
            </w:pPr>
            <w:r w:rsidRPr="003A562D">
              <w:rPr>
                <w:bCs/>
              </w:rPr>
              <w:lastRenderedPageBreak/>
              <w:t xml:space="preserve">Programi in projekti, </w:t>
            </w:r>
            <w:r w:rsidRPr="003A562D">
              <w:t xml:space="preserve">s katerimi se širita in </w:t>
            </w:r>
            <w:r w:rsidR="00E65673" w:rsidRPr="003A562D">
              <w:t>krepita</w:t>
            </w:r>
            <w:r w:rsidRPr="003A562D">
              <w:t xml:space="preserve"> vedenje in zavest o pomenu kulturne dediščine, potekajo </w:t>
            </w:r>
            <w:r w:rsidRPr="003A562D">
              <w:rPr>
                <w:bCs/>
              </w:rPr>
              <w:t xml:space="preserve">v organizaciji MK, javnih zavodov, JSKD in drugih izvajalcev </w:t>
            </w:r>
            <w:r w:rsidRPr="003A562D">
              <w:rPr>
                <w:bCs/>
              </w:rPr>
              <w:lastRenderedPageBreak/>
              <w:t>projektov, ki jih financira MK. Kazalnik ni ustrezno oblikovan glede na načine financiranja teh projektov in spremljanja podatkov.</w:t>
            </w:r>
          </w:p>
        </w:tc>
        <w:tc>
          <w:tcPr>
            <w:tcW w:w="714" w:type="pct"/>
          </w:tcPr>
          <w:p w14:paraId="0A7D1589" w14:textId="72EA11D9" w:rsidR="008355DF" w:rsidRPr="003A562D" w:rsidRDefault="008355DF" w:rsidP="008355DF">
            <w:pPr>
              <w:pStyle w:val="Brezrazmikov"/>
              <w:rPr>
                <w:bCs/>
              </w:rPr>
            </w:pPr>
            <w:r w:rsidRPr="003A562D">
              <w:rPr>
                <w:bCs/>
              </w:rPr>
              <w:lastRenderedPageBreak/>
              <w:t xml:space="preserve">Programi in projekti, </w:t>
            </w:r>
            <w:r w:rsidRPr="003A562D">
              <w:t xml:space="preserve">s katerimi se širita in </w:t>
            </w:r>
            <w:r w:rsidR="00E65673" w:rsidRPr="003A562D">
              <w:t>krepita</w:t>
            </w:r>
            <w:r w:rsidRPr="003A562D">
              <w:t xml:space="preserve"> vedenje in zavest o pomenu kulturne dediščine, potekajo </w:t>
            </w:r>
            <w:r w:rsidRPr="003A562D">
              <w:rPr>
                <w:bCs/>
              </w:rPr>
              <w:t xml:space="preserve">v organizaciji MK, javnih zavodov, JSKD in drugih izvajalcev </w:t>
            </w:r>
            <w:r w:rsidRPr="003A562D">
              <w:rPr>
                <w:bCs/>
              </w:rPr>
              <w:lastRenderedPageBreak/>
              <w:t>projektov, ki jih financira MK (</w:t>
            </w:r>
            <w:r w:rsidR="00E65673" w:rsidRPr="003A562D">
              <w:rPr>
                <w:bCs/>
              </w:rPr>
              <w:t>d</w:t>
            </w:r>
            <w:r w:rsidRPr="003A562D">
              <w:rPr>
                <w:bCs/>
              </w:rPr>
              <w:t xml:space="preserve">nevi evropske kulturne dediščine, </w:t>
            </w:r>
            <w:r w:rsidR="00E65673" w:rsidRPr="003A562D">
              <w:rPr>
                <w:bCs/>
              </w:rPr>
              <w:t>t</w:t>
            </w:r>
            <w:r w:rsidRPr="003A562D">
              <w:rPr>
                <w:bCs/>
              </w:rPr>
              <w:t xml:space="preserve">eden kulturne dediščine, </w:t>
            </w:r>
            <w:r w:rsidR="00E65673" w:rsidRPr="003A562D">
              <w:rPr>
                <w:bCs/>
              </w:rPr>
              <w:t>k</w:t>
            </w:r>
            <w:r w:rsidRPr="003A562D">
              <w:rPr>
                <w:bCs/>
              </w:rPr>
              <w:t xml:space="preserve">ulturni bazar, projekt Spoznaj, varuj, ohrani, muzejska noč, </w:t>
            </w:r>
            <w:r w:rsidR="00E65673" w:rsidRPr="003A562D">
              <w:rPr>
                <w:bCs/>
              </w:rPr>
              <w:t>t</w:t>
            </w:r>
            <w:r w:rsidRPr="003A562D">
              <w:rPr>
                <w:bCs/>
              </w:rPr>
              <w:t>a veseli dan kulture, prireditve ob slovenskem kulturnem prazniku 8. februarja).</w:t>
            </w:r>
          </w:p>
          <w:p w14:paraId="7BAFCE15" w14:textId="77777777" w:rsidR="008355DF" w:rsidRPr="003A562D" w:rsidRDefault="008355DF" w:rsidP="008355DF">
            <w:pPr>
              <w:pStyle w:val="Brezrazmikov"/>
              <w:rPr>
                <w:bCs/>
              </w:rPr>
            </w:pPr>
          </w:p>
          <w:p w14:paraId="2281E701" w14:textId="18BBA526" w:rsidR="008355DF" w:rsidRPr="003A562D" w:rsidRDefault="008355DF" w:rsidP="008355DF">
            <w:pPr>
              <w:pStyle w:val="Brezrazmikov"/>
              <w:rPr>
                <w:bCs/>
              </w:rPr>
            </w:pPr>
            <w:r w:rsidRPr="003A562D">
              <w:rPr>
                <w:bCs/>
              </w:rPr>
              <w:t>Kazalnik ni ustrezno oblikovan glede na načine financiranja teh projektov in spremljanja podatkov, vendar število tovrstnih projektov presega 4</w:t>
            </w:r>
            <w:r w:rsidR="00E65673" w:rsidRPr="003A562D">
              <w:rPr>
                <w:bCs/>
              </w:rPr>
              <w:t>-</w:t>
            </w:r>
            <w:r w:rsidRPr="003A562D">
              <w:rPr>
                <w:bCs/>
              </w:rPr>
              <w:t>letno obdobje.</w:t>
            </w:r>
          </w:p>
        </w:tc>
      </w:tr>
      <w:tr w:rsidR="008355DF" w:rsidRPr="003A562D" w14:paraId="58B443FC" w14:textId="77777777" w:rsidTr="008355DF">
        <w:tc>
          <w:tcPr>
            <w:tcW w:w="714" w:type="pct"/>
            <w:vMerge/>
          </w:tcPr>
          <w:p w14:paraId="31466A61" w14:textId="77777777" w:rsidR="008355DF" w:rsidRPr="003A562D" w:rsidRDefault="008355DF" w:rsidP="008355DF">
            <w:pPr>
              <w:pStyle w:val="Brezrazmikov"/>
            </w:pPr>
          </w:p>
        </w:tc>
        <w:tc>
          <w:tcPr>
            <w:tcW w:w="714" w:type="pct"/>
          </w:tcPr>
          <w:p w14:paraId="756BE047" w14:textId="77777777" w:rsidR="008355DF" w:rsidRPr="003A562D" w:rsidRDefault="008355DF" w:rsidP="008355DF">
            <w:pPr>
              <w:pStyle w:val="Brezrazmikov"/>
            </w:pPr>
            <w:r w:rsidRPr="003A562D">
              <w:t xml:space="preserve">število projektov za izboljšanje dostopnosti do objektov in dediščinskih vsebin za ranljive skupine </w:t>
            </w:r>
          </w:p>
        </w:tc>
        <w:tc>
          <w:tcPr>
            <w:tcW w:w="714" w:type="pct"/>
          </w:tcPr>
          <w:p w14:paraId="46880A37" w14:textId="77777777" w:rsidR="008355DF" w:rsidRPr="003A562D" w:rsidRDefault="008355DF" w:rsidP="008355DF">
            <w:pPr>
              <w:pStyle w:val="Brezrazmikov"/>
            </w:pPr>
            <w:r w:rsidRPr="003A562D">
              <w:t xml:space="preserve">5 </w:t>
            </w:r>
          </w:p>
        </w:tc>
        <w:tc>
          <w:tcPr>
            <w:tcW w:w="714" w:type="pct"/>
            <w:noWrap/>
          </w:tcPr>
          <w:p w14:paraId="6BFCB4B9" w14:textId="77777777" w:rsidR="008355DF" w:rsidRPr="003A562D" w:rsidRDefault="008355DF" w:rsidP="008355DF">
            <w:pPr>
              <w:pStyle w:val="Brezrazmikov"/>
              <w:rPr>
                <w:bCs/>
              </w:rPr>
            </w:pPr>
            <w:r w:rsidRPr="003A562D">
              <w:rPr>
                <w:bCs/>
              </w:rPr>
              <w:t>3</w:t>
            </w:r>
          </w:p>
        </w:tc>
        <w:tc>
          <w:tcPr>
            <w:tcW w:w="714" w:type="pct"/>
          </w:tcPr>
          <w:p w14:paraId="58AE07C1" w14:textId="77777777" w:rsidR="008355DF" w:rsidRPr="003A562D" w:rsidRDefault="008355DF" w:rsidP="008355DF">
            <w:pPr>
              <w:pStyle w:val="Brezrazmikov"/>
              <w:rPr>
                <w:bCs/>
              </w:rPr>
            </w:pPr>
            <w:r w:rsidRPr="003A562D">
              <w:rPr>
                <w:bCs/>
              </w:rPr>
              <w:t>3</w:t>
            </w:r>
          </w:p>
          <w:p w14:paraId="276C5C58" w14:textId="77777777" w:rsidR="008355DF" w:rsidRPr="003A562D" w:rsidRDefault="008355DF" w:rsidP="008355DF">
            <w:pPr>
              <w:pStyle w:val="Brezrazmikov"/>
            </w:pPr>
            <w:r w:rsidRPr="003A562D">
              <w:rPr>
                <w:bCs/>
              </w:rPr>
              <w:t>Ni bilo zagotovljenih sredstev za investicijsko vzdrževanje in digitalizacijo.</w:t>
            </w:r>
          </w:p>
        </w:tc>
        <w:tc>
          <w:tcPr>
            <w:tcW w:w="714" w:type="pct"/>
          </w:tcPr>
          <w:p w14:paraId="031F5EA9" w14:textId="77777777" w:rsidR="008355DF" w:rsidRPr="003A562D" w:rsidRDefault="008355DF" w:rsidP="008355DF">
            <w:pPr>
              <w:pStyle w:val="Brezrazmikov"/>
              <w:rPr>
                <w:bCs/>
              </w:rPr>
            </w:pPr>
            <w:r w:rsidRPr="003A562D">
              <w:rPr>
                <w:bCs/>
              </w:rPr>
              <w:t>3</w:t>
            </w:r>
          </w:p>
          <w:p w14:paraId="657F1FD5" w14:textId="77777777" w:rsidR="008355DF" w:rsidRPr="003A562D" w:rsidRDefault="008355DF" w:rsidP="008355DF">
            <w:pPr>
              <w:pStyle w:val="Brezrazmikov"/>
              <w:rPr>
                <w:bCs/>
              </w:rPr>
            </w:pPr>
            <w:r w:rsidRPr="003A562D">
              <w:rPr>
                <w:bCs/>
              </w:rPr>
              <w:t>Ni bilo zagotovljenih sredstev za investicijsko vzdrževanje</w:t>
            </w:r>
          </w:p>
        </w:tc>
        <w:tc>
          <w:tcPr>
            <w:tcW w:w="714" w:type="pct"/>
          </w:tcPr>
          <w:p w14:paraId="58F50F30" w14:textId="77777777" w:rsidR="008355DF" w:rsidRPr="003A562D" w:rsidRDefault="008355DF" w:rsidP="008355DF">
            <w:pPr>
              <w:pStyle w:val="Brezrazmikov"/>
              <w:rPr>
                <w:bCs/>
              </w:rPr>
            </w:pPr>
            <w:r w:rsidRPr="003A562D">
              <w:rPr>
                <w:bCs/>
              </w:rPr>
              <w:t>3</w:t>
            </w:r>
          </w:p>
          <w:p w14:paraId="4C5488FE" w14:textId="77777777" w:rsidR="008355DF" w:rsidRPr="003A562D" w:rsidRDefault="008355DF" w:rsidP="008355DF">
            <w:pPr>
              <w:pStyle w:val="Brezrazmikov"/>
              <w:rPr>
                <w:bCs/>
              </w:rPr>
            </w:pPr>
            <w:r w:rsidRPr="003A562D">
              <w:rPr>
                <w:bCs/>
              </w:rPr>
              <w:t>Ni bilo zagotovljenih sredstev za investicijsko vzdrževanje in digitalizacijo.</w:t>
            </w:r>
          </w:p>
          <w:p w14:paraId="621848F8" w14:textId="71BB6B42" w:rsidR="008355DF" w:rsidRPr="003A562D" w:rsidRDefault="008355DF" w:rsidP="008355DF">
            <w:pPr>
              <w:pStyle w:val="Brezrazmikov"/>
            </w:pPr>
            <w:r w:rsidRPr="003A562D">
              <w:rPr>
                <w:bCs/>
              </w:rPr>
              <w:t>Pomanjkanje virov in spremenjeni pogoji za sofinanciranje projektov iz sredstev</w:t>
            </w:r>
            <w:r w:rsidR="00E65673" w:rsidRPr="003A562D">
              <w:rPr>
                <w:bCs/>
              </w:rPr>
              <w:t xml:space="preserve"> EU</w:t>
            </w:r>
            <w:r w:rsidRPr="003A562D">
              <w:rPr>
                <w:bCs/>
              </w:rPr>
              <w:t>.</w:t>
            </w:r>
          </w:p>
        </w:tc>
      </w:tr>
      <w:tr w:rsidR="008355DF" w:rsidRPr="003A562D" w14:paraId="7C4E14FA" w14:textId="77777777" w:rsidTr="008355DF">
        <w:tc>
          <w:tcPr>
            <w:tcW w:w="714" w:type="pct"/>
            <w:vMerge/>
          </w:tcPr>
          <w:p w14:paraId="16A0F7FC" w14:textId="77777777" w:rsidR="008355DF" w:rsidRPr="003A562D" w:rsidRDefault="008355DF" w:rsidP="008355DF">
            <w:pPr>
              <w:pStyle w:val="Brezrazmikov"/>
            </w:pPr>
          </w:p>
        </w:tc>
        <w:tc>
          <w:tcPr>
            <w:tcW w:w="714" w:type="pct"/>
            <w:shd w:val="clear" w:color="auto" w:fill="auto"/>
          </w:tcPr>
          <w:p w14:paraId="3856456E" w14:textId="77777777" w:rsidR="008355DF" w:rsidRPr="003A562D" w:rsidRDefault="008355DF" w:rsidP="008355DF">
            <w:pPr>
              <w:pStyle w:val="Brezrazmikov"/>
            </w:pPr>
            <w:r w:rsidRPr="003A562D">
              <w:t xml:space="preserve">število državnih muzejev, ki imajo spletne strani, namenjene posamičnim skupinam senzorno oviranih oseb </w:t>
            </w:r>
          </w:p>
        </w:tc>
        <w:tc>
          <w:tcPr>
            <w:tcW w:w="714" w:type="pct"/>
            <w:shd w:val="clear" w:color="auto" w:fill="auto"/>
          </w:tcPr>
          <w:p w14:paraId="60B2605B" w14:textId="77777777" w:rsidR="008355DF" w:rsidRPr="003A562D" w:rsidRDefault="008355DF" w:rsidP="008355DF">
            <w:pPr>
              <w:pStyle w:val="Brezrazmikov"/>
            </w:pPr>
            <w:r w:rsidRPr="003A562D">
              <w:t xml:space="preserve">vsi državni muzeji </w:t>
            </w:r>
          </w:p>
        </w:tc>
        <w:tc>
          <w:tcPr>
            <w:tcW w:w="714" w:type="pct"/>
            <w:shd w:val="clear" w:color="auto" w:fill="auto"/>
            <w:noWrap/>
          </w:tcPr>
          <w:p w14:paraId="36276344" w14:textId="77777777" w:rsidR="008355DF" w:rsidRPr="003A562D" w:rsidRDefault="008355DF" w:rsidP="008355DF">
            <w:pPr>
              <w:pStyle w:val="Brezrazmikov"/>
              <w:rPr>
                <w:bCs/>
              </w:rPr>
            </w:pPr>
            <w:r w:rsidRPr="003A562D">
              <w:rPr>
                <w:bCs/>
              </w:rPr>
              <w:t>2</w:t>
            </w:r>
          </w:p>
        </w:tc>
        <w:tc>
          <w:tcPr>
            <w:tcW w:w="714" w:type="pct"/>
            <w:shd w:val="clear" w:color="auto" w:fill="auto"/>
          </w:tcPr>
          <w:p w14:paraId="20180A3C" w14:textId="77777777" w:rsidR="008355DF" w:rsidRPr="003A562D" w:rsidRDefault="008355DF" w:rsidP="008355DF">
            <w:pPr>
              <w:pStyle w:val="Brezrazmikov"/>
              <w:rPr>
                <w:bCs/>
              </w:rPr>
            </w:pPr>
            <w:r w:rsidRPr="003A562D">
              <w:rPr>
                <w:bCs/>
              </w:rPr>
              <w:t>2</w:t>
            </w:r>
          </w:p>
        </w:tc>
        <w:tc>
          <w:tcPr>
            <w:tcW w:w="714" w:type="pct"/>
            <w:shd w:val="clear" w:color="auto" w:fill="auto"/>
          </w:tcPr>
          <w:p w14:paraId="554D742A" w14:textId="77777777" w:rsidR="008355DF" w:rsidRPr="003A562D" w:rsidRDefault="008355DF" w:rsidP="008355DF">
            <w:pPr>
              <w:pStyle w:val="Brezrazmikov"/>
              <w:rPr>
                <w:bCs/>
              </w:rPr>
            </w:pPr>
            <w:r w:rsidRPr="003A562D">
              <w:rPr>
                <w:bCs/>
              </w:rPr>
              <w:t>2</w:t>
            </w:r>
          </w:p>
        </w:tc>
        <w:tc>
          <w:tcPr>
            <w:tcW w:w="714" w:type="pct"/>
            <w:shd w:val="clear" w:color="auto" w:fill="auto"/>
          </w:tcPr>
          <w:p w14:paraId="176E5D55" w14:textId="77777777" w:rsidR="008355DF" w:rsidRPr="003A562D" w:rsidRDefault="008355DF" w:rsidP="008355DF">
            <w:pPr>
              <w:pStyle w:val="Brezrazmikov"/>
              <w:rPr>
                <w:bCs/>
              </w:rPr>
            </w:pPr>
            <w:r w:rsidRPr="003A562D">
              <w:rPr>
                <w:bCs/>
              </w:rPr>
              <w:t>2</w:t>
            </w:r>
          </w:p>
          <w:p w14:paraId="7FFF32D5" w14:textId="77777777" w:rsidR="008355DF" w:rsidRPr="003A562D" w:rsidRDefault="008355DF" w:rsidP="008355DF">
            <w:pPr>
              <w:pStyle w:val="Brezrazmikov"/>
            </w:pPr>
            <w:r w:rsidRPr="003A562D">
              <w:rPr>
                <w:bCs/>
              </w:rPr>
              <w:t>Pomanjkanje finančnih virov za nakup potrebne opreme in dopolnitve spletnih strani za senzorno ovirane osebe.</w:t>
            </w:r>
          </w:p>
        </w:tc>
      </w:tr>
      <w:tr w:rsidR="008355DF" w:rsidRPr="003A562D" w14:paraId="2686E8CC" w14:textId="77777777" w:rsidTr="008355DF">
        <w:tc>
          <w:tcPr>
            <w:tcW w:w="714" w:type="pct"/>
            <w:vMerge/>
          </w:tcPr>
          <w:p w14:paraId="5A87C7E9" w14:textId="77777777" w:rsidR="008355DF" w:rsidRPr="003A562D" w:rsidRDefault="008355DF" w:rsidP="008355DF">
            <w:pPr>
              <w:pStyle w:val="Brezrazmikov"/>
            </w:pPr>
          </w:p>
        </w:tc>
        <w:tc>
          <w:tcPr>
            <w:tcW w:w="714" w:type="pct"/>
            <w:shd w:val="clear" w:color="auto" w:fill="auto"/>
          </w:tcPr>
          <w:p w14:paraId="260D10AF" w14:textId="77777777" w:rsidR="008355DF" w:rsidRPr="003A562D" w:rsidRDefault="008355DF" w:rsidP="008355DF">
            <w:pPr>
              <w:pStyle w:val="Brezrazmikov"/>
            </w:pPr>
            <w:r w:rsidRPr="003A562D">
              <w:t xml:space="preserve">število novih pedagoških in andragoških programov </w:t>
            </w:r>
          </w:p>
        </w:tc>
        <w:tc>
          <w:tcPr>
            <w:tcW w:w="714" w:type="pct"/>
            <w:shd w:val="clear" w:color="auto" w:fill="auto"/>
          </w:tcPr>
          <w:p w14:paraId="5E45D7A6" w14:textId="77777777" w:rsidR="008355DF" w:rsidRPr="003A562D" w:rsidRDefault="008355DF" w:rsidP="008355DF">
            <w:pPr>
              <w:pStyle w:val="Brezrazmikov"/>
            </w:pPr>
            <w:r w:rsidRPr="003A562D">
              <w:t xml:space="preserve">izvedba 10 novih programov v posameznem muzeju na letni ravni </w:t>
            </w:r>
          </w:p>
        </w:tc>
        <w:tc>
          <w:tcPr>
            <w:tcW w:w="714" w:type="pct"/>
            <w:shd w:val="clear" w:color="auto" w:fill="auto"/>
            <w:noWrap/>
          </w:tcPr>
          <w:p w14:paraId="386EDF7C" w14:textId="77777777" w:rsidR="008355DF" w:rsidRPr="003A562D" w:rsidRDefault="008355DF" w:rsidP="008355DF">
            <w:pPr>
              <w:pStyle w:val="Brezrazmikov"/>
              <w:rPr>
                <w:bCs/>
              </w:rPr>
            </w:pPr>
            <w:r w:rsidRPr="003A562D">
              <w:rPr>
                <w:bCs/>
              </w:rPr>
              <w:t xml:space="preserve">povprečno 24 novih programov </w:t>
            </w:r>
          </w:p>
          <w:p w14:paraId="10806C45" w14:textId="77777777" w:rsidR="008355DF" w:rsidRPr="003A562D" w:rsidRDefault="008355DF" w:rsidP="008355DF">
            <w:pPr>
              <w:pStyle w:val="Brezrazmikov"/>
              <w:rPr>
                <w:bCs/>
              </w:rPr>
            </w:pPr>
          </w:p>
        </w:tc>
        <w:tc>
          <w:tcPr>
            <w:tcW w:w="714" w:type="pct"/>
            <w:shd w:val="clear" w:color="auto" w:fill="auto"/>
          </w:tcPr>
          <w:p w14:paraId="29C64CD6" w14:textId="77777777" w:rsidR="008355DF" w:rsidRPr="003A562D" w:rsidRDefault="008355DF" w:rsidP="008355DF">
            <w:pPr>
              <w:pStyle w:val="Brezrazmikov"/>
              <w:rPr>
                <w:bCs/>
              </w:rPr>
            </w:pPr>
            <w:r w:rsidRPr="003A562D">
              <w:rPr>
                <w:bCs/>
              </w:rPr>
              <w:t xml:space="preserve">povprečno 31 novih programov </w:t>
            </w:r>
          </w:p>
        </w:tc>
        <w:tc>
          <w:tcPr>
            <w:tcW w:w="714" w:type="pct"/>
            <w:shd w:val="clear" w:color="auto" w:fill="auto"/>
          </w:tcPr>
          <w:p w14:paraId="377E894E" w14:textId="77777777" w:rsidR="008355DF" w:rsidRPr="003A562D" w:rsidRDefault="008355DF" w:rsidP="008355DF">
            <w:pPr>
              <w:pStyle w:val="Brezrazmikov"/>
              <w:rPr>
                <w:bCs/>
              </w:rPr>
            </w:pPr>
            <w:r w:rsidRPr="003A562D">
              <w:rPr>
                <w:bCs/>
              </w:rPr>
              <w:t>povprečno 35 novih programov</w:t>
            </w:r>
          </w:p>
          <w:p w14:paraId="0C664DD4" w14:textId="77777777" w:rsidR="008355DF" w:rsidRPr="003A562D" w:rsidRDefault="008355DF" w:rsidP="008355DF">
            <w:pPr>
              <w:pStyle w:val="Brezrazmikov"/>
            </w:pPr>
          </w:p>
        </w:tc>
        <w:tc>
          <w:tcPr>
            <w:tcW w:w="714" w:type="pct"/>
            <w:shd w:val="clear" w:color="auto" w:fill="auto"/>
          </w:tcPr>
          <w:p w14:paraId="4BC48559" w14:textId="701FDA87" w:rsidR="008355DF" w:rsidRPr="003A562D" w:rsidRDefault="008355DF" w:rsidP="008355DF">
            <w:pPr>
              <w:pStyle w:val="Brezrazmikov"/>
              <w:rPr>
                <w:bCs/>
              </w:rPr>
            </w:pPr>
            <w:r w:rsidRPr="003A562D">
              <w:rPr>
                <w:bCs/>
              </w:rPr>
              <w:t>povprečno 74 v vsakem državnem muzeju</w:t>
            </w:r>
            <w:r w:rsidR="00AF48D9" w:rsidRPr="003A562D">
              <w:rPr>
                <w:bCs/>
              </w:rPr>
              <w:t>,</w:t>
            </w:r>
          </w:p>
          <w:p w14:paraId="4D3C7E2C" w14:textId="110F696D" w:rsidR="008355DF" w:rsidRPr="003A562D" w:rsidRDefault="008355DF" w:rsidP="008355DF">
            <w:pPr>
              <w:pStyle w:val="Brezrazmikov"/>
              <w:rPr>
                <w:bCs/>
              </w:rPr>
            </w:pPr>
            <w:r w:rsidRPr="003A562D">
              <w:rPr>
                <w:bCs/>
              </w:rPr>
              <w:t>33,5 v pooblaščenih muzejih</w:t>
            </w:r>
            <w:r w:rsidR="00AF48D9" w:rsidRPr="003A562D">
              <w:rPr>
                <w:bCs/>
              </w:rPr>
              <w:t>.</w:t>
            </w:r>
          </w:p>
          <w:p w14:paraId="24C14BD5" w14:textId="77777777" w:rsidR="008355DF" w:rsidRPr="003A562D" w:rsidRDefault="008355DF" w:rsidP="008355DF">
            <w:pPr>
              <w:pStyle w:val="Brezrazmikov"/>
            </w:pPr>
            <w:r w:rsidRPr="003A562D">
              <w:rPr>
                <w:bCs/>
              </w:rPr>
              <w:lastRenderedPageBreak/>
              <w:t>Nerealno število (ni enotnega vpisovanja programov pri državnih muzejih).</w:t>
            </w:r>
          </w:p>
        </w:tc>
      </w:tr>
      <w:tr w:rsidR="008355DF" w:rsidRPr="003A562D" w14:paraId="07889A5C" w14:textId="77777777" w:rsidTr="008355DF">
        <w:tc>
          <w:tcPr>
            <w:tcW w:w="714" w:type="pct"/>
            <w:vMerge w:val="restart"/>
          </w:tcPr>
          <w:p w14:paraId="209D995A" w14:textId="3E0EB59E" w:rsidR="008355DF" w:rsidRPr="003A562D" w:rsidRDefault="008355DF" w:rsidP="008355DF">
            <w:pPr>
              <w:pStyle w:val="Brezrazmikov"/>
            </w:pPr>
            <w:r w:rsidRPr="003A562D">
              <w:lastRenderedPageBreak/>
              <w:t xml:space="preserve">2. Dejavna in </w:t>
            </w:r>
            <w:r w:rsidR="00AF48D9" w:rsidRPr="003A562D">
              <w:t>privlačna</w:t>
            </w:r>
            <w:r w:rsidRPr="003A562D">
              <w:t xml:space="preserve"> mreža slovenskih muzejev, galerij in zavodov.</w:t>
            </w:r>
          </w:p>
        </w:tc>
        <w:tc>
          <w:tcPr>
            <w:tcW w:w="714" w:type="pct"/>
            <w:shd w:val="clear" w:color="auto" w:fill="FFFFFF" w:themeFill="background1"/>
          </w:tcPr>
          <w:p w14:paraId="5910D0DC" w14:textId="77777777" w:rsidR="008355DF" w:rsidRPr="003A562D" w:rsidRDefault="008355DF" w:rsidP="008355DF">
            <w:pPr>
              <w:pStyle w:val="Brezrazmikov"/>
            </w:pPr>
            <w:r w:rsidRPr="003A562D">
              <w:t xml:space="preserve">število podprtih projektov nevladnih organizacij s področja varstva dediščine </w:t>
            </w:r>
          </w:p>
        </w:tc>
        <w:tc>
          <w:tcPr>
            <w:tcW w:w="714" w:type="pct"/>
            <w:shd w:val="clear" w:color="auto" w:fill="FFFFFF" w:themeFill="background1"/>
          </w:tcPr>
          <w:p w14:paraId="7529667A" w14:textId="77777777" w:rsidR="008355DF" w:rsidRPr="003A562D" w:rsidRDefault="008355DF" w:rsidP="008355DF">
            <w:pPr>
              <w:pStyle w:val="Brezrazmikov"/>
            </w:pPr>
            <w:r w:rsidRPr="003A562D">
              <w:t xml:space="preserve">ohranitev števila, povečanje kakovosti </w:t>
            </w:r>
          </w:p>
        </w:tc>
        <w:tc>
          <w:tcPr>
            <w:tcW w:w="714" w:type="pct"/>
            <w:shd w:val="clear" w:color="auto" w:fill="FFFFFF" w:themeFill="background1"/>
            <w:noWrap/>
          </w:tcPr>
          <w:p w14:paraId="504D5F5D" w14:textId="555A44F1" w:rsidR="008355DF" w:rsidRPr="003A562D" w:rsidRDefault="008355DF" w:rsidP="008355DF">
            <w:pPr>
              <w:pStyle w:val="Brezrazmikov"/>
              <w:rPr>
                <w:bCs/>
              </w:rPr>
            </w:pPr>
            <w:r w:rsidRPr="003A562D">
              <w:rPr>
                <w:bCs/>
              </w:rPr>
              <w:t xml:space="preserve">V letu 2014 zaradi rebalansa državnega proračuna oziroma </w:t>
            </w:r>
            <w:r w:rsidR="00AF48D9" w:rsidRPr="003A562D">
              <w:rPr>
                <w:bCs/>
              </w:rPr>
              <w:t>po</w:t>
            </w:r>
            <w:r w:rsidRPr="003A562D">
              <w:rPr>
                <w:bCs/>
              </w:rPr>
              <w:t>man</w:t>
            </w:r>
            <w:r w:rsidR="00AF48D9" w:rsidRPr="003A562D">
              <w:rPr>
                <w:bCs/>
              </w:rPr>
              <w:t>j</w:t>
            </w:r>
            <w:r w:rsidRPr="003A562D">
              <w:rPr>
                <w:bCs/>
              </w:rPr>
              <w:t>ka</w:t>
            </w:r>
            <w:r w:rsidR="00AF48D9" w:rsidRPr="003A562D">
              <w:rPr>
                <w:bCs/>
              </w:rPr>
              <w:t>nja</w:t>
            </w:r>
            <w:r w:rsidRPr="003A562D">
              <w:rPr>
                <w:bCs/>
              </w:rPr>
              <w:t xml:space="preserve"> sredstev projektni razpis ni bil </w:t>
            </w:r>
            <w:r w:rsidR="00AF48D9" w:rsidRPr="003A562D">
              <w:rPr>
                <w:bCs/>
              </w:rPr>
              <w:t>izveden</w:t>
            </w:r>
            <w:r w:rsidRPr="003A562D">
              <w:rPr>
                <w:bCs/>
              </w:rPr>
              <w:t>.</w:t>
            </w:r>
          </w:p>
        </w:tc>
        <w:tc>
          <w:tcPr>
            <w:tcW w:w="714" w:type="pct"/>
            <w:shd w:val="clear" w:color="auto" w:fill="FFFFFF" w:themeFill="background1"/>
          </w:tcPr>
          <w:p w14:paraId="4350552B" w14:textId="0313A387" w:rsidR="008355DF" w:rsidRPr="003A562D" w:rsidRDefault="008355DF" w:rsidP="008355DF">
            <w:pPr>
              <w:pStyle w:val="Brezrazmikov"/>
              <w:rPr>
                <w:bCs/>
              </w:rPr>
            </w:pPr>
            <w:r w:rsidRPr="003A562D">
              <w:rPr>
                <w:bCs/>
              </w:rPr>
              <w:t xml:space="preserve">V letu 2015 zaradi omejenih proračunskih virov razpis ni bil </w:t>
            </w:r>
            <w:r w:rsidR="00AF48D9" w:rsidRPr="003A562D">
              <w:rPr>
                <w:bCs/>
              </w:rPr>
              <w:t>izveden</w:t>
            </w:r>
            <w:r w:rsidRPr="003A562D">
              <w:rPr>
                <w:bCs/>
              </w:rPr>
              <w:t>. Sredstva so bila dodeljena Narodni galeriji za ureditev komunikacijskega prostora.</w:t>
            </w:r>
          </w:p>
        </w:tc>
        <w:tc>
          <w:tcPr>
            <w:tcW w:w="714" w:type="pct"/>
            <w:shd w:val="clear" w:color="auto" w:fill="FFFFFF" w:themeFill="background1"/>
          </w:tcPr>
          <w:p w14:paraId="7BE0190D" w14:textId="77777777" w:rsidR="008355DF" w:rsidRPr="003A562D" w:rsidRDefault="008355DF" w:rsidP="008355DF">
            <w:pPr>
              <w:pStyle w:val="Brezrazmikov"/>
              <w:rPr>
                <w:bCs/>
              </w:rPr>
            </w:pPr>
            <w:r w:rsidRPr="003A562D">
              <w:rPr>
                <w:bCs/>
              </w:rPr>
              <w:t xml:space="preserve">19 </w:t>
            </w:r>
          </w:p>
          <w:p w14:paraId="5F2DFE08" w14:textId="77777777" w:rsidR="008355DF" w:rsidRPr="003A562D" w:rsidRDefault="008355DF" w:rsidP="008355DF">
            <w:pPr>
              <w:pStyle w:val="Brezrazmikov"/>
            </w:pPr>
            <w:r w:rsidRPr="003A562D">
              <w:t>V okviru javnega razpisa JPR-KD 2016.</w:t>
            </w:r>
          </w:p>
        </w:tc>
        <w:tc>
          <w:tcPr>
            <w:tcW w:w="714" w:type="pct"/>
            <w:shd w:val="clear" w:color="auto" w:fill="FFFFFF" w:themeFill="background1"/>
          </w:tcPr>
          <w:p w14:paraId="027771EB" w14:textId="454B217F" w:rsidR="008355DF" w:rsidRPr="003A562D" w:rsidRDefault="008355DF" w:rsidP="008355DF">
            <w:pPr>
              <w:pStyle w:val="Brezrazmikov"/>
              <w:rPr>
                <w:bCs/>
              </w:rPr>
            </w:pPr>
            <w:r w:rsidRPr="003A562D">
              <w:rPr>
                <w:bCs/>
              </w:rPr>
              <w:t>9 v okviru javnega poziva (JP-KAM 2017-2018)</w:t>
            </w:r>
            <w:r w:rsidR="00AF48D9" w:rsidRPr="003A562D">
              <w:rPr>
                <w:bCs/>
              </w:rPr>
              <w:t>.</w:t>
            </w:r>
          </w:p>
          <w:p w14:paraId="3B5A0542" w14:textId="77777777" w:rsidR="008355DF" w:rsidRPr="003A562D" w:rsidRDefault="008355DF" w:rsidP="008355DF">
            <w:pPr>
              <w:pStyle w:val="Brezrazmikov"/>
            </w:pPr>
            <w:r w:rsidRPr="003A562D">
              <w:rPr>
                <w:bCs/>
              </w:rPr>
              <w:t>Kakovost projektov ni merljiva.</w:t>
            </w:r>
          </w:p>
        </w:tc>
      </w:tr>
      <w:tr w:rsidR="008355DF" w:rsidRPr="003A562D" w14:paraId="02F69DBF" w14:textId="77777777" w:rsidTr="008355DF">
        <w:tc>
          <w:tcPr>
            <w:tcW w:w="714" w:type="pct"/>
            <w:vMerge/>
          </w:tcPr>
          <w:p w14:paraId="1E967CB0" w14:textId="77777777" w:rsidR="008355DF" w:rsidRPr="003A562D" w:rsidRDefault="008355DF" w:rsidP="008355DF">
            <w:pPr>
              <w:pStyle w:val="Brezrazmikov"/>
            </w:pPr>
          </w:p>
        </w:tc>
        <w:tc>
          <w:tcPr>
            <w:tcW w:w="714" w:type="pct"/>
            <w:shd w:val="clear" w:color="auto" w:fill="auto"/>
          </w:tcPr>
          <w:p w14:paraId="0E3A276F" w14:textId="77777777" w:rsidR="008355DF" w:rsidRPr="003A562D" w:rsidRDefault="008355DF" w:rsidP="008355DF">
            <w:pPr>
              <w:pStyle w:val="Brezrazmikov"/>
            </w:pPr>
            <w:r w:rsidRPr="003A562D">
              <w:t xml:space="preserve">število novih študijskih smeri in izobraževalnih programov s področja kulturne dediščine </w:t>
            </w:r>
          </w:p>
        </w:tc>
        <w:tc>
          <w:tcPr>
            <w:tcW w:w="714" w:type="pct"/>
            <w:shd w:val="clear" w:color="auto" w:fill="auto"/>
          </w:tcPr>
          <w:p w14:paraId="68078957" w14:textId="77777777" w:rsidR="008355DF" w:rsidRPr="003A562D" w:rsidRDefault="008355DF" w:rsidP="008355DF">
            <w:pPr>
              <w:pStyle w:val="Brezrazmikov"/>
            </w:pPr>
            <w:r w:rsidRPr="003A562D">
              <w:t xml:space="preserve">2 </w:t>
            </w:r>
          </w:p>
        </w:tc>
        <w:tc>
          <w:tcPr>
            <w:tcW w:w="714" w:type="pct"/>
            <w:shd w:val="clear" w:color="auto" w:fill="auto"/>
            <w:noWrap/>
          </w:tcPr>
          <w:p w14:paraId="042CBB68" w14:textId="77777777" w:rsidR="008355DF" w:rsidRPr="003A562D" w:rsidRDefault="008355DF" w:rsidP="008355DF">
            <w:pPr>
              <w:pStyle w:val="Brezrazmikov"/>
              <w:rPr>
                <w:bCs/>
              </w:rPr>
            </w:pPr>
            <w:r w:rsidRPr="003A562D">
              <w:rPr>
                <w:bCs/>
              </w:rPr>
              <w:t>1 smer</w:t>
            </w:r>
          </w:p>
        </w:tc>
        <w:tc>
          <w:tcPr>
            <w:tcW w:w="714" w:type="pct"/>
            <w:shd w:val="clear" w:color="auto" w:fill="auto"/>
          </w:tcPr>
          <w:p w14:paraId="431E2E5E" w14:textId="77777777" w:rsidR="008355DF" w:rsidRPr="003A562D" w:rsidRDefault="008355DF" w:rsidP="008355DF">
            <w:pPr>
              <w:pStyle w:val="Brezrazmikov"/>
              <w:rPr>
                <w:bCs/>
              </w:rPr>
            </w:pPr>
            <w:r w:rsidRPr="003A562D">
              <w:rPr>
                <w:bCs/>
              </w:rPr>
              <w:t>0</w:t>
            </w:r>
          </w:p>
        </w:tc>
        <w:tc>
          <w:tcPr>
            <w:tcW w:w="714" w:type="pct"/>
            <w:shd w:val="clear" w:color="auto" w:fill="auto"/>
          </w:tcPr>
          <w:p w14:paraId="77E59EB7" w14:textId="77777777" w:rsidR="008355DF" w:rsidRPr="003A562D" w:rsidRDefault="008355DF" w:rsidP="008355DF">
            <w:pPr>
              <w:pStyle w:val="Brezrazmikov"/>
              <w:rPr>
                <w:bCs/>
              </w:rPr>
            </w:pPr>
            <w:r w:rsidRPr="003A562D">
              <w:rPr>
                <w:bCs/>
              </w:rPr>
              <w:t>0</w:t>
            </w:r>
          </w:p>
        </w:tc>
        <w:tc>
          <w:tcPr>
            <w:tcW w:w="714" w:type="pct"/>
            <w:shd w:val="clear" w:color="auto" w:fill="auto"/>
          </w:tcPr>
          <w:p w14:paraId="3F06D921" w14:textId="77777777" w:rsidR="008355DF" w:rsidRPr="003A562D" w:rsidRDefault="008355DF" w:rsidP="008355DF">
            <w:pPr>
              <w:pStyle w:val="Brezrazmikov"/>
              <w:rPr>
                <w:bCs/>
              </w:rPr>
            </w:pPr>
            <w:r w:rsidRPr="003A562D">
              <w:rPr>
                <w:bCs/>
              </w:rPr>
              <w:t>0</w:t>
            </w:r>
          </w:p>
          <w:p w14:paraId="04C48A34" w14:textId="77777777" w:rsidR="008355DF" w:rsidRPr="003A562D" w:rsidRDefault="008355DF" w:rsidP="008355DF">
            <w:pPr>
              <w:pStyle w:val="Brezrazmikov"/>
            </w:pPr>
            <w:r w:rsidRPr="003A562D">
              <w:rPr>
                <w:bCs/>
              </w:rPr>
              <w:t>Ni v pristojnosti MK.</w:t>
            </w:r>
          </w:p>
        </w:tc>
      </w:tr>
      <w:tr w:rsidR="008355DF" w:rsidRPr="003A562D" w14:paraId="5000F7A6" w14:textId="77777777" w:rsidTr="008355DF">
        <w:tc>
          <w:tcPr>
            <w:tcW w:w="714" w:type="pct"/>
            <w:vMerge/>
          </w:tcPr>
          <w:p w14:paraId="4A0E6C59" w14:textId="77777777" w:rsidR="008355DF" w:rsidRPr="003A562D" w:rsidRDefault="008355DF" w:rsidP="008355DF">
            <w:pPr>
              <w:pStyle w:val="Brezrazmikov"/>
            </w:pPr>
          </w:p>
        </w:tc>
        <w:tc>
          <w:tcPr>
            <w:tcW w:w="714" w:type="pct"/>
            <w:shd w:val="clear" w:color="auto" w:fill="auto"/>
          </w:tcPr>
          <w:p w14:paraId="265F6282" w14:textId="77777777" w:rsidR="008355DF" w:rsidRPr="003A562D" w:rsidRDefault="008355DF" w:rsidP="008355DF">
            <w:pPr>
              <w:pStyle w:val="Brezrazmikov"/>
            </w:pPr>
            <w:r w:rsidRPr="003A562D">
              <w:t xml:space="preserve">število podeljenih štipendij za izobrazbo na področjih dediščine, ki jih slovenski izobraževalni sistem ne zagotavlja </w:t>
            </w:r>
          </w:p>
        </w:tc>
        <w:tc>
          <w:tcPr>
            <w:tcW w:w="714" w:type="pct"/>
            <w:shd w:val="clear" w:color="auto" w:fill="auto"/>
          </w:tcPr>
          <w:p w14:paraId="3452ED58" w14:textId="77777777" w:rsidR="008355DF" w:rsidRPr="003A562D" w:rsidRDefault="008355DF" w:rsidP="008355DF">
            <w:pPr>
              <w:pStyle w:val="Brezrazmikov"/>
            </w:pPr>
            <w:r w:rsidRPr="003A562D">
              <w:t xml:space="preserve">1 letno </w:t>
            </w:r>
          </w:p>
        </w:tc>
        <w:tc>
          <w:tcPr>
            <w:tcW w:w="714" w:type="pct"/>
            <w:shd w:val="clear" w:color="auto" w:fill="auto"/>
            <w:noWrap/>
          </w:tcPr>
          <w:p w14:paraId="6C6813D2" w14:textId="77777777" w:rsidR="008355DF" w:rsidRPr="003A562D" w:rsidRDefault="008355DF" w:rsidP="008355DF">
            <w:pPr>
              <w:pStyle w:val="Brezrazmikov"/>
              <w:rPr>
                <w:bCs/>
              </w:rPr>
            </w:pPr>
            <w:r w:rsidRPr="003A562D">
              <w:rPr>
                <w:bCs/>
              </w:rPr>
              <w:t>0</w:t>
            </w:r>
          </w:p>
          <w:p w14:paraId="6FCD4ABC" w14:textId="77777777" w:rsidR="008355DF" w:rsidRPr="003A562D" w:rsidRDefault="008355DF" w:rsidP="008355DF">
            <w:pPr>
              <w:pStyle w:val="Brezrazmikov"/>
              <w:rPr>
                <w:bCs/>
              </w:rPr>
            </w:pPr>
            <w:r w:rsidRPr="003A562D">
              <w:rPr>
                <w:bCs/>
              </w:rPr>
              <w:t>Neustrezne prijave na razpis.</w:t>
            </w:r>
          </w:p>
        </w:tc>
        <w:tc>
          <w:tcPr>
            <w:tcW w:w="714" w:type="pct"/>
            <w:shd w:val="clear" w:color="auto" w:fill="auto"/>
          </w:tcPr>
          <w:p w14:paraId="31B8FA6B" w14:textId="77777777" w:rsidR="008355DF" w:rsidRPr="003A562D" w:rsidRDefault="008355DF" w:rsidP="008355DF">
            <w:pPr>
              <w:pStyle w:val="Brezrazmikov"/>
              <w:rPr>
                <w:bCs/>
              </w:rPr>
            </w:pPr>
            <w:r w:rsidRPr="003A562D">
              <w:rPr>
                <w:bCs/>
              </w:rPr>
              <w:t>1</w:t>
            </w:r>
          </w:p>
        </w:tc>
        <w:tc>
          <w:tcPr>
            <w:tcW w:w="714" w:type="pct"/>
            <w:shd w:val="clear" w:color="auto" w:fill="auto"/>
          </w:tcPr>
          <w:p w14:paraId="206BB8E9" w14:textId="77777777" w:rsidR="008355DF" w:rsidRPr="003A562D" w:rsidRDefault="008355DF" w:rsidP="008355DF">
            <w:pPr>
              <w:pStyle w:val="Brezrazmikov"/>
              <w:rPr>
                <w:bCs/>
              </w:rPr>
            </w:pPr>
            <w:r w:rsidRPr="003A562D">
              <w:rPr>
                <w:bCs/>
              </w:rPr>
              <w:t>0</w:t>
            </w:r>
          </w:p>
        </w:tc>
        <w:tc>
          <w:tcPr>
            <w:tcW w:w="714" w:type="pct"/>
            <w:shd w:val="clear" w:color="auto" w:fill="auto"/>
          </w:tcPr>
          <w:p w14:paraId="5FA1748C" w14:textId="77777777" w:rsidR="008355DF" w:rsidRPr="003A562D" w:rsidRDefault="008355DF" w:rsidP="008355DF">
            <w:pPr>
              <w:pStyle w:val="Brezrazmikov"/>
              <w:rPr>
                <w:bCs/>
              </w:rPr>
            </w:pPr>
            <w:r w:rsidRPr="003A562D">
              <w:rPr>
                <w:bCs/>
              </w:rPr>
              <w:t>0</w:t>
            </w:r>
          </w:p>
        </w:tc>
      </w:tr>
      <w:tr w:rsidR="008355DF" w:rsidRPr="003A562D" w14:paraId="1394572C" w14:textId="77777777" w:rsidTr="008355DF">
        <w:tc>
          <w:tcPr>
            <w:tcW w:w="714" w:type="pct"/>
            <w:vMerge/>
          </w:tcPr>
          <w:p w14:paraId="50297E82" w14:textId="77777777" w:rsidR="008355DF" w:rsidRPr="003A562D" w:rsidRDefault="008355DF" w:rsidP="008355DF">
            <w:pPr>
              <w:pStyle w:val="Brezrazmikov"/>
            </w:pPr>
          </w:p>
        </w:tc>
        <w:tc>
          <w:tcPr>
            <w:tcW w:w="714" w:type="pct"/>
          </w:tcPr>
          <w:p w14:paraId="62E72DF2" w14:textId="23751A95" w:rsidR="008355DF" w:rsidRPr="003A562D" w:rsidRDefault="00AF48D9" w:rsidP="008355DF">
            <w:pPr>
              <w:pStyle w:val="Brezrazmikov"/>
            </w:pPr>
            <w:r w:rsidRPr="003A562D">
              <w:t>izvedba</w:t>
            </w:r>
            <w:r w:rsidR="008355DF" w:rsidRPr="003A562D">
              <w:t xml:space="preserve"> predlaganih investicij z vidika načrtovanih/ porabljenih finančnih sredstev in uresničevanja ciljev – po posameznih investicijah </w:t>
            </w:r>
          </w:p>
        </w:tc>
        <w:tc>
          <w:tcPr>
            <w:tcW w:w="714" w:type="pct"/>
          </w:tcPr>
          <w:p w14:paraId="59DA8C42" w14:textId="77777777" w:rsidR="008355DF" w:rsidRPr="003A562D" w:rsidRDefault="008355DF" w:rsidP="008355DF">
            <w:pPr>
              <w:pStyle w:val="Brezrazmikov"/>
            </w:pPr>
            <w:r w:rsidRPr="003A562D">
              <w:t>večina predlaganih</w:t>
            </w:r>
          </w:p>
        </w:tc>
        <w:tc>
          <w:tcPr>
            <w:tcW w:w="714" w:type="pct"/>
            <w:noWrap/>
          </w:tcPr>
          <w:p w14:paraId="304396AB" w14:textId="77777777" w:rsidR="008355DF" w:rsidRPr="003A562D" w:rsidRDefault="008355DF" w:rsidP="008355DF">
            <w:pPr>
              <w:pStyle w:val="Brezrazmikov"/>
              <w:rPr>
                <w:bCs/>
              </w:rPr>
            </w:pPr>
            <w:r w:rsidRPr="003A562D">
              <w:rPr>
                <w:bCs/>
              </w:rPr>
              <w:t>V izvajanju je investicija za zagotovitev prostorov za Narodno galerijo.</w:t>
            </w:r>
          </w:p>
        </w:tc>
        <w:tc>
          <w:tcPr>
            <w:tcW w:w="714" w:type="pct"/>
          </w:tcPr>
          <w:p w14:paraId="2BF7FE08" w14:textId="5E8983DF" w:rsidR="008355DF" w:rsidRPr="003A562D" w:rsidRDefault="008355DF" w:rsidP="008355DF">
            <w:pPr>
              <w:pStyle w:val="Brezrazmikov"/>
            </w:pPr>
            <w:r w:rsidRPr="003A562D">
              <w:t xml:space="preserve">V 2015 je bilo obnovljenih </w:t>
            </w:r>
            <w:r w:rsidRPr="003A562D">
              <w:rPr>
                <w:bCs/>
                <w:smallCaps/>
              </w:rPr>
              <w:t>4.724 m²</w:t>
            </w:r>
            <w:r w:rsidRPr="003A562D">
              <w:t xml:space="preserve"> starega dela Narodne galerije. Do leta 2020 se načrtuje povečanje obiskovalcev </w:t>
            </w:r>
            <w:r w:rsidR="00AF48D9" w:rsidRPr="003A562D">
              <w:t>s</w:t>
            </w:r>
            <w:r w:rsidRPr="003A562D">
              <w:t xml:space="preserve"> 36.450 na 45.000. V tem času bosta ustvarjeni 2 novi delovni mesti.</w:t>
            </w:r>
          </w:p>
        </w:tc>
        <w:tc>
          <w:tcPr>
            <w:tcW w:w="714" w:type="pct"/>
          </w:tcPr>
          <w:p w14:paraId="63D93F90" w14:textId="5C94E644" w:rsidR="008355DF" w:rsidRPr="003A562D" w:rsidRDefault="008355DF" w:rsidP="008355DF">
            <w:pPr>
              <w:pStyle w:val="Brezrazmikov"/>
            </w:pPr>
            <w:r w:rsidRPr="003A562D">
              <w:t>Izvedla so se pripravljalna dela za ureditev vhodnega območj</w:t>
            </w:r>
            <w:r w:rsidR="00AF48D9" w:rsidRPr="003A562D">
              <w:t>a</w:t>
            </w:r>
            <w:r w:rsidRPr="003A562D">
              <w:t xml:space="preserve"> z vstopnim objektom v Arboretumu Volčji Potok.</w:t>
            </w:r>
          </w:p>
        </w:tc>
        <w:tc>
          <w:tcPr>
            <w:tcW w:w="714" w:type="pct"/>
          </w:tcPr>
          <w:p w14:paraId="20685C2B" w14:textId="27F5630B" w:rsidR="008355DF" w:rsidRPr="003A562D" w:rsidRDefault="008355DF" w:rsidP="008355DF">
            <w:pPr>
              <w:pStyle w:val="Brezrazmikov"/>
            </w:pPr>
            <w:r w:rsidRPr="003A562D">
              <w:t xml:space="preserve">Vstopni objekt </w:t>
            </w:r>
            <w:r w:rsidR="00AF48D9" w:rsidRPr="003A562D">
              <w:t>v a</w:t>
            </w:r>
            <w:r w:rsidRPr="003A562D">
              <w:t xml:space="preserve">rboretum je bil predan v uporabo, </w:t>
            </w:r>
            <w:r w:rsidRPr="003A562D">
              <w:rPr>
                <w:iCs/>
              </w:rPr>
              <w:t>zaradi pomanjkanja sredstev vstopno območje in programska pot nista bil</w:t>
            </w:r>
            <w:r w:rsidR="00193354">
              <w:rPr>
                <w:iCs/>
              </w:rPr>
              <w:t>a</w:t>
            </w:r>
            <w:r w:rsidRPr="003A562D">
              <w:rPr>
                <w:iCs/>
              </w:rPr>
              <w:t xml:space="preserve"> izveden</w:t>
            </w:r>
            <w:r w:rsidR="00193354">
              <w:rPr>
                <w:iCs/>
              </w:rPr>
              <w:t>a</w:t>
            </w:r>
            <w:r w:rsidRPr="003A562D">
              <w:rPr>
                <w:iCs/>
              </w:rPr>
              <w:t xml:space="preserve"> v celoti, prenova pristave in gradnja oranžerije nista bili izvedeni.</w:t>
            </w:r>
          </w:p>
          <w:p w14:paraId="5EA4A3D4" w14:textId="0BE571F8" w:rsidR="008355DF" w:rsidRPr="003A562D" w:rsidRDefault="00AF48D9" w:rsidP="008355DF">
            <w:pPr>
              <w:pStyle w:val="Brezrazmikov"/>
              <w:rPr>
                <w:rFonts w:eastAsia="Times New Roman"/>
                <w:szCs w:val="18"/>
              </w:rPr>
            </w:pPr>
            <w:r w:rsidRPr="003A562D">
              <w:rPr>
                <w:rFonts w:eastAsia="Times New Roman"/>
                <w:szCs w:val="18"/>
              </w:rPr>
              <w:t>Končana je</w:t>
            </w:r>
            <w:r w:rsidR="008355DF" w:rsidRPr="003A562D">
              <w:rPr>
                <w:rFonts w:eastAsia="Times New Roman"/>
                <w:szCs w:val="18"/>
              </w:rPr>
              <w:t xml:space="preserve"> prenova depojev državnih muzejev v Pivki.</w:t>
            </w:r>
          </w:p>
          <w:p w14:paraId="6D2DDD6C" w14:textId="77777777" w:rsidR="008355DF" w:rsidRPr="003A562D" w:rsidRDefault="008355DF" w:rsidP="008355DF">
            <w:pPr>
              <w:pStyle w:val="Brezrazmikov"/>
            </w:pPr>
          </w:p>
        </w:tc>
      </w:tr>
      <w:tr w:rsidR="008355DF" w:rsidRPr="003A562D" w14:paraId="7CEA218C" w14:textId="77777777" w:rsidTr="008355DF">
        <w:tc>
          <w:tcPr>
            <w:tcW w:w="714" w:type="pct"/>
            <w:vMerge/>
          </w:tcPr>
          <w:p w14:paraId="3CE0EBDB" w14:textId="77777777" w:rsidR="008355DF" w:rsidRPr="003A562D" w:rsidRDefault="008355DF" w:rsidP="008355DF">
            <w:pPr>
              <w:pStyle w:val="Brezrazmikov"/>
            </w:pPr>
          </w:p>
        </w:tc>
        <w:tc>
          <w:tcPr>
            <w:tcW w:w="714" w:type="pct"/>
          </w:tcPr>
          <w:p w14:paraId="1BC5053B" w14:textId="77777777" w:rsidR="008355DF" w:rsidRPr="003A562D" w:rsidRDefault="008355DF" w:rsidP="008355DF">
            <w:pPr>
              <w:pStyle w:val="Brezrazmikov"/>
            </w:pPr>
            <w:r w:rsidRPr="003A562D">
              <w:t xml:space="preserve">število informacijsko podprtih oziroma prenovljenih procesov </w:t>
            </w:r>
          </w:p>
        </w:tc>
        <w:tc>
          <w:tcPr>
            <w:tcW w:w="714" w:type="pct"/>
          </w:tcPr>
          <w:p w14:paraId="706665A6" w14:textId="77777777" w:rsidR="008355DF" w:rsidRPr="003A562D" w:rsidRDefault="008355DF" w:rsidP="008355DF">
            <w:pPr>
              <w:pStyle w:val="Brezrazmikov"/>
            </w:pPr>
            <w:r w:rsidRPr="003A562D">
              <w:t>2</w:t>
            </w:r>
          </w:p>
        </w:tc>
        <w:tc>
          <w:tcPr>
            <w:tcW w:w="714" w:type="pct"/>
            <w:noWrap/>
          </w:tcPr>
          <w:p w14:paraId="23567A82" w14:textId="77777777" w:rsidR="008355DF" w:rsidRPr="003A562D" w:rsidRDefault="008355DF" w:rsidP="008355DF">
            <w:pPr>
              <w:pStyle w:val="Brezrazmikov"/>
              <w:rPr>
                <w:bCs/>
              </w:rPr>
            </w:pPr>
            <w:r w:rsidRPr="003A562D">
              <w:rPr>
                <w:bCs/>
              </w:rPr>
              <w:t>Zaradi pomanjkanja sredstev ni bil na novo informacijsko podprt noben proces.</w:t>
            </w:r>
          </w:p>
        </w:tc>
        <w:tc>
          <w:tcPr>
            <w:tcW w:w="714" w:type="pct"/>
          </w:tcPr>
          <w:p w14:paraId="47A6819A" w14:textId="77777777" w:rsidR="008355DF" w:rsidRPr="003A562D" w:rsidRDefault="008355DF" w:rsidP="008355DF">
            <w:pPr>
              <w:pStyle w:val="Brezrazmikov"/>
              <w:rPr>
                <w:bCs/>
              </w:rPr>
            </w:pPr>
            <w:r w:rsidRPr="003A562D">
              <w:rPr>
                <w:bCs/>
              </w:rPr>
              <w:t xml:space="preserve">Pridobljena so bila sredstva v višini 2 mio EUR za projekt »Celovita informacijska podpora </w:t>
            </w:r>
            <w:r w:rsidRPr="003A562D">
              <w:rPr>
                <w:bCs/>
              </w:rPr>
              <w:lastRenderedPageBreak/>
              <w:t>procesom varstva nepremične kulturne dediščine«, ki se bo izvajal v programskem obdobju 2014–2020 (ESRR). Projekt predvideva informacijsko podporo vsaj 4 procesov. Začetek izvedbe je predviden v letu 2016.</w:t>
            </w:r>
          </w:p>
        </w:tc>
        <w:tc>
          <w:tcPr>
            <w:tcW w:w="714" w:type="pct"/>
          </w:tcPr>
          <w:p w14:paraId="59C6C982" w14:textId="77777777" w:rsidR="008355DF" w:rsidRPr="003A562D" w:rsidRDefault="008355DF" w:rsidP="008355DF">
            <w:pPr>
              <w:pStyle w:val="Brezrazmikov"/>
              <w:rPr>
                <w:bCs/>
              </w:rPr>
            </w:pPr>
            <w:r w:rsidRPr="003A562D">
              <w:rPr>
                <w:bCs/>
              </w:rPr>
              <w:lastRenderedPageBreak/>
              <w:t xml:space="preserve">Pripravljena je bila investicijska dokumentacija za projekt »Celovita informacijska podpora </w:t>
            </w:r>
            <w:r w:rsidRPr="003A562D">
              <w:rPr>
                <w:bCs/>
              </w:rPr>
              <w:lastRenderedPageBreak/>
              <w:t>procesom varstva nepremične kulturne dediščine«, konec leta je bila vloga oddana na v potrditev SVRK.</w:t>
            </w:r>
          </w:p>
        </w:tc>
        <w:tc>
          <w:tcPr>
            <w:tcW w:w="714" w:type="pct"/>
          </w:tcPr>
          <w:p w14:paraId="3A2D74E4" w14:textId="77777777" w:rsidR="008355DF" w:rsidRPr="003A562D" w:rsidRDefault="008355DF" w:rsidP="008355DF">
            <w:pPr>
              <w:pStyle w:val="Brezrazmikov"/>
              <w:rPr>
                <w:bCs/>
              </w:rPr>
            </w:pPr>
            <w:r w:rsidRPr="003A562D">
              <w:rPr>
                <w:bCs/>
              </w:rPr>
              <w:lastRenderedPageBreak/>
              <w:t xml:space="preserve">V izvajanju je projekt »Celovita informacijska podpora procesom varstva </w:t>
            </w:r>
            <w:r w:rsidRPr="003A562D">
              <w:rPr>
                <w:bCs/>
              </w:rPr>
              <w:lastRenderedPageBreak/>
              <w:t xml:space="preserve">nepremične kulturne dediščine«, ki bo zagotovil 3 </w:t>
            </w:r>
            <w:r w:rsidRPr="003A562D">
              <w:t>informacijsko podprte oziroma prenovljene procese varstva kulturne dediščine (eArheologija, VODI in nadgradnja RKD).</w:t>
            </w:r>
            <w:r w:rsidRPr="003A562D">
              <w:rPr>
                <w:bCs/>
              </w:rPr>
              <w:t xml:space="preserve"> </w:t>
            </w:r>
          </w:p>
        </w:tc>
      </w:tr>
      <w:tr w:rsidR="008355DF" w:rsidRPr="003A562D" w14:paraId="469BF6F5" w14:textId="77777777" w:rsidTr="008355DF">
        <w:tc>
          <w:tcPr>
            <w:tcW w:w="714" w:type="pct"/>
            <w:vMerge w:val="restart"/>
          </w:tcPr>
          <w:p w14:paraId="3D15E614" w14:textId="77777777" w:rsidR="008355DF" w:rsidRPr="003A562D" w:rsidRDefault="008355DF" w:rsidP="008355DF">
            <w:pPr>
              <w:pStyle w:val="Brezrazmikov"/>
            </w:pPr>
          </w:p>
        </w:tc>
        <w:tc>
          <w:tcPr>
            <w:tcW w:w="714" w:type="pct"/>
          </w:tcPr>
          <w:p w14:paraId="0C286E9A" w14:textId="77777777" w:rsidR="008355DF" w:rsidRPr="003A562D" w:rsidRDefault="008355DF" w:rsidP="008355DF">
            <w:pPr>
              <w:pStyle w:val="Brezrazmikov"/>
            </w:pPr>
            <w:r w:rsidRPr="003A562D">
              <w:t xml:space="preserve">število e-storitev </w:t>
            </w:r>
          </w:p>
        </w:tc>
        <w:tc>
          <w:tcPr>
            <w:tcW w:w="714" w:type="pct"/>
          </w:tcPr>
          <w:p w14:paraId="0627BB8D" w14:textId="77777777" w:rsidR="008355DF" w:rsidRPr="003A562D" w:rsidRDefault="008355DF" w:rsidP="008355DF">
            <w:pPr>
              <w:pStyle w:val="Brezrazmikov"/>
            </w:pPr>
            <w:r w:rsidRPr="003A562D">
              <w:t xml:space="preserve">3 </w:t>
            </w:r>
          </w:p>
        </w:tc>
        <w:tc>
          <w:tcPr>
            <w:tcW w:w="714" w:type="pct"/>
            <w:noWrap/>
          </w:tcPr>
          <w:p w14:paraId="3D52CD24" w14:textId="77777777" w:rsidR="008355DF" w:rsidRPr="003A562D" w:rsidRDefault="008355DF" w:rsidP="008355DF">
            <w:pPr>
              <w:pStyle w:val="Brezrazmikov"/>
              <w:rPr>
                <w:bCs/>
              </w:rPr>
            </w:pPr>
            <w:r w:rsidRPr="003A562D">
              <w:rPr>
                <w:bCs/>
              </w:rPr>
              <w:t>Nadgradnja evidenc in postopkov na področju varstva kulturne dediščine za potrebe optimizacije procesov na področju prostorskega načrtovanja in graditve objektov je bila vključena v OP. Izdelani so bili dokumenti za vzpostavitev projekta e-arheologija, vendar je zaradi finančnih omejitev delo zastalo.</w:t>
            </w:r>
          </w:p>
        </w:tc>
        <w:tc>
          <w:tcPr>
            <w:tcW w:w="714" w:type="pct"/>
          </w:tcPr>
          <w:p w14:paraId="2C94AB68" w14:textId="77777777" w:rsidR="008355DF" w:rsidRPr="003A562D" w:rsidRDefault="008355DF" w:rsidP="008355DF">
            <w:pPr>
              <w:pStyle w:val="Brezrazmikov"/>
              <w:rPr>
                <w:bCs/>
              </w:rPr>
            </w:pPr>
            <w:r w:rsidRPr="003A562D">
              <w:rPr>
                <w:bCs/>
              </w:rPr>
              <w:t>Glejte prejšnji kazalnik.</w:t>
            </w:r>
          </w:p>
          <w:p w14:paraId="5E8079A4" w14:textId="77777777" w:rsidR="008355DF" w:rsidRPr="003A562D" w:rsidRDefault="008355DF" w:rsidP="008355DF">
            <w:pPr>
              <w:pStyle w:val="Brezrazmikov"/>
              <w:rPr>
                <w:bCs/>
              </w:rPr>
            </w:pPr>
          </w:p>
          <w:p w14:paraId="01C75FA6" w14:textId="77777777" w:rsidR="008355DF" w:rsidRPr="003A562D" w:rsidRDefault="008355DF" w:rsidP="008355DF">
            <w:pPr>
              <w:pStyle w:val="Brezrazmikov"/>
              <w:rPr>
                <w:bCs/>
              </w:rPr>
            </w:pPr>
            <w:r w:rsidRPr="003A562D">
              <w:rPr>
                <w:bCs/>
              </w:rPr>
              <w:t>Ciljni načrtovani kazalnik učinkov projekta »Celovita informacijska podpora procesom varstva nepremične kulturne dediščine« so 3 nove e-storitve.</w:t>
            </w:r>
          </w:p>
        </w:tc>
        <w:tc>
          <w:tcPr>
            <w:tcW w:w="714" w:type="pct"/>
          </w:tcPr>
          <w:p w14:paraId="58AD1954" w14:textId="77777777" w:rsidR="008355DF" w:rsidRPr="003A562D" w:rsidRDefault="008355DF" w:rsidP="008355DF">
            <w:pPr>
              <w:pStyle w:val="Brezrazmikov"/>
              <w:rPr>
                <w:bCs/>
              </w:rPr>
            </w:pPr>
            <w:r w:rsidRPr="003A562D">
              <w:rPr>
                <w:bCs/>
              </w:rPr>
              <w:t>Glejte prejšnji kazalnik.</w:t>
            </w:r>
          </w:p>
          <w:p w14:paraId="03B183F0" w14:textId="77777777" w:rsidR="008355DF" w:rsidRPr="003A562D" w:rsidRDefault="008355DF" w:rsidP="008355DF">
            <w:pPr>
              <w:pStyle w:val="Brezrazmikov"/>
              <w:rPr>
                <w:bCs/>
              </w:rPr>
            </w:pPr>
          </w:p>
        </w:tc>
        <w:tc>
          <w:tcPr>
            <w:tcW w:w="714" w:type="pct"/>
          </w:tcPr>
          <w:p w14:paraId="4C1F3F31" w14:textId="77777777" w:rsidR="008355DF" w:rsidRPr="003A562D" w:rsidRDefault="008355DF" w:rsidP="008355DF">
            <w:pPr>
              <w:pStyle w:val="Brezrazmikov"/>
              <w:rPr>
                <w:bCs/>
              </w:rPr>
            </w:pPr>
            <w:r w:rsidRPr="003A562D">
              <w:rPr>
                <w:bCs/>
              </w:rPr>
              <w:t>Glejte prejšnji kazalnik.</w:t>
            </w:r>
          </w:p>
          <w:p w14:paraId="65C80CB2" w14:textId="77777777" w:rsidR="008355DF" w:rsidRPr="003A562D" w:rsidRDefault="008355DF" w:rsidP="008355DF">
            <w:pPr>
              <w:pStyle w:val="Brezrazmikov"/>
              <w:rPr>
                <w:bCs/>
              </w:rPr>
            </w:pPr>
          </w:p>
        </w:tc>
      </w:tr>
      <w:tr w:rsidR="008355DF" w:rsidRPr="003A562D" w14:paraId="11CED65C" w14:textId="77777777" w:rsidTr="008355DF">
        <w:tc>
          <w:tcPr>
            <w:tcW w:w="714" w:type="pct"/>
            <w:vMerge/>
          </w:tcPr>
          <w:p w14:paraId="685DFD3A" w14:textId="77777777" w:rsidR="008355DF" w:rsidRPr="003A562D" w:rsidRDefault="008355DF" w:rsidP="008355DF">
            <w:pPr>
              <w:pStyle w:val="Brezrazmikov"/>
            </w:pPr>
          </w:p>
        </w:tc>
        <w:tc>
          <w:tcPr>
            <w:tcW w:w="714" w:type="pct"/>
          </w:tcPr>
          <w:p w14:paraId="78C88D4F" w14:textId="77777777" w:rsidR="008355DF" w:rsidRPr="003A562D" w:rsidRDefault="008355DF" w:rsidP="008355DF">
            <w:pPr>
              <w:pStyle w:val="Brezrazmikov"/>
            </w:pPr>
            <w:r w:rsidRPr="003A562D">
              <w:t xml:space="preserve">delež digitaliziranih zbirk v državnih muzejih </w:t>
            </w:r>
          </w:p>
        </w:tc>
        <w:tc>
          <w:tcPr>
            <w:tcW w:w="714" w:type="pct"/>
          </w:tcPr>
          <w:p w14:paraId="40E1F77A" w14:textId="77777777" w:rsidR="008355DF" w:rsidRPr="003A562D" w:rsidRDefault="008355DF" w:rsidP="008355DF">
            <w:pPr>
              <w:pStyle w:val="Brezrazmikov"/>
            </w:pPr>
            <w:r w:rsidRPr="003A562D">
              <w:t xml:space="preserve">80 % </w:t>
            </w:r>
          </w:p>
        </w:tc>
        <w:tc>
          <w:tcPr>
            <w:tcW w:w="714" w:type="pct"/>
            <w:noWrap/>
          </w:tcPr>
          <w:p w14:paraId="37DFCCD3" w14:textId="77777777" w:rsidR="008355DF" w:rsidRPr="003A562D" w:rsidRDefault="008355DF" w:rsidP="008355DF">
            <w:pPr>
              <w:pStyle w:val="Brezrazmikov"/>
              <w:rPr>
                <w:bCs/>
              </w:rPr>
            </w:pPr>
            <w:r w:rsidRPr="003A562D">
              <w:rPr>
                <w:bCs/>
              </w:rPr>
              <w:t>95 %</w:t>
            </w:r>
          </w:p>
        </w:tc>
        <w:tc>
          <w:tcPr>
            <w:tcW w:w="714" w:type="pct"/>
          </w:tcPr>
          <w:p w14:paraId="1FC19BC3" w14:textId="77777777" w:rsidR="008355DF" w:rsidRPr="003A562D" w:rsidRDefault="008355DF" w:rsidP="008355DF">
            <w:pPr>
              <w:pStyle w:val="Brezrazmikov"/>
              <w:rPr>
                <w:bCs/>
              </w:rPr>
            </w:pPr>
            <w:r w:rsidRPr="003A562D">
              <w:rPr>
                <w:bCs/>
              </w:rPr>
              <w:t>96,6 %</w:t>
            </w:r>
          </w:p>
        </w:tc>
        <w:tc>
          <w:tcPr>
            <w:tcW w:w="714" w:type="pct"/>
          </w:tcPr>
          <w:p w14:paraId="61814AE6" w14:textId="77777777" w:rsidR="008355DF" w:rsidRPr="003A562D" w:rsidRDefault="008355DF" w:rsidP="008355DF">
            <w:pPr>
              <w:pStyle w:val="Brezrazmikov"/>
              <w:rPr>
                <w:bCs/>
              </w:rPr>
            </w:pPr>
            <w:r w:rsidRPr="003A562D">
              <w:rPr>
                <w:bCs/>
              </w:rPr>
              <w:t>97 %</w:t>
            </w:r>
          </w:p>
        </w:tc>
        <w:tc>
          <w:tcPr>
            <w:tcW w:w="714" w:type="pct"/>
          </w:tcPr>
          <w:p w14:paraId="38234933" w14:textId="77777777" w:rsidR="008355DF" w:rsidRPr="003A562D" w:rsidRDefault="008355DF" w:rsidP="008355DF">
            <w:pPr>
              <w:pStyle w:val="Brezrazmikov"/>
              <w:rPr>
                <w:bCs/>
              </w:rPr>
            </w:pPr>
            <w:r w:rsidRPr="003A562D">
              <w:rPr>
                <w:bCs/>
              </w:rPr>
              <w:t>90 %</w:t>
            </w:r>
          </w:p>
          <w:p w14:paraId="3CBBF5BB" w14:textId="7C51E9D1" w:rsidR="008355DF" w:rsidRPr="003A562D" w:rsidRDefault="008355DF" w:rsidP="008355DF">
            <w:pPr>
              <w:pStyle w:val="Brezrazmikov"/>
            </w:pPr>
            <w:r w:rsidRPr="003A562D">
              <w:rPr>
                <w:bCs/>
              </w:rPr>
              <w:t xml:space="preserve">Podatki so povzeti iz </w:t>
            </w:r>
            <w:r w:rsidR="008A67EB" w:rsidRPr="003A562D">
              <w:rPr>
                <w:bCs/>
              </w:rPr>
              <w:t>l</w:t>
            </w:r>
            <w:r w:rsidRPr="003A562D">
              <w:rPr>
                <w:bCs/>
              </w:rPr>
              <w:t>etnih poročil posameznih muzejev.</w:t>
            </w:r>
          </w:p>
        </w:tc>
      </w:tr>
      <w:tr w:rsidR="008355DF" w:rsidRPr="003A562D" w14:paraId="6E82ACA9" w14:textId="77777777" w:rsidTr="008355DF">
        <w:tc>
          <w:tcPr>
            <w:tcW w:w="714" w:type="pct"/>
            <w:vMerge/>
          </w:tcPr>
          <w:p w14:paraId="47024F94" w14:textId="77777777" w:rsidR="008355DF" w:rsidRPr="003A562D" w:rsidRDefault="008355DF" w:rsidP="008355DF">
            <w:pPr>
              <w:pStyle w:val="Brezrazmikov"/>
            </w:pPr>
          </w:p>
        </w:tc>
        <w:tc>
          <w:tcPr>
            <w:tcW w:w="714" w:type="pct"/>
          </w:tcPr>
          <w:p w14:paraId="3EB3B788" w14:textId="77777777" w:rsidR="008355DF" w:rsidRPr="003A562D" w:rsidRDefault="008355DF" w:rsidP="008355DF">
            <w:pPr>
              <w:pStyle w:val="Brezrazmikov"/>
            </w:pPr>
            <w:r w:rsidRPr="003A562D">
              <w:t>število na spletu dostopnih enot dediščine</w:t>
            </w:r>
          </w:p>
        </w:tc>
        <w:tc>
          <w:tcPr>
            <w:tcW w:w="714" w:type="pct"/>
          </w:tcPr>
          <w:p w14:paraId="0F94C349" w14:textId="77777777" w:rsidR="008355DF" w:rsidRPr="003A562D" w:rsidRDefault="008355DF" w:rsidP="008355DF">
            <w:pPr>
              <w:pStyle w:val="Brezrazmikov"/>
            </w:pPr>
            <w:r w:rsidRPr="003A562D">
              <w:t xml:space="preserve">povečanje števila novih enot za 10 % letno </w:t>
            </w:r>
          </w:p>
        </w:tc>
        <w:tc>
          <w:tcPr>
            <w:tcW w:w="714" w:type="pct"/>
            <w:noWrap/>
          </w:tcPr>
          <w:p w14:paraId="59148A0E" w14:textId="0C3DE484" w:rsidR="008355DF" w:rsidRPr="003A562D" w:rsidRDefault="008355DF" w:rsidP="008355DF">
            <w:pPr>
              <w:pStyle w:val="Brezrazmikov"/>
              <w:rPr>
                <w:bCs/>
              </w:rPr>
            </w:pPr>
            <w:r w:rsidRPr="003A562D">
              <w:rPr>
                <w:bCs/>
              </w:rPr>
              <w:t>13.500 enot</w:t>
            </w:r>
          </w:p>
          <w:p w14:paraId="04012051" w14:textId="7A816099" w:rsidR="008355DF" w:rsidRPr="003A562D" w:rsidRDefault="008355DF" w:rsidP="008355DF">
            <w:pPr>
              <w:pStyle w:val="Brezrazmikov"/>
              <w:rPr>
                <w:bCs/>
              </w:rPr>
            </w:pPr>
            <w:r w:rsidRPr="003A562D">
              <w:rPr>
                <w:bCs/>
              </w:rPr>
              <w:t>Povečanja ni mo</w:t>
            </w:r>
            <w:r w:rsidR="008A67EB" w:rsidRPr="003A562D">
              <w:rPr>
                <w:bCs/>
              </w:rPr>
              <w:t>goče</w:t>
            </w:r>
            <w:r w:rsidRPr="003A562D">
              <w:rPr>
                <w:bCs/>
              </w:rPr>
              <w:t xml:space="preserve"> izračunati, ker programa za zbirnik zaradi omejenih finančnih možnosti ni bilo mo</w:t>
            </w:r>
            <w:r w:rsidR="008A67EB" w:rsidRPr="003A562D">
              <w:rPr>
                <w:bCs/>
              </w:rPr>
              <w:t>goče</w:t>
            </w:r>
            <w:r w:rsidRPr="003A562D">
              <w:rPr>
                <w:bCs/>
              </w:rPr>
              <w:t xml:space="preserve"> pridobiti. </w:t>
            </w:r>
          </w:p>
        </w:tc>
        <w:tc>
          <w:tcPr>
            <w:tcW w:w="714" w:type="pct"/>
          </w:tcPr>
          <w:p w14:paraId="3A41861D" w14:textId="77777777" w:rsidR="008355DF" w:rsidRPr="003A562D" w:rsidRDefault="008355DF" w:rsidP="008355DF">
            <w:pPr>
              <w:pStyle w:val="Brezrazmikov"/>
              <w:rPr>
                <w:bCs/>
              </w:rPr>
            </w:pPr>
            <w:r w:rsidRPr="003A562D">
              <w:rPr>
                <w:bCs/>
              </w:rPr>
              <w:t xml:space="preserve">200.735 </w:t>
            </w:r>
          </w:p>
          <w:p w14:paraId="7EC2D355" w14:textId="77777777" w:rsidR="008355DF" w:rsidRPr="003A562D" w:rsidRDefault="008355DF" w:rsidP="008355DF">
            <w:pPr>
              <w:pStyle w:val="Brezrazmikov"/>
              <w:rPr>
                <w:bCs/>
              </w:rPr>
            </w:pPr>
            <w:r w:rsidRPr="003A562D">
              <w:rPr>
                <w:bCs/>
              </w:rPr>
              <w:t>Upošteva se portal, kjer imajo muzeji največ objavljenih enot.</w:t>
            </w:r>
          </w:p>
          <w:p w14:paraId="13326B0D" w14:textId="3706C90E" w:rsidR="008355DF" w:rsidRPr="003A562D" w:rsidRDefault="008A67EB" w:rsidP="008355DF">
            <w:pPr>
              <w:pStyle w:val="Brezrazmikov"/>
              <w:rPr>
                <w:bCs/>
              </w:rPr>
            </w:pPr>
            <w:r w:rsidRPr="003A562D">
              <w:rPr>
                <w:bCs/>
              </w:rPr>
              <w:t>Zaradi</w:t>
            </w:r>
            <w:r w:rsidR="008355DF" w:rsidRPr="003A562D">
              <w:rPr>
                <w:bCs/>
              </w:rPr>
              <w:t xml:space="preserve"> aktivnosti Muzeja novejše zgodovine Slovenije, ki je na spletu objavil enote dediščine, ki se nanašajo na donacijo arhiva fotografij ČGP Delo</w:t>
            </w:r>
            <w:r w:rsidRPr="003A562D">
              <w:rPr>
                <w:bCs/>
              </w:rPr>
              <w:t xml:space="preserve">, je povečanje </w:t>
            </w:r>
            <w:r w:rsidRPr="003A562D">
              <w:rPr>
                <w:bCs/>
              </w:rPr>
              <w:lastRenderedPageBreak/>
              <w:t>števila enot zelo veliko.</w:t>
            </w:r>
          </w:p>
        </w:tc>
        <w:tc>
          <w:tcPr>
            <w:tcW w:w="714" w:type="pct"/>
          </w:tcPr>
          <w:p w14:paraId="10419F47" w14:textId="036F42C7" w:rsidR="008355DF" w:rsidRPr="003A562D" w:rsidRDefault="008355DF" w:rsidP="008355DF">
            <w:pPr>
              <w:pStyle w:val="Brezrazmikov"/>
              <w:rPr>
                <w:bCs/>
              </w:rPr>
            </w:pPr>
            <w:r w:rsidRPr="003A562D">
              <w:rPr>
                <w:bCs/>
              </w:rPr>
              <w:lastRenderedPageBreak/>
              <w:t>8.321 v državnih muzejih</w:t>
            </w:r>
            <w:r w:rsidR="008A67EB" w:rsidRPr="003A562D">
              <w:rPr>
                <w:bCs/>
              </w:rPr>
              <w:t xml:space="preserve"> in</w:t>
            </w:r>
          </w:p>
          <w:p w14:paraId="40881A32" w14:textId="77777777" w:rsidR="008355DF" w:rsidRPr="003A562D" w:rsidRDefault="008355DF" w:rsidP="008355DF">
            <w:pPr>
              <w:pStyle w:val="Brezrazmikov"/>
            </w:pPr>
            <w:r w:rsidRPr="003A562D">
              <w:t>12.680 v pooblaščenih muzejih</w:t>
            </w:r>
          </w:p>
        </w:tc>
        <w:tc>
          <w:tcPr>
            <w:tcW w:w="714" w:type="pct"/>
          </w:tcPr>
          <w:p w14:paraId="4061BADE" w14:textId="77777777" w:rsidR="008355DF" w:rsidRPr="003A562D" w:rsidRDefault="008355DF" w:rsidP="008355DF">
            <w:pPr>
              <w:pStyle w:val="Brezrazmikov"/>
              <w:rPr>
                <w:bCs/>
              </w:rPr>
            </w:pPr>
            <w:r w:rsidRPr="003A562D">
              <w:rPr>
                <w:bCs/>
              </w:rPr>
              <w:t>41.595 v državnih muzejih in</w:t>
            </w:r>
          </w:p>
          <w:p w14:paraId="004AB42A" w14:textId="77777777" w:rsidR="008355DF" w:rsidRPr="003A562D" w:rsidRDefault="008355DF" w:rsidP="008355DF">
            <w:pPr>
              <w:pStyle w:val="Brezrazmikov"/>
              <w:rPr>
                <w:bCs/>
              </w:rPr>
            </w:pPr>
            <w:r w:rsidRPr="003A562D">
              <w:rPr>
                <w:bCs/>
              </w:rPr>
              <w:t>14.202 v pooblaščenih muzejih</w:t>
            </w:r>
          </w:p>
          <w:p w14:paraId="4CEE56BF" w14:textId="1A5BDFBA" w:rsidR="008355DF" w:rsidRPr="003A562D" w:rsidRDefault="008355DF" w:rsidP="008355DF">
            <w:pPr>
              <w:pStyle w:val="Brezrazmikov"/>
            </w:pPr>
            <w:r w:rsidRPr="003A562D">
              <w:rPr>
                <w:bCs/>
              </w:rPr>
              <w:t xml:space="preserve">Podatki so povzeti iz </w:t>
            </w:r>
            <w:r w:rsidR="008A67EB" w:rsidRPr="003A562D">
              <w:rPr>
                <w:bCs/>
              </w:rPr>
              <w:t>l</w:t>
            </w:r>
            <w:r w:rsidRPr="003A562D">
              <w:rPr>
                <w:bCs/>
              </w:rPr>
              <w:t>etnih poročil posameznih muzejev.</w:t>
            </w:r>
          </w:p>
        </w:tc>
      </w:tr>
      <w:tr w:rsidR="008355DF" w:rsidRPr="003A562D" w14:paraId="4666A312" w14:textId="77777777" w:rsidTr="008355DF">
        <w:tc>
          <w:tcPr>
            <w:tcW w:w="714" w:type="pct"/>
            <w:vMerge/>
          </w:tcPr>
          <w:p w14:paraId="2626BE5E" w14:textId="77777777" w:rsidR="008355DF" w:rsidRPr="003A562D" w:rsidRDefault="008355DF" w:rsidP="008355DF">
            <w:pPr>
              <w:pStyle w:val="Brezrazmikov"/>
            </w:pPr>
          </w:p>
        </w:tc>
        <w:tc>
          <w:tcPr>
            <w:tcW w:w="714" w:type="pct"/>
          </w:tcPr>
          <w:p w14:paraId="3761D013" w14:textId="77777777" w:rsidR="008355DF" w:rsidRPr="003A562D" w:rsidRDefault="008355DF" w:rsidP="008355DF">
            <w:pPr>
              <w:pStyle w:val="Brezrazmikov"/>
            </w:pPr>
            <w:r w:rsidRPr="003A562D">
              <w:t xml:space="preserve">število uporabnikov digitalnih vsebin državnih muzejev na spletu </w:t>
            </w:r>
          </w:p>
        </w:tc>
        <w:tc>
          <w:tcPr>
            <w:tcW w:w="714" w:type="pct"/>
          </w:tcPr>
          <w:p w14:paraId="3E783E05" w14:textId="77777777" w:rsidR="008355DF" w:rsidRPr="003A562D" w:rsidRDefault="008355DF" w:rsidP="008355DF">
            <w:pPr>
              <w:pStyle w:val="Brezrazmikov"/>
            </w:pPr>
            <w:r w:rsidRPr="003A562D">
              <w:t>povečanje števila uporabnikov za 5 % letno</w:t>
            </w:r>
          </w:p>
        </w:tc>
        <w:tc>
          <w:tcPr>
            <w:tcW w:w="714" w:type="pct"/>
            <w:noWrap/>
          </w:tcPr>
          <w:p w14:paraId="25F02CD8" w14:textId="77777777" w:rsidR="008355DF" w:rsidRPr="003A562D" w:rsidRDefault="008355DF" w:rsidP="008355DF">
            <w:pPr>
              <w:pStyle w:val="Brezrazmikov"/>
              <w:rPr>
                <w:bCs/>
              </w:rPr>
            </w:pPr>
            <w:r w:rsidRPr="003A562D">
              <w:rPr>
                <w:bCs/>
              </w:rPr>
              <w:t>1.325.153</w:t>
            </w:r>
          </w:p>
        </w:tc>
        <w:tc>
          <w:tcPr>
            <w:tcW w:w="714" w:type="pct"/>
          </w:tcPr>
          <w:p w14:paraId="09F52AF2" w14:textId="77777777" w:rsidR="008355DF" w:rsidRPr="003A562D" w:rsidRDefault="008355DF" w:rsidP="008355DF">
            <w:pPr>
              <w:pStyle w:val="Brezrazmikov"/>
              <w:rPr>
                <w:bCs/>
              </w:rPr>
            </w:pPr>
            <w:r w:rsidRPr="003A562D">
              <w:rPr>
                <w:bCs/>
              </w:rPr>
              <w:t>1.597.105</w:t>
            </w:r>
          </w:p>
        </w:tc>
        <w:tc>
          <w:tcPr>
            <w:tcW w:w="714" w:type="pct"/>
          </w:tcPr>
          <w:p w14:paraId="1D7D3C8A" w14:textId="77777777" w:rsidR="008355DF" w:rsidRPr="003A562D" w:rsidRDefault="008355DF" w:rsidP="008355DF">
            <w:pPr>
              <w:pStyle w:val="Brezrazmikov"/>
              <w:rPr>
                <w:bCs/>
              </w:rPr>
            </w:pPr>
            <w:r w:rsidRPr="003A562D">
              <w:rPr>
                <w:bCs/>
              </w:rPr>
              <w:t>3.946.105</w:t>
            </w:r>
          </w:p>
        </w:tc>
        <w:tc>
          <w:tcPr>
            <w:tcW w:w="714" w:type="pct"/>
          </w:tcPr>
          <w:p w14:paraId="68883D91" w14:textId="77777777" w:rsidR="008355DF" w:rsidRPr="003A562D" w:rsidRDefault="008355DF" w:rsidP="008355DF">
            <w:pPr>
              <w:pStyle w:val="Brezrazmikov"/>
              <w:rPr>
                <w:bCs/>
              </w:rPr>
            </w:pPr>
            <w:r w:rsidRPr="003A562D">
              <w:rPr>
                <w:bCs/>
              </w:rPr>
              <w:t>1.389.092</w:t>
            </w:r>
          </w:p>
          <w:p w14:paraId="4DAECFCC" w14:textId="51A29A8A" w:rsidR="008355DF" w:rsidRPr="003A562D" w:rsidRDefault="008355DF" w:rsidP="008355DF">
            <w:pPr>
              <w:pStyle w:val="Brezrazmikov"/>
            </w:pPr>
            <w:r w:rsidRPr="003A562D">
              <w:rPr>
                <w:bCs/>
              </w:rPr>
              <w:t xml:space="preserve">Podatki so povzeti iz </w:t>
            </w:r>
            <w:r w:rsidR="008A67EB" w:rsidRPr="003A562D">
              <w:rPr>
                <w:bCs/>
              </w:rPr>
              <w:t>l</w:t>
            </w:r>
            <w:r w:rsidRPr="003A562D">
              <w:rPr>
                <w:bCs/>
              </w:rPr>
              <w:t>etnih poročil posameznih muzejev.</w:t>
            </w:r>
          </w:p>
        </w:tc>
      </w:tr>
      <w:tr w:rsidR="008355DF" w:rsidRPr="003A562D" w14:paraId="7F8B7769" w14:textId="77777777" w:rsidTr="008355DF">
        <w:tc>
          <w:tcPr>
            <w:tcW w:w="714" w:type="pct"/>
            <w:vMerge/>
          </w:tcPr>
          <w:p w14:paraId="6A8ABAD6" w14:textId="77777777" w:rsidR="008355DF" w:rsidRPr="003A562D" w:rsidRDefault="008355DF" w:rsidP="008355DF">
            <w:pPr>
              <w:pStyle w:val="Brezrazmikov"/>
            </w:pPr>
          </w:p>
        </w:tc>
        <w:tc>
          <w:tcPr>
            <w:tcW w:w="714" w:type="pct"/>
          </w:tcPr>
          <w:p w14:paraId="672E80A7" w14:textId="77777777" w:rsidR="008355DF" w:rsidRPr="003A562D" w:rsidRDefault="008355DF" w:rsidP="008355DF">
            <w:pPr>
              <w:pStyle w:val="Brezrazmikov"/>
            </w:pPr>
            <w:r w:rsidRPr="003A562D">
              <w:t xml:space="preserve">število slovenskih digitalnih vsebin v Europeani </w:t>
            </w:r>
          </w:p>
        </w:tc>
        <w:tc>
          <w:tcPr>
            <w:tcW w:w="714" w:type="pct"/>
          </w:tcPr>
          <w:p w14:paraId="7E0A697F" w14:textId="77777777" w:rsidR="008355DF" w:rsidRPr="003A562D" w:rsidRDefault="008355DF" w:rsidP="008355DF">
            <w:pPr>
              <w:pStyle w:val="Brezrazmikov"/>
            </w:pPr>
            <w:r w:rsidRPr="003A562D">
              <w:t xml:space="preserve">340.000 </w:t>
            </w:r>
          </w:p>
        </w:tc>
        <w:tc>
          <w:tcPr>
            <w:tcW w:w="714" w:type="pct"/>
            <w:noWrap/>
          </w:tcPr>
          <w:p w14:paraId="707E1D60" w14:textId="77777777" w:rsidR="008355DF" w:rsidRPr="003A562D" w:rsidRDefault="008355DF" w:rsidP="008355DF">
            <w:pPr>
              <w:pStyle w:val="Brezrazmikov"/>
              <w:rPr>
                <w:bCs/>
              </w:rPr>
            </w:pPr>
            <w:r w:rsidRPr="003A562D">
              <w:rPr>
                <w:bCs/>
              </w:rPr>
              <w:t>238.006</w:t>
            </w:r>
          </w:p>
          <w:p w14:paraId="3139EFFA" w14:textId="77777777" w:rsidR="008355DF" w:rsidRPr="003A562D" w:rsidRDefault="008355DF" w:rsidP="008355DF">
            <w:pPr>
              <w:pStyle w:val="Brezrazmikov"/>
            </w:pPr>
            <w:r w:rsidRPr="003A562D">
              <w:t>Vir: Europeana statistics dashboard.</w:t>
            </w:r>
          </w:p>
        </w:tc>
        <w:tc>
          <w:tcPr>
            <w:tcW w:w="714" w:type="pct"/>
          </w:tcPr>
          <w:p w14:paraId="16B8064A" w14:textId="77777777" w:rsidR="008355DF" w:rsidRPr="003A562D" w:rsidRDefault="008355DF" w:rsidP="008355DF">
            <w:pPr>
              <w:pStyle w:val="Brezrazmikov"/>
              <w:rPr>
                <w:bCs/>
              </w:rPr>
            </w:pPr>
            <w:r w:rsidRPr="003A562D">
              <w:rPr>
                <w:bCs/>
              </w:rPr>
              <w:t>530.261</w:t>
            </w:r>
          </w:p>
          <w:p w14:paraId="2CD60EC3" w14:textId="77777777" w:rsidR="008355DF" w:rsidRPr="003A562D" w:rsidRDefault="008355DF" w:rsidP="008355DF">
            <w:pPr>
              <w:pStyle w:val="Brezrazmikov"/>
              <w:rPr>
                <w:bCs/>
              </w:rPr>
            </w:pPr>
            <w:r w:rsidRPr="003A562D">
              <w:rPr>
                <w:bCs/>
              </w:rPr>
              <w:t>Vir: Commission Recommendation 2011/711/EU</w:t>
            </w:r>
          </w:p>
          <w:p w14:paraId="2B012C6D" w14:textId="77777777" w:rsidR="008355DF" w:rsidRPr="003A562D" w:rsidRDefault="008355DF" w:rsidP="008355DF">
            <w:pPr>
              <w:pStyle w:val="Brezrazmikov"/>
              <w:rPr>
                <w:bCs/>
              </w:rPr>
            </w:pPr>
            <w:r w:rsidRPr="003A562D">
              <w:rPr>
                <w:bCs/>
              </w:rPr>
              <w:t>2nd Progress report 2013–2015.</w:t>
            </w:r>
          </w:p>
        </w:tc>
        <w:tc>
          <w:tcPr>
            <w:tcW w:w="714" w:type="pct"/>
          </w:tcPr>
          <w:p w14:paraId="6712266A" w14:textId="77777777" w:rsidR="008355DF" w:rsidRPr="003A562D" w:rsidRDefault="008355DF" w:rsidP="008355DF">
            <w:pPr>
              <w:pStyle w:val="Brezrazmikov"/>
              <w:rPr>
                <w:bCs/>
                <w:highlight w:val="yellow"/>
              </w:rPr>
            </w:pPr>
            <w:r w:rsidRPr="003A562D">
              <w:rPr>
                <w:bCs/>
              </w:rPr>
              <w:t>565.858</w:t>
            </w:r>
          </w:p>
        </w:tc>
        <w:tc>
          <w:tcPr>
            <w:tcW w:w="714" w:type="pct"/>
          </w:tcPr>
          <w:p w14:paraId="3E58A206" w14:textId="77777777" w:rsidR="008355DF" w:rsidRPr="003A562D" w:rsidRDefault="008355DF" w:rsidP="008355DF">
            <w:pPr>
              <w:pStyle w:val="Brezrazmikov"/>
            </w:pPr>
            <w:r w:rsidRPr="003A562D">
              <w:t>577.306</w:t>
            </w:r>
          </w:p>
          <w:p w14:paraId="694CA122" w14:textId="77777777" w:rsidR="008355DF" w:rsidRPr="003A562D" w:rsidRDefault="008355DF" w:rsidP="008355DF">
            <w:pPr>
              <w:pStyle w:val="Brezrazmikov"/>
            </w:pPr>
            <w:r w:rsidRPr="003A562D">
              <w:t xml:space="preserve">Vir: </w:t>
            </w:r>
            <w:hyperlink r:id="rId43" w:history="1">
              <w:r w:rsidRPr="003A562D">
                <w:t>https://www.europeana.eu/portal/en/explore/sources.html</w:t>
              </w:r>
            </w:hyperlink>
          </w:p>
          <w:p w14:paraId="3BCE9734" w14:textId="77777777" w:rsidR="008355DF" w:rsidRPr="003A562D" w:rsidRDefault="008355DF" w:rsidP="008355DF">
            <w:pPr>
              <w:pStyle w:val="Brezrazmikov"/>
            </w:pPr>
            <w:r w:rsidRPr="003A562D">
              <w:rPr>
                <w:bCs/>
              </w:rPr>
              <w:t>Storitve »Europeana statistics dashboard« ni več, zato so podatki pridobljeni s seštevanjem vsebin po seznamih oziroma podseznamih Europeane.</w:t>
            </w:r>
          </w:p>
        </w:tc>
      </w:tr>
      <w:tr w:rsidR="008355DF" w:rsidRPr="003A562D" w14:paraId="7ABEA1F7" w14:textId="77777777" w:rsidTr="008355DF">
        <w:tc>
          <w:tcPr>
            <w:tcW w:w="714" w:type="pct"/>
            <w:vMerge/>
          </w:tcPr>
          <w:p w14:paraId="2470E8F6" w14:textId="77777777" w:rsidR="008355DF" w:rsidRPr="003A562D" w:rsidRDefault="008355DF" w:rsidP="008355DF">
            <w:pPr>
              <w:pStyle w:val="Brezrazmikov"/>
            </w:pPr>
          </w:p>
        </w:tc>
        <w:tc>
          <w:tcPr>
            <w:tcW w:w="714" w:type="pct"/>
          </w:tcPr>
          <w:p w14:paraId="1AA5FBE9" w14:textId="77777777" w:rsidR="008355DF" w:rsidRPr="003A562D" w:rsidRDefault="008355DF" w:rsidP="008355DF">
            <w:pPr>
              <w:pStyle w:val="Brezrazmikov"/>
            </w:pPr>
            <w:r w:rsidRPr="003A562D">
              <w:t xml:space="preserve">število konserviranih arheoloških predmetov </w:t>
            </w:r>
          </w:p>
        </w:tc>
        <w:tc>
          <w:tcPr>
            <w:tcW w:w="714" w:type="pct"/>
          </w:tcPr>
          <w:p w14:paraId="6CBDEB9D" w14:textId="77777777" w:rsidR="008355DF" w:rsidRPr="003A562D" w:rsidRDefault="008355DF" w:rsidP="008355DF">
            <w:pPr>
              <w:pStyle w:val="Brezrazmikov"/>
            </w:pPr>
            <w:r w:rsidRPr="003A562D">
              <w:t>povečanje za 10.000 enot letno</w:t>
            </w:r>
          </w:p>
        </w:tc>
        <w:tc>
          <w:tcPr>
            <w:tcW w:w="714" w:type="pct"/>
            <w:noWrap/>
          </w:tcPr>
          <w:p w14:paraId="4D04DB4C" w14:textId="77777777" w:rsidR="008355DF" w:rsidRPr="003A562D" w:rsidRDefault="008355DF" w:rsidP="008355DF">
            <w:pPr>
              <w:pStyle w:val="Brezrazmikov"/>
              <w:rPr>
                <w:bCs/>
              </w:rPr>
            </w:pPr>
            <w:r w:rsidRPr="003A562D">
              <w:rPr>
                <w:bCs/>
              </w:rPr>
              <w:t>2.000</w:t>
            </w:r>
          </w:p>
        </w:tc>
        <w:tc>
          <w:tcPr>
            <w:tcW w:w="714" w:type="pct"/>
          </w:tcPr>
          <w:p w14:paraId="4E5DD6CA" w14:textId="77777777" w:rsidR="008355DF" w:rsidRPr="003A562D" w:rsidRDefault="008355DF" w:rsidP="008355DF">
            <w:pPr>
              <w:pStyle w:val="Brezrazmikov"/>
              <w:rPr>
                <w:bCs/>
              </w:rPr>
            </w:pPr>
            <w:r w:rsidRPr="003A562D">
              <w:rPr>
                <w:bCs/>
              </w:rPr>
              <w:t>2.868</w:t>
            </w:r>
          </w:p>
        </w:tc>
        <w:tc>
          <w:tcPr>
            <w:tcW w:w="714" w:type="pct"/>
          </w:tcPr>
          <w:p w14:paraId="0105D79B" w14:textId="77777777" w:rsidR="008355DF" w:rsidRPr="003A562D" w:rsidRDefault="008355DF" w:rsidP="008355DF">
            <w:pPr>
              <w:pStyle w:val="Brezrazmikov"/>
              <w:rPr>
                <w:bCs/>
              </w:rPr>
            </w:pPr>
            <w:r w:rsidRPr="003A562D">
              <w:rPr>
                <w:bCs/>
              </w:rPr>
              <w:t>3.758</w:t>
            </w:r>
          </w:p>
        </w:tc>
        <w:tc>
          <w:tcPr>
            <w:tcW w:w="714" w:type="pct"/>
          </w:tcPr>
          <w:p w14:paraId="582D0F14" w14:textId="296CD1F5" w:rsidR="008355DF" w:rsidRPr="003A562D" w:rsidRDefault="008355DF" w:rsidP="008355DF">
            <w:pPr>
              <w:pStyle w:val="Brezrazmikov"/>
              <w:rPr>
                <w:bCs/>
              </w:rPr>
            </w:pPr>
            <w:r w:rsidRPr="003A562D">
              <w:rPr>
                <w:bCs/>
              </w:rPr>
              <w:t>3.586 v pooblaščenih muzejih</w:t>
            </w:r>
            <w:r w:rsidR="008A67EB" w:rsidRPr="003A562D">
              <w:rPr>
                <w:bCs/>
              </w:rPr>
              <w:t>.</w:t>
            </w:r>
          </w:p>
          <w:p w14:paraId="53A84DD4" w14:textId="77777777" w:rsidR="008355DF" w:rsidRPr="003A562D" w:rsidRDefault="008355DF" w:rsidP="008355DF">
            <w:pPr>
              <w:pStyle w:val="Brezrazmikov"/>
            </w:pPr>
            <w:r w:rsidRPr="003A562D">
              <w:rPr>
                <w:bCs/>
              </w:rPr>
              <w:t>Za državne muzeje tega podatka ne zbiramo.</w:t>
            </w:r>
          </w:p>
        </w:tc>
      </w:tr>
      <w:tr w:rsidR="008355DF" w:rsidRPr="003A562D" w14:paraId="240EC3DF" w14:textId="77777777" w:rsidTr="008355DF">
        <w:tc>
          <w:tcPr>
            <w:tcW w:w="714" w:type="pct"/>
            <w:vMerge/>
          </w:tcPr>
          <w:p w14:paraId="7E588CC5" w14:textId="77777777" w:rsidR="008355DF" w:rsidRPr="003A562D" w:rsidRDefault="008355DF" w:rsidP="008355DF">
            <w:pPr>
              <w:pStyle w:val="Brezrazmikov"/>
            </w:pPr>
          </w:p>
        </w:tc>
        <w:tc>
          <w:tcPr>
            <w:tcW w:w="714" w:type="pct"/>
            <w:shd w:val="clear" w:color="auto" w:fill="auto"/>
          </w:tcPr>
          <w:p w14:paraId="261D4E24" w14:textId="77777777" w:rsidR="008355DF" w:rsidRPr="003A562D" w:rsidRDefault="008355DF" w:rsidP="008355DF">
            <w:pPr>
              <w:pStyle w:val="Brezrazmikov"/>
            </w:pPr>
            <w:r w:rsidRPr="003A562D">
              <w:t xml:space="preserve">število objavljenih arhivov najdišč </w:t>
            </w:r>
          </w:p>
        </w:tc>
        <w:tc>
          <w:tcPr>
            <w:tcW w:w="714" w:type="pct"/>
            <w:shd w:val="clear" w:color="auto" w:fill="auto"/>
          </w:tcPr>
          <w:p w14:paraId="4D4B7632" w14:textId="77777777" w:rsidR="008355DF" w:rsidRPr="003A562D" w:rsidRDefault="008355DF" w:rsidP="008355DF">
            <w:pPr>
              <w:pStyle w:val="Brezrazmikov"/>
            </w:pPr>
            <w:r w:rsidRPr="003A562D">
              <w:t xml:space="preserve">40 letno </w:t>
            </w:r>
          </w:p>
        </w:tc>
        <w:tc>
          <w:tcPr>
            <w:tcW w:w="714" w:type="pct"/>
            <w:shd w:val="clear" w:color="auto" w:fill="auto"/>
            <w:noWrap/>
          </w:tcPr>
          <w:p w14:paraId="63024211" w14:textId="77777777" w:rsidR="008355DF" w:rsidRPr="003A562D" w:rsidRDefault="008355DF" w:rsidP="008355DF">
            <w:pPr>
              <w:pStyle w:val="Brezrazmikov"/>
              <w:rPr>
                <w:bCs/>
              </w:rPr>
            </w:pPr>
            <w:r w:rsidRPr="003A562D">
              <w:rPr>
                <w:bCs/>
              </w:rPr>
              <w:t>5</w:t>
            </w:r>
          </w:p>
        </w:tc>
        <w:tc>
          <w:tcPr>
            <w:tcW w:w="714" w:type="pct"/>
            <w:shd w:val="clear" w:color="auto" w:fill="auto"/>
          </w:tcPr>
          <w:p w14:paraId="68AD6136" w14:textId="77777777" w:rsidR="008355DF" w:rsidRPr="003A562D" w:rsidRDefault="008355DF" w:rsidP="008355DF">
            <w:pPr>
              <w:pStyle w:val="Brezrazmikov"/>
              <w:rPr>
                <w:bCs/>
              </w:rPr>
            </w:pPr>
            <w:r w:rsidRPr="003A562D">
              <w:rPr>
                <w:bCs/>
              </w:rPr>
              <w:t>3</w:t>
            </w:r>
          </w:p>
        </w:tc>
        <w:tc>
          <w:tcPr>
            <w:tcW w:w="714" w:type="pct"/>
            <w:shd w:val="clear" w:color="auto" w:fill="auto"/>
          </w:tcPr>
          <w:p w14:paraId="5E77490E" w14:textId="77777777" w:rsidR="008355DF" w:rsidRPr="003A562D" w:rsidRDefault="008355DF" w:rsidP="008355DF">
            <w:pPr>
              <w:pStyle w:val="Brezrazmikov"/>
              <w:rPr>
                <w:bCs/>
              </w:rPr>
            </w:pPr>
            <w:r w:rsidRPr="003A562D">
              <w:rPr>
                <w:bCs/>
              </w:rPr>
              <w:t>6</w:t>
            </w:r>
          </w:p>
        </w:tc>
        <w:tc>
          <w:tcPr>
            <w:tcW w:w="714" w:type="pct"/>
            <w:shd w:val="clear" w:color="auto" w:fill="auto"/>
          </w:tcPr>
          <w:p w14:paraId="213A8244" w14:textId="77777777" w:rsidR="008355DF" w:rsidRPr="003A562D" w:rsidRDefault="008355DF" w:rsidP="008355DF">
            <w:pPr>
              <w:pStyle w:val="Brezrazmikov"/>
              <w:rPr>
                <w:bCs/>
              </w:rPr>
            </w:pPr>
            <w:r w:rsidRPr="003A562D">
              <w:rPr>
                <w:bCs/>
              </w:rPr>
              <w:t>8</w:t>
            </w:r>
          </w:p>
          <w:p w14:paraId="5CA43EEC" w14:textId="77777777" w:rsidR="008355DF" w:rsidRPr="003A562D" w:rsidRDefault="008355DF" w:rsidP="008355DF">
            <w:pPr>
              <w:pStyle w:val="Brezrazmikov"/>
            </w:pPr>
            <w:r w:rsidRPr="003A562D">
              <w:rPr>
                <w:bCs/>
              </w:rPr>
              <w:t>Zaradi omejene višine sredstev se prednostno podpira financiranje priprave gradiva za inventarizacijo in inventariziranje gradiva v pooblaščenih muzejih.</w:t>
            </w:r>
          </w:p>
        </w:tc>
      </w:tr>
      <w:tr w:rsidR="008355DF" w:rsidRPr="003A562D" w14:paraId="523E6689" w14:textId="77777777" w:rsidTr="008355DF">
        <w:tc>
          <w:tcPr>
            <w:tcW w:w="714" w:type="pct"/>
            <w:vMerge/>
          </w:tcPr>
          <w:p w14:paraId="657CF735" w14:textId="77777777" w:rsidR="008355DF" w:rsidRPr="003A562D" w:rsidRDefault="008355DF" w:rsidP="008355DF">
            <w:pPr>
              <w:pStyle w:val="Brezrazmikov"/>
            </w:pPr>
          </w:p>
        </w:tc>
        <w:tc>
          <w:tcPr>
            <w:tcW w:w="714" w:type="pct"/>
          </w:tcPr>
          <w:p w14:paraId="0624AB1D" w14:textId="77777777" w:rsidR="008355DF" w:rsidRPr="003A562D" w:rsidRDefault="008355DF" w:rsidP="008355DF">
            <w:pPr>
              <w:pStyle w:val="Brezrazmikov"/>
            </w:pPr>
            <w:r w:rsidRPr="003A562D">
              <w:t xml:space="preserve">število konservatorsko-restavratorskih del na poškodovanih predmetih </w:t>
            </w:r>
          </w:p>
        </w:tc>
        <w:tc>
          <w:tcPr>
            <w:tcW w:w="714" w:type="pct"/>
          </w:tcPr>
          <w:p w14:paraId="47C51881" w14:textId="77777777" w:rsidR="008355DF" w:rsidRPr="003A562D" w:rsidRDefault="008355DF" w:rsidP="008355DF">
            <w:pPr>
              <w:pStyle w:val="Brezrazmikov"/>
            </w:pPr>
            <w:r w:rsidRPr="003A562D">
              <w:t>2.060 letno</w:t>
            </w:r>
          </w:p>
        </w:tc>
        <w:tc>
          <w:tcPr>
            <w:tcW w:w="714" w:type="pct"/>
            <w:noWrap/>
          </w:tcPr>
          <w:p w14:paraId="6F49E3B4" w14:textId="77777777" w:rsidR="008355DF" w:rsidRPr="003A562D" w:rsidRDefault="008355DF" w:rsidP="008355DF">
            <w:pPr>
              <w:pStyle w:val="Brezrazmikov"/>
              <w:rPr>
                <w:bCs/>
              </w:rPr>
            </w:pPr>
            <w:r w:rsidRPr="003A562D">
              <w:rPr>
                <w:bCs/>
              </w:rPr>
              <w:t>3.291</w:t>
            </w:r>
          </w:p>
        </w:tc>
        <w:tc>
          <w:tcPr>
            <w:tcW w:w="714" w:type="pct"/>
          </w:tcPr>
          <w:p w14:paraId="00B15E3D" w14:textId="77777777" w:rsidR="008355DF" w:rsidRPr="003A562D" w:rsidRDefault="008355DF" w:rsidP="008355DF">
            <w:pPr>
              <w:pStyle w:val="Brezrazmikov"/>
              <w:rPr>
                <w:bCs/>
              </w:rPr>
            </w:pPr>
            <w:r w:rsidRPr="003A562D">
              <w:rPr>
                <w:bCs/>
              </w:rPr>
              <w:t>2.789</w:t>
            </w:r>
          </w:p>
        </w:tc>
        <w:tc>
          <w:tcPr>
            <w:tcW w:w="714" w:type="pct"/>
          </w:tcPr>
          <w:p w14:paraId="2F7908BA" w14:textId="77777777" w:rsidR="008355DF" w:rsidRPr="003A562D" w:rsidRDefault="008355DF" w:rsidP="008355DF">
            <w:pPr>
              <w:pStyle w:val="Brezrazmikov"/>
              <w:rPr>
                <w:bCs/>
              </w:rPr>
            </w:pPr>
            <w:r w:rsidRPr="003A562D">
              <w:rPr>
                <w:bCs/>
              </w:rPr>
              <w:t>1.969</w:t>
            </w:r>
          </w:p>
          <w:p w14:paraId="515094BF" w14:textId="77777777" w:rsidR="008355DF" w:rsidRPr="003A562D" w:rsidRDefault="008355DF" w:rsidP="008355DF">
            <w:pPr>
              <w:pStyle w:val="Brezrazmikov"/>
            </w:pPr>
            <w:r w:rsidRPr="003A562D">
              <w:t>595 pooblaščeni muzeji</w:t>
            </w:r>
          </w:p>
        </w:tc>
        <w:tc>
          <w:tcPr>
            <w:tcW w:w="714" w:type="pct"/>
          </w:tcPr>
          <w:p w14:paraId="1B674C2D" w14:textId="3FC45CB9" w:rsidR="008355DF" w:rsidRPr="003A562D" w:rsidRDefault="008355DF" w:rsidP="008355DF">
            <w:pPr>
              <w:pStyle w:val="Brezrazmikov"/>
              <w:rPr>
                <w:bCs/>
              </w:rPr>
            </w:pPr>
            <w:r w:rsidRPr="003A562D">
              <w:rPr>
                <w:bCs/>
              </w:rPr>
              <w:t>12.253 državni muzeji</w:t>
            </w:r>
            <w:r w:rsidR="008A67EB" w:rsidRPr="003A562D">
              <w:rPr>
                <w:bCs/>
              </w:rPr>
              <w:t xml:space="preserve"> in</w:t>
            </w:r>
            <w:r w:rsidRPr="003A562D">
              <w:rPr>
                <w:bCs/>
              </w:rPr>
              <w:t xml:space="preserve"> </w:t>
            </w:r>
          </w:p>
          <w:p w14:paraId="64E221FA" w14:textId="77777777" w:rsidR="008355DF" w:rsidRPr="003A562D" w:rsidRDefault="008355DF" w:rsidP="008355DF">
            <w:pPr>
              <w:pStyle w:val="Brezrazmikov"/>
              <w:rPr>
                <w:bCs/>
              </w:rPr>
            </w:pPr>
            <w:r w:rsidRPr="003A562D">
              <w:rPr>
                <w:bCs/>
              </w:rPr>
              <w:t>1.890 pooblaščeni muzeji</w:t>
            </w:r>
          </w:p>
        </w:tc>
      </w:tr>
      <w:tr w:rsidR="008355DF" w:rsidRPr="003A562D" w14:paraId="7DD7FE30" w14:textId="77777777" w:rsidTr="008355DF">
        <w:tc>
          <w:tcPr>
            <w:tcW w:w="714" w:type="pct"/>
            <w:vMerge w:val="restart"/>
          </w:tcPr>
          <w:p w14:paraId="3EF07321" w14:textId="660F9445" w:rsidR="008355DF" w:rsidRPr="003A562D" w:rsidRDefault="008355DF" w:rsidP="008355DF">
            <w:pPr>
              <w:pStyle w:val="Brezrazmikov"/>
            </w:pPr>
            <w:r w:rsidRPr="003A562D">
              <w:t xml:space="preserve">3. Oblikovanje destinacij, proizvodov in storitev kulturnega turizma za večjo prepoznavnost kulturne dediščine in prispevek h </w:t>
            </w:r>
            <w:r w:rsidRPr="003A562D">
              <w:lastRenderedPageBreak/>
              <w:t>gospodarskemu razvoju območij</w:t>
            </w:r>
          </w:p>
        </w:tc>
        <w:tc>
          <w:tcPr>
            <w:tcW w:w="714" w:type="pct"/>
          </w:tcPr>
          <w:p w14:paraId="297D9F44" w14:textId="7EB809BB" w:rsidR="008355DF" w:rsidRPr="003A562D" w:rsidRDefault="008355DF" w:rsidP="008355DF">
            <w:pPr>
              <w:pStyle w:val="Brezrazmikov"/>
            </w:pPr>
            <w:r w:rsidRPr="003A562D">
              <w:lastRenderedPageBreak/>
              <w:t>število kulturnih spomenikov</w:t>
            </w:r>
            <w:r w:rsidR="008A67EB" w:rsidRPr="003A562D">
              <w:t>,</w:t>
            </w:r>
            <w:r w:rsidRPr="003A562D">
              <w:t xml:space="preserve"> oddanih v upravljanje, dolgoročni zakup ali prodanih </w:t>
            </w:r>
          </w:p>
        </w:tc>
        <w:tc>
          <w:tcPr>
            <w:tcW w:w="714" w:type="pct"/>
            <w:shd w:val="clear" w:color="auto" w:fill="auto"/>
          </w:tcPr>
          <w:p w14:paraId="5353CB38" w14:textId="77777777" w:rsidR="008355DF" w:rsidRPr="003A562D" w:rsidRDefault="008355DF" w:rsidP="008355DF">
            <w:pPr>
              <w:pStyle w:val="Brezrazmikov"/>
            </w:pPr>
            <w:r w:rsidRPr="003A562D">
              <w:t>4</w:t>
            </w:r>
          </w:p>
        </w:tc>
        <w:tc>
          <w:tcPr>
            <w:tcW w:w="714" w:type="pct"/>
            <w:shd w:val="clear" w:color="auto" w:fill="auto"/>
            <w:noWrap/>
          </w:tcPr>
          <w:p w14:paraId="50A8032D" w14:textId="77777777" w:rsidR="008355DF" w:rsidRPr="003A562D" w:rsidRDefault="008355DF" w:rsidP="008355DF">
            <w:pPr>
              <w:pStyle w:val="Brezrazmikov"/>
              <w:rPr>
                <w:bCs/>
              </w:rPr>
            </w:pPr>
            <w:r w:rsidRPr="003A562D">
              <w:rPr>
                <w:bCs/>
              </w:rPr>
              <w:t>6</w:t>
            </w:r>
          </w:p>
        </w:tc>
        <w:tc>
          <w:tcPr>
            <w:tcW w:w="714" w:type="pct"/>
            <w:shd w:val="clear" w:color="auto" w:fill="auto"/>
          </w:tcPr>
          <w:p w14:paraId="588EBB66" w14:textId="77777777" w:rsidR="008355DF" w:rsidRPr="003A562D" w:rsidRDefault="008355DF" w:rsidP="008355DF">
            <w:pPr>
              <w:pStyle w:val="Brezrazmikov"/>
              <w:rPr>
                <w:bCs/>
              </w:rPr>
            </w:pPr>
            <w:r w:rsidRPr="003A562D">
              <w:rPr>
                <w:bCs/>
              </w:rPr>
              <w:t>V letu 2015 je bil dan v upravljanje 1 objekt (Narodna galerija), prodan ni bil nobeden.</w:t>
            </w:r>
          </w:p>
        </w:tc>
        <w:tc>
          <w:tcPr>
            <w:tcW w:w="714" w:type="pct"/>
            <w:shd w:val="clear" w:color="auto" w:fill="auto"/>
          </w:tcPr>
          <w:p w14:paraId="76B82107" w14:textId="77777777" w:rsidR="008355DF" w:rsidRPr="003A562D" w:rsidRDefault="008355DF" w:rsidP="008355DF">
            <w:pPr>
              <w:pStyle w:val="Brezrazmikov"/>
              <w:rPr>
                <w:bCs/>
              </w:rPr>
            </w:pPr>
            <w:r w:rsidRPr="003A562D">
              <w:rPr>
                <w:bCs/>
              </w:rPr>
              <w:t xml:space="preserve">1 </w:t>
            </w:r>
          </w:p>
          <w:p w14:paraId="10D7F5BE" w14:textId="77777777" w:rsidR="008355DF" w:rsidRPr="003A562D" w:rsidRDefault="008355DF" w:rsidP="008355DF">
            <w:pPr>
              <w:pStyle w:val="Brezrazmikov"/>
              <w:rPr>
                <w:bCs/>
              </w:rPr>
            </w:pPr>
            <w:r w:rsidRPr="003A562D">
              <w:rPr>
                <w:bCs/>
              </w:rPr>
              <w:t>(pristave gradu Snežnik)</w:t>
            </w:r>
          </w:p>
        </w:tc>
        <w:tc>
          <w:tcPr>
            <w:tcW w:w="714" w:type="pct"/>
          </w:tcPr>
          <w:p w14:paraId="47FB3897" w14:textId="77777777" w:rsidR="008355DF" w:rsidRPr="003A562D" w:rsidRDefault="008355DF" w:rsidP="008355DF">
            <w:pPr>
              <w:pStyle w:val="Brezrazmikov"/>
              <w:rPr>
                <w:bCs/>
              </w:rPr>
            </w:pPr>
            <w:r w:rsidRPr="003A562D">
              <w:rPr>
                <w:bCs/>
              </w:rPr>
              <w:t>3</w:t>
            </w:r>
          </w:p>
          <w:p w14:paraId="0BB6C609" w14:textId="25A21CA3" w:rsidR="008355DF" w:rsidRPr="003A562D" w:rsidRDefault="008355DF" w:rsidP="008355DF">
            <w:pPr>
              <w:pStyle w:val="Brezrazmikov"/>
              <w:rPr>
                <w:rFonts w:eastAsia="Times New Roman"/>
                <w:szCs w:val="24"/>
              </w:rPr>
            </w:pPr>
            <w:r w:rsidRPr="003A562D">
              <w:rPr>
                <w:bCs/>
              </w:rPr>
              <w:t xml:space="preserve">MK je v upravljanje oddalo tri spomenike, in sicer: del kompleksa gradu Negova, </w:t>
            </w:r>
            <w:r w:rsidR="008A67EB" w:rsidRPr="003A562D">
              <w:rPr>
                <w:bCs/>
              </w:rPr>
              <w:t>k</w:t>
            </w:r>
            <w:r w:rsidRPr="003A562D">
              <w:rPr>
                <w:bCs/>
              </w:rPr>
              <w:t xml:space="preserve">ulturni dom v Črnomlju, </w:t>
            </w:r>
            <w:r w:rsidR="008A67EB" w:rsidRPr="003A562D">
              <w:rPr>
                <w:bCs/>
              </w:rPr>
              <w:lastRenderedPageBreak/>
              <w:t>p</w:t>
            </w:r>
            <w:r w:rsidRPr="003A562D">
              <w:rPr>
                <w:bCs/>
              </w:rPr>
              <w:t>ristave gradu Snežnik (brezplačna uporaba).</w:t>
            </w:r>
          </w:p>
        </w:tc>
      </w:tr>
      <w:tr w:rsidR="008355DF" w:rsidRPr="003A562D" w14:paraId="5A406A8D" w14:textId="77777777" w:rsidTr="008355DF">
        <w:tc>
          <w:tcPr>
            <w:tcW w:w="714" w:type="pct"/>
            <w:vMerge/>
          </w:tcPr>
          <w:p w14:paraId="623F7D1C" w14:textId="77777777" w:rsidR="008355DF" w:rsidRPr="003A562D" w:rsidRDefault="008355DF" w:rsidP="008355DF">
            <w:pPr>
              <w:pStyle w:val="Brezrazmikov"/>
            </w:pPr>
          </w:p>
        </w:tc>
        <w:tc>
          <w:tcPr>
            <w:tcW w:w="714" w:type="pct"/>
          </w:tcPr>
          <w:p w14:paraId="38AF76CF" w14:textId="77777777" w:rsidR="008355DF" w:rsidRPr="003A562D" w:rsidRDefault="008355DF" w:rsidP="008355DF">
            <w:pPr>
              <w:pStyle w:val="Brezrazmikov"/>
            </w:pPr>
            <w:r w:rsidRPr="003A562D">
              <w:t xml:space="preserve">izdelan program spodbujanja vzdrževanja stavbne dediščine </w:t>
            </w:r>
          </w:p>
        </w:tc>
        <w:tc>
          <w:tcPr>
            <w:tcW w:w="714" w:type="pct"/>
            <w:shd w:val="clear" w:color="auto" w:fill="auto"/>
          </w:tcPr>
          <w:p w14:paraId="3E6DC2A9" w14:textId="77777777" w:rsidR="008355DF" w:rsidRPr="003A562D" w:rsidRDefault="008355DF" w:rsidP="008355DF">
            <w:pPr>
              <w:pStyle w:val="Brezrazmikov"/>
            </w:pPr>
            <w:r w:rsidRPr="003A562D">
              <w:t>2015</w:t>
            </w:r>
          </w:p>
        </w:tc>
        <w:tc>
          <w:tcPr>
            <w:tcW w:w="714" w:type="pct"/>
            <w:shd w:val="clear" w:color="auto" w:fill="auto"/>
            <w:noWrap/>
          </w:tcPr>
          <w:p w14:paraId="13D1909C" w14:textId="57315C93" w:rsidR="008355DF" w:rsidRPr="003A562D" w:rsidRDefault="008355DF" w:rsidP="008355DF">
            <w:pPr>
              <w:pStyle w:val="Brezrazmikov"/>
              <w:rPr>
                <w:bCs/>
              </w:rPr>
            </w:pPr>
            <w:r w:rsidRPr="003A562D">
              <w:rPr>
                <w:bCs/>
              </w:rPr>
              <w:t xml:space="preserve">Program bo vključen v strategijo varstva kulturne dediščine. </w:t>
            </w:r>
            <w:r w:rsidR="008A67EB" w:rsidRPr="003A562D">
              <w:rPr>
                <w:bCs/>
              </w:rPr>
              <w:t>S</w:t>
            </w:r>
            <w:r w:rsidRPr="003A562D">
              <w:rPr>
                <w:bCs/>
              </w:rPr>
              <w:t>podbujanje lastnikov kulturne dediščine, da vzdržujejo svoje objekte, del rednega dela javne službe, ki jo opravlja Zavod za varstvo kulturne dediščine Slovenije (ZVKDS). V letu 2014 je ZVKDS izdelal 5 konservatorskih načrtov.</w:t>
            </w:r>
          </w:p>
        </w:tc>
        <w:tc>
          <w:tcPr>
            <w:tcW w:w="714" w:type="pct"/>
            <w:shd w:val="clear" w:color="auto" w:fill="auto"/>
          </w:tcPr>
          <w:p w14:paraId="69A56186" w14:textId="77777777" w:rsidR="008355DF" w:rsidRPr="003A562D" w:rsidRDefault="008355DF" w:rsidP="008355DF">
            <w:pPr>
              <w:pStyle w:val="Brezrazmikov"/>
              <w:rPr>
                <w:bCs/>
              </w:rPr>
            </w:pPr>
            <w:r w:rsidRPr="003A562D">
              <w:rPr>
                <w:bCs/>
              </w:rPr>
              <w:t>Program bo vključen v strategijo varstva kulturne dediščine.</w:t>
            </w:r>
          </w:p>
          <w:p w14:paraId="089B3C02" w14:textId="77777777" w:rsidR="008355DF" w:rsidRPr="003A562D" w:rsidRDefault="008355DF" w:rsidP="008355DF">
            <w:pPr>
              <w:pStyle w:val="Brezrazmikov"/>
              <w:rPr>
                <w:bCs/>
              </w:rPr>
            </w:pPr>
          </w:p>
        </w:tc>
        <w:tc>
          <w:tcPr>
            <w:tcW w:w="714" w:type="pct"/>
            <w:shd w:val="clear" w:color="auto" w:fill="auto"/>
          </w:tcPr>
          <w:p w14:paraId="4659C289" w14:textId="77777777" w:rsidR="008355DF" w:rsidRPr="003A562D" w:rsidRDefault="008355DF" w:rsidP="008355DF">
            <w:pPr>
              <w:pStyle w:val="Brezrazmikov"/>
              <w:rPr>
                <w:bCs/>
              </w:rPr>
            </w:pPr>
            <w:r w:rsidRPr="003A562D">
              <w:rPr>
                <w:bCs/>
              </w:rPr>
              <w:t>Program bo vključen v strategijo varstva kulturne dediščine.</w:t>
            </w:r>
          </w:p>
          <w:p w14:paraId="7C88E93E" w14:textId="77777777" w:rsidR="008355DF" w:rsidRPr="003A562D" w:rsidRDefault="008355DF" w:rsidP="008355DF">
            <w:pPr>
              <w:pStyle w:val="Brezrazmikov"/>
              <w:rPr>
                <w:bCs/>
              </w:rPr>
            </w:pPr>
          </w:p>
        </w:tc>
        <w:tc>
          <w:tcPr>
            <w:tcW w:w="714" w:type="pct"/>
          </w:tcPr>
          <w:p w14:paraId="2B68E9CF" w14:textId="308721AB" w:rsidR="008355DF" w:rsidRPr="003A562D" w:rsidRDefault="008355DF" w:rsidP="008355DF">
            <w:pPr>
              <w:pStyle w:val="Brezrazmikov"/>
              <w:rPr>
                <w:bCs/>
              </w:rPr>
            </w:pPr>
            <w:r w:rsidRPr="003A562D">
              <w:rPr>
                <w:bCs/>
              </w:rPr>
              <w:t xml:space="preserve">Izdelana je bila metodologija za izdelavo petletnega načrta programa dela za izvajanje zahtevnih konservatorsko-restavratorskih posegov na spomenikih v lasti države, ki bo </w:t>
            </w:r>
            <w:r w:rsidR="008A67EB" w:rsidRPr="003A562D">
              <w:rPr>
                <w:bCs/>
              </w:rPr>
              <w:t>podlaga</w:t>
            </w:r>
            <w:r w:rsidRPr="003A562D">
              <w:rPr>
                <w:bCs/>
              </w:rPr>
              <w:t xml:space="preserve"> za pr</w:t>
            </w:r>
            <w:r w:rsidR="008A67EB" w:rsidRPr="003A562D">
              <w:rPr>
                <w:bCs/>
              </w:rPr>
              <w:t>ednostno</w:t>
            </w:r>
            <w:r w:rsidRPr="003A562D">
              <w:rPr>
                <w:bCs/>
              </w:rPr>
              <w:t xml:space="preserve"> letno izvajanje posegov na ZVKDS. Prip</w:t>
            </w:r>
            <w:r w:rsidR="008A67EB" w:rsidRPr="003A562D">
              <w:rPr>
                <w:bCs/>
              </w:rPr>
              <w:t>r</w:t>
            </w:r>
            <w:r w:rsidRPr="003A562D">
              <w:rPr>
                <w:bCs/>
              </w:rPr>
              <w:t>avlja se prvi načrt.</w:t>
            </w:r>
          </w:p>
          <w:p w14:paraId="72DE6E75" w14:textId="77777777" w:rsidR="008355DF" w:rsidRPr="003A562D" w:rsidRDefault="008355DF" w:rsidP="008355DF">
            <w:pPr>
              <w:pStyle w:val="Brezrazmikov"/>
              <w:rPr>
                <w:bCs/>
              </w:rPr>
            </w:pPr>
          </w:p>
        </w:tc>
      </w:tr>
      <w:tr w:rsidR="008355DF" w:rsidRPr="003A562D" w14:paraId="08547D32" w14:textId="77777777" w:rsidTr="008355DF">
        <w:tc>
          <w:tcPr>
            <w:tcW w:w="714" w:type="pct"/>
            <w:vMerge/>
          </w:tcPr>
          <w:p w14:paraId="74447A5D" w14:textId="77777777" w:rsidR="008355DF" w:rsidRPr="003A562D" w:rsidRDefault="008355DF" w:rsidP="008355DF">
            <w:pPr>
              <w:pStyle w:val="Brezrazmikov"/>
            </w:pPr>
          </w:p>
        </w:tc>
        <w:tc>
          <w:tcPr>
            <w:tcW w:w="714" w:type="pct"/>
            <w:shd w:val="clear" w:color="auto" w:fill="auto"/>
          </w:tcPr>
          <w:p w14:paraId="02172525" w14:textId="77777777" w:rsidR="008355DF" w:rsidRPr="003A562D" w:rsidRDefault="008355DF" w:rsidP="008355DF">
            <w:pPr>
              <w:pStyle w:val="Brezrazmikov"/>
            </w:pPr>
            <w:r w:rsidRPr="003A562D">
              <w:t xml:space="preserve">število vzpostavljenih partnerstev programa spodbujanja vzdrževanja stavbne dediščine in število svetovanj </w:t>
            </w:r>
          </w:p>
        </w:tc>
        <w:tc>
          <w:tcPr>
            <w:tcW w:w="714" w:type="pct"/>
            <w:shd w:val="clear" w:color="auto" w:fill="auto"/>
          </w:tcPr>
          <w:p w14:paraId="4CF8AA86" w14:textId="4B236E0B" w:rsidR="008355DF" w:rsidRPr="003A562D" w:rsidRDefault="008A67EB" w:rsidP="008355DF">
            <w:pPr>
              <w:pStyle w:val="Brezrazmikov"/>
            </w:pPr>
            <w:r w:rsidRPr="003A562D">
              <w:t>–</w:t>
            </w:r>
          </w:p>
        </w:tc>
        <w:tc>
          <w:tcPr>
            <w:tcW w:w="714" w:type="pct"/>
            <w:shd w:val="clear" w:color="auto" w:fill="auto"/>
            <w:noWrap/>
          </w:tcPr>
          <w:p w14:paraId="7AB2A55A" w14:textId="29417C6E" w:rsidR="008355DF" w:rsidRPr="003A562D" w:rsidRDefault="008355DF" w:rsidP="008355DF">
            <w:pPr>
              <w:pStyle w:val="Brezrazmikov"/>
              <w:rPr>
                <w:bCs/>
              </w:rPr>
            </w:pPr>
            <w:r w:rsidRPr="003A562D">
              <w:rPr>
                <w:bCs/>
              </w:rPr>
              <w:t>V okviru dela javne službe, ki jo opravlja ZVKDS, ni bilo vzpostavljenih partnerstev, opravljenih pa je bilo 1.890 svetovanj lastnikom kulturne dediščine in izdanih 6.800 kulturnovarstvenih pogojev in kulturnovarstvenih soglasij.</w:t>
            </w:r>
          </w:p>
        </w:tc>
        <w:tc>
          <w:tcPr>
            <w:tcW w:w="714" w:type="pct"/>
            <w:shd w:val="clear" w:color="auto" w:fill="auto"/>
          </w:tcPr>
          <w:p w14:paraId="327E7A43" w14:textId="504F5908" w:rsidR="008355DF" w:rsidRPr="003A562D" w:rsidRDefault="008355DF" w:rsidP="008355DF">
            <w:pPr>
              <w:pStyle w:val="Brezrazmikov"/>
              <w:rPr>
                <w:bCs/>
              </w:rPr>
            </w:pPr>
            <w:r w:rsidRPr="003A562D">
              <w:rPr>
                <w:bCs/>
              </w:rPr>
              <w:t>V okviru dela javne službe, ki jo opravlja ZVKDS, ni bilo vzpostavljenih partnerstev, opravljenih pa je bilo 1.969 svetovanj lastnikom</w:t>
            </w:r>
            <w:r w:rsidRPr="003A562D">
              <w:t xml:space="preserve"> </w:t>
            </w:r>
            <w:r w:rsidRPr="003A562D">
              <w:rPr>
                <w:bCs/>
              </w:rPr>
              <w:t>dediščine in izdanih 7.865</w:t>
            </w:r>
            <w:r w:rsidRPr="003A562D">
              <w:t xml:space="preserve"> </w:t>
            </w:r>
            <w:r w:rsidRPr="003A562D">
              <w:rPr>
                <w:bCs/>
              </w:rPr>
              <w:t>kulturnovarstvenih pogojev in kulturnovarstvenih soglasij.</w:t>
            </w:r>
            <w:r w:rsidRPr="003A562D">
              <w:t xml:space="preserve"> </w:t>
            </w:r>
          </w:p>
          <w:p w14:paraId="39252CE3" w14:textId="77777777" w:rsidR="008355DF" w:rsidRPr="003A562D" w:rsidRDefault="008355DF" w:rsidP="008355DF">
            <w:pPr>
              <w:pStyle w:val="Brezrazmikov"/>
              <w:rPr>
                <w:bCs/>
              </w:rPr>
            </w:pPr>
          </w:p>
        </w:tc>
        <w:tc>
          <w:tcPr>
            <w:tcW w:w="714" w:type="pct"/>
            <w:shd w:val="clear" w:color="auto" w:fill="auto"/>
          </w:tcPr>
          <w:p w14:paraId="6237E46B" w14:textId="0F177647" w:rsidR="008355DF" w:rsidRPr="003A562D" w:rsidRDefault="008355DF" w:rsidP="008355DF">
            <w:pPr>
              <w:pStyle w:val="Brezrazmikov"/>
              <w:rPr>
                <w:bCs/>
              </w:rPr>
            </w:pPr>
            <w:r w:rsidRPr="003A562D">
              <w:rPr>
                <w:bCs/>
              </w:rPr>
              <w:t>V okviru dela javne službe, ki jo opravlja ZVKDS, ni bilo vzpostavljenih partnerstev, opravljenih pa je bilo 2.049 svetovanj lastnikom</w:t>
            </w:r>
            <w:r w:rsidRPr="003A562D">
              <w:t xml:space="preserve"> </w:t>
            </w:r>
            <w:r w:rsidRPr="003A562D">
              <w:rPr>
                <w:bCs/>
              </w:rPr>
              <w:t>dediščine in izdanih 7.747</w:t>
            </w:r>
            <w:r w:rsidRPr="003A562D">
              <w:t xml:space="preserve"> </w:t>
            </w:r>
            <w:r w:rsidRPr="003A562D">
              <w:rPr>
                <w:bCs/>
              </w:rPr>
              <w:t>kulturnovarstvenih pogojev in kulturnovarstvenih soglasij.</w:t>
            </w:r>
            <w:r w:rsidRPr="003A562D">
              <w:t xml:space="preserve"> </w:t>
            </w:r>
          </w:p>
          <w:p w14:paraId="1542C28D" w14:textId="77777777" w:rsidR="008355DF" w:rsidRPr="003A562D" w:rsidRDefault="008355DF" w:rsidP="008355DF">
            <w:pPr>
              <w:pStyle w:val="Brezrazmikov"/>
              <w:rPr>
                <w:bCs/>
              </w:rPr>
            </w:pPr>
          </w:p>
        </w:tc>
        <w:tc>
          <w:tcPr>
            <w:tcW w:w="714" w:type="pct"/>
            <w:shd w:val="clear" w:color="auto" w:fill="auto"/>
          </w:tcPr>
          <w:p w14:paraId="3D2E615B" w14:textId="12214AA0" w:rsidR="008355DF" w:rsidRPr="003A562D" w:rsidRDefault="008355DF" w:rsidP="008355DF">
            <w:pPr>
              <w:pStyle w:val="Brezrazmikov"/>
              <w:rPr>
                <w:bCs/>
              </w:rPr>
            </w:pPr>
            <w:r w:rsidRPr="003A562D">
              <w:rPr>
                <w:bCs/>
              </w:rPr>
              <w:t>V okviru dela javne službe, ki jo opravlja ZVKDS, ni bilo vzpostavljenih partnerstev, opravljenih pa je bilo 3.293 svetovanj lastnikom</w:t>
            </w:r>
            <w:r w:rsidRPr="003A562D">
              <w:t xml:space="preserve"> </w:t>
            </w:r>
            <w:r w:rsidRPr="003A562D">
              <w:rPr>
                <w:bCs/>
              </w:rPr>
              <w:t>dediščine in izdanih 9.419</w:t>
            </w:r>
            <w:r w:rsidRPr="003A562D">
              <w:t xml:space="preserve"> </w:t>
            </w:r>
            <w:r w:rsidRPr="003A562D">
              <w:rPr>
                <w:bCs/>
              </w:rPr>
              <w:t>kulturnovarstvenih pogojev in kulturnovarstvenih soglasij.</w:t>
            </w:r>
            <w:r w:rsidRPr="003A562D">
              <w:t xml:space="preserve"> </w:t>
            </w:r>
          </w:p>
          <w:p w14:paraId="3759BA7F" w14:textId="77777777" w:rsidR="008355DF" w:rsidRPr="003A562D" w:rsidRDefault="008355DF" w:rsidP="008355DF">
            <w:pPr>
              <w:pStyle w:val="Brezrazmikov"/>
              <w:rPr>
                <w:bCs/>
              </w:rPr>
            </w:pPr>
          </w:p>
        </w:tc>
      </w:tr>
      <w:tr w:rsidR="008355DF" w:rsidRPr="003A562D" w14:paraId="0F0CB874" w14:textId="77777777" w:rsidTr="008355DF">
        <w:tc>
          <w:tcPr>
            <w:tcW w:w="714" w:type="pct"/>
            <w:vMerge/>
          </w:tcPr>
          <w:p w14:paraId="2C539F96" w14:textId="77777777" w:rsidR="008355DF" w:rsidRPr="003A562D" w:rsidRDefault="008355DF" w:rsidP="008355DF">
            <w:pPr>
              <w:pStyle w:val="Brezrazmikov"/>
            </w:pPr>
          </w:p>
        </w:tc>
        <w:tc>
          <w:tcPr>
            <w:tcW w:w="714" w:type="pct"/>
            <w:shd w:val="clear" w:color="auto" w:fill="auto"/>
          </w:tcPr>
          <w:p w14:paraId="1F1E0EB7" w14:textId="77777777" w:rsidR="008355DF" w:rsidRPr="003A562D" w:rsidRDefault="008355DF" w:rsidP="008355DF">
            <w:pPr>
              <w:pStyle w:val="Brezrazmikov"/>
            </w:pPr>
            <w:r w:rsidRPr="003A562D">
              <w:t xml:space="preserve">število obnovljenih in revitaliziranih kulturnih spomenikov, sofinanciranih z evropskimi sredstvi </w:t>
            </w:r>
          </w:p>
        </w:tc>
        <w:tc>
          <w:tcPr>
            <w:tcW w:w="714" w:type="pct"/>
            <w:shd w:val="clear" w:color="auto" w:fill="auto"/>
          </w:tcPr>
          <w:p w14:paraId="5F27586C" w14:textId="77777777" w:rsidR="008355DF" w:rsidRPr="003A562D" w:rsidRDefault="008355DF" w:rsidP="008355DF">
            <w:pPr>
              <w:pStyle w:val="Brezrazmikov"/>
            </w:pPr>
            <w:r w:rsidRPr="003A562D">
              <w:t>7</w:t>
            </w:r>
          </w:p>
        </w:tc>
        <w:tc>
          <w:tcPr>
            <w:tcW w:w="714" w:type="pct"/>
            <w:shd w:val="clear" w:color="auto" w:fill="auto"/>
            <w:noWrap/>
          </w:tcPr>
          <w:p w14:paraId="03780E31" w14:textId="77777777" w:rsidR="008355DF" w:rsidRPr="003A562D" w:rsidRDefault="008355DF" w:rsidP="008355DF">
            <w:pPr>
              <w:pStyle w:val="Brezrazmikov"/>
            </w:pPr>
            <w:r w:rsidRPr="003A562D">
              <w:t xml:space="preserve">Obnova in revitalizacija kulturnih spomenikov, ki se sofinancirata z evropskimi sredstvi, še potekata. </w:t>
            </w:r>
          </w:p>
          <w:p w14:paraId="2FC510F2" w14:textId="721A33E3" w:rsidR="008355DF" w:rsidRPr="003A562D" w:rsidRDefault="008355DF" w:rsidP="008355DF">
            <w:pPr>
              <w:pStyle w:val="Brezrazmikov"/>
            </w:pPr>
            <w:r w:rsidRPr="003A562D">
              <w:t xml:space="preserve">– Ljubljanski grad: v gradu so bili v letu 2014 urejeni prostori za </w:t>
            </w:r>
            <w:r w:rsidR="008A67EB" w:rsidRPr="003A562D">
              <w:t>m</w:t>
            </w:r>
            <w:r w:rsidRPr="003A562D">
              <w:t>uzej in pr</w:t>
            </w:r>
            <w:r w:rsidR="008A67EB" w:rsidRPr="003A562D">
              <w:t>ikaz</w:t>
            </w:r>
            <w:r w:rsidRPr="003A562D">
              <w:t xml:space="preserve"> lutk, poteka še nakup opreme;</w:t>
            </w:r>
          </w:p>
          <w:p w14:paraId="3627CEA9" w14:textId="724577BC" w:rsidR="008355DF" w:rsidRPr="003A562D" w:rsidRDefault="008355DF" w:rsidP="008355DF">
            <w:pPr>
              <w:pStyle w:val="Brezrazmikov"/>
            </w:pPr>
            <w:r w:rsidRPr="003A562D">
              <w:t xml:space="preserve">– </w:t>
            </w:r>
            <w:r w:rsidR="008A67EB" w:rsidRPr="003A562D">
              <w:t>m</w:t>
            </w:r>
            <w:r w:rsidRPr="003A562D">
              <w:t xml:space="preserve">uzej Plečnikova hiša v Ljubljani: </w:t>
            </w:r>
            <w:r w:rsidRPr="003A562D">
              <w:lastRenderedPageBreak/>
              <w:t>začetek obnove v letu 2014;</w:t>
            </w:r>
          </w:p>
          <w:p w14:paraId="302FEC75" w14:textId="77777777" w:rsidR="008355DF" w:rsidRPr="003A562D" w:rsidRDefault="008355DF" w:rsidP="008355DF">
            <w:pPr>
              <w:pStyle w:val="Brezrazmikov"/>
            </w:pPr>
            <w:r w:rsidRPr="003A562D">
              <w:t>– Park vojaške zgodovine v Pivki: aktivnosti za izvedbo projekta so se začele v letu 2013 in bodo končane v letu 2015. Zgrajen je nov razstavni paviljon, delno sta obnovljena objekt 7 in objekt komande.</w:t>
            </w:r>
          </w:p>
          <w:p w14:paraId="398F0DC9" w14:textId="77777777" w:rsidR="008355DF" w:rsidRPr="003A562D" w:rsidRDefault="008355DF" w:rsidP="008355DF">
            <w:pPr>
              <w:pStyle w:val="Brezrazmikov"/>
            </w:pPr>
            <w:r w:rsidRPr="003A562D">
              <w:t>– Lanthierijeva graščina v Vipavi: v letu 2014 se je začela obnova gospodarskega poslopja, ki bo končana v letu 2015.</w:t>
            </w:r>
          </w:p>
          <w:p w14:paraId="4010A439" w14:textId="77777777" w:rsidR="008355DF" w:rsidRPr="003A562D" w:rsidRDefault="008355DF" w:rsidP="008355DF">
            <w:pPr>
              <w:pStyle w:val="Brezrazmikov"/>
            </w:pPr>
          </w:p>
          <w:p w14:paraId="5978EE21" w14:textId="099581D8" w:rsidR="008355DF" w:rsidRPr="003A562D" w:rsidRDefault="008355DF" w:rsidP="008355DF">
            <w:pPr>
              <w:pStyle w:val="Brezrazmikov"/>
              <w:rPr>
                <w:bCs/>
              </w:rPr>
            </w:pPr>
            <w:r w:rsidRPr="003A562D">
              <w:t>V letu 2015 je predviden</w:t>
            </w:r>
            <w:r w:rsidR="008A67EB" w:rsidRPr="003A562D">
              <w:t>o</w:t>
            </w:r>
            <w:r w:rsidRPr="003A562D">
              <w:t xml:space="preserve"> tudi </w:t>
            </w:r>
            <w:r w:rsidR="008A67EB" w:rsidRPr="003A562D">
              <w:t>dokončanje</w:t>
            </w:r>
            <w:r w:rsidRPr="003A562D">
              <w:t xml:space="preserve"> dveh projektov, ki sta se začela leta 2012: rekonstrukcija Narodne galerije ter obnova </w:t>
            </w:r>
            <w:r w:rsidR="008A67EB" w:rsidRPr="003A562D">
              <w:t>v</w:t>
            </w:r>
            <w:r w:rsidRPr="003A562D">
              <w:t>ile Vipolže.</w:t>
            </w:r>
          </w:p>
        </w:tc>
        <w:tc>
          <w:tcPr>
            <w:tcW w:w="714" w:type="pct"/>
            <w:shd w:val="clear" w:color="auto" w:fill="auto"/>
          </w:tcPr>
          <w:p w14:paraId="0F545683" w14:textId="77777777" w:rsidR="008355DF" w:rsidRPr="003A562D" w:rsidRDefault="008355DF" w:rsidP="008355DF">
            <w:pPr>
              <w:pStyle w:val="Brezrazmikov"/>
            </w:pPr>
            <w:r w:rsidRPr="003A562D">
              <w:lastRenderedPageBreak/>
              <w:t>7</w:t>
            </w:r>
          </w:p>
          <w:p w14:paraId="31878FFF" w14:textId="7B16CCBA" w:rsidR="008355DF" w:rsidRPr="003A562D" w:rsidRDefault="008355DF" w:rsidP="008355DF">
            <w:pPr>
              <w:pStyle w:val="Brezrazmikov"/>
            </w:pPr>
            <w:r w:rsidRPr="003A562D">
              <w:t>Dokonča</w:t>
            </w:r>
            <w:r w:rsidR="008A67EB" w:rsidRPr="003A562D">
              <w:t>ni</w:t>
            </w:r>
            <w:r w:rsidRPr="003A562D">
              <w:t xml:space="preserve"> so </w:t>
            </w:r>
            <w:r w:rsidR="008A67EB" w:rsidRPr="003A562D">
              <w:t>bili</w:t>
            </w:r>
            <w:r w:rsidRPr="003A562D">
              <w:t xml:space="preserve"> vsi projekti, </w:t>
            </w:r>
            <w:r w:rsidR="008A67EB" w:rsidRPr="003A562D">
              <w:t>za katere je bilo to</w:t>
            </w:r>
            <w:r w:rsidRPr="003A562D">
              <w:t xml:space="preserve"> predviden</w:t>
            </w:r>
            <w:r w:rsidR="008A67EB" w:rsidRPr="003A562D">
              <w:t>o</w:t>
            </w:r>
            <w:r w:rsidRPr="003A562D">
              <w:t xml:space="preserve"> v</w:t>
            </w:r>
            <w:r w:rsidR="008A67EB" w:rsidRPr="003A562D">
              <w:t xml:space="preserve"> letu</w:t>
            </w:r>
            <w:r w:rsidRPr="003A562D">
              <w:t xml:space="preserve"> 2015. </w:t>
            </w:r>
            <w:r w:rsidR="008A67EB" w:rsidRPr="003A562D">
              <w:t>Končan</w:t>
            </w:r>
            <w:r w:rsidRPr="003A562D">
              <w:t xml:space="preserve"> je bil tudi objekt 6 (v lasti RS) v Parku vojaške zgodovine v Pivki.</w:t>
            </w:r>
          </w:p>
        </w:tc>
        <w:tc>
          <w:tcPr>
            <w:tcW w:w="714" w:type="pct"/>
            <w:shd w:val="clear" w:color="auto" w:fill="auto"/>
          </w:tcPr>
          <w:p w14:paraId="38ABEA27" w14:textId="77777777" w:rsidR="008355DF" w:rsidRPr="003A562D" w:rsidRDefault="008355DF" w:rsidP="008355DF">
            <w:pPr>
              <w:pStyle w:val="Brezrazmikov"/>
            </w:pPr>
            <w:r w:rsidRPr="003A562D">
              <w:t>0</w:t>
            </w:r>
          </w:p>
        </w:tc>
        <w:tc>
          <w:tcPr>
            <w:tcW w:w="714" w:type="pct"/>
          </w:tcPr>
          <w:p w14:paraId="36429CB5" w14:textId="77777777" w:rsidR="008355DF" w:rsidRPr="003A562D" w:rsidRDefault="008355DF" w:rsidP="008355DF">
            <w:pPr>
              <w:pStyle w:val="Brezrazmikov"/>
            </w:pPr>
            <w:r w:rsidRPr="003A562D">
              <w:t>0</w:t>
            </w:r>
          </w:p>
          <w:p w14:paraId="34828A9F" w14:textId="77777777" w:rsidR="008355DF" w:rsidRPr="003A562D" w:rsidRDefault="008355DF" w:rsidP="008355DF">
            <w:pPr>
              <w:pStyle w:val="Brezrazmikov"/>
            </w:pPr>
            <w:r w:rsidRPr="003A562D">
              <w:t>Izdelana je bila projektna in investicijska dokumentacija za tri kulturne spomenike (Borl, Snežnik, Aurespergove železarne).</w:t>
            </w:r>
          </w:p>
        </w:tc>
      </w:tr>
      <w:tr w:rsidR="008355DF" w:rsidRPr="003A562D" w14:paraId="6690BBE1" w14:textId="77777777" w:rsidTr="008355DF">
        <w:tc>
          <w:tcPr>
            <w:tcW w:w="714" w:type="pct"/>
            <w:vMerge/>
          </w:tcPr>
          <w:p w14:paraId="760CE093" w14:textId="77777777" w:rsidR="008355DF" w:rsidRPr="003A562D" w:rsidRDefault="008355DF" w:rsidP="008355DF">
            <w:pPr>
              <w:pStyle w:val="Brezrazmikov"/>
            </w:pPr>
          </w:p>
        </w:tc>
        <w:tc>
          <w:tcPr>
            <w:tcW w:w="714" w:type="pct"/>
          </w:tcPr>
          <w:p w14:paraId="67106E92" w14:textId="34B8EB97" w:rsidR="008355DF" w:rsidRPr="003A562D" w:rsidRDefault="008355DF" w:rsidP="008355DF">
            <w:pPr>
              <w:pStyle w:val="Brezrazmikov"/>
            </w:pPr>
            <w:r w:rsidRPr="003A562D">
              <w:t xml:space="preserve">delež novih finančnih spodbud glede na </w:t>
            </w:r>
            <w:r w:rsidR="008A67EB" w:rsidRPr="003A562D">
              <w:t>skupna</w:t>
            </w:r>
            <w:r w:rsidRPr="003A562D">
              <w:t xml:space="preserve"> sredstva za obnovo kulturnih spomenikov </w:t>
            </w:r>
          </w:p>
        </w:tc>
        <w:tc>
          <w:tcPr>
            <w:tcW w:w="714" w:type="pct"/>
          </w:tcPr>
          <w:p w14:paraId="7C6ECAF3" w14:textId="77777777" w:rsidR="008355DF" w:rsidRPr="003A562D" w:rsidRDefault="008355DF" w:rsidP="008355DF">
            <w:pPr>
              <w:pStyle w:val="Brezrazmikov"/>
            </w:pPr>
            <w:r w:rsidRPr="003A562D">
              <w:t xml:space="preserve">25 % </w:t>
            </w:r>
          </w:p>
        </w:tc>
        <w:tc>
          <w:tcPr>
            <w:tcW w:w="714" w:type="pct"/>
          </w:tcPr>
          <w:p w14:paraId="416CCC68" w14:textId="5C71B6C2" w:rsidR="008355DF" w:rsidRPr="003A562D" w:rsidRDefault="008355DF" w:rsidP="008355DF">
            <w:pPr>
              <w:pStyle w:val="Brezrazmikov"/>
              <w:rPr>
                <w:bCs/>
              </w:rPr>
            </w:pPr>
            <w:r w:rsidRPr="003A562D">
              <w:rPr>
                <w:bCs/>
              </w:rPr>
              <w:t>V izvajanju so trije projekti (</w:t>
            </w:r>
            <w:r w:rsidR="008A67EB" w:rsidRPr="003A562D">
              <w:rPr>
                <w:bCs/>
              </w:rPr>
              <w:t>o</w:t>
            </w:r>
            <w:r w:rsidRPr="003A562D">
              <w:rPr>
                <w:bCs/>
              </w:rPr>
              <w:t xml:space="preserve">bnova in oživitev območja </w:t>
            </w:r>
            <w:r w:rsidR="008A67EB" w:rsidRPr="003A562D">
              <w:rPr>
                <w:bCs/>
              </w:rPr>
              <w:t>t</w:t>
            </w:r>
            <w:r w:rsidRPr="003A562D">
              <w:rPr>
                <w:bCs/>
              </w:rPr>
              <w:t>opilnic</w:t>
            </w:r>
            <w:r w:rsidR="008A67EB" w:rsidRPr="003A562D">
              <w:rPr>
                <w:bCs/>
              </w:rPr>
              <w:t>e</w:t>
            </w:r>
            <w:r w:rsidRPr="003A562D">
              <w:rPr>
                <w:bCs/>
              </w:rPr>
              <w:t xml:space="preserve"> − 1. faza v Idriji, </w:t>
            </w:r>
            <w:r w:rsidR="008A67EB" w:rsidRPr="003A562D">
              <w:rPr>
                <w:bCs/>
              </w:rPr>
              <w:t>a</w:t>
            </w:r>
            <w:r w:rsidRPr="003A562D">
              <w:rPr>
                <w:bCs/>
              </w:rPr>
              <w:t xml:space="preserve">rheologija za vse: oživljanje arheološkega parka Simonov zaliv in Doživljajsko razstavišče Ljubljanica na Vrhniki), ki so jim bile odobrene nepovratne finančne spodbude </w:t>
            </w:r>
            <w:r w:rsidR="002F535A" w:rsidRPr="003A562D">
              <w:rPr>
                <w:bCs/>
              </w:rPr>
              <w:t>f</w:t>
            </w:r>
            <w:r w:rsidRPr="003A562D">
              <w:rPr>
                <w:bCs/>
              </w:rPr>
              <w:t xml:space="preserve">inančnega mehanizma Evropskega gospodarskega prostora </w:t>
            </w:r>
            <w:r w:rsidRPr="003A562D">
              <w:rPr>
                <w:bCs/>
              </w:rPr>
              <w:lastRenderedPageBreak/>
              <w:t>2009</w:t>
            </w:r>
            <w:r w:rsidRPr="003A562D">
              <w:rPr>
                <w:bCs/>
              </w:rPr>
              <w:sym w:font="Symbol" w:char="F02D"/>
            </w:r>
            <w:r w:rsidRPr="003A562D">
              <w:rPr>
                <w:bCs/>
              </w:rPr>
              <w:t>2014 v višini 4 milijone EUR.</w:t>
            </w:r>
          </w:p>
        </w:tc>
        <w:tc>
          <w:tcPr>
            <w:tcW w:w="714" w:type="pct"/>
          </w:tcPr>
          <w:p w14:paraId="05EA7CA3" w14:textId="26ACF45A" w:rsidR="008355DF" w:rsidRPr="003A562D" w:rsidRDefault="008355DF" w:rsidP="008355DF">
            <w:pPr>
              <w:pStyle w:val="Brezrazmikov"/>
              <w:rPr>
                <w:bCs/>
              </w:rPr>
            </w:pPr>
            <w:r w:rsidRPr="003A562D">
              <w:rPr>
                <w:bCs/>
              </w:rPr>
              <w:lastRenderedPageBreak/>
              <w:t xml:space="preserve">Zagotovljena sredstva FM EGP 2014–2019 v višini 4 milijone EUR – projekti, financirani 2014–2016: Idrija – </w:t>
            </w:r>
            <w:r w:rsidR="00492716" w:rsidRPr="003A562D">
              <w:rPr>
                <w:bCs/>
              </w:rPr>
              <w:t>t</w:t>
            </w:r>
            <w:r w:rsidRPr="003A562D">
              <w:rPr>
                <w:bCs/>
              </w:rPr>
              <w:t xml:space="preserve">opilnica, </w:t>
            </w:r>
            <w:r w:rsidR="00492716" w:rsidRPr="003A562D">
              <w:rPr>
                <w:bCs/>
              </w:rPr>
              <w:t>a</w:t>
            </w:r>
            <w:r w:rsidRPr="003A562D">
              <w:rPr>
                <w:bCs/>
              </w:rPr>
              <w:t>rheologija: oživljanje arheološkega parka Simonov zaliv – Univerza na Primorskem, Doživljajsko razstavišče Ljubljanica</w:t>
            </w:r>
            <w:r w:rsidR="00492716" w:rsidRPr="003A562D">
              <w:rPr>
                <w:bCs/>
              </w:rPr>
              <w:t>,</w:t>
            </w:r>
            <w:r w:rsidRPr="003A562D">
              <w:rPr>
                <w:bCs/>
              </w:rPr>
              <w:t xml:space="preserve">občina Vrhnika. Letna </w:t>
            </w:r>
            <w:r w:rsidR="00492716" w:rsidRPr="003A562D">
              <w:rPr>
                <w:bCs/>
              </w:rPr>
              <w:t>skupna</w:t>
            </w:r>
            <w:r w:rsidRPr="003A562D">
              <w:rPr>
                <w:bCs/>
              </w:rPr>
              <w:t xml:space="preserve"> sredstva za spomenike so približno 2 milijona EUR, delež FM EGP glede na </w:t>
            </w:r>
            <w:r w:rsidR="00492716" w:rsidRPr="003A562D">
              <w:rPr>
                <w:bCs/>
              </w:rPr>
              <w:lastRenderedPageBreak/>
              <w:t>skupna</w:t>
            </w:r>
            <w:r w:rsidRPr="003A562D">
              <w:rPr>
                <w:bCs/>
              </w:rPr>
              <w:t xml:space="preserve"> sredstva bo v 2017: 50 %.</w:t>
            </w:r>
          </w:p>
        </w:tc>
        <w:tc>
          <w:tcPr>
            <w:tcW w:w="714" w:type="pct"/>
          </w:tcPr>
          <w:p w14:paraId="0FBC3E4D" w14:textId="77777777" w:rsidR="008355DF" w:rsidRPr="003A562D" w:rsidRDefault="008355DF" w:rsidP="008355DF">
            <w:pPr>
              <w:pStyle w:val="Brezrazmikov"/>
              <w:rPr>
                <w:bCs/>
              </w:rPr>
            </w:pPr>
            <w:r w:rsidRPr="003A562D">
              <w:rPr>
                <w:bCs/>
              </w:rPr>
              <w:lastRenderedPageBreak/>
              <w:t>69 %</w:t>
            </w:r>
          </w:p>
          <w:p w14:paraId="43AED595" w14:textId="5426F25E" w:rsidR="008355DF" w:rsidRPr="003A562D" w:rsidRDefault="008355DF" w:rsidP="008355DF">
            <w:pPr>
              <w:pStyle w:val="Brezrazmikov"/>
              <w:rPr>
                <w:bCs/>
              </w:rPr>
            </w:pPr>
            <w:r w:rsidRPr="003A562D">
              <w:rPr>
                <w:bCs/>
              </w:rPr>
              <w:t xml:space="preserve">(izvedeni so trije projekti (projekt Obnova in oživitev območja Topilnica − 1. faza v Idriji, Arheologija za vse: oživljanje arheološkega parka Simonov zaliv in Doživljajsko razstavišče Ljubljanica na Vrhniki) v skupni vrednosti 4 mio EUR. Skupna višina </w:t>
            </w:r>
            <w:r w:rsidR="00492716" w:rsidRPr="003A562D">
              <w:rPr>
                <w:bCs/>
              </w:rPr>
              <w:t>skupnih</w:t>
            </w:r>
            <w:r w:rsidRPr="003A562D">
              <w:rPr>
                <w:bCs/>
              </w:rPr>
              <w:t xml:space="preserve"> proračunskih sredstev za spomenike v obdobju 2014–</w:t>
            </w:r>
            <w:r w:rsidRPr="003A562D">
              <w:rPr>
                <w:bCs/>
              </w:rPr>
              <w:lastRenderedPageBreak/>
              <w:t xml:space="preserve">2016 znaša 5,9 mio EUR. </w:t>
            </w:r>
          </w:p>
          <w:p w14:paraId="25448527" w14:textId="7218022C" w:rsidR="008355DF" w:rsidRPr="003A562D" w:rsidRDefault="00492716" w:rsidP="008355DF">
            <w:pPr>
              <w:pStyle w:val="Brezrazmikov"/>
              <w:rPr>
                <w:bCs/>
              </w:rPr>
            </w:pPr>
            <w:r w:rsidRPr="003A562D">
              <w:rPr>
                <w:bCs/>
              </w:rPr>
              <w:t>V</w:t>
            </w:r>
            <w:r w:rsidR="008355DF" w:rsidRPr="003A562D">
              <w:rPr>
                <w:bCs/>
              </w:rPr>
              <w:t xml:space="preserve">išina </w:t>
            </w:r>
            <w:r w:rsidRPr="003A562D">
              <w:rPr>
                <w:bCs/>
              </w:rPr>
              <w:t>skupnih</w:t>
            </w:r>
            <w:r w:rsidR="008355DF" w:rsidRPr="003A562D">
              <w:rPr>
                <w:bCs/>
              </w:rPr>
              <w:t xml:space="preserve"> proračunskih sredstev za spomenike </w:t>
            </w:r>
            <w:r w:rsidRPr="003A562D">
              <w:rPr>
                <w:bCs/>
              </w:rPr>
              <w:t xml:space="preserve">se </w:t>
            </w:r>
            <w:r w:rsidR="008355DF" w:rsidRPr="003A562D">
              <w:rPr>
                <w:bCs/>
              </w:rPr>
              <w:t>drastično znižuje.</w:t>
            </w:r>
          </w:p>
        </w:tc>
        <w:tc>
          <w:tcPr>
            <w:tcW w:w="714" w:type="pct"/>
          </w:tcPr>
          <w:p w14:paraId="50B502B5" w14:textId="77777777" w:rsidR="008355DF" w:rsidRPr="003A562D" w:rsidRDefault="008355DF" w:rsidP="008355DF">
            <w:pPr>
              <w:pStyle w:val="Brezrazmikov"/>
              <w:rPr>
                <w:rFonts w:eastAsia="Times New Roman"/>
                <w:bCs/>
                <w:sz w:val="16"/>
                <w:szCs w:val="16"/>
              </w:rPr>
            </w:pPr>
            <w:r w:rsidRPr="003A562D">
              <w:rPr>
                <w:bCs/>
              </w:rPr>
              <w:lastRenderedPageBreak/>
              <w:t>50 %</w:t>
            </w:r>
            <w:r w:rsidRPr="003A562D">
              <w:rPr>
                <w:rFonts w:eastAsia="Times New Roman"/>
                <w:bCs/>
                <w:sz w:val="16"/>
                <w:szCs w:val="16"/>
              </w:rPr>
              <w:t xml:space="preserve"> </w:t>
            </w:r>
          </w:p>
          <w:p w14:paraId="4B35B5EA" w14:textId="44FD153B" w:rsidR="008355DF" w:rsidRPr="003A562D" w:rsidRDefault="008355DF" w:rsidP="008355DF">
            <w:pPr>
              <w:pStyle w:val="Brezrazmikov"/>
            </w:pPr>
            <w:r w:rsidRPr="003A562D">
              <w:t xml:space="preserve">Sredstva FM EGP 2014–2019 v višini 4 mio EUR </w:t>
            </w:r>
            <w:r w:rsidR="00492716" w:rsidRPr="003A562D">
              <w:t xml:space="preserve">– </w:t>
            </w:r>
            <w:r w:rsidRPr="003A562D">
              <w:t xml:space="preserve">projekti, financirani 2014–2016: Idrija – </w:t>
            </w:r>
            <w:r w:rsidR="00492716" w:rsidRPr="003A562D">
              <w:t>t</w:t>
            </w:r>
            <w:r w:rsidRPr="003A562D">
              <w:t xml:space="preserve">opilnica, </w:t>
            </w:r>
            <w:r w:rsidR="00492716" w:rsidRPr="003A562D">
              <w:t>a</w:t>
            </w:r>
            <w:r w:rsidRPr="003A562D">
              <w:t>rheologija: oživljanje arheološkega parka Simonov zaliv – Univerza na Primorskem, Doživljajsko razstavišče Ljubljanica</w:t>
            </w:r>
            <w:r w:rsidR="00492716" w:rsidRPr="003A562D">
              <w:t>,</w:t>
            </w:r>
            <w:r w:rsidRPr="003A562D">
              <w:t xml:space="preserve">občina Vrhnika. Letna </w:t>
            </w:r>
            <w:r w:rsidR="00492716" w:rsidRPr="003A562D">
              <w:t>skupna</w:t>
            </w:r>
            <w:r w:rsidRPr="003A562D">
              <w:t xml:space="preserve"> sredstva za spomenike so </w:t>
            </w:r>
            <w:r w:rsidR="00492716" w:rsidRPr="003A562D">
              <w:t>približno</w:t>
            </w:r>
            <w:r w:rsidRPr="003A562D">
              <w:t xml:space="preserve"> 2 mio EUR, delež FM EGP glede na </w:t>
            </w:r>
            <w:r w:rsidR="00492716" w:rsidRPr="003A562D">
              <w:t>skupna</w:t>
            </w:r>
            <w:r w:rsidRPr="003A562D">
              <w:t xml:space="preserve"> sredstva </w:t>
            </w:r>
            <w:r w:rsidRPr="003A562D">
              <w:lastRenderedPageBreak/>
              <w:t xml:space="preserve">v </w:t>
            </w:r>
            <w:r w:rsidR="00492716" w:rsidRPr="003A562D">
              <w:t xml:space="preserve">letu </w:t>
            </w:r>
            <w:r w:rsidRPr="003A562D">
              <w:t>2017</w:t>
            </w:r>
            <w:r w:rsidR="00492716" w:rsidRPr="003A562D">
              <w:t xml:space="preserve"> je</w:t>
            </w:r>
            <w:r w:rsidRPr="003A562D">
              <w:t xml:space="preserve"> 50 %.</w:t>
            </w:r>
          </w:p>
        </w:tc>
      </w:tr>
      <w:tr w:rsidR="008355DF" w:rsidRPr="003A562D" w14:paraId="60653DA7" w14:textId="77777777" w:rsidTr="008355DF">
        <w:tc>
          <w:tcPr>
            <w:tcW w:w="714" w:type="pct"/>
            <w:vMerge/>
          </w:tcPr>
          <w:p w14:paraId="598499D4" w14:textId="77777777" w:rsidR="008355DF" w:rsidRPr="003A562D" w:rsidRDefault="008355DF" w:rsidP="008355DF">
            <w:pPr>
              <w:pStyle w:val="Brezrazmikov"/>
            </w:pPr>
          </w:p>
        </w:tc>
        <w:tc>
          <w:tcPr>
            <w:tcW w:w="714" w:type="pct"/>
            <w:shd w:val="clear" w:color="auto" w:fill="auto"/>
          </w:tcPr>
          <w:p w14:paraId="4F0E33DB" w14:textId="3C2440AA" w:rsidR="008355DF" w:rsidRPr="003A562D" w:rsidRDefault="008355DF" w:rsidP="008355DF">
            <w:pPr>
              <w:pStyle w:val="Brezrazmikov"/>
            </w:pPr>
            <w:r w:rsidRPr="003A562D">
              <w:t xml:space="preserve">število kulturno-turističnih destinacij </w:t>
            </w:r>
            <w:r w:rsidR="003C4122" w:rsidRPr="003A562D">
              <w:t>oziroma</w:t>
            </w:r>
            <w:r w:rsidRPr="003A562D">
              <w:t xml:space="preserve"> posebnih kulturno-turističnih proizvodov in storitev </w:t>
            </w:r>
          </w:p>
        </w:tc>
        <w:tc>
          <w:tcPr>
            <w:tcW w:w="714" w:type="pct"/>
            <w:shd w:val="clear" w:color="auto" w:fill="auto"/>
          </w:tcPr>
          <w:p w14:paraId="6EE82A3A" w14:textId="77777777" w:rsidR="008355DF" w:rsidRPr="003A562D" w:rsidRDefault="008355DF" w:rsidP="008355DF">
            <w:pPr>
              <w:pStyle w:val="Brezrazmikov"/>
            </w:pPr>
            <w:r w:rsidRPr="003A562D">
              <w:t xml:space="preserve">10 </w:t>
            </w:r>
          </w:p>
          <w:p w14:paraId="5BA8F2D2" w14:textId="64AD9F87" w:rsidR="008355DF" w:rsidRPr="003A562D" w:rsidRDefault="008355DF" w:rsidP="008355DF">
            <w:pPr>
              <w:pStyle w:val="Brezrazmikov"/>
            </w:pPr>
            <w:r w:rsidRPr="003A562D">
              <w:t xml:space="preserve">V letu 2017 bo delovanje desetih turističnih destinacij, ki vsebinsko temeljijo na dediščini, v celoti izpolnjeno. Skupaj </w:t>
            </w:r>
            <w:r w:rsidR="00492716" w:rsidRPr="003A562D">
              <w:t>s</w:t>
            </w:r>
            <w:r w:rsidRPr="003A562D">
              <w:t xml:space="preserve"> STO bodo izbrani projekti EDEN </w:t>
            </w:r>
            <w:r w:rsidR="00492716" w:rsidRPr="003A562D">
              <w:t>namenjeni</w:t>
            </w:r>
            <w:r w:rsidRPr="003A562D">
              <w:t xml:space="preserve"> prav kulturni dediščini kot nosilki turističnega razvoja.</w:t>
            </w:r>
          </w:p>
        </w:tc>
        <w:tc>
          <w:tcPr>
            <w:tcW w:w="714" w:type="pct"/>
            <w:shd w:val="clear" w:color="auto" w:fill="auto"/>
            <w:noWrap/>
          </w:tcPr>
          <w:p w14:paraId="7B7856F3" w14:textId="77777777" w:rsidR="008355DF" w:rsidRPr="003A562D" w:rsidRDefault="008355DF" w:rsidP="008355DF">
            <w:pPr>
              <w:pStyle w:val="Brezrazmikov"/>
              <w:rPr>
                <w:bCs/>
              </w:rPr>
            </w:pPr>
            <w:r w:rsidRPr="003A562D">
              <w:rPr>
                <w:bCs/>
              </w:rPr>
              <w:t>7</w:t>
            </w:r>
          </w:p>
        </w:tc>
        <w:tc>
          <w:tcPr>
            <w:tcW w:w="714" w:type="pct"/>
            <w:shd w:val="clear" w:color="auto" w:fill="auto"/>
          </w:tcPr>
          <w:p w14:paraId="52ACA15C" w14:textId="77777777" w:rsidR="008355DF" w:rsidRPr="003A562D" w:rsidRDefault="008355DF" w:rsidP="008355DF">
            <w:pPr>
              <w:pStyle w:val="Brezrazmikov"/>
              <w:rPr>
                <w:bCs/>
              </w:rPr>
            </w:pPr>
            <w:r w:rsidRPr="003A562D">
              <w:rPr>
                <w:bCs/>
              </w:rPr>
              <w:t>7</w:t>
            </w:r>
          </w:p>
          <w:p w14:paraId="43B734A4" w14:textId="731C1CCB" w:rsidR="008355DF" w:rsidRPr="003A562D" w:rsidRDefault="008355DF" w:rsidP="008355DF">
            <w:pPr>
              <w:pStyle w:val="Brezrazmikov"/>
            </w:pPr>
            <w:r w:rsidRPr="003A562D">
              <w:t>Kazalnik se primarno nanaša na obnovljene in revitalizirane kulturne spomenike, sofinancirane z evropskimi sredstvi</w:t>
            </w:r>
            <w:r w:rsidR="00492716" w:rsidRPr="003A562D">
              <w:t>,</w:t>
            </w:r>
            <w:r w:rsidRPr="003A562D">
              <w:t xml:space="preserve"> katerih obnova/gradnja je </w:t>
            </w:r>
            <w:r w:rsidR="00492716" w:rsidRPr="003A562D">
              <w:t>bila končana</w:t>
            </w:r>
            <w:r w:rsidRPr="003A562D">
              <w:t xml:space="preserve"> v letu 2015 in so bili v naslednjem letu vključeni tudi v turistično ponudbo. </w:t>
            </w:r>
          </w:p>
          <w:p w14:paraId="666B58D5" w14:textId="77777777" w:rsidR="008355DF" w:rsidRPr="003A562D" w:rsidRDefault="008355DF" w:rsidP="008355DF">
            <w:pPr>
              <w:pStyle w:val="Brezrazmikov"/>
            </w:pPr>
            <w:r w:rsidRPr="003A562D">
              <w:t xml:space="preserve">Sem bi bilo mogoče uvrstiti tudi poti dediščine in kulturne poti, ki jih je registriranih že več kot 30; več kot polovica je aktivnih. </w:t>
            </w:r>
          </w:p>
          <w:p w14:paraId="3F3BDABD" w14:textId="1D625FB4" w:rsidR="008355DF" w:rsidRPr="003A562D" w:rsidRDefault="008355DF" w:rsidP="008355DF">
            <w:pPr>
              <w:pStyle w:val="Brezrazmikov"/>
            </w:pPr>
            <w:r w:rsidRPr="003A562D">
              <w:t xml:space="preserve">Ob obletnicah leta 2015 </w:t>
            </w:r>
            <w:r w:rsidR="00492716" w:rsidRPr="003A562D">
              <w:t>sta</w:t>
            </w:r>
            <w:r w:rsidRPr="003A562D">
              <w:t xml:space="preserve"> </w:t>
            </w:r>
            <w:r w:rsidR="00492716" w:rsidRPr="003A562D">
              <w:t xml:space="preserve">bila </w:t>
            </w:r>
            <w:r w:rsidRPr="003A562D">
              <w:t>posebej promoviran</w:t>
            </w:r>
            <w:r w:rsidR="00492716" w:rsidRPr="003A562D">
              <w:t>a</w:t>
            </w:r>
            <w:r w:rsidRPr="003A562D">
              <w:t xml:space="preserve"> urejanje in popularizacija Poti miru v Posočju in Fabianijeva pot Štanjel–Kobdilj</w:t>
            </w:r>
          </w:p>
        </w:tc>
        <w:tc>
          <w:tcPr>
            <w:tcW w:w="714" w:type="pct"/>
            <w:shd w:val="clear" w:color="auto" w:fill="auto"/>
          </w:tcPr>
          <w:p w14:paraId="76436C0F" w14:textId="77777777" w:rsidR="008355DF" w:rsidRPr="003A562D" w:rsidRDefault="008355DF" w:rsidP="008355DF">
            <w:pPr>
              <w:pStyle w:val="Brezrazmikov"/>
            </w:pPr>
            <w:r w:rsidRPr="003A562D">
              <w:t>7</w:t>
            </w:r>
          </w:p>
          <w:p w14:paraId="13956EC4" w14:textId="0AEC0AB8" w:rsidR="008355DF" w:rsidRPr="003A562D" w:rsidRDefault="008355DF" w:rsidP="008355DF">
            <w:pPr>
              <w:pStyle w:val="Brezrazmikov"/>
            </w:pPr>
            <w:r w:rsidRPr="003A562D">
              <w:t xml:space="preserve">Kazalniki potrjujejo </w:t>
            </w:r>
            <w:r w:rsidR="003F6460" w:rsidRPr="003A562D">
              <w:t>medsebojne</w:t>
            </w:r>
            <w:r w:rsidRPr="003A562D">
              <w:t xml:space="preserve"> povezave kulturnih institucij in kakovostno dodatno spodbujen</w:t>
            </w:r>
            <w:r w:rsidR="003F6460" w:rsidRPr="003A562D">
              <w:t>ih</w:t>
            </w:r>
            <w:r w:rsidRPr="003A562D">
              <w:t xml:space="preserve"> projekt</w:t>
            </w:r>
            <w:r w:rsidR="003F6460" w:rsidRPr="003A562D">
              <w:t>ov</w:t>
            </w:r>
            <w:r w:rsidRPr="003A562D">
              <w:t xml:space="preserve"> EDEN. Destinacije Idrija, Kolpa, Solčavsko, dolina Soče vključujejo in povezujejo naravne znamenitosti in kulturno dediščino. Ciljno se vključujejo tako projekti </w:t>
            </w:r>
            <w:r w:rsidR="003F6460" w:rsidRPr="003A562D">
              <w:t>z</w:t>
            </w:r>
            <w:r w:rsidRPr="003A562D">
              <w:t>naka evropske kulturne dediščine (Idrija, Javorca), nesnovna dediščina (</w:t>
            </w:r>
            <w:r w:rsidR="003F6460" w:rsidRPr="003A562D">
              <w:t>i</w:t>
            </w:r>
            <w:r w:rsidRPr="003A562D">
              <w:t xml:space="preserve">zdelovanje čipk, Vuzem, izdelovanje pisanic) in pustni običaji. </w:t>
            </w:r>
          </w:p>
          <w:p w14:paraId="66C71DA8" w14:textId="5BACCEB6" w:rsidR="008355DF" w:rsidRPr="003A562D" w:rsidRDefault="008355DF" w:rsidP="008355DF">
            <w:pPr>
              <w:pStyle w:val="Brezrazmikov"/>
              <w:rPr>
                <w:bCs/>
              </w:rPr>
            </w:pPr>
            <w:r w:rsidRPr="003A562D">
              <w:t xml:space="preserve">Vsi posebej revitalizirani centri, urejeni </w:t>
            </w:r>
            <w:r w:rsidR="003F6460" w:rsidRPr="003A562D">
              <w:t>ob</w:t>
            </w:r>
            <w:r w:rsidRPr="003A562D">
              <w:t xml:space="preserve"> pomoč</w:t>
            </w:r>
            <w:r w:rsidR="003F6460" w:rsidRPr="003A562D">
              <w:t>i</w:t>
            </w:r>
            <w:r w:rsidRPr="003A562D">
              <w:t xml:space="preserve"> </w:t>
            </w:r>
            <w:r w:rsidR="003F6460" w:rsidRPr="003A562D">
              <w:t>n</w:t>
            </w:r>
            <w:r w:rsidRPr="003A562D">
              <w:t xml:space="preserve">orveškega mehanizma (3), odlično delujejo (Idrija, Vrhnika, Simonov zaliv). Enako velja za nov Informacijski center v Celju, kjer so </w:t>
            </w:r>
            <w:r w:rsidRPr="00B47C4F">
              <w:rPr>
                <w:i/>
              </w:rPr>
              <w:t>in situ</w:t>
            </w:r>
            <w:r w:rsidRPr="003A562D">
              <w:t xml:space="preserve"> pr</w:t>
            </w:r>
            <w:r w:rsidR="003F6460" w:rsidRPr="003A562D">
              <w:t>ikazani</w:t>
            </w:r>
            <w:r w:rsidRPr="003A562D">
              <w:t xml:space="preserve"> antični mozaiki, </w:t>
            </w:r>
            <w:r w:rsidR="003F6460" w:rsidRPr="003A562D">
              <w:t xml:space="preserve">in </w:t>
            </w:r>
            <w:r w:rsidRPr="003A562D">
              <w:t xml:space="preserve">za informacijske točke v posameznih prenovljenih gradovih. </w:t>
            </w:r>
          </w:p>
        </w:tc>
        <w:tc>
          <w:tcPr>
            <w:tcW w:w="714" w:type="pct"/>
          </w:tcPr>
          <w:p w14:paraId="7FC9A8AB" w14:textId="77777777" w:rsidR="008355DF" w:rsidRPr="003A562D" w:rsidRDefault="008355DF" w:rsidP="008355DF">
            <w:pPr>
              <w:pStyle w:val="Brezrazmikov"/>
            </w:pPr>
            <w:r w:rsidRPr="003A562D">
              <w:t>7</w:t>
            </w:r>
          </w:p>
          <w:p w14:paraId="7658A4E0" w14:textId="0F830BD7" w:rsidR="008355DF" w:rsidRPr="003A562D" w:rsidRDefault="008355DF" w:rsidP="008355DF">
            <w:pPr>
              <w:pStyle w:val="Brezrazmikov"/>
            </w:pPr>
            <w:r w:rsidRPr="003A562D">
              <w:t>S</w:t>
            </w:r>
            <w:r w:rsidR="003F6460" w:rsidRPr="003A562D">
              <w:t>kupno</w:t>
            </w:r>
            <w:r w:rsidRPr="003A562D">
              <w:t xml:space="preserve"> število od leta 2014.</w:t>
            </w:r>
          </w:p>
          <w:p w14:paraId="41BA0FD9" w14:textId="3169E3EA" w:rsidR="008355DF" w:rsidRPr="003A562D" w:rsidRDefault="008355DF" w:rsidP="008355DF">
            <w:pPr>
              <w:pStyle w:val="Brezrazmikov"/>
            </w:pPr>
            <w:r w:rsidRPr="003A562D">
              <w:t>Poti dediščine in kulturne poti niso natančno opredeljene; v Sloveniji je registriran</w:t>
            </w:r>
            <w:r w:rsidR="003F6460" w:rsidRPr="003A562D">
              <w:t>ih</w:t>
            </w:r>
            <w:r w:rsidRPr="003A562D">
              <w:t xml:space="preserve"> že več kot 30 tovrstnih poti, več kot polovica je aktivnih. </w:t>
            </w:r>
          </w:p>
          <w:p w14:paraId="19FED605" w14:textId="7F6B2A24" w:rsidR="008355DF" w:rsidRPr="003A562D" w:rsidRDefault="008355DF" w:rsidP="008355DF">
            <w:pPr>
              <w:pStyle w:val="Brezrazmikov"/>
            </w:pPr>
            <w:r w:rsidRPr="003A562D">
              <w:t xml:space="preserve">Ob obletnicah leta 2015 </w:t>
            </w:r>
            <w:r w:rsidR="00492716" w:rsidRPr="003A562D">
              <w:t>sta</w:t>
            </w:r>
            <w:r w:rsidRPr="003A562D">
              <w:t xml:space="preserve"> bil</w:t>
            </w:r>
            <w:r w:rsidR="00492716" w:rsidRPr="003A562D">
              <w:t>a</w:t>
            </w:r>
            <w:r w:rsidRPr="003A562D">
              <w:t xml:space="preserve"> posebej promoviran</w:t>
            </w:r>
            <w:r w:rsidR="00492716" w:rsidRPr="003A562D">
              <w:t>a</w:t>
            </w:r>
            <w:r w:rsidRPr="003A562D">
              <w:t xml:space="preserve"> urejanje in popularizacija Poti miru v Posočju in Fabiani</w:t>
            </w:r>
            <w:r w:rsidR="00193354">
              <w:t>je</w:t>
            </w:r>
            <w:r w:rsidRPr="003A562D">
              <w:t>va pot Štanjel</w:t>
            </w:r>
            <w:r w:rsidR="003F6460" w:rsidRPr="003A562D">
              <w:t>–</w:t>
            </w:r>
            <w:r w:rsidRPr="003A562D">
              <w:t>Kobdilj.</w:t>
            </w:r>
          </w:p>
        </w:tc>
      </w:tr>
      <w:tr w:rsidR="008355DF" w:rsidRPr="003A562D" w14:paraId="1D012DE6" w14:textId="77777777" w:rsidTr="008355DF">
        <w:tc>
          <w:tcPr>
            <w:tcW w:w="714" w:type="pct"/>
            <w:vMerge/>
          </w:tcPr>
          <w:p w14:paraId="26FB2695" w14:textId="77777777" w:rsidR="008355DF" w:rsidRPr="003A562D" w:rsidRDefault="008355DF" w:rsidP="008355DF">
            <w:pPr>
              <w:pStyle w:val="Brezrazmikov"/>
            </w:pPr>
          </w:p>
        </w:tc>
        <w:tc>
          <w:tcPr>
            <w:tcW w:w="714" w:type="pct"/>
          </w:tcPr>
          <w:p w14:paraId="0C03DFB9" w14:textId="77777777" w:rsidR="008355DF" w:rsidRPr="003A562D" w:rsidRDefault="008355DF" w:rsidP="008355DF">
            <w:pPr>
              <w:pStyle w:val="Brezrazmikov"/>
            </w:pPr>
            <w:r w:rsidRPr="003A562D">
              <w:t xml:space="preserve">število obiskovalcev </w:t>
            </w:r>
          </w:p>
        </w:tc>
        <w:tc>
          <w:tcPr>
            <w:tcW w:w="714" w:type="pct"/>
            <w:shd w:val="clear" w:color="auto" w:fill="auto"/>
          </w:tcPr>
          <w:p w14:paraId="0BAA7B86" w14:textId="77777777" w:rsidR="008355DF" w:rsidRPr="003A562D" w:rsidRDefault="008355DF" w:rsidP="008355DF">
            <w:pPr>
              <w:pStyle w:val="Brezrazmikov"/>
            </w:pPr>
            <w:r w:rsidRPr="003A562D">
              <w:t>4-odstotno povečanje na ravni podprtih projektov</w:t>
            </w:r>
          </w:p>
        </w:tc>
        <w:tc>
          <w:tcPr>
            <w:tcW w:w="714" w:type="pct"/>
            <w:shd w:val="clear" w:color="auto" w:fill="auto"/>
            <w:noWrap/>
          </w:tcPr>
          <w:p w14:paraId="265189D1" w14:textId="06B9D75E" w:rsidR="008355DF" w:rsidRPr="003A562D" w:rsidRDefault="008355DF" w:rsidP="008355DF">
            <w:pPr>
              <w:pStyle w:val="Brezrazmikov"/>
              <w:rPr>
                <w:bCs/>
              </w:rPr>
            </w:pPr>
            <w:r w:rsidRPr="003A562D">
              <w:rPr>
                <w:bCs/>
              </w:rPr>
              <w:t xml:space="preserve">Projekti so v </w:t>
            </w:r>
            <w:r w:rsidR="003F6460" w:rsidRPr="003A562D">
              <w:rPr>
                <w:bCs/>
              </w:rPr>
              <w:t xml:space="preserve">končni </w:t>
            </w:r>
            <w:r w:rsidRPr="003A562D">
              <w:rPr>
                <w:bCs/>
              </w:rPr>
              <w:t xml:space="preserve">fazi, </w:t>
            </w:r>
            <w:r w:rsidR="003F6460" w:rsidRPr="003A562D">
              <w:rPr>
                <w:bCs/>
              </w:rPr>
              <w:t>uresničevanje</w:t>
            </w:r>
            <w:r w:rsidRPr="003A562D">
              <w:rPr>
                <w:bCs/>
              </w:rPr>
              <w:t xml:space="preserve"> ciljev se spremlja polletno, tako da bo prvo poročilo mo</w:t>
            </w:r>
            <w:r w:rsidR="003F6460" w:rsidRPr="003A562D">
              <w:rPr>
                <w:bCs/>
              </w:rPr>
              <w:t>goče</w:t>
            </w:r>
            <w:r w:rsidRPr="003A562D">
              <w:rPr>
                <w:bCs/>
              </w:rPr>
              <w:t xml:space="preserve"> glede na stanje 31. 12. 2015.</w:t>
            </w:r>
          </w:p>
        </w:tc>
        <w:tc>
          <w:tcPr>
            <w:tcW w:w="714" w:type="pct"/>
            <w:shd w:val="clear" w:color="auto" w:fill="auto"/>
          </w:tcPr>
          <w:p w14:paraId="2120CB01" w14:textId="77777777" w:rsidR="008355DF" w:rsidRPr="003A562D" w:rsidRDefault="008355DF" w:rsidP="008355DF">
            <w:pPr>
              <w:pStyle w:val="Brezrazmikov"/>
              <w:rPr>
                <w:bCs/>
              </w:rPr>
            </w:pPr>
            <w:r w:rsidRPr="003A562D">
              <w:rPr>
                <w:bCs/>
              </w:rPr>
              <w:t>275.094</w:t>
            </w:r>
          </w:p>
          <w:p w14:paraId="0218A20F" w14:textId="182AA715" w:rsidR="008355DF" w:rsidRPr="003A562D" w:rsidRDefault="008355DF" w:rsidP="008355DF">
            <w:pPr>
              <w:pStyle w:val="Brezrazmikov"/>
            </w:pPr>
            <w:r w:rsidRPr="003A562D">
              <w:t xml:space="preserve">Podatek se nanaša na 18 investicij </w:t>
            </w:r>
            <w:r w:rsidR="003C4122" w:rsidRPr="003A562D">
              <w:t>oziroma</w:t>
            </w:r>
            <w:r w:rsidRPr="003A562D">
              <w:t xml:space="preserve"> projektov, financiranih iz kohezijskih sredstev, </w:t>
            </w:r>
            <w:r w:rsidR="003F6460" w:rsidRPr="003A562D">
              <w:t xml:space="preserve">za </w:t>
            </w:r>
            <w:r w:rsidRPr="003A562D">
              <w:t>kater</w:t>
            </w:r>
            <w:r w:rsidR="003F6460" w:rsidRPr="003A562D">
              <w:t>e</w:t>
            </w:r>
            <w:r w:rsidRPr="003A562D">
              <w:t xml:space="preserve"> pogodba še velja.</w:t>
            </w:r>
          </w:p>
          <w:p w14:paraId="060DD1E0" w14:textId="77777777" w:rsidR="008355DF" w:rsidRPr="003A562D" w:rsidRDefault="008355DF" w:rsidP="008355DF">
            <w:pPr>
              <w:pStyle w:val="Brezrazmikov"/>
              <w:rPr>
                <w:bCs/>
              </w:rPr>
            </w:pPr>
          </w:p>
        </w:tc>
        <w:tc>
          <w:tcPr>
            <w:tcW w:w="714" w:type="pct"/>
          </w:tcPr>
          <w:p w14:paraId="5B39293C" w14:textId="77777777" w:rsidR="008355DF" w:rsidRPr="003A562D" w:rsidRDefault="008355DF" w:rsidP="008355DF">
            <w:pPr>
              <w:pStyle w:val="Brezrazmikov"/>
              <w:rPr>
                <w:bCs/>
                <w:highlight w:val="cyan"/>
              </w:rPr>
            </w:pPr>
            <w:r w:rsidRPr="003A562D">
              <w:rPr>
                <w:bCs/>
              </w:rPr>
              <w:t>558.751</w:t>
            </w:r>
          </w:p>
        </w:tc>
        <w:tc>
          <w:tcPr>
            <w:tcW w:w="714" w:type="pct"/>
          </w:tcPr>
          <w:p w14:paraId="3AEFCFBC" w14:textId="77777777" w:rsidR="008355DF" w:rsidRPr="003A562D" w:rsidRDefault="008355DF" w:rsidP="008355DF">
            <w:pPr>
              <w:pStyle w:val="Brezrazmikov"/>
              <w:rPr>
                <w:bCs/>
              </w:rPr>
            </w:pPr>
            <w:r w:rsidRPr="003A562D">
              <w:rPr>
                <w:bCs/>
              </w:rPr>
              <w:t>425.458</w:t>
            </w:r>
          </w:p>
        </w:tc>
      </w:tr>
      <w:tr w:rsidR="008355DF" w:rsidRPr="003A562D" w14:paraId="419EA00D" w14:textId="77777777" w:rsidTr="008355DF">
        <w:tc>
          <w:tcPr>
            <w:tcW w:w="714" w:type="pct"/>
            <w:vMerge/>
          </w:tcPr>
          <w:p w14:paraId="514A98C9" w14:textId="77777777" w:rsidR="008355DF" w:rsidRPr="003A562D" w:rsidRDefault="008355DF" w:rsidP="008355DF">
            <w:pPr>
              <w:pStyle w:val="Brezrazmikov"/>
            </w:pPr>
          </w:p>
        </w:tc>
        <w:tc>
          <w:tcPr>
            <w:tcW w:w="714" w:type="pct"/>
          </w:tcPr>
          <w:p w14:paraId="35D434C1" w14:textId="77777777" w:rsidR="008355DF" w:rsidRPr="003A562D" w:rsidRDefault="008355DF" w:rsidP="008355DF">
            <w:pPr>
              <w:pStyle w:val="Brezrazmikov"/>
            </w:pPr>
            <w:r w:rsidRPr="003A562D">
              <w:t xml:space="preserve">število novih delovnih mest </w:t>
            </w:r>
          </w:p>
        </w:tc>
        <w:tc>
          <w:tcPr>
            <w:tcW w:w="714" w:type="pct"/>
            <w:shd w:val="clear" w:color="auto" w:fill="auto"/>
          </w:tcPr>
          <w:p w14:paraId="28F8B2DF" w14:textId="77777777" w:rsidR="008355DF" w:rsidRPr="003A562D" w:rsidRDefault="008355DF" w:rsidP="008355DF">
            <w:pPr>
              <w:pStyle w:val="Brezrazmikov"/>
            </w:pPr>
            <w:r w:rsidRPr="003A562D">
              <w:t>14</w:t>
            </w:r>
          </w:p>
        </w:tc>
        <w:tc>
          <w:tcPr>
            <w:tcW w:w="714" w:type="pct"/>
            <w:shd w:val="clear" w:color="auto" w:fill="auto"/>
            <w:noWrap/>
          </w:tcPr>
          <w:p w14:paraId="67F2D7EC" w14:textId="6A3B10FE" w:rsidR="008355DF" w:rsidRPr="003A562D" w:rsidRDefault="008355DF" w:rsidP="008355DF">
            <w:pPr>
              <w:pStyle w:val="Brezrazmikov"/>
              <w:rPr>
                <w:bCs/>
              </w:rPr>
            </w:pPr>
            <w:r w:rsidRPr="003A562D">
              <w:rPr>
                <w:bCs/>
              </w:rPr>
              <w:t xml:space="preserve">Projekti so v </w:t>
            </w:r>
            <w:r w:rsidR="000959CF" w:rsidRPr="003A562D">
              <w:rPr>
                <w:bCs/>
              </w:rPr>
              <w:t xml:space="preserve">končni </w:t>
            </w:r>
            <w:r w:rsidRPr="003A562D">
              <w:rPr>
                <w:bCs/>
              </w:rPr>
              <w:t xml:space="preserve">fazi, </w:t>
            </w:r>
            <w:r w:rsidR="000959CF" w:rsidRPr="003A562D">
              <w:rPr>
                <w:bCs/>
              </w:rPr>
              <w:t>uresničevanje</w:t>
            </w:r>
            <w:r w:rsidRPr="003A562D">
              <w:rPr>
                <w:bCs/>
              </w:rPr>
              <w:t xml:space="preserve"> ciljev se spremlja polletno, tako da bo prvo poročilo mo</w:t>
            </w:r>
            <w:r w:rsidR="000959CF" w:rsidRPr="003A562D">
              <w:rPr>
                <w:bCs/>
              </w:rPr>
              <w:t>goče</w:t>
            </w:r>
            <w:r w:rsidRPr="003A562D">
              <w:rPr>
                <w:bCs/>
              </w:rPr>
              <w:t xml:space="preserve"> glede na stanje 31. 12. 2015.</w:t>
            </w:r>
          </w:p>
        </w:tc>
        <w:tc>
          <w:tcPr>
            <w:tcW w:w="714" w:type="pct"/>
            <w:shd w:val="clear" w:color="auto" w:fill="auto"/>
          </w:tcPr>
          <w:p w14:paraId="6A525A70" w14:textId="77777777" w:rsidR="008355DF" w:rsidRPr="003A562D" w:rsidRDefault="008355DF" w:rsidP="008355DF">
            <w:pPr>
              <w:pStyle w:val="Brezrazmikov"/>
              <w:rPr>
                <w:bCs/>
              </w:rPr>
            </w:pPr>
            <w:r w:rsidRPr="003A562D">
              <w:rPr>
                <w:bCs/>
              </w:rPr>
              <w:t>55</w:t>
            </w:r>
          </w:p>
          <w:p w14:paraId="7464757E" w14:textId="4BFB3BEA" w:rsidR="008355DF" w:rsidRPr="003A562D" w:rsidRDefault="008355DF" w:rsidP="008355DF">
            <w:pPr>
              <w:pStyle w:val="Brezrazmikov"/>
            </w:pPr>
            <w:r w:rsidRPr="003A562D">
              <w:t xml:space="preserve">Podatek se nanaša na 18 investicij </w:t>
            </w:r>
            <w:r w:rsidR="003C4122" w:rsidRPr="003A562D">
              <w:t>oziroma</w:t>
            </w:r>
            <w:r w:rsidRPr="003A562D">
              <w:t xml:space="preserve"> projektov, financiranih iz kohezijskih sredstev, </w:t>
            </w:r>
            <w:r w:rsidR="000959CF" w:rsidRPr="003A562D">
              <w:t xml:space="preserve">za </w:t>
            </w:r>
            <w:r w:rsidRPr="003A562D">
              <w:t>kater</w:t>
            </w:r>
            <w:r w:rsidR="000959CF" w:rsidRPr="003A562D">
              <w:t>e</w:t>
            </w:r>
            <w:r w:rsidRPr="003A562D">
              <w:t xml:space="preserve"> pogodba s financerjem še velja (nimajo pa vsi od teh 18 projektov že novih zaposlenih, saj pogodbe ne zahtevajo oblikovanja novega delovnega mesta takoj po </w:t>
            </w:r>
            <w:r w:rsidR="000959CF" w:rsidRPr="003A562D">
              <w:t>končani</w:t>
            </w:r>
            <w:r w:rsidRPr="003A562D">
              <w:t xml:space="preserve"> gradnj</w:t>
            </w:r>
            <w:r w:rsidR="000959CF" w:rsidRPr="003A562D">
              <w:t>i</w:t>
            </w:r>
            <w:r w:rsidRPr="003A562D">
              <w:t>/obnov</w:t>
            </w:r>
            <w:r w:rsidR="000959CF" w:rsidRPr="003A562D">
              <w:t>i</w:t>
            </w:r>
            <w:r w:rsidRPr="003A562D">
              <w:t>).</w:t>
            </w:r>
          </w:p>
          <w:p w14:paraId="4CFC57D0" w14:textId="77777777" w:rsidR="008355DF" w:rsidRPr="003A562D" w:rsidRDefault="008355DF" w:rsidP="008355DF">
            <w:pPr>
              <w:pStyle w:val="Brezrazmikov"/>
              <w:rPr>
                <w:bCs/>
              </w:rPr>
            </w:pPr>
          </w:p>
        </w:tc>
        <w:tc>
          <w:tcPr>
            <w:tcW w:w="714" w:type="pct"/>
          </w:tcPr>
          <w:p w14:paraId="07C195EA" w14:textId="77777777" w:rsidR="008355DF" w:rsidRPr="003A562D" w:rsidRDefault="008355DF" w:rsidP="008355DF">
            <w:pPr>
              <w:pStyle w:val="Brezrazmikov"/>
              <w:rPr>
                <w:bCs/>
                <w:highlight w:val="yellow"/>
              </w:rPr>
            </w:pPr>
            <w:r w:rsidRPr="003A562D">
              <w:rPr>
                <w:bCs/>
              </w:rPr>
              <w:t>81,4</w:t>
            </w:r>
          </w:p>
        </w:tc>
        <w:tc>
          <w:tcPr>
            <w:tcW w:w="714" w:type="pct"/>
          </w:tcPr>
          <w:p w14:paraId="28A0F332" w14:textId="77777777" w:rsidR="008355DF" w:rsidRPr="003A562D" w:rsidRDefault="008355DF" w:rsidP="008355DF">
            <w:pPr>
              <w:pStyle w:val="Brezrazmikov"/>
              <w:rPr>
                <w:bCs/>
              </w:rPr>
            </w:pPr>
            <w:r w:rsidRPr="003A562D">
              <w:rPr>
                <w:bCs/>
              </w:rPr>
              <w:t>89,4</w:t>
            </w:r>
          </w:p>
        </w:tc>
      </w:tr>
      <w:tr w:rsidR="008355DF" w:rsidRPr="003A562D" w14:paraId="3F8A9D0F" w14:textId="77777777" w:rsidTr="008355DF">
        <w:tc>
          <w:tcPr>
            <w:tcW w:w="714" w:type="pct"/>
            <w:vMerge w:val="restart"/>
          </w:tcPr>
          <w:p w14:paraId="7D6EF939" w14:textId="00366577" w:rsidR="008355DF" w:rsidRPr="003A562D" w:rsidRDefault="008355DF" w:rsidP="008355DF">
            <w:pPr>
              <w:pStyle w:val="Brezrazmikov"/>
            </w:pPr>
            <w:r w:rsidRPr="003A562D">
              <w:t>4. Večja vloga kulturne dediščine Slovenije v mednarodnem prostoru</w:t>
            </w:r>
          </w:p>
        </w:tc>
        <w:tc>
          <w:tcPr>
            <w:tcW w:w="714" w:type="pct"/>
          </w:tcPr>
          <w:p w14:paraId="255BEC21" w14:textId="067E22A8" w:rsidR="008355DF" w:rsidRPr="003A562D" w:rsidRDefault="008355DF" w:rsidP="008355DF">
            <w:pPr>
              <w:pStyle w:val="Brezrazmikov"/>
            </w:pPr>
            <w:r w:rsidRPr="003A562D">
              <w:t xml:space="preserve">število nominacij za vpise na Unescov </w:t>
            </w:r>
            <w:r w:rsidR="000959CF" w:rsidRPr="003A562D">
              <w:t>s</w:t>
            </w:r>
            <w:r w:rsidRPr="003A562D">
              <w:t xml:space="preserve">eznam svetovne kulturne in naravne dediščine in </w:t>
            </w:r>
            <w:r w:rsidR="000959CF" w:rsidRPr="003A562D">
              <w:t>r</w:t>
            </w:r>
            <w:r w:rsidRPr="003A562D">
              <w:t xml:space="preserve">eprezentativni seznam nesnovne kulturne dediščine človeštva ter v druge programe, projekte in </w:t>
            </w:r>
            <w:r w:rsidR="000959CF" w:rsidRPr="003A562D">
              <w:t>pobude</w:t>
            </w:r>
            <w:r w:rsidRPr="003A562D">
              <w:t xml:space="preserve"> v okviru Unesca, SE in EU </w:t>
            </w:r>
          </w:p>
        </w:tc>
        <w:tc>
          <w:tcPr>
            <w:tcW w:w="714" w:type="pct"/>
          </w:tcPr>
          <w:p w14:paraId="527E8188" w14:textId="77777777" w:rsidR="008355DF" w:rsidRPr="003A562D" w:rsidRDefault="008355DF" w:rsidP="008355DF">
            <w:pPr>
              <w:pStyle w:val="Brezrazmikov"/>
            </w:pPr>
            <w:r w:rsidRPr="003A562D">
              <w:t xml:space="preserve">10 </w:t>
            </w:r>
          </w:p>
          <w:p w14:paraId="5A3C2C8D" w14:textId="77777777" w:rsidR="008355DF" w:rsidRPr="003A562D" w:rsidRDefault="008355DF" w:rsidP="008355DF">
            <w:pPr>
              <w:pStyle w:val="Brezrazmikov"/>
            </w:pPr>
          </w:p>
          <w:p w14:paraId="5185F783" w14:textId="77777777" w:rsidR="008355DF" w:rsidRPr="003A562D" w:rsidRDefault="008355DF" w:rsidP="008355DF">
            <w:pPr>
              <w:pStyle w:val="Brezrazmikov"/>
            </w:pPr>
            <w:r w:rsidRPr="003A562D">
              <w:t>2012: 6; 2017: 10</w:t>
            </w:r>
          </w:p>
          <w:p w14:paraId="1B7531B6" w14:textId="77777777" w:rsidR="008355DF" w:rsidRPr="003A562D" w:rsidRDefault="008355DF" w:rsidP="008355DF">
            <w:pPr>
              <w:pStyle w:val="Brezrazmikov"/>
            </w:pPr>
          </w:p>
        </w:tc>
        <w:tc>
          <w:tcPr>
            <w:tcW w:w="714" w:type="pct"/>
            <w:noWrap/>
          </w:tcPr>
          <w:p w14:paraId="7A00D3C7" w14:textId="77777777" w:rsidR="008355DF" w:rsidRPr="003A562D" w:rsidRDefault="008355DF" w:rsidP="008355DF">
            <w:pPr>
              <w:pStyle w:val="Brezrazmikov"/>
            </w:pPr>
            <w:r w:rsidRPr="003A562D">
              <w:t xml:space="preserve">10 </w:t>
            </w:r>
          </w:p>
          <w:p w14:paraId="0CC97022" w14:textId="30044539" w:rsidR="008355DF" w:rsidRPr="003A562D" w:rsidRDefault="008355DF" w:rsidP="008355DF">
            <w:pPr>
              <w:pStyle w:val="Brezrazmikov"/>
            </w:pPr>
            <w:r w:rsidRPr="003A562D">
              <w:t xml:space="preserve">Oddane so bile 4 nominacije za pridobitev </w:t>
            </w:r>
            <w:r w:rsidR="000959CF" w:rsidRPr="003A562D">
              <w:t>z</w:t>
            </w:r>
            <w:r w:rsidRPr="003A562D">
              <w:t>naka evropske dediščine (bolnišnica Franja,cerkev na Javorci, Plečnikove Žale, Žička kartuzija).</w:t>
            </w:r>
          </w:p>
          <w:p w14:paraId="26DF7F20" w14:textId="77777777" w:rsidR="008355DF" w:rsidRPr="003A562D" w:rsidRDefault="008355DF" w:rsidP="008355DF">
            <w:pPr>
              <w:pStyle w:val="Brezrazmikov"/>
              <w:rPr>
                <w:bCs/>
              </w:rPr>
            </w:pPr>
            <w:r w:rsidRPr="003A562D">
              <w:t>Ciljna vrednost kazalnika ni realna zaradi letnih omejitev na državo, ki veljajo pri nominacijah.</w:t>
            </w:r>
          </w:p>
        </w:tc>
        <w:tc>
          <w:tcPr>
            <w:tcW w:w="714" w:type="pct"/>
          </w:tcPr>
          <w:p w14:paraId="671CBFFF" w14:textId="77777777" w:rsidR="008355DF" w:rsidRPr="003A562D" w:rsidRDefault="008355DF" w:rsidP="008355DF">
            <w:pPr>
              <w:pStyle w:val="Brezrazmikov"/>
              <w:rPr>
                <w:bCs/>
              </w:rPr>
            </w:pPr>
            <w:r w:rsidRPr="003A562D">
              <w:rPr>
                <w:bCs/>
              </w:rPr>
              <w:t xml:space="preserve">12 </w:t>
            </w:r>
          </w:p>
          <w:p w14:paraId="54FE7D84" w14:textId="72AB9D4E" w:rsidR="008355DF" w:rsidRPr="003A562D" w:rsidRDefault="008355DF" w:rsidP="008355DF">
            <w:pPr>
              <w:pStyle w:val="Brezrazmikov"/>
            </w:pPr>
            <w:r w:rsidRPr="003A562D">
              <w:rPr>
                <w:bCs/>
              </w:rPr>
              <w:t xml:space="preserve">Oddana je bila nominacija za vpis Škofjeloškega pasijona za vpis na Unescov </w:t>
            </w:r>
            <w:r w:rsidR="000959CF" w:rsidRPr="003A562D">
              <w:rPr>
                <w:bCs/>
              </w:rPr>
              <w:t>r</w:t>
            </w:r>
            <w:r w:rsidRPr="003A562D">
              <w:rPr>
                <w:bCs/>
              </w:rPr>
              <w:t xml:space="preserve">eprezentativni seznam nesnovne dediščine in nominacija za vpis na Unescov poskusni seznam za Plečnikovo arhitekturo (skupaj s Češko). Bolnišnica Franja je dobila </w:t>
            </w:r>
            <w:r w:rsidR="000959CF" w:rsidRPr="003A562D">
              <w:rPr>
                <w:bCs/>
              </w:rPr>
              <w:t>z</w:t>
            </w:r>
            <w:r w:rsidRPr="003A562D">
              <w:rPr>
                <w:bCs/>
              </w:rPr>
              <w:t>nak evropske dediščine.</w:t>
            </w:r>
          </w:p>
        </w:tc>
        <w:tc>
          <w:tcPr>
            <w:tcW w:w="714" w:type="pct"/>
          </w:tcPr>
          <w:p w14:paraId="42220FAA" w14:textId="77777777" w:rsidR="008355DF" w:rsidRPr="003A562D" w:rsidRDefault="008355DF" w:rsidP="008355DF">
            <w:pPr>
              <w:pStyle w:val="Brezrazmikov"/>
              <w:rPr>
                <w:bCs/>
              </w:rPr>
            </w:pPr>
            <w:r w:rsidRPr="003A562D">
              <w:rPr>
                <w:bCs/>
              </w:rPr>
              <w:t>14</w:t>
            </w:r>
          </w:p>
          <w:p w14:paraId="2FBFB703" w14:textId="23BBD6DA" w:rsidR="008355DF" w:rsidRPr="003A562D" w:rsidRDefault="008355DF" w:rsidP="008355DF">
            <w:pPr>
              <w:pStyle w:val="Brezrazmikov"/>
            </w:pPr>
            <w:r w:rsidRPr="003A562D">
              <w:t xml:space="preserve">Oddana je bila nominacija za vpis </w:t>
            </w:r>
            <w:r w:rsidR="000959CF" w:rsidRPr="003A562D">
              <w:t>o</w:t>
            </w:r>
            <w:r w:rsidRPr="003A562D">
              <w:t xml:space="preserve">bhodov kurentov na </w:t>
            </w:r>
            <w:r w:rsidRPr="003A562D">
              <w:rPr>
                <w:bCs/>
              </w:rPr>
              <w:t>Unesco</w:t>
            </w:r>
            <w:r w:rsidR="00A50C60" w:rsidRPr="003A562D">
              <w:rPr>
                <w:bCs/>
              </w:rPr>
              <w:t>v</w:t>
            </w:r>
            <w:r w:rsidRPr="003A562D">
              <w:rPr>
                <w:bCs/>
              </w:rPr>
              <w:t xml:space="preserve"> </w:t>
            </w:r>
            <w:r w:rsidR="000959CF" w:rsidRPr="003A562D">
              <w:rPr>
                <w:bCs/>
              </w:rPr>
              <w:t>r</w:t>
            </w:r>
            <w:r w:rsidRPr="003A562D">
              <w:rPr>
                <w:bCs/>
              </w:rPr>
              <w:t>eprezentativni seznam nesnovne kulturne dediščine človeštva in nominacija za vpis na Unesco</w:t>
            </w:r>
            <w:r w:rsidR="00A50C60" w:rsidRPr="003A562D">
              <w:rPr>
                <w:bCs/>
              </w:rPr>
              <w:t>v</w:t>
            </w:r>
            <w:r w:rsidRPr="003A562D">
              <w:rPr>
                <w:bCs/>
              </w:rPr>
              <w:t xml:space="preserve"> poskusni seznam za »</w:t>
            </w:r>
            <w:r w:rsidRPr="003A562D">
              <w:rPr>
                <w:iCs/>
                <w:szCs w:val="20"/>
              </w:rPr>
              <w:t xml:space="preserve">Poti miru od Alp do Jadrana – dediščina 1. svetovne vojne«. Škofjeloški pasijon je bil vpisan na Unescov </w:t>
            </w:r>
            <w:r w:rsidR="000959CF" w:rsidRPr="003A562D">
              <w:rPr>
                <w:iCs/>
                <w:szCs w:val="20"/>
              </w:rPr>
              <w:t>r</w:t>
            </w:r>
            <w:r w:rsidRPr="003A562D">
              <w:rPr>
                <w:iCs/>
                <w:szCs w:val="20"/>
              </w:rPr>
              <w:t xml:space="preserve">eprezentativni </w:t>
            </w:r>
            <w:r w:rsidRPr="003A562D">
              <w:rPr>
                <w:iCs/>
                <w:szCs w:val="20"/>
              </w:rPr>
              <w:lastRenderedPageBreak/>
              <w:t>seznam kot prva enota iz Slovenije.</w:t>
            </w:r>
          </w:p>
        </w:tc>
        <w:tc>
          <w:tcPr>
            <w:tcW w:w="714" w:type="pct"/>
          </w:tcPr>
          <w:p w14:paraId="68DCC827" w14:textId="77777777" w:rsidR="008355DF" w:rsidRPr="003A562D" w:rsidRDefault="008355DF" w:rsidP="008355DF">
            <w:pPr>
              <w:pStyle w:val="Brezrazmikov"/>
              <w:rPr>
                <w:bCs/>
              </w:rPr>
            </w:pPr>
            <w:r w:rsidRPr="003A562D">
              <w:rPr>
                <w:bCs/>
              </w:rPr>
              <w:lastRenderedPageBreak/>
              <w:t>16</w:t>
            </w:r>
          </w:p>
          <w:p w14:paraId="78F766BE" w14:textId="46554892" w:rsidR="008355DF" w:rsidRPr="003A562D" w:rsidRDefault="008355DF" w:rsidP="008355DF">
            <w:pPr>
              <w:pStyle w:val="Brezrazmikov"/>
              <w:rPr>
                <w:bCs/>
              </w:rPr>
            </w:pPr>
            <w:r w:rsidRPr="003A562D">
              <w:rPr>
                <w:bCs/>
              </w:rPr>
              <w:t xml:space="preserve">Oddana je bila nominacija za </w:t>
            </w:r>
            <w:r w:rsidR="000959CF" w:rsidRPr="003A562D">
              <w:rPr>
                <w:bCs/>
              </w:rPr>
              <w:t>k</w:t>
            </w:r>
            <w:r w:rsidRPr="003A562D">
              <w:rPr>
                <w:bCs/>
              </w:rPr>
              <w:t xml:space="preserve">lekljanje čipk in mednarodna nominacija </w:t>
            </w:r>
            <w:r w:rsidR="000959CF" w:rsidRPr="003A562D">
              <w:rPr>
                <w:bCs/>
              </w:rPr>
              <w:t>s</w:t>
            </w:r>
            <w:r w:rsidRPr="003A562D">
              <w:rPr>
                <w:bCs/>
              </w:rPr>
              <w:t>uhozidna gradnja za vpis na Unesco</w:t>
            </w:r>
            <w:r w:rsidR="00A50C60" w:rsidRPr="003A562D">
              <w:rPr>
                <w:bCs/>
              </w:rPr>
              <w:t>v</w:t>
            </w:r>
            <w:r w:rsidRPr="003A562D">
              <w:rPr>
                <w:bCs/>
              </w:rPr>
              <w:t xml:space="preserve"> </w:t>
            </w:r>
            <w:r w:rsidR="000959CF" w:rsidRPr="003A562D">
              <w:rPr>
                <w:bCs/>
              </w:rPr>
              <w:t>r</w:t>
            </w:r>
            <w:r w:rsidRPr="003A562D">
              <w:rPr>
                <w:bCs/>
              </w:rPr>
              <w:t>eprezentativni seznam nesnovne kulturne dediščine človeštva.</w:t>
            </w:r>
          </w:p>
          <w:p w14:paraId="462D7A6A" w14:textId="07AAAAB6" w:rsidR="008355DF" w:rsidRPr="003A562D" w:rsidRDefault="000959CF" w:rsidP="008355DF">
            <w:pPr>
              <w:pStyle w:val="Brezrazmikov"/>
            </w:pPr>
            <w:r w:rsidRPr="003A562D">
              <w:t>Znova</w:t>
            </w:r>
            <w:r w:rsidR="008355DF" w:rsidRPr="003A562D">
              <w:t xml:space="preserve"> je bila oddana nominacija za vpis spominske cerkvice na Javorci za pridobitev </w:t>
            </w:r>
            <w:r w:rsidRPr="003A562D">
              <w:t>z</w:t>
            </w:r>
            <w:r w:rsidR="008355DF" w:rsidRPr="003A562D">
              <w:t>naka evropske dediščine.</w:t>
            </w:r>
          </w:p>
          <w:p w14:paraId="59BE03DB" w14:textId="77777777" w:rsidR="008355DF" w:rsidRPr="003A562D" w:rsidRDefault="008355DF" w:rsidP="008355DF">
            <w:pPr>
              <w:pStyle w:val="Brezrazmikov"/>
              <w:rPr>
                <w:bCs/>
              </w:rPr>
            </w:pPr>
            <w:r w:rsidRPr="003A562D">
              <w:rPr>
                <w:bCs/>
              </w:rPr>
              <w:t xml:space="preserve">Slovenija je bila zelo uspešna pri nominiranju in </w:t>
            </w:r>
            <w:r w:rsidRPr="003A562D">
              <w:rPr>
                <w:bCs/>
              </w:rPr>
              <w:lastRenderedPageBreak/>
              <w:t>vključevanju na mednarodne sezname.</w:t>
            </w:r>
          </w:p>
          <w:p w14:paraId="69A6D01B" w14:textId="77777777" w:rsidR="008355DF" w:rsidRPr="003A562D" w:rsidRDefault="008355DF" w:rsidP="008355DF">
            <w:pPr>
              <w:pStyle w:val="Brezrazmikov"/>
            </w:pPr>
          </w:p>
        </w:tc>
      </w:tr>
      <w:tr w:rsidR="008355DF" w:rsidRPr="003A562D" w14:paraId="7CD1C51D" w14:textId="77777777" w:rsidTr="008355DF">
        <w:tc>
          <w:tcPr>
            <w:tcW w:w="714" w:type="pct"/>
            <w:vMerge/>
          </w:tcPr>
          <w:p w14:paraId="43B82EF4" w14:textId="77777777" w:rsidR="008355DF" w:rsidRPr="003A562D" w:rsidRDefault="008355DF" w:rsidP="008355DF">
            <w:pPr>
              <w:pStyle w:val="Brezrazmikov"/>
            </w:pPr>
          </w:p>
        </w:tc>
        <w:tc>
          <w:tcPr>
            <w:tcW w:w="714" w:type="pct"/>
          </w:tcPr>
          <w:p w14:paraId="0BEE0CB4" w14:textId="77777777" w:rsidR="008355DF" w:rsidRPr="003A562D" w:rsidRDefault="008355DF" w:rsidP="008355DF">
            <w:pPr>
              <w:pStyle w:val="Brezrazmikov"/>
            </w:pPr>
            <w:r w:rsidRPr="003A562D">
              <w:t xml:space="preserve">število mednarodnih in regionalnih programov in projektov s področja ohranjanja kulturne dediščine z aktivno slovensko udeležbo ali podporo </w:t>
            </w:r>
          </w:p>
        </w:tc>
        <w:tc>
          <w:tcPr>
            <w:tcW w:w="714" w:type="pct"/>
          </w:tcPr>
          <w:p w14:paraId="466A027F" w14:textId="77777777" w:rsidR="008355DF" w:rsidRPr="003A562D" w:rsidRDefault="008355DF" w:rsidP="008355DF">
            <w:pPr>
              <w:pStyle w:val="Brezrazmikov"/>
            </w:pPr>
            <w:r w:rsidRPr="003A562D">
              <w:t xml:space="preserve">5 </w:t>
            </w:r>
          </w:p>
        </w:tc>
        <w:tc>
          <w:tcPr>
            <w:tcW w:w="714" w:type="pct"/>
            <w:noWrap/>
          </w:tcPr>
          <w:p w14:paraId="6BEEA950" w14:textId="77777777" w:rsidR="008355DF" w:rsidRPr="003A562D" w:rsidRDefault="008355DF" w:rsidP="008355DF">
            <w:pPr>
              <w:pStyle w:val="Brezrazmikov"/>
              <w:rPr>
                <w:bCs/>
              </w:rPr>
            </w:pPr>
            <w:r w:rsidRPr="003A562D">
              <w:rPr>
                <w:bCs/>
              </w:rPr>
              <w:t>3</w:t>
            </w:r>
          </w:p>
        </w:tc>
        <w:tc>
          <w:tcPr>
            <w:tcW w:w="714" w:type="pct"/>
          </w:tcPr>
          <w:p w14:paraId="3DE24079" w14:textId="77777777" w:rsidR="008355DF" w:rsidRPr="003A562D" w:rsidRDefault="008355DF" w:rsidP="008355DF">
            <w:pPr>
              <w:pStyle w:val="Brezrazmikov"/>
              <w:rPr>
                <w:bCs/>
              </w:rPr>
            </w:pPr>
            <w:r w:rsidRPr="003A562D">
              <w:rPr>
                <w:bCs/>
              </w:rPr>
              <w:t>5</w:t>
            </w:r>
          </w:p>
          <w:p w14:paraId="2BD036B4" w14:textId="3963CDA7" w:rsidR="008355DF" w:rsidRPr="003A562D" w:rsidRDefault="008355DF" w:rsidP="008355DF">
            <w:pPr>
              <w:pStyle w:val="Brezrazmikov"/>
            </w:pPr>
            <w:r w:rsidRPr="003A562D">
              <w:t xml:space="preserve">OP IT-SLO, OP HU-SLO, OP HR-SLO, OP AT-SLO + </w:t>
            </w:r>
            <w:r w:rsidR="000959CF" w:rsidRPr="003A562D">
              <w:t>mednarodni</w:t>
            </w:r>
            <w:r w:rsidRPr="003A562D">
              <w:t xml:space="preserve"> programi</w:t>
            </w:r>
          </w:p>
        </w:tc>
        <w:tc>
          <w:tcPr>
            <w:tcW w:w="714" w:type="pct"/>
          </w:tcPr>
          <w:p w14:paraId="6DCF5B93" w14:textId="77777777" w:rsidR="008355DF" w:rsidRPr="003A562D" w:rsidRDefault="008355DF" w:rsidP="008355DF">
            <w:pPr>
              <w:pStyle w:val="Brezrazmikov"/>
              <w:rPr>
                <w:bCs/>
              </w:rPr>
            </w:pPr>
            <w:r w:rsidRPr="003A562D">
              <w:rPr>
                <w:bCs/>
              </w:rPr>
              <w:t>5</w:t>
            </w:r>
          </w:p>
          <w:p w14:paraId="46F8FB7B" w14:textId="44D548B9" w:rsidR="008355DF" w:rsidRPr="003A562D" w:rsidRDefault="008355DF" w:rsidP="008355DF">
            <w:pPr>
              <w:pStyle w:val="Brezrazmikov"/>
              <w:rPr>
                <w:bCs/>
              </w:rPr>
            </w:pPr>
            <w:r w:rsidRPr="003A562D">
              <w:t xml:space="preserve">OP IT-SLO, OP HU-SLO, OP HR-SLO, OP AT-SLO + </w:t>
            </w:r>
            <w:r w:rsidR="000959CF" w:rsidRPr="003A562D">
              <w:t>mednarodni</w:t>
            </w:r>
            <w:r w:rsidRPr="003A562D">
              <w:t xml:space="preserve"> programi</w:t>
            </w:r>
          </w:p>
        </w:tc>
        <w:tc>
          <w:tcPr>
            <w:tcW w:w="714" w:type="pct"/>
          </w:tcPr>
          <w:p w14:paraId="58D478DF" w14:textId="77777777" w:rsidR="008355DF" w:rsidRPr="003A562D" w:rsidRDefault="008355DF" w:rsidP="008355DF">
            <w:pPr>
              <w:pStyle w:val="Brezrazmikov"/>
              <w:rPr>
                <w:bCs/>
              </w:rPr>
            </w:pPr>
            <w:r w:rsidRPr="003A562D">
              <w:rPr>
                <w:bCs/>
              </w:rPr>
              <w:t>5</w:t>
            </w:r>
          </w:p>
          <w:p w14:paraId="6A2DDF05" w14:textId="4553BEDE" w:rsidR="008355DF" w:rsidRPr="003A562D" w:rsidRDefault="008355DF" w:rsidP="008355DF">
            <w:pPr>
              <w:pStyle w:val="Brezrazmikov"/>
              <w:rPr>
                <w:bCs/>
              </w:rPr>
            </w:pPr>
            <w:r w:rsidRPr="003A562D">
              <w:t xml:space="preserve">OP IT-SLO, OP HU-SLO, OP HR-SLO, OP AT-SLO + </w:t>
            </w:r>
            <w:r w:rsidR="000959CF" w:rsidRPr="003A562D">
              <w:t>mednarodni</w:t>
            </w:r>
            <w:r w:rsidRPr="003A562D">
              <w:t xml:space="preserve"> programi</w:t>
            </w:r>
          </w:p>
        </w:tc>
      </w:tr>
      <w:tr w:rsidR="008355DF" w:rsidRPr="003A562D" w14:paraId="019A3003" w14:textId="77777777" w:rsidTr="008355DF">
        <w:tc>
          <w:tcPr>
            <w:tcW w:w="714" w:type="pct"/>
            <w:vMerge/>
          </w:tcPr>
          <w:p w14:paraId="1683E4DF" w14:textId="77777777" w:rsidR="008355DF" w:rsidRPr="003A562D" w:rsidRDefault="008355DF" w:rsidP="008355DF">
            <w:pPr>
              <w:pStyle w:val="Brezrazmikov"/>
            </w:pPr>
          </w:p>
        </w:tc>
        <w:tc>
          <w:tcPr>
            <w:tcW w:w="714" w:type="pct"/>
          </w:tcPr>
          <w:p w14:paraId="5CEFF1E3" w14:textId="77777777" w:rsidR="008355DF" w:rsidRPr="003A562D" w:rsidRDefault="008355DF" w:rsidP="008355DF">
            <w:pPr>
              <w:pStyle w:val="Brezrazmikov"/>
            </w:pPr>
            <w:r w:rsidRPr="003A562D">
              <w:t xml:space="preserve">število aktivnih članstev v mednarodnih organizacijah in njihovih telesih </w:t>
            </w:r>
          </w:p>
        </w:tc>
        <w:tc>
          <w:tcPr>
            <w:tcW w:w="714" w:type="pct"/>
          </w:tcPr>
          <w:p w14:paraId="7C1F781D" w14:textId="77777777" w:rsidR="008355DF" w:rsidRPr="003A562D" w:rsidRDefault="008355DF" w:rsidP="008355DF">
            <w:pPr>
              <w:pStyle w:val="Brezrazmikov"/>
            </w:pPr>
            <w:r w:rsidRPr="003A562D">
              <w:t>5</w:t>
            </w:r>
          </w:p>
        </w:tc>
        <w:tc>
          <w:tcPr>
            <w:tcW w:w="714" w:type="pct"/>
            <w:noWrap/>
          </w:tcPr>
          <w:p w14:paraId="5E4FEAE4" w14:textId="77777777" w:rsidR="008355DF" w:rsidRPr="003A562D" w:rsidRDefault="008355DF" w:rsidP="008355DF">
            <w:pPr>
              <w:pStyle w:val="Brezrazmikov"/>
              <w:rPr>
                <w:bCs/>
              </w:rPr>
            </w:pPr>
            <w:r w:rsidRPr="003A562D">
              <w:rPr>
                <w:bCs/>
              </w:rPr>
              <w:t>6</w:t>
            </w:r>
          </w:p>
        </w:tc>
        <w:tc>
          <w:tcPr>
            <w:tcW w:w="714" w:type="pct"/>
          </w:tcPr>
          <w:p w14:paraId="3AF31E7F" w14:textId="77777777" w:rsidR="008355DF" w:rsidRPr="003A562D" w:rsidRDefault="008355DF" w:rsidP="008355DF">
            <w:pPr>
              <w:pStyle w:val="Brezrazmikov"/>
              <w:rPr>
                <w:bCs/>
              </w:rPr>
            </w:pPr>
            <w:r w:rsidRPr="003A562D">
              <w:rPr>
                <w:bCs/>
              </w:rPr>
              <w:t>6</w:t>
            </w:r>
          </w:p>
          <w:p w14:paraId="1BE5B6AB" w14:textId="77777777" w:rsidR="008355DF" w:rsidRPr="003A562D" w:rsidRDefault="008355DF" w:rsidP="008355DF">
            <w:pPr>
              <w:pStyle w:val="Brezrazmikov"/>
              <w:rPr>
                <w:bCs/>
                <w:highlight w:val="yellow"/>
              </w:rPr>
            </w:pPr>
            <w:r w:rsidRPr="003A562D">
              <w:rPr>
                <w:bCs/>
              </w:rPr>
              <w:t>ICOM; ICOMOS ICROM, DOCOMOMO, NEMO, IHRA</w:t>
            </w:r>
          </w:p>
        </w:tc>
        <w:tc>
          <w:tcPr>
            <w:tcW w:w="714" w:type="pct"/>
          </w:tcPr>
          <w:p w14:paraId="569D915E" w14:textId="77777777" w:rsidR="008355DF" w:rsidRPr="003A562D" w:rsidRDefault="008355DF" w:rsidP="008355DF">
            <w:pPr>
              <w:pStyle w:val="Brezrazmikov"/>
              <w:rPr>
                <w:bCs/>
              </w:rPr>
            </w:pPr>
            <w:r w:rsidRPr="003A562D">
              <w:rPr>
                <w:bCs/>
              </w:rPr>
              <w:t>6</w:t>
            </w:r>
          </w:p>
          <w:p w14:paraId="75DE956B" w14:textId="77777777" w:rsidR="008355DF" w:rsidRPr="003A562D" w:rsidRDefault="008355DF" w:rsidP="008355DF">
            <w:pPr>
              <w:pStyle w:val="Brezrazmikov"/>
              <w:rPr>
                <w:bCs/>
                <w:highlight w:val="yellow"/>
              </w:rPr>
            </w:pPr>
            <w:r w:rsidRPr="003A562D">
              <w:rPr>
                <w:bCs/>
              </w:rPr>
              <w:t>ICOM; ICOMOS ICROM, DOCOMOMO, NEMO, IHRA</w:t>
            </w:r>
          </w:p>
        </w:tc>
        <w:tc>
          <w:tcPr>
            <w:tcW w:w="714" w:type="pct"/>
          </w:tcPr>
          <w:p w14:paraId="771714A4" w14:textId="77777777" w:rsidR="008355DF" w:rsidRPr="003A562D" w:rsidRDefault="008355DF" w:rsidP="008355DF">
            <w:pPr>
              <w:pStyle w:val="Brezrazmikov"/>
              <w:rPr>
                <w:bCs/>
              </w:rPr>
            </w:pPr>
            <w:r w:rsidRPr="003A562D">
              <w:rPr>
                <w:bCs/>
              </w:rPr>
              <w:t>6</w:t>
            </w:r>
          </w:p>
          <w:p w14:paraId="4B7FD1A3" w14:textId="77777777" w:rsidR="008355DF" w:rsidRPr="003A562D" w:rsidRDefault="008355DF" w:rsidP="008355DF">
            <w:pPr>
              <w:pStyle w:val="Brezrazmikov"/>
              <w:rPr>
                <w:bCs/>
              </w:rPr>
            </w:pPr>
            <w:r w:rsidRPr="003A562D">
              <w:rPr>
                <w:bCs/>
              </w:rPr>
              <w:t>ICOM; ICOMOS ICROM, DOCOMOMO, NEMO, IHRA</w:t>
            </w:r>
          </w:p>
        </w:tc>
      </w:tr>
    </w:tbl>
    <w:p w14:paraId="133095BF" w14:textId="77777777" w:rsidR="0004264C" w:rsidRPr="003A562D" w:rsidRDefault="0004264C" w:rsidP="00D92AD3">
      <w:pPr>
        <w:rPr>
          <w:rFonts w:eastAsia="Times New Roman" w:cs="Arial"/>
          <w:szCs w:val="20"/>
        </w:rPr>
      </w:pPr>
    </w:p>
    <w:p w14:paraId="2011C148" w14:textId="77777777" w:rsidR="004A0494" w:rsidRPr="003A562D" w:rsidRDefault="004A0494" w:rsidP="00D92AD3">
      <w:pPr>
        <w:pStyle w:val="Naslov1"/>
      </w:pPr>
      <w:bookmarkStart w:id="109" w:name="_Toc452725212"/>
      <w:bookmarkStart w:id="110" w:name="_Toc479165106"/>
      <w:bookmarkStart w:id="111" w:name="_Toc522879085"/>
      <w:bookmarkStart w:id="112" w:name="_Toc523141245"/>
      <w:bookmarkStart w:id="113" w:name="_Toc523490675"/>
      <w:bookmarkStart w:id="114" w:name="_Toc523490992"/>
      <w:bookmarkStart w:id="115" w:name="_Toc511229131"/>
      <w:r w:rsidRPr="003A562D">
        <w:br w:type="page"/>
      </w:r>
    </w:p>
    <w:p w14:paraId="5BC778E5" w14:textId="184166CF" w:rsidR="0004264C" w:rsidRPr="003A562D" w:rsidRDefault="0004264C" w:rsidP="00D92AD3">
      <w:pPr>
        <w:pStyle w:val="Naslov1"/>
        <w:rPr>
          <w:rFonts w:eastAsia="Times New Roman"/>
          <w:szCs w:val="24"/>
        </w:rPr>
      </w:pPr>
      <w:bookmarkStart w:id="116" w:name="_Toc531340909"/>
      <w:r w:rsidRPr="003A562D">
        <w:lastRenderedPageBreak/>
        <w:t>11. KNJIŽNIČNA DEJAVNOST</w:t>
      </w:r>
      <w:bookmarkEnd w:id="109"/>
      <w:bookmarkEnd w:id="110"/>
      <w:bookmarkEnd w:id="111"/>
      <w:bookmarkEnd w:id="112"/>
      <w:bookmarkEnd w:id="113"/>
      <w:bookmarkEnd w:id="114"/>
      <w:bookmarkEnd w:id="116"/>
      <w:r w:rsidRPr="003A562D">
        <w:t xml:space="preserve"> </w:t>
      </w:r>
      <w:bookmarkEnd w:id="115"/>
    </w:p>
    <w:p w14:paraId="0E75D2B2" w14:textId="57A55DB8" w:rsidR="0004264C" w:rsidRPr="003A562D" w:rsidRDefault="0004264C" w:rsidP="00D92AD3">
      <w:r w:rsidRPr="003A562D">
        <w:t xml:space="preserve">Na področju knjižnične dejavnosti </w:t>
      </w:r>
      <w:r w:rsidR="000959CF" w:rsidRPr="003A562D">
        <w:t>n</w:t>
      </w:r>
      <w:r w:rsidRPr="003A562D">
        <w:t>acionalni program za kulturo opredeljuje naslednje cilje:</w:t>
      </w:r>
    </w:p>
    <w:p w14:paraId="5920A08C" w14:textId="23C4437F" w:rsidR="0004264C" w:rsidRPr="003A562D" w:rsidRDefault="0004264C" w:rsidP="00FC688A">
      <w:pPr>
        <w:pStyle w:val="NPKCiljiPor"/>
        <w:numPr>
          <w:ilvl w:val="0"/>
          <w:numId w:val="18"/>
        </w:numPr>
      </w:pPr>
      <w:r w:rsidRPr="003A562D">
        <w:t xml:space="preserve">Večja dostopnost storitev knjižnične javne službe </w:t>
      </w:r>
      <w:r w:rsidR="000959CF" w:rsidRPr="003A562D">
        <w:t xml:space="preserve">za </w:t>
      </w:r>
      <w:r w:rsidRPr="003A562D">
        <w:t>vse prebivalce Republike Slovenije</w:t>
      </w:r>
    </w:p>
    <w:p w14:paraId="53BC094E" w14:textId="3B5E1409" w:rsidR="0004264C" w:rsidRPr="003A562D" w:rsidRDefault="0004264C" w:rsidP="00FC688A">
      <w:pPr>
        <w:pStyle w:val="NPKCiljiPor"/>
        <w:numPr>
          <w:ilvl w:val="0"/>
          <w:numId w:val="18"/>
        </w:numPr>
      </w:pPr>
      <w:r w:rsidRPr="003A562D">
        <w:t>Boljši pogoji za zbiranje, dostopnost in trajno ohranjanje slovenske pisne kulturne dediščine v knjižnicah v klasični in digitalni obliki</w:t>
      </w:r>
    </w:p>
    <w:p w14:paraId="6FBDC522" w14:textId="23338040" w:rsidR="0004264C" w:rsidRPr="003A562D" w:rsidRDefault="0004264C" w:rsidP="00FC688A">
      <w:pPr>
        <w:pStyle w:val="NPKCiljiPor"/>
        <w:numPr>
          <w:ilvl w:val="0"/>
          <w:numId w:val="18"/>
        </w:numPr>
      </w:pPr>
      <w:r w:rsidRPr="003A562D">
        <w:t>Večja dostopnost specializiranih storitev knjižnične javne službe in njihova večja kakovost</w:t>
      </w:r>
    </w:p>
    <w:p w14:paraId="5E409459" w14:textId="77777777" w:rsidR="004847A2" w:rsidRPr="003A562D" w:rsidRDefault="004847A2" w:rsidP="00203F5C">
      <w:pPr>
        <w:pStyle w:val="NPKNaslTabPor"/>
      </w:pPr>
    </w:p>
    <w:p w14:paraId="6E8802DB" w14:textId="77777777" w:rsidR="009A3DFA" w:rsidRPr="003A562D" w:rsidRDefault="00221EEC" w:rsidP="00203F5C">
      <w:pPr>
        <w:pStyle w:val="NPKNaslTabPor"/>
      </w:pPr>
      <w:r w:rsidRPr="003A562D">
        <w:t>Opis izvajanja nacionalnega programa v letu 2016</w:t>
      </w:r>
    </w:p>
    <w:p w14:paraId="72E2744E" w14:textId="51436C41" w:rsidR="009A3DFA" w:rsidRPr="003A562D" w:rsidRDefault="009A3DFA" w:rsidP="009A3DFA">
      <w:r w:rsidRPr="003A562D">
        <w:t xml:space="preserve">V NPK je bilo kot prednostna naloga za področje knjižnične dejavnosti opredeljeno optimiziranje pogojev za </w:t>
      </w:r>
      <w:r w:rsidR="000959CF" w:rsidRPr="003A562D">
        <w:t>uresničevanje</w:t>
      </w:r>
      <w:r w:rsidRPr="003A562D">
        <w:t xml:space="preserve"> razvojnih </w:t>
      </w:r>
      <w:r w:rsidR="000959CF" w:rsidRPr="003A562D">
        <w:t>možnosti</w:t>
      </w:r>
      <w:r w:rsidRPr="003A562D">
        <w:t xml:space="preserve"> tako narodne kot tudi splošnih knjižnic. Da bi knjižnice ohranile in utrdile svojo vlogo spodbujevalk</w:t>
      </w:r>
      <w:r w:rsidR="00193354">
        <w:t>e</w:t>
      </w:r>
      <w:r w:rsidRPr="003A562D">
        <w:t xml:space="preserve"> demokratičnega mišljenja, dejavnika razvoja bralne kulture, nastajanja in prenosa znanja ter pomembnega nosilca informacijske družbe, je bilo </w:t>
      </w:r>
      <w:r w:rsidR="00581970" w:rsidRPr="003A562D">
        <w:t>poudarjeno</w:t>
      </w:r>
      <w:r w:rsidRPr="003A562D">
        <w:t>, da je treba posodobiti področno zakonodajo, oblikovati dodatne strokovne smernice in predvsem izboljšati prostorske</w:t>
      </w:r>
      <w:r w:rsidR="00581970" w:rsidRPr="003A562D">
        <w:t xml:space="preserve"> </w:t>
      </w:r>
      <w:r w:rsidRPr="003A562D">
        <w:t xml:space="preserve">in tehnične </w:t>
      </w:r>
      <w:r w:rsidR="00581970" w:rsidRPr="003A562D">
        <w:t>razmere</w:t>
      </w:r>
      <w:r w:rsidRPr="003A562D">
        <w:t xml:space="preserve"> za delovanje knjižnic.</w:t>
      </w:r>
    </w:p>
    <w:p w14:paraId="7494D223" w14:textId="77777777" w:rsidR="009A3DFA" w:rsidRPr="003A562D" w:rsidRDefault="009A3DFA" w:rsidP="009A3DFA"/>
    <w:p w14:paraId="0C4E8806" w14:textId="45A97E48" w:rsidR="009A3DFA" w:rsidRPr="003A562D" w:rsidRDefault="009A3DFA" w:rsidP="009A3DFA">
      <w:pPr>
        <w:autoSpaceDE w:val="0"/>
        <w:autoSpaceDN w:val="0"/>
        <w:adjustRightInd w:val="0"/>
        <w:rPr>
          <w:rFonts w:cs="Arial"/>
          <w:szCs w:val="20"/>
        </w:rPr>
      </w:pPr>
      <w:r w:rsidRPr="003A562D">
        <w:rPr>
          <w:rFonts w:cs="Arial"/>
          <w:bCs/>
          <w:iCs/>
          <w:szCs w:val="20"/>
        </w:rPr>
        <w:t>V letu 2016 sta bila na podlagi novele Zakona o knjižničarstvu iz leta 2015</w:t>
      </w:r>
      <w:r w:rsidR="00581970" w:rsidRPr="003A562D">
        <w:rPr>
          <w:rFonts w:cs="Arial"/>
          <w:bCs/>
          <w:iCs/>
          <w:szCs w:val="20"/>
        </w:rPr>
        <w:t xml:space="preserve">, tj. </w:t>
      </w:r>
      <w:r w:rsidRPr="003A562D">
        <w:t>Zakon</w:t>
      </w:r>
      <w:r w:rsidR="00581970" w:rsidRPr="003A562D">
        <w:t>a</w:t>
      </w:r>
      <w:r w:rsidRPr="003A562D">
        <w:t xml:space="preserve"> o spremembah in dopolnitvah Zakona o knjižničarstvu (Uradni list RS, št. 92/15)</w:t>
      </w:r>
      <w:r w:rsidRPr="003A562D">
        <w:rPr>
          <w:rFonts w:cs="Arial"/>
          <w:bCs/>
          <w:iCs/>
          <w:szCs w:val="20"/>
        </w:rPr>
        <w:t xml:space="preserve">, sprejeta dva podzakonska predpisa: Pravilnik o strokovnih nazivih v knjižnični dejavnosti (Uradni list RS, št. 65/16) in Pravilnik o bibliotekarskem izpitu (Uradni list RS, št. 75/16). Tako so bile </w:t>
      </w:r>
      <w:r w:rsidR="002C7FC4" w:rsidRPr="003A562D">
        <w:rPr>
          <w:rFonts w:cs="Arial"/>
          <w:bCs/>
          <w:iCs/>
          <w:szCs w:val="20"/>
        </w:rPr>
        <w:t>opredeljene</w:t>
      </w:r>
      <w:r w:rsidRPr="003A562D">
        <w:rPr>
          <w:rFonts w:cs="Arial"/>
          <w:bCs/>
          <w:iCs/>
          <w:szCs w:val="20"/>
        </w:rPr>
        <w:t xml:space="preserve"> nekatere </w:t>
      </w:r>
      <w:r w:rsidR="00581970" w:rsidRPr="003A562D">
        <w:rPr>
          <w:rFonts w:cs="Arial"/>
          <w:bCs/>
          <w:iCs/>
          <w:szCs w:val="20"/>
        </w:rPr>
        <w:t>zakonske</w:t>
      </w:r>
      <w:r w:rsidRPr="003A562D">
        <w:rPr>
          <w:rFonts w:cs="Arial"/>
          <w:bCs/>
          <w:iCs/>
          <w:szCs w:val="20"/>
        </w:rPr>
        <w:t xml:space="preserve"> možnosti za</w:t>
      </w:r>
      <w:r w:rsidR="00581970" w:rsidRPr="003A562D">
        <w:rPr>
          <w:rFonts w:cs="Arial"/>
          <w:bCs/>
          <w:iCs/>
          <w:szCs w:val="20"/>
        </w:rPr>
        <w:t xml:space="preserve"> izvedbo</w:t>
      </w:r>
      <w:r w:rsidRPr="003A562D">
        <w:rPr>
          <w:rFonts w:cs="Arial"/>
          <w:bCs/>
          <w:iCs/>
          <w:szCs w:val="20"/>
        </w:rPr>
        <w:t xml:space="preserve"> pomembnega dela načrtovanih ukrepov za optimiziranje izvajanja knjižnične javne službe, ne</w:t>
      </w:r>
      <w:r w:rsidR="00581970" w:rsidRPr="003A562D">
        <w:rPr>
          <w:rFonts w:cs="Arial"/>
          <w:bCs/>
          <w:iCs/>
          <w:szCs w:val="20"/>
        </w:rPr>
        <w:t>izkoriščene</w:t>
      </w:r>
      <w:r w:rsidRPr="003A562D">
        <w:rPr>
          <w:rFonts w:cs="Arial"/>
          <w:bCs/>
          <w:iCs/>
          <w:szCs w:val="20"/>
        </w:rPr>
        <w:t xml:space="preserve"> pa ostajajo možnosti za ukrepe, ki bi omogočili boljše prostorske in tehnične</w:t>
      </w:r>
      <w:r w:rsidR="00581970" w:rsidRPr="003A562D">
        <w:rPr>
          <w:rFonts w:cs="Arial"/>
          <w:bCs/>
          <w:iCs/>
          <w:szCs w:val="20"/>
        </w:rPr>
        <w:t xml:space="preserve"> razmere</w:t>
      </w:r>
      <w:r w:rsidRPr="003A562D">
        <w:rPr>
          <w:rFonts w:cs="Arial"/>
          <w:bCs/>
          <w:iCs/>
          <w:szCs w:val="20"/>
        </w:rPr>
        <w:t xml:space="preserve"> za delovanje knjižnic. </w:t>
      </w:r>
      <w:r w:rsidRPr="003A562D">
        <w:rPr>
          <w:rFonts w:cs="Arial"/>
          <w:szCs w:val="20"/>
        </w:rPr>
        <w:t xml:space="preserve">Pregled vrednosti kazalnikov za leto 2016 kaže, da so bile načrtovane vrednosti dosežene le pri kazalnikih, kjer je bila </w:t>
      </w:r>
      <w:r w:rsidR="00581970" w:rsidRPr="003A562D">
        <w:rPr>
          <w:rFonts w:cs="Arial"/>
          <w:szCs w:val="20"/>
        </w:rPr>
        <w:t>izvedba</w:t>
      </w:r>
      <w:r w:rsidRPr="003A562D">
        <w:rPr>
          <w:rFonts w:cs="Arial"/>
          <w:szCs w:val="20"/>
        </w:rPr>
        <w:t xml:space="preserve"> odvisna predvsem od strokovnih aktivnosti zaposlenih v knjižnični dejavnosti. </w:t>
      </w:r>
      <w:r w:rsidRPr="003A562D">
        <w:rPr>
          <w:rFonts w:cs="Arial"/>
          <w:bCs/>
          <w:iCs/>
          <w:szCs w:val="20"/>
        </w:rPr>
        <w:t>Z</w:t>
      </w:r>
      <w:r w:rsidRPr="003A562D">
        <w:rPr>
          <w:rFonts w:cs="Arial"/>
          <w:szCs w:val="20"/>
        </w:rPr>
        <w:t>aradi nezadostne podpore ustanoviteljev in pomanjkanja finančnih sredstev za izvajanje knjižnične dejavnosti pa</w:t>
      </w:r>
      <w:r w:rsidRPr="003A562D">
        <w:rPr>
          <w:rFonts w:cs="Arial"/>
          <w:bCs/>
          <w:iCs/>
          <w:szCs w:val="20"/>
        </w:rPr>
        <w:t xml:space="preserve"> načrtovane aktivnosti za </w:t>
      </w:r>
      <w:r w:rsidR="00581970" w:rsidRPr="003A562D">
        <w:rPr>
          <w:rFonts w:cs="Arial"/>
          <w:bCs/>
          <w:iCs/>
          <w:szCs w:val="20"/>
        </w:rPr>
        <w:t>izvedbo</w:t>
      </w:r>
      <w:r w:rsidRPr="003A562D">
        <w:rPr>
          <w:rFonts w:cs="Arial"/>
          <w:bCs/>
          <w:iCs/>
          <w:szCs w:val="20"/>
        </w:rPr>
        <w:t xml:space="preserve"> ukrepov za </w:t>
      </w:r>
      <w:r w:rsidRPr="003A562D">
        <w:rPr>
          <w:rFonts w:cs="Arial"/>
          <w:szCs w:val="20"/>
        </w:rPr>
        <w:t xml:space="preserve">izboljšanje </w:t>
      </w:r>
      <w:r w:rsidR="002C7FC4" w:rsidRPr="003A562D">
        <w:rPr>
          <w:rFonts w:cs="Arial"/>
          <w:szCs w:val="20"/>
        </w:rPr>
        <w:t>razmer</w:t>
      </w:r>
      <w:r w:rsidRPr="003A562D">
        <w:rPr>
          <w:rFonts w:cs="Arial"/>
          <w:szCs w:val="20"/>
        </w:rPr>
        <w:t xml:space="preserve"> za izvajanje knjižnične javne službe tudi v letu 2016 niso bile izvedene.</w:t>
      </w:r>
    </w:p>
    <w:p w14:paraId="3BC4F2AC" w14:textId="77777777" w:rsidR="009A3DFA" w:rsidRPr="003A562D" w:rsidRDefault="009A3DFA" w:rsidP="009A3DFA">
      <w:pPr>
        <w:autoSpaceDE w:val="0"/>
        <w:autoSpaceDN w:val="0"/>
        <w:adjustRightInd w:val="0"/>
        <w:rPr>
          <w:rFonts w:cs="Arial"/>
          <w:szCs w:val="20"/>
        </w:rPr>
      </w:pPr>
    </w:p>
    <w:p w14:paraId="0D9E7592" w14:textId="772CAD91" w:rsidR="009A3DFA" w:rsidRPr="003A562D" w:rsidRDefault="009A3DFA" w:rsidP="009A3DFA">
      <w:pPr>
        <w:autoSpaceDE w:val="0"/>
        <w:autoSpaceDN w:val="0"/>
        <w:adjustRightInd w:val="0"/>
        <w:rPr>
          <w:rFonts w:cs="Arial"/>
          <w:bCs/>
          <w:szCs w:val="20"/>
        </w:rPr>
      </w:pPr>
      <w:r w:rsidRPr="003A562D">
        <w:rPr>
          <w:rFonts w:cs="Arial"/>
          <w:bCs/>
          <w:szCs w:val="20"/>
        </w:rPr>
        <w:t>Splošne knjižnice poročajo, da se število aktivnih članov ob nespremenjeni odprtosti knjižnic na potencialnega uporabnika znižuje, prav tako so si uporabniki izposodili nekoliko manj knjižničnega gradiva. Nižje vrednosti kazalnikov od pričakovanih so neposredno povezane z nižjimi sredstvi za nakup knjižničnega gradiva in za delovanje knjižnic. Delež državnih sredstev v sredstvih za delovanje splošnih knjižnic je ob enaki vrednosti nekoliko višji kot v lanskem letu</w:t>
      </w:r>
      <w:r w:rsidR="00581970" w:rsidRPr="003A562D">
        <w:rPr>
          <w:rFonts w:cs="Arial"/>
          <w:bCs/>
          <w:szCs w:val="20"/>
        </w:rPr>
        <w:t xml:space="preserve"> zaradi </w:t>
      </w:r>
      <w:r w:rsidRPr="003A562D">
        <w:rPr>
          <w:rFonts w:cs="Arial"/>
          <w:bCs/>
          <w:szCs w:val="20"/>
        </w:rPr>
        <w:t>zniževanja ustanoviteljskih sredstev. Krčenje javn</w:t>
      </w:r>
      <w:r w:rsidR="00581970" w:rsidRPr="003A562D">
        <w:rPr>
          <w:rFonts w:cs="Arial"/>
          <w:bCs/>
          <w:szCs w:val="20"/>
        </w:rPr>
        <w:t>o</w:t>
      </w:r>
      <w:r w:rsidRPr="003A562D">
        <w:rPr>
          <w:rFonts w:cs="Arial"/>
          <w:bCs/>
          <w:szCs w:val="20"/>
        </w:rPr>
        <w:t>finančnih virov za delovanje knjižnic je vplivalo na obseg in aktualnost knjižničnih zbirk in povzročilo, da so bile tudi tiste knjižnice, ki članom niso zaračunavale članarin ali vpisnin, prisiljene te uvesti in s</w:t>
      </w:r>
      <w:r w:rsidR="00581970" w:rsidRPr="003A562D">
        <w:rPr>
          <w:rFonts w:cs="Arial"/>
          <w:bCs/>
          <w:szCs w:val="20"/>
        </w:rPr>
        <w:t xml:space="preserve"> tem</w:t>
      </w:r>
      <w:r w:rsidRPr="003A562D">
        <w:rPr>
          <w:rFonts w:cs="Arial"/>
          <w:bCs/>
          <w:szCs w:val="20"/>
        </w:rPr>
        <w:t xml:space="preserve"> občanom omeji</w:t>
      </w:r>
      <w:r w:rsidR="00581970" w:rsidRPr="003A562D">
        <w:rPr>
          <w:rFonts w:cs="Arial"/>
          <w:bCs/>
          <w:szCs w:val="20"/>
        </w:rPr>
        <w:t>ti</w:t>
      </w:r>
      <w:r w:rsidRPr="003A562D">
        <w:rPr>
          <w:rFonts w:cs="Arial"/>
          <w:bCs/>
          <w:szCs w:val="20"/>
        </w:rPr>
        <w:t xml:space="preserve"> dostop do knjižničnih storitev. Zniževanje vrednosti letnih kazalnikov je mogoče opaziti tudi pri vsebinah, povezanih z delovanjem na</w:t>
      </w:r>
      <w:r w:rsidR="00581970" w:rsidRPr="003A562D">
        <w:rPr>
          <w:rFonts w:cs="Arial"/>
          <w:bCs/>
          <w:szCs w:val="20"/>
        </w:rPr>
        <w:t>rodne</w:t>
      </w:r>
      <w:r w:rsidRPr="003A562D">
        <w:rPr>
          <w:rFonts w:cs="Arial"/>
          <w:bCs/>
          <w:szCs w:val="20"/>
        </w:rPr>
        <w:t xml:space="preserve"> knjižnice. Tako ostaja neto tlorisna površina za knjižnično skladišče za Narodno in univerzitetno knjižnico (NUK) nespremenjena. Cilj 500 m</w:t>
      </w:r>
      <w:r w:rsidRPr="003A562D">
        <w:rPr>
          <w:rFonts w:cs="Arial"/>
          <w:bCs/>
          <w:szCs w:val="20"/>
          <w:vertAlign w:val="superscript"/>
        </w:rPr>
        <w:t>2</w:t>
      </w:r>
      <w:r w:rsidRPr="003A562D">
        <w:rPr>
          <w:rFonts w:cs="Arial"/>
          <w:bCs/>
          <w:szCs w:val="20"/>
        </w:rPr>
        <w:t xml:space="preserve"> dodatnega prostora do leta 2014 ni bil izpolnjen, prav tako tudi ni bilo rešeno vprašanje odkupa najetih skladiščnih prostorov,</w:t>
      </w:r>
      <w:r w:rsidR="00581970" w:rsidRPr="003A562D">
        <w:rPr>
          <w:rFonts w:cs="Arial"/>
          <w:bCs/>
          <w:szCs w:val="20"/>
        </w:rPr>
        <w:t xml:space="preserve"> prav tako pa </w:t>
      </w:r>
      <w:r w:rsidRPr="003A562D">
        <w:rPr>
          <w:rFonts w:cs="Arial"/>
          <w:bCs/>
          <w:szCs w:val="20"/>
        </w:rPr>
        <w:t>niso bila zagotovljena sredstva za nakup ustrezne opreme in skladiščnih polic. Knjižnica prav tako tudi nima zagotovljenih možnosti za izboljšanje pogojev za zbiranje</w:t>
      </w:r>
      <w:r w:rsidR="00581970" w:rsidRPr="003A562D">
        <w:rPr>
          <w:rFonts w:cs="Arial"/>
          <w:bCs/>
          <w:szCs w:val="20"/>
        </w:rPr>
        <w:t xml:space="preserve"> </w:t>
      </w:r>
      <w:r w:rsidRPr="003A562D">
        <w:rPr>
          <w:rFonts w:cs="Arial"/>
          <w:bCs/>
          <w:szCs w:val="20"/>
        </w:rPr>
        <w:t>in trajno hranjenje kulturne dediščine v digitalni obliki</w:t>
      </w:r>
      <w:r w:rsidR="00581970" w:rsidRPr="003A562D">
        <w:rPr>
          <w:rFonts w:cs="Arial"/>
          <w:bCs/>
          <w:szCs w:val="20"/>
        </w:rPr>
        <w:t xml:space="preserve"> ter za dostop do njega</w:t>
      </w:r>
      <w:r w:rsidRPr="003A562D">
        <w:rPr>
          <w:rFonts w:cs="Arial"/>
          <w:bCs/>
          <w:szCs w:val="20"/>
        </w:rPr>
        <w:t>. V knjižnici v skladu z možnostmi sicer razvijajo orodja za zajem in hranjenje elektronskih publikacij, vendar se srečujejo z velikimi omejitvami pri zagotavljanju zadostnih kadrovskih virov in vlaganju v tehnološko infrastrukturo.</w:t>
      </w:r>
    </w:p>
    <w:p w14:paraId="131127A7" w14:textId="77777777" w:rsidR="009A3DFA" w:rsidRPr="003A562D" w:rsidRDefault="009A3DFA" w:rsidP="009A3DFA">
      <w:pPr>
        <w:autoSpaceDE w:val="0"/>
        <w:autoSpaceDN w:val="0"/>
        <w:adjustRightInd w:val="0"/>
        <w:rPr>
          <w:rFonts w:cs="Arial"/>
          <w:bCs/>
          <w:szCs w:val="20"/>
        </w:rPr>
      </w:pPr>
    </w:p>
    <w:p w14:paraId="142ADB55" w14:textId="4D0FFD8F" w:rsidR="009A3DFA" w:rsidRPr="003A562D" w:rsidRDefault="009A3DFA" w:rsidP="009A3DFA">
      <w:pPr>
        <w:autoSpaceDE w:val="0"/>
        <w:autoSpaceDN w:val="0"/>
        <w:adjustRightInd w:val="0"/>
        <w:rPr>
          <w:rFonts w:cs="Arial"/>
          <w:bCs/>
          <w:szCs w:val="20"/>
        </w:rPr>
      </w:pPr>
      <w:r w:rsidRPr="003A562D">
        <w:rPr>
          <w:rFonts w:cs="Arial"/>
          <w:bCs/>
          <w:szCs w:val="20"/>
        </w:rPr>
        <w:t xml:space="preserve">Pomanjkanje </w:t>
      </w:r>
      <w:r w:rsidRPr="003A562D">
        <w:rPr>
          <w:rFonts w:cs="Arial"/>
          <w:szCs w:val="20"/>
        </w:rPr>
        <w:t>finančnih sredstev za izvajanje knjižnične dejavnosti je vplivalo tudi na nižje vrednosti drugih kazalnikov.</w:t>
      </w:r>
      <w:r w:rsidRPr="003A562D">
        <w:rPr>
          <w:rFonts w:cs="Arial"/>
          <w:bCs/>
          <w:szCs w:val="20"/>
        </w:rPr>
        <w:t xml:space="preserve"> Na portal dLib.si je bilo dodanih le 40.137 novih zapisov; p</w:t>
      </w:r>
      <w:r w:rsidR="00581970" w:rsidRPr="003A562D">
        <w:rPr>
          <w:rFonts w:cs="Arial"/>
          <w:bCs/>
          <w:szCs w:val="20"/>
        </w:rPr>
        <w:t>ovečevanje števila</w:t>
      </w:r>
      <w:r w:rsidRPr="003A562D">
        <w:rPr>
          <w:rFonts w:cs="Arial"/>
          <w:bCs/>
          <w:szCs w:val="20"/>
        </w:rPr>
        <w:t xml:space="preserve"> dokumentov na portalu dLib je zavrlo pomanjkanje sredstev za digitalizacijo tako pri NUK k</w:t>
      </w:r>
      <w:r w:rsidR="00581970" w:rsidRPr="003A562D">
        <w:rPr>
          <w:rFonts w:cs="Arial"/>
          <w:bCs/>
          <w:szCs w:val="20"/>
        </w:rPr>
        <w:t>akor tudi</w:t>
      </w:r>
      <w:r w:rsidRPr="003A562D">
        <w:rPr>
          <w:rFonts w:cs="Arial"/>
          <w:bCs/>
          <w:szCs w:val="20"/>
        </w:rPr>
        <w:t xml:space="preserve"> pri partnerskih organizacijah. </w:t>
      </w:r>
      <w:r w:rsidR="00581970" w:rsidRPr="003A562D">
        <w:rPr>
          <w:rFonts w:cs="Arial"/>
          <w:bCs/>
          <w:szCs w:val="20"/>
        </w:rPr>
        <w:t>Po</w:t>
      </w:r>
      <w:r w:rsidRPr="003A562D">
        <w:rPr>
          <w:rFonts w:cs="Arial"/>
          <w:bCs/>
          <w:szCs w:val="20"/>
        </w:rPr>
        <w:t xml:space="preserve"> razpoložljivi</w:t>
      </w:r>
      <w:r w:rsidR="00581970" w:rsidRPr="003A562D">
        <w:rPr>
          <w:rFonts w:cs="Arial"/>
          <w:bCs/>
          <w:szCs w:val="20"/>
        </w:rPr>
        <w:t>h</w:t>
      </w:r>
      <w:r w:rsidRPr="003A562D">
        <w:rPr>
          <w:rFonts w:cs="Arial"/>
          <w:bCs/>
          <w:szCs w:val="20"/>
        </w:rPr>
        <w:t xml:space="preserve"> podatki</w:t>
      </w:r>
      <w:r w:rsidR="00581970" w:rsidRPr="003A562D">
        <w:rPr>
          <w:rFonts w:cs="Arial"/>
          <w:bCs/>
          <w:szCs w:val="20"/>
        </w:rPr>
        <w:t>h</w:t>
      </w:r>
      <w:r w:rsidRPr="003A562D">
        <w:rPr>
          <w:rFonts w:cs="Arial"/>
          <w:bCs/>
          <w:szCs w:val="20"/>
        </w:rPr>
        <w:t xml:space="preserve"> se je tudi število obiskov portala dLib kljub lanskoletnemu povečanju ponovno zmanjšalo. Podatki o dejanskem številu obiskovalcev od uvedbe Direktive o piškotkih tudi niso več povsem zanesljivi, prav tako podatki o število obiskov portala dLib ne odražajo dejanske uporabe vsebin portala, saj uporabniki do vsebin dostopajo tudi prek drugih vstopnih kanalov. Zastavljenega cilja števila obiskov portala ne bo mogoče doseči. Kljub spodbujanju in aktivni podpori partnerskim organizacijam, ki se </w:t>
      </w:r>
      <w:r w:rsidR="00581970" w:rsidRPr="003A562D">
        <w:rPr>
          <w:rFonts w:cs="Arial"/>
          <w:bCs/>
          <w:szCs w:val="20"/>
        </w:rPr>
        <w:t>kaže</w:t>
      </w:r>
      <w:r w:rsidRPr="003A562D">
        <w:rPr>
          <w:rFonts w:cs="Arial"/>
          <w:bCs/>
          <w:szCs w:val="20"/>
        </w:rPr>
        <w:t xml:space="preserve"> tudi v povečanju števila organizacij in posameznikov, ki prispevajo vsebine na portal dLib, v NUK opažajo, da so bile aktivnosti na področju digitalizacije zaradi preslabe finančne podpore in vedno skromne</w:t>
      </w:r>
      <w:r w:rsidR="00581970" w:rsidRPr="003A562D">
        <w:rPr>
          <w:rFonts w:cs="Arial"/>
          <w:bCs/>
          <w:szCs w:val="20"/>
        </w:rPr>
        <w:t>jše</w:t>
      </w:r>
      <w:r w:rsidRPr="003A562D">
        <w:rPr>
          <w:rFonts w:cs="Arial"/>
          <w:bCs/>
          <w:szCs w:val="20"/>
        </w:rPr>
        <w:t xml:space="preserve"> kadrovske zasedbe znatno </w:t>
      </w:r>
      <w:r w:rsidRPr="003A562D">
        <w:rPr>
          <w:rFonts w:cs="Arial"/>
          <w:bCs/>
          <w:szCs w:val="20"/>
        </w:rPr>
        <w:lastRenderedPageBreak/>
        <w:t>zmanjšane.</w:t>
      </w:r>
      <w:r w:rsidRPr="003A562D">
        <w:rPr>
          <w:rFonts w:cs="Arial"/>
        </w:rPr>
        <w:t xml:space="preserve"> </w:t>
      </w:r>
      <w:r w:rsidRPr="003A562D">
        <w:rPr>
          <w:rFonts w:cs="Arial"/>
          <w:bCs/>
          <w:szCs w:val="20"/>
        </w:rPr>
        <w:t xml:space="preserve">Pomanjkanje finančnih sredstev vpliva tudi na obseg digitalizacije v splošnih knjižnicah, ki je manjši od pričakovanega, zlasti zaradi odsotnosti finančnih spodbud iz državnega proračuna. Zastavljenega cilja </w:t>
      </w:r>
      <w:r w:rsidR="00581970" w:rsidRPr="003A562D">
        <w:rPr>
          <w:rFonts w:cs="Arial"/>
          <w:bCs/>
          <w:szCs w:val="20"/>
        </w:rPr>
        <w:t xml:space="preserve">glede </w:t>
      </w:r>
      <w:r w:rsidRPr="003A562D">
        <w:rPr>
          <w:rFonts w:cs="Arial"/>
          <w:bCs/>
          <w:szCs w:val="20"/>
        </w:rPr>
        <w:t>števila objektov, objavljenih na portalu KAMRA, kljub že preseženi ciljni vrednosti števila organizacij in posameznikov</w:t>
      </w:r>
      <w:r w:rsidR="00581970" w:rsidRPr="003A562D">
        <w:rPr>
          <w:rFonts w:cs="Arial"/>
          <w:bCs/>
          <w:szCs w:val="20"/>
        </w:rPr>
        <w:t>, ki</w:t>
      </w:r>
      <w:r w:rsidRPr="003A562D">
        <w:rPr>
          <w:rFonts w:cs="Arial"/>
          <w:bCs/>
          <w:szCs w:val="20"/>
        </w:rPr>
        <w:t xml:space="preserve"> prispeva</w:t>
      </w:r>
      <w:r w:rsidR="00581970" w:rsidRPr="003A562D">
        <w:rPr>
          <w:rFonts w:cs="Arial"/>
          <w:bCs/>
          <w:szCs w:val="20"/>
        </w:rPr>
        <w:t>jo</w:t>
      </w:r>
      <w:r w:rsidRPr="003A562D">
        <w:rPr>
          <w:rFonts w:cs="Arial"/>
          <w:bCs/>
          <w:szCs w:val="20"/>
        </w:rPr>
        <w:t xml:space="preserve"> vsebin</w:t>
      </w:r>
      <w:r w:rsidR="00581970" w:rsidRPr="003A562D">
        <w:rPr>
          <w:rFonts w:cs="Arial"/>
          <w:bCs/>
          <w:szCs w:val="20"/>
        </w:rPr>
        <w:t>e</w:t>
      </w:r>
      <w:r w:rsidRPr="003A562D">
        <w:rPr>
          <w:rFonts w:cs="Arial"/>
          <w:bCs/>
          <w:szCs w:val="20"/>
        </w:rPr>
        <w:t xml:space="preserve"> KAMRA, tako tudi ne bo mogoče doseči.</w:t>
      </w:r>
    </w:p>
    <w:p w14:paraId="4B2CFF0E" w14:textId="316453DB" w:rsidR="009A3DFA" w:rsidRPr="003A562D" w:rsidRDefault="009A3DFA" w:rsidP="009A3DFA">
      <w:pPr>
        <w:rPr>
          <w:rFonts w:cs="Arial"/>
          <w:szCs w:val="20"/>
        </w:rPr>
      </w:pPr>
      <w:r w:rsidRPr="003A562D">
        <w:rPr>
          <w:rFonts w:cs="Arial"/>
          <w:szCs w:val="20"/>
        </w:rPr>
        <w:t xml:space="preserve">Tudi glede </w:t>
      </w:r>
      <w:r w:rsidRPr="003A562D">
        <w:rPr>
          <w:rFonts w:cs="Arial"/>
          <w:bCs/>
          <w:iCs/>
          <w:szCs w:val="20"/>
        </w:rPr>
        <w:t xml:space="preserve">načrtovanega izboljšanja pogojev za zbiranje, dostopnost in trajno ohranjanje slovenske pisne kulturne dediščine v knjižnicah v klasični in digitalni obliki doseženo ne </w:t>
      </w:r>
      <w:r w:rsidR="00581970" w:rsidRPr="003A562D">
        <w:rPr>
          <w:rFonts w:cs="Arial"/>
          <w:bCs/>
          <w:iCs/>
          <w:szCs w:val="20"/>
        </w:rPr>
        <w:t>ustreza</w:t>
      </w:r>
      <w:r w:rsidRPr="003A562D">
        <w:rPr>
          <w:rFonts w:cs="Arial"/>
          <w:bCs/>
          <w:iCs/>
          <w:szCs w:val="20"/>
        </w:rPr>
        <w:t xml:space="preserve"> potrebam in načrtom. NUK si sicer </w:t>
      </w:r>
      <w:r w:rsidRPr="003A562D">
        <w:rPr>
          <w:rFonts w:cs="Arial"/>
          <w:szCs w:val="20"/>
        </w:rPr>
        <w:t xml:space="preserve">prizadeva za sistematično restavriranje in konzerviranje slovenske pisne kulturne dediščine na klasičnih nosilcih zapisa in skrbno nadzoruje pogoje hranjenja arhivskih izvodov Slovenike ter skuša </w:t>
      </w:r>
      <w:r w:rsidR="00581970" w:rsidRPr="003A562D">
        <w:rPr>
          <w:rFonts w:cs="Arial"/>
          <w:szCs w:val="20"/>
        </w:rPr>
        <w:t xml:space="preserve">vsaj deloma </w:t>
      </w:r>
      <w:r w:rsidRPr="003A562D">
        <w:rPr>
          <w:rFonts w:cs="Arial"/>
          <w:szCs w:val="20"/>
        </w:rPr>
        <w:t xml:space="preserve">izboljšati </w:t>
      </w:r>
      <w:r w:rsidR="00581970" w:rsidRPr="003A562D">
        <w:rPr>
          <w:rFonts w:cs="Arial"/>
          <w:szCs w:val="20"/>
        </w:rPr>
        <w:t>razmere za</w:t>
      </w:r>
      <w:r w:rsidRPr="003A562D">
        <w:rPr>
          <w:rFonts w:cs="Arial"/>
          <w:szCs w:val="20"/>
        </w:rPr>
        <w:t xml:space="preserve"> hranjenj</w:t>
      </w:r>
      <w:r w:rsidR="00581970" w:rsidRPr="003A562D">
        <w:rPr>
          <w:rFonts w:cs="Arial"/>
          <w:szCs w:val="20"/>
        </w:rPr>
        <w:t>e</w:t>
      </w:r>
      <w:r w:rsidRPr="003A562D">
        <w:rPr>
          <w:rFonts w:cs="Arial"/>
          <w:szCs w:val="20"/>
        </w:rPr>
        <w:t xml:space="preserve"> celotn</w:t>
      </w:r>
      <w:r w:rsidR="00581970" w:rsidRPr="003A562D">
        <w:rPr>
          <w:rFonts w:cs="Arial"/>
          <w:szCs w:val="20"/>
        </w:rPr>
        <w:t>e</w:t>
      </w:r>
      <w:r w:rsidRPr="003A562D">
        <w:rPr>
          <w:rFonts w:cs="Arial"/>
          <w:szCs w:val="20"/>
        </w:rPr>
        <w:t xml:space="preserve"> knjižničn</w:t>
      </w:r>
      <w:r w:rsidR="00581970" w:rsidRPr="003A562D">
        <w:rPr>
          <w:rFonts w:cs="Arial"/>
          <w:szCs w:val="20"/>
        </w:rPr>
        <w:t>e</w:t>
      </w:r>
      <w:r w:rsidRPr="003A562D">
        <w:rPr>
          <w:rFonts w:cs="Arial"/>
          <w:szCs w:val="20"/>
        </w:rPr>
        <w:t xml:space="preserve"> zbirk</w:t>
      </w:r>
      <w:r w:rsidR="00581970" w:rsidRPr="003A562D">
        <w:rPr>
          <w:rFonts w:cs="Arial"/>
          <w:szCs w:val="20"/>
        </w:rPr>
        <w:t>e</w:t>
      </w:r>
      <w:r w:rsidRPr="003A562D">
        <w:rPr>
          <w:rFonts w:cs="Arial"/>
          <w:szCs w:val="20"/>
        </w:rPr>
        <w:t xml:space="preserve">, vendar se srečuje s številnimi omejitvami, ki onemogočajo izvedbo ukrepov za izboljšanje stanja. Delež sredstev za restavriranje in konzerviranje slovenske pisne kulturne dediščine v NUK ni dosegel niti polovice potrebnih letnih sredstev, prav tako je bila tudi manj kot polovična vrednost kazalnika </w:t>
      </w:r>
      <w:r w:rsidR="00581970" w:rsidRPr="003A562D">
        <w:rPr>
          <w:rFonts w:cs="Arial"/>
          <w:szCs w:val="20"/>
        </w:rPr>
        <w:t xml:space="preserve">o </w:t>
      </w:r>
      <w:r w:rsidRPr="003A562D">
        <w:rPr>
          <w:rFonts w:cs="Arial"/>
          <w:szCs w:val="20"/>
        </w:rPr>
        <w:t>števil</w:t>
      </w:r>
      <w:r w:rsidR="00581970" w:rsidRPr="003A562D">
        <w:rPr>
          <w:rFonts w:cs="Arial"/>
          <w:szCs w:val="20"/>
        </w:rPr>
        <w:t>u</w:t>
      </w:r>
      <w:r w:rsidRPr="003A562D">
        <w:rPr>
          <w:rFonts w:cs="Arial"/>
          <w:szCs w:val="20"/>
        </w:rPr>
        <w:t xml:space="preserve"> razkislinjenih enot knjižničnega gradiva.</w:t>
      </w:r>
    </w:p>
    <w:p w14:paraId="18419840" w14:textId="77777777" w:rsidR="009A3DFA" w:rsidRPr="003A562D" w:rsidRDefault="009A3DFA" w:rsidP="009A3DFA">
      <w:pPr>
        <w:rPr>
          <w:rFonts w:cs="Arial"/>
          <w:szCs w:val="20"/>
        </w:rPr>
      </w:pPr>
    </w:p>
    <w:p w14:paraId="277A92C3" w14:textId="39B18EE0" w:rsidR="009A3DFA" w:rsidRPr="003A562D" w:rsidRDefault="009A3DFA" w:rsidP="009A3DFA">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A562D">
        <w:rPr>
          <w:rFonts w:cs="Arial"/>
          <w:szCs w:val="20"/>
        </w:rPr>
        <w:t xml:space="preserve">V okviru cilja </w:t>
      </w:r>
      <w:r w:rsidR="00581970" w:rsidRPr="003A562D">
        <w:rPr>
          <w:rFonts w:cs="Arial"/>
          <w:szCs w:val="20"/>
        </w:rPr>
        <w:t>v</w:t>
      </w:r>
      <w:r w:rsidRPr="003A562D">
        <w:rPr>
          <w:rFonts w:cs="Arial"/>
          <w:szCs w:val="20"/>
        </w:rPr>
        <w:t>ečja dostopnost specializiranih storitev knjižnične javne službe in njihova večja kakovost je Vlada RS poleti 2016 sprejela posebno uredbo o koncesiji, na podlagi katere je bila v oktobru 2016 podeljena koncesija za izvajanje knjižnične dejavnosti kot javne službe v posebnih prilagojenih tehnikah za slepe in slabovidne. Tako so bili</w:t>
      </w:r>
      <w:r w:rsidR="00581970" w:rsidRPr="003A562D">
        <w:rPr>
          <w:rFonts w:cs="Arial"/>
          <w:szCs w:val="20"/>
        </w:rPr>
        <w:t xml:space="preserve"> izpolnjeni</w:t>
      </w:r>
      <w:r w:rsidRPr="003A562D">
        <w:rPr>
          <w:rFonts w:cs="Arial"/>
          <w:szCs w:val="20"/>
        </w:rPr>
        <w:t xml:space="preserve"> osnovni pogoji za izvajanje in koordiniranje knjižničnih storitev za slepe in slabovidne tudi širše, </w:t>
      </w:r>
      <w:r w:rsidR="00581970" w:rsidRPr="003A562D">
        <w:rPr>
          <w:rFonts w:cs="Arial"/>
          <w:szCs w:val="20"/>
        </w:rPr>
        <w:t xml:space="preserve">tj. </w:t>
      </w:r>
      <w:r w:rsidRPr="003A562D">
        <w:rPr>
          <w:rFonts w:cs="Arial"/>
          <w:szCs w:val="20"/>
        </w:rPr>
        <w:t xml:space="preserve">v mreži oziroma s sodelovanjem slovenskih splošnih knjižnic za prihodnjih </w:t>
      </w:r>
      <w:r w:rsidR="00581970" w:rsidRPr="003A562D">
        <w:rPr>
          <w:rFonts w:cs="Arial"/>
          <w:szCs w:val="20"/>
        </w:rPr>
        <w:t>deset</w:t>
      </w:r>
      <w:r w:rsidRPr="003A562D">
        <w:rPr>
          <w:rFonts w:cs="Arial"/>
          <w:szCs w:val="20"/>
        </w:rPr>
        <w:t xml:space="preserve"> let. Knjižnica slepih in slabovidnih Minke Skaberne pri Zvezi društev slepih in slabovidnih Slovenije je v sklopu koncesionirane dejavnosti </w:t>
      </w:r>
      <w:r w:rsidR="00581970" w:rsidRPr="003A562D">
        <w:rPr>
          <w:rFonts w:cs="Arial"/>
          <w:szCs w:val="20"/>
        </w:rPr>
        <w:t xml:space="preserve">ob </w:t>
      </w:r>
      <w:r w:rsidRPr="003A562D">
        <w:rPr>
          <w:rFonts w:cs="Arial"/>
          <w:szCs w:val="20"/>
        </w:rPr>
        <w:t>konc</w:t>
      </w:r>
      <w:r w:rsidR="00581970" w:rsidRPr="003A562D">
        <w:rPr>
          <w:rFonts w:cs="Arial"/>
          <w:szCs w:val="20"/>
        </w:rPr>
        <w:t>u</w:t>
      </w:r>
      <w:r w:rsidRPr="003A562D">
        <w:rPr>
          <w:rFonts w:cs="Arial"/>
          <w:szCs w:val="20"/>
        </w:rPr>
        <w:t xml:space="preserve"> leta 2016 </w:t>
      </w:r>
      <w:r w:rsidR="00581970" w:rsidRPr="003A562D">
        <w:rPr>
          <w:rFonts w:cs="Arial"/>
          <w:szCs w:val="20"/>
        </w:rPr>
        <w:t>za</w:t>
      </w:r>
      <w:r w:rsidRPr="003A562D">
        <w:rPr>
          <w:rFonts w:cs="Arial"/>
          <w:szCs w:val="20"/>
        </w:rPr>
        <w:t>čela ureja</w:t>
      </w:r>
      <w:r w:rsidR="00581970" w:rsidRPr="003A562D">
        <w:rPr>
          <w:rFonts w:cs="Arial"/>
          <w:szCs w:val="20"/>
        </w:rPr>
        <w:t>ti</w:t>
      </w:r>
      <w:r w:rsidRPr="003A562D">
        <w:rPr>
          <w:rFonts w:cs="Arial"/>
          <w:szCs w:val="20"/>
        </w:rPr>
        <w:t xml:space="preserve"> gradiv</w:t>
      </w:r>
      <w:r w:rsidR="00581970" w:rsidRPr="003A562D">
        <w:rPr>
          <w:rFonts w:cs="Arial"/>
          <w:szCs w:val="20"/>
        </w:rPr>
        <w:t>o</w:t>
      </w:r>
      <w:r w:rsidRPr="003A562D">
        <w:rPr>
          <w:rFonts w:cs="Arial"/>
          <w:szCs w:val="20"/>
        </w:rPr>
        <w:t xml:space="preserve"> in postopn</w:t>
      </w:r>
      <w:r w:rsidR="003A4151" w:rsidRPr="003A562D">
        <w:rPr>
          <w:rFonts w:cs="Arial"/>
          <w:szCs w:val="20"/>
        </w:rPr>
        <w:t>o</w:t>
      </w:r>
      <w:r w:rsidRPr="003A562D">
        <w:rPr>
          <w:rFonts w:cs="Arial"/>
          <w:szCs w:val="20"/>
        </w:rPr>
        <w:t xml:space="preserve"> </w:t>
      </w:r>
      <w:r w:rsidR="003A4151" w:rsidRPr="003A562D">
        <w:rPr>
          <w:rFonts w:cs="Arial"/>
          <w:szCs w:val="20"/>
        </w:rPr>
        <w:t>vzpostavljati</w:t>
      </w:r>
      <w:r w:rsidRPr="003A562D">
        <w:rPr>
          <w:rFonts w:cs="Arial"/>
          <w:szCs w:val="20"/>
        </w:rPr>
        <w:t xml:space="preserve"> specialne zbirke strokovnih publikacij ter tesnejše sodelovanj</w:t>
      </w:r>
      <w:r w:rsidR="003A4151" w:rsidRPr="003A562D">
        <w:rPr>
          <w:rFonts w:cs="Arial"/>
          <w:szCs w:val="20"/>
        </w:rPr>
        <w:t>e</w:t>
      </w:r>
      <w:r w:rsidRPr="003A562D">
        <w:rPr>
          <w:rFonts w:cs="Arial"/>
          <w:szCs w:val="20"/>
        </w:rPr>
        <w:t xml:space="preserve"> s knjižnicami v mreži javnih knjižnic. S tem bodo lahko zagotovili </w:t>
      </w:r>
      <w:r w:rsidR="003A4151" w:rsidRPr="003A562D">
        <w:rPr>
          <w:rFonts w:cs="Arial"/>
          <w:szCs w:val="20"/>
        </w:rPr>
        <w:t>celovitejše</w:t>
      </w:r>
      <w:r w:rsidRPr="003A562D">
        <w:rPr>
          <w:rFonts w:cs="Arial"/>
          <w:szCs w:val="20"/>
        </w:rPr>
        <w:t xml:space="preserve"> programe in boljšo ponudbo knjižničnih storitev za uporabnike s posebnimi potrebami, in sicer za slepe in slabovidne ter osebe z motnjami branja. Ker so aktivnosti potekale </w:t>
      </w:r>
      <w:r w:rsidR="003A4151" w:rsidRPr="003A562D">
        <w:rPr>
          <w:rFonts w:cs="Arial"/>
          <w:szCs w:val="20"/>
        </w:rPr>
        <w:t xml:space="preserve">ob </w:t>
      </w:r>
      <w:r w:rsidRPr="003A562D">
        <w:rPr>
          <w:rFonts w:cs="Arial"/>
          <w:szCs w:val="20"/>
        </w:rPr>
        <w:t>konc</w:t>
      </w:r>
      <w:r w:rsidR="003A4151" w:rsidRPr="003A562D">
        <w:rPr>
          <w:rFonts w:cs="Arial"/>
          <w:szCs w:val="20"/>
        </w:rPr>
        <w:t>u</w:t>
      </w:r>
      <w:r w:rsidRPr="003A562D">
        <w:rPr>
          <w:rFonts w:cs="Arial"/>
          <w:szCs w:val="20"/>
        </w:rPr>
        <w:t xml:space="preserve"> leta</w:t>
      </w:r>
      <w:r w:rsidR="003A4151" w:rsidRPr="003A562D">
        <w:rPr>
          <w:rFonts w:cs="Arial"/>
          <w:szCs w:val="20"/>
        </w:rPr>
        <w:t>,</w:t>
      </w:r>
      <w:r w:rsidRPr="003A562D">
        <w:rPr>
          <w:rFonts w:cs="Arial"/>
          <w:szCs w:val="20"/>
        </w:rPr>
        <w:t xml:space="preserve"> so nizke vrednosti kazalnikov pričakovane, postopno intenziviranje aktivnosti pričakujemo v naslednjih letih.</w:t>
      </w:r>
    </w:p>
    <w:p w14:paraId="245D0F92" w14:textId="77777777" w:rsidR="004847A2" w:rsidRPr="003A562D" w:rsidRDefault="004847A2" w:rsidP="00203F5C">
      <w:pPr>
        <w:pStyle w:val="NPKNaslTabPor"/>
      </w:pPr>
    </w:p>
    <w:p w14:paraId="212B0784" w14:textId="77777777" w:rsidR="0004264C" w:rsidRPr="003A562D" w:rsidRDefault="0004264C" w:rsidP="00203F5C">
      <w:pPr>
        <w:pStyle w:val="NPKNaslTabPor"/>
      </w:pPr>
      <w:r w:rsidRPr="003A562D">
        <w:t>Opis izvajanja na</w:t>
      </w:r>
      <w:r w:rsidR="009A3DFA" w:rsidRPr="003A562D">
        <w:t>cionalnega programa v letu 2017</w:t>
      </w:r>
    </w:p>
    <w:p w14:paraId="0ACC24A1" w14:textId="4BE600F0" w:rsidR="0004264C" w:rsidRPr="003A562D" w:rsidRDefault="0004264C" w:rsidP="00D92AD3">
      <w:pPr>
        <w:rPr>
          <w:rFonts w:eastAsia="Times New Roman"/>
          <w:szCs w:val="24"/>
        </w:rPr>
      </w:pPr>
      <w:r w:rsidRPr="003A562D">
        <w:rPr>
          <w:rFonts w:eastAsia="Times New Roman"/>
          <w:szCs w:val="24"/>
        </w:rPr>
        <w:t xml:space="preserve">V NPK je bilo kot prednostna naloga za področje knjižnične dejavnosti opredeljeno optimiziranje pogojev za </w:t>
      </w:r>
      <w:r w:rsidR="00A27182" w:rsidRPr="003A562D">
        <w:rPr>
          <w:rFonts w:eastAsia="Times New Roman"/>
          <w:szCs w:val="24"/>
        </w:rPr>
        <w:t>uresničevanje</w:t>
      </w:r>
      <w:r w:rsidRPr="003A562D">
        <w:rPr>
          <w:rFonts w:eastAsia="Times New Roman"/>
          <w:szCs w:val="24"/>
        </w:rPr>
        <w:t xml:space="preserve"> razvojnih </w:t>
      </w:r>
      <w:r w:rsidR="00A27182" w:rsidRPr="003A562D">
        <w:rPr>
          <w:rFonts w:eastAsia="Times New Roman"/>
          <w:szCs w:val="24"/>
        </w:rPr>
        <w:t>možnosti</w:t>
      </w:r>
      <w:r w:rsidRPr="003A562D">
        <w:rPr>
          <w:rFonts w:eastAsia="Times New Roman"/>
          <w:szCs w:val="24"/>
        </w:rPr>
        <w:t xml:space="preserve"> tako narodne kot tudi splošnih knjižnic. Da bi knjižnice ohranile in utrdile svojo vlogo spodbujevalk</w:t>
      </w:r>
      <w:r w:rsidR="00193354">
        <w:rPr>
          <w:rFonts w:eastAsia="Times New Roman"/>
          <w:szCs w:val="24"/>
        </w:rPr>
        <w:t>e</w:t>
      </w:r>
      <w:r w:rsidRPr="003A562D">
        <w:rPr>
          <w:rFonts w:eastAsia="Times New Roman"/>
          <w:szCs w:val="24"/>
        </w:rPr>
        <w:t xml:space="preserve"> demokratičnega mišljenja, dejavnika razvoja bralne kulture, nastajanja in prenosa znanja ter pomembnega nosilca informacijske družbe, je bilo </w:t>
      </w:r>
      <w:r w:rsidR="00A27182" w:rsidRPr="003A562D">
        <w:rPr>
          <w:rFonts w:eastAsia="Times New Roman"/>
          <w:szCs w:val="24"/>
        </w:rPr>
        <w:t>poudarjeno</w:t>
      </w:r>
      <w:r w:rsidRPr="003A562D">
        <w:rPr>
          <w:rFonts w:eastAsia="Times New Roman"/>
          <w:szCs w:val="24"/>
        </w:rPr>
        <w:t xml:space="preserve">, da je treba posodobiti področno zakonodajo, oblikovati dodatne strokovne smernice in predvsem izboljšati prostorske in tehnične </w:t>
      </w:r>
      <w:r w:rsidR="00A27182" w:rsidRPr="003A562D">
        <w:rPr>
          <w:rFonts w:eastAsia="Times New Roman"/>
          <w:szCs w:val="24"/>
        </w:rPr>
        <w:t>razmere</w:t>
      </w:r>
      <w:r w:rsidRPr="003A562D">
        <w:rPr>
          <w:rFonts w:eastAsia="Times New Roman"/>
          <w:szCs w:val="24"/>
        </w:rPr>
        <w:t xml:space="preserve"> za delovanje knjižnic.</w:t>
      </w:r>
    </w:p>
    <w:p w14:paraId="54A5E783" w14:textId="77777777" w:rsidR="0004264C" w:rsidRPr="003A562D" w:rsidRDefault="0004264C" w:rsidP="00D92AD3">
      <w:pPr>
        <w:rPr>
          <w:rFonts w:eastAsia="Times New Roman"/>
          <w:szCs w:val="24"/>
        </w:rPr>
      </w:pPr>
    </w:p>
    <w:p w14:paraId="7BAF812D" w14:textId="1110A6ED" w:rsidR="0004264C" w:rsidRPr="003A562D" w:rsidRDefault="0004264C" w:rsidP="00D92AD3">
      <w:pPr>
        <w:autoSpaceDE w:val="0"/>
        <w:autoSpaceDN w:val="0"/>
        <w:adjustRightInd w:val="0"/>
        <w:rPr>
          <w:rFonts w:eastAsia="Times New Roman" w:cs="Arial"/>
          <w:szCs w:val="20"/>
        </w:rPr>
      </w:pPr>
      <w:r w:rsidRPr="003A562D">
        <w:rPr>
          <w:rFonts w:eastAsia="Times New Roman" w:cs="Arial"/>
          <w:bCs/>
          <w:iCs/>
          <w:szCs w:val="20"/>
        </w:rPr>
        <w:t>V letu 2017 je bil na podlagi novele Zakona o knjižničarstvu iz leta 2015</w:t>
      </w:r>
      <w:r w:rsidR="00A27182" w:rsidRPr="003A562D">
        <w:rPr>
          <w:rFonts w:eastAsia="Times New Roman" w:cs="Arial"/>
          <w:bCs/>
          <w:iCs/>
          <w:szCs w:val="20"/>
        </w:rPr>
        <w:t xml:space="preserve">, tj. </w:t>
      </w:r>
      <w:r w:rsidRPr="003A562D">
        <w:rPr>
          <w:rFonts w:eastAsia="Times New Roman"/>
          <w:szCs w:val="24"/>
        </w:rPr>
        <w:t>Zakon</w:t>
      </w:r>
      <w:r w:rsidR="00A27182" w:rsidRPr="003A562D">
        <w:rPr>
          <w:rFonts w:eastAsia="Times New Roman"/>
          <w:szCs w:val="24"/>
        </w:rPr>
        <w:t>a</w:t>
      </w:r>
      <w:r w:rsidRPr="003A562D">
        <w:rPr>
          <w:rFonts w:eastAsia="Times New Roman"/>
          <w:szCs w:val="24"/>
        </w:rPr>
        <w:t xml:space="preserve"> o spremembah in dopolnitvah Zakona o knjižničarstvu (Uradni list RS, št. 92/15)</w:t>
      </w:r>
      <w:r w:rsidRPr="003A562D">
        <w:rPr>
          <w:rFonts w:eastAsia="Times New Roman" w:cs="Arial"/>
          <w:bCs/>
          <w:iCs/>
          <w:szCs w:val="20"/>
        </w:rPr>
        <w:t xml:space="preserve">, sprejet Pravilnik o razvidu knjižnic (Uradni list RS, št. 74/17). Tako so bile </w:t>
      </w:r>
      <w:r w:rsidR="00A27182" w:rsidRPr="003A562D">
        <w:rPr>
          <w:rFonts w:eastAsia="Times New Roman" w:cs="Arial"/>
          <w:bCs/>
          <w:iCs/>
          <w:szCs w:val="20"/>
        </w:rPr>
        <w:t>opredeljene</w:t>
      </w:r>
      <w:r w:rsidRPr="003A562D">
        <w:rPr>
          <w:rFonts w:eastAsia="Times New Roman" w:cs="Arial"/>
          <w:bCs/>
          <w:iCs/>
          <w:szCs w:val="20"/>
        </w:rPr>
        <w:t xml:space="preserve"> nekatere nove </w:t>
      </w:r>
      <w:r w:rsidR="00A27182" w:rsidRPr="003A562D">
        <w:rPr>
          <w:rFonts w:eastAsia="Times New Roman" w:cs="Arial"/>
          <w:bCs/>
          <w:iCs/>
          <w:szCs w:val="20"/>
        </w:rPr>
        <w:t>zakonske</w:t>
      </w:r>
      <w:r w:rsidRPr="003A562D">
        <w:rPr>
          <w:rFonts w:eastAsia="Times New Roman" w:cs="Arial"/>
          <w:bCs/>
          <w:iCs/>
          <w:szCs w:val="20"/>
        </w:rPr>
        <w:t xml:space="preserve"> možnosti za </w:t>
      </w:r>
      <w:r w:rsidR="002C7FC4" w:rsidRPr="003A562D">
        <w:rPr>
          <w:rFonts w:eastAsia="Times New Roman" w:cs="Arial"/>
          <w:bCs/>
          <w:iCs/>
          <w:szCs w:val="20"/>
        </w:rPr>
        <w:t>izvedbo</w:t>
      </w:r>
      <w:r w:rsidRPr="003A562D">
        <w:rPr>
          <w:rFonts w:eastAsia="Times New Roman" w:cs="Arial"/>
          <w:bCs/>
          <w:iCs/>
          <w:szCs w:val="20"/>
        </w:rPr>
        <w:t xml:space="preserve"> dela načrtovanih ukrepov za optimiziranje izvajanja knjižnične javne službe, ne</w:t>
      </w:r>
      <w:r w:rsidR="002C7FC4" w:rsidRPr="003A562D">
        <w:rPr>
          <w:rFonts w:eastAsia="Times New Roman" w:cs="Arial"/>
          <w:bCs/>
          <w:iCs/>
          <w:szCs w:val="20"/>
        </w:rPr>
        <w:t>izvedeni</w:t>
      </w:r>
      <w:r w:rsidRPr="003A562D">
        <w:rPr>
          <w:rFonts w:eastAsia="Times New Roman" w:cs="Arial"/>
          <w:bCs/>
          <w:iCs/>
          <w:szCs w:val="20"/>
        </w:rPr>
        <w:t xml:space="preserve"> pa še vedno ostajajo ukrepi, ki bi omogočili boljše prostorske in tehnične </w:t>
      </w:r>
      <w:r w:rsidR="002C7FC4" w:rsidRPr="003A562D">
        <w:rPr>
          <w:rFonts w:eastAsia="Times New Roman" w:cs="Arial"/>
          <w:bCs/>
          <w:iCs/>
          <w:szCs w:val="20"/>
        </w:rPr>
        <w:t>razmere</w:t>
      </w:r>
      <w:r w:rsidRPr="003A562D">
        <w:rPr>
          <w:rFonts w:eastAsia="Times New Roman" w:cs="Arial"/>
          <w:bCs/>
          <w:iCs/>
          <w:szCs w:val="20"/>
        </w:rPr>
        <w:t xml:space="preserve"> za delovanje knjižnic. </w:t>
      </w:r>
      <w:r w:rsidRPr="003A562D">
        <w:rPr>
          <w:rFonts w:eastAsia="Times New Roman" w:cs="Arial"/>
          <w:szCs w:val="20"/>
        </w:rPr>
        <w:t xml:space="preserve">Pregled vrednosti kazalnikov za leto 2017 kaže, da so bile tudi v letu 2017 načrtovane vrednosti dosežene le pri kazalnikih, kjer je bila </w:t>
      </w:r>
      <w:r w:rsidR="002C7FC4" w:rsidRPr="003A562D">
        <w:rPr>
          <w:rFonts w:eastAsia="Times New Roman" w:cs="Arial"/>
          <w:szCs w:val="20"/>
        </w:rPr>
        <w:t>izvedba</w:t>
      </w:r>
      <w:r w:rsidRPr="003A562D">
        <w:rPr>
          <w:rFonts w:eastAsia="Times New Roman" w:cs="Arial"/>
          <w:szCs w:val="20"/>
        </w:rPr>
        <w:t xml:space="preserve"> odvisna predvsem od strokovnih aktivnosti zaposlenih v knjižnični dejavnosti. </w:t>
      </w:r>
      <w:r w:rsidRPr="003A562D">
        <w:rPr>
          <w:rFonts w:eastAsia="Times New Roman" w:cs="Arial"/>
          <w:bCs/>
          <w:iCs/>
          <w:szCs w:val="20"/>
        </w:rPr>
        <w:t>Z</w:t>
      </w:r>
      <w:r w:rsidRPr="003A562D">
        <w:rPr>
          <w:rFonts w:eastAsia="Times New Roman" w:cs="Arial"/>
          <w:szCs w:val="20"/>
        </w:rPr>
        <w:t>aradi nezadostne podpore ustanoviteljev in pomanjkanja finančnih sredstev za izvajanje knjižnične dejavnosti pa</w:t>
      </w:r>
      <w:r w:rsidRPr="003A562D">
        <w:rPr>
          <w:rFonts w:eastAsia="Times New Roman" w:cs="Arial"/>
          <w:bCs/>
          <w:iCs/>
          <w:szCs w:val="20"/>
        </w:rPr>
        <w:t xml:space="preserve"> načrtovane aktivnosti za </w:t>
      </w:r>
      <w:r w:rsidR="002C7FC4" w:rsidRPr="003A562D">
        <w:rPr>
          <w:rFonts w:eastAsia="Times New Roman" w:cs="Arial"/>
          <w:bCs/>
          <w:iCs/>
          <w:szCs w:val="20"/>
        </w:rPr>
        <w:t>izvedbo</w:t>
      </w:r>
      <w:r w:rsidRPr="003A562D">
        <w:rPr>
          <w:rFonts w:eastAsia="Times New Roman" w:cs="Arial"/>
          <w:bCs/>
          <w:iCs/>
          <w:szCs w:val="20"/>
        </w:rPr>
        <w:t xml:space="preserve"> ukrepov za </w:t>
      </w:r>
      <w:r w:rsidRPr="003A562D">
        <w:rPr>
          <w:rFonts w:eastAsia="Times New Roman" w:cs="Arial"/>
          <w:szCs w:val="20"/>
        </w:rPr>
        <w:t xml:space="preserve">izboljšanje </w:t>
      </w:r>
      <w:r w:rsidR="002C7FC4" w:rsidRPr="003A562D">
        <w:rPr>
          <w:rFonts w:eastAsia="Times New Roman" w:cs="Arial"/>
          <w:szCs w:val="20"/>
        </w:rPr>
        <w:t>razmer</w:t>
      </w:r>
      <w:r w:rsidRPr="003A562D">
        <w:rPr>
          <w:rFonts w:eastAsia="Times New Roman" w:cs="Arial"/>
          <w:szCs w:val="20"/>
        </w:rPr>
        <w:t xml:space="preserve"> za izvajanje knjižnične javne službe tudi v letu 2017 niso bile izvedene.</w:t>
      </w:r>
    </w:p>
    <w:p w14:paraId="16FB8D77" w14:textId="77777777" w:rsidR="0004264C" w:rsidRPr="003A562D" w:rsidRDefault="0004264C" w:rsidP="00D92AD3">
      <w:pPr>
        <w:autoSpaceDE w:val="0"/>
        <w:autoSpaceDN w:val="0"/>
        <w:adjustRightInd w:val="0"/>
        <w:rPr>
          <w:rFonts w:eastAsia="Times New Roman" w:cs="Arial"/>
          <w:szCs w:val="20"/>
        </w:rPr>
      </w:pPr>
    </w:p>
    <w:p w14:paraId="4B6EDA48" w14:textId="3D6FB234" w:rsidR="0004264C" w:rsidRPr="003A562D" w:rsidRDefault="0004264C" w:rsidP="00D92AD3">
      <w:pPr>
        <w:autoSpaceDE w:val="0"/>
        <w:autoSpaceDN w:val="0"/>
        <w:adjustRightInd w:val="0"/>
        <w:rPr>
          <w:rFonts w:eastAsia="Times New Roman" w:cs="Arial"/>
          <w:bCs/>
          <w:szCs w:val="20"/>
        </w:rPr>
      </w:pPr>
      <w:r w:rsidRPr="003A562D">
        <w:rPr>
          <w:rFonts w:eastAsia="Times New Roman" w:cs="Arial"/>
          <w:bCs/>
          <w:szCs w:val="20"/>
        </w:rPr>
        <w:t>Splošne knjižnice poročajo, da se število aktivnih članov ob nespremenjeni odprtosti knjižnic na potencialnega uporabnika znižuje, prav tako so si uporabniki izposodili nekoliko manj knjižničnega gradiva. Nižje vrednosti kazalnikov od pričakovanih so neposredno povezane z nižjimi sredstvi za delovanje knjižnic in nakup knjižničnega gradiva. Delež državnih sredstev v sredstvih za delovanje splošnih knjižnic je enak kot v letu 2016 in znaša 7 odstotkov (kar je manj kot lastni prihodki knjižnic, ki predstavljajo 9 odstotkov). Krčenje javn</w:t>
      </w:r>
      <w:r w:rsidR="002C7FC4" w:rsidRPr="003A562D">
        <w:rPr>
          <w:rFonts w:eastAsia="Times New Roman" w:cs="Arial"/>
          <w:bCs/>
          <w:szCs w:val="20"/>
        </w:rPr>
        <w:t>o</w:t>
      </w:r>
      <w:r w:rsidRPr="003A562D">
        <w:rPr>
          <w:rFonts w:eastAsia="Times New Roman" w:cs="Arial"/>
          <w:bCs/>
          <w:szCs w:val="20"/>
        </w:rPr>
        <w:t>finančnih virov za delovanje knjižnic je vplivalo na obseg in aktualnost knjižničnih zbirk in povzročilo, da so bile tudi tiste knjižnice, ki članom niso zaračunavale članarin ali vpisnin, prisiljene te uvesti in s</w:t>
      </w:r>
      <w:r w:rsidR="002C7FC4" w:rsidRPr="003A562D">
        <w:rPr>
          <w:rFonts w:eastAsia="Times New Roman" w:cs="Arial"/>
          <w:bCs/>
          <w:szCs w:val="20"/>
        </w:rPr>
        <w:t xml:space="preserve"> tem</w:t>
      </w:r>
      <w:r w:rsidRPr="003A562D">
        <w:rPr>
          <w:rFonts w:eastAsia="Times New Roman" w:cs="Arial"/>
          <w:bCs/>
          <w:szCs w:val="20"/>
        </w:rPr>
        <w:t xml:space="preserve"> občanom omejit</w:t>
      </w:r>
      <w:r w:rsidR="002C7FC4" w:rsidRPr="003A562D">
        <w:rPr>
          <w:rFonts w:eastAsia="Times New Roman" w:cs="Arial"/>
          <w:bCs/>
          <w:szCs w:val="20"/>
        </w:rPr>
        <w:t>i</w:t>
      </w:r>
      <w:r w:rsidRPr="003A562D">
        <w:rPr>
          <w:rFonts w:eastAsia="Times New Roman" w:cs="Arial"/>
          <w:bCs/>
          <w:szCs w:val="20"/>
        </w:rPr>
        <w:t xml:space="preserve"> za dostop do knjižničnih storitev. Zniževanje vrednosti letnih kazalnikov je mogoče opaziti tudi pri vsebinah, povezanih z delovanjem na</w:t>
      </w:r>
      <w:r w:rsidR="002C7FC4" w:rsidRPr="003A562D">
        <w:rPr>
          <w:rFonts w:eastAsia="Times New Roman" w:cs="Arial"/>
          <w:bCs/>
          <w:szCs w:val="20"/>
        </w:rPr>
        <w:t>rodne</w:t>
      </w:r>
      <w:r w:rsidRPr="003A562D">
        <w:rPr>
          <w:rFonts w:eastAsia="Times New Roman" w:cs="Arial"/>
          <w:bCs/>
          <w:szCs w:val="20"/>
        </w:rPr>
        <w:t xml:space="preserve"> knjižnice. Tako ostaja neto tlorisna površina za knjižnično skladišče za Narodno in univerzitetno knjižnico (NUK) nespremenjena. Cilj 500 m</w:t>
      </w:r>
      <w:r w:rsidRPr="003A562D">
        <w:rPr>
          <w:rFonts w:eastAsia="Times New Roman" w:cs="Arial"/>
          <w:bCs/>
          <w:szCs w:val="20"/>
          <w:vertAlign w:val="superscript"/>
        </w:rPr>
        <w:t>2</w:t>
      </w:r>
      <w:r w:rsidRPr="003A562D">
        <w:rPr>
          <w:rFonts w:eastAsia="Times New Roman" w:cs="Arial"/>
          <w:bCs/>
          <w:szCs w:val="20"/>
        </w:rPr>
        <w:t xml:space="preserve"> dodatnega prostora do leta 2014 ni bil </w:t>
      </w:r>
      <w:r w:rsidR="002C7FC4" w:rsidRPr="003A562D">
        <w:rPr>
          <w:rFonts w:eastAsia="Times New Roman" w:cs="Arial"/>
          <w:bCs/>
          <w:szCs w:val="20"/>
        </w:rPr>
        <w:t>dosežen</w:t>
      </w:r>
      <w:r w:rsidRPr="003A562D">
        <w:rPr>
          <w:rFonts w:eastAsia="Times New Roman" w:cs="Arial"/>
          <w:bCs/>
          <w:szCs w:val="20"/>
        </w:rPr>
        <w:t>, prav tako tudi še ni bilo rešeno vprašanje odkupa najetih skladiščnih prostorov</w:t>
      </w:r>
      <w:r w:rsidR="002C7FC4" w:rsidRPr="003A562D">
        <w:rPr>
          <w:rFonts w:eastAsia="Times New Roman" w:cs="Arial"/>
          <w:bCs/>
          <w:szCs w:val="20"/>
        </w:rPr>
        <w:t xml:space="preserve"> in</w:t>
      </w:r>
      <w:r w:rsidRPr="003A562D">
        <w:rPr>
          <w:rFonts w:eastAsia="Times New Roman" w:cs="Arial"/>
          <w:bCs/>
          <w:szCs w:val="20"/>
        </w:rPr>
        <w:t xml:space="preserve"> niso bila </w:t>
      </w:r>
      <w:r w:rsidRPr="003A562D">
        <w:rPr>
          <w:rFonts w:eastAsia="Times New Roman" w:cs="Arial"/>
          <w:bCs/>
          <w:szCs w:val="20"/>
        </w:rPr>
        <w:lastRenderedPageBreak/>
        <w:t>zagotovljena sredstva za nakup ustrezne opreme in skladiščnih polic. Knjižnica prav tako tudi nima zagotovljenih možnosti za izboljšanje pogojev za zbiranje</w:t>
      </w:r>
      <w:r w:rsidR="002C7FC4" w:rsidRPr="003A562D">
        <w:rPr>
          <w:rFonts w:eastAsia="Times New Roman" w:cs="Arial"/>
          <w:bCs/>
          <w:szCs w:val="20"/>
        </w:rPr>
        <w:t xml:space="preserve"> </w:t>
      </w:r>
      <w:r w:rsidRPr="003A562D">
        <w:rPr>
          <w:rFonts w:eastAsia="Times New Roman" w:cs="Arial"/>
          <w:bCs/>
          <w:szCs w:val="20"/>
        </w:rPr>
        <w:t>in trajno hranjenje kulturne dediščine v digitalni obliki</w:t>
      </w:r>
      <w:r w:rsidR="002C7FC4" w:rsidRPr="003A562D">
        <w:rPr>
          <w:rFonts w:eastAsia="Times New Roman" w:cs="Arial"/>
          <w:bCs/>
          <w:szCs w:val="20"/>
        </w:rPr>
        <w:t xml:space="preserve"> ter dostop do njega</w:t>
      </w:r>
      <w:r w:rsidRPr="003A562D">
        <w:rPr>
          <w:rFonts w:eastAsia="Times New Roman" w:cs="Arial"/>
          <w:bCs/>
          <w:szCs w:val="20"/>
        </w:rPr>
        <w:t>. V knjižnici v skladu z možnostmi sicer razvijajo orodja za zajem in hranjenje elektronskih publikacij, vendar se srečujejo z velikimi omejitvami pri zagotavljanju zadostnih kadrovskih virov in vlaganju v tehnološko infrastrukturo.</w:t>
      </w:r>
    </w:p>
    <w:p w14:paraId="76B8E401" w14:textId="77777777" w:rsidR="0004264C" w:rsidRPr="003A562D" w:rsidRDefault="0004264C" w:rsidP="00D92AD3">
      <w:pPr>
        <w:autoSpaceDE w:val="0"/>
        <w:autoSpaceDN w:val="0"/>
        <w:adjustRightInd w:val="0"/>
        <w:rPr>
          <w:rFonts w:eastAsia="Times New Roman" w:cs="Arial"/>
          <w:bCs/>
          <w:szCs w:val="20"/>
        </w:rPr>
      </w:pPr>
    </w:p>
    <w:p w14:paraId="2E0FF120" w14:textId="45AC3805" w:rsidR="0004264C" w:rsidRPr="003A562D" w:rsidRDefault="0004264C" w:rsidP="00D92AD3">
      <w:pPr>
        <w:autoSpaceDE w:val="0"/>
        <w:autoSpaceDN w:val="0"/>
        <w:adjustRightInd w:val="0"/>
        <w:rPr>
          <w:rFonts w:eastAsia="Times New Roman" w:cs="Arial"/>
          <w:bCs/>
          <w:szCs w:val="20"/>
        </w:rPr>
      </w:pPr>
      <w:r w:rsidRPr="003A562D">
        <w:rPr>
          <w:rFonts w:eastAsia="Times New Roman" w:cs="Arial"/>
          <w:bCs/>
          <w:szCs w:val="20"/>
        </w:rPr>
        <w:t xml:space="preserve">Pomanjkanje </w:t>
      </w:r>
      <w:r w:rsidRPr="003A562D">
        <w:rPr>
          <w:rFonts w:eastAsia="Times New Roman" w:cs="Arial"/>
          <w:szCs w:val="20"/>
        </w:rPr>
        <w:t>finančnih sredstev za izvajanje knjižnične dejavnosti je vplivalo tudi na nižje vrednosti drugih kazalnikov.</w:t>
      </w:r>
      <w:r w:rsidRPr="003A562D">
        <w:rPr>
          <w:rFonts w:eastAsia="Times New Roman" w:cs="Arial"/>
          <w:bCs/>
          <w:szCs w:val="20"/>
        </w:rPr>
        <w:t xml:space="preserve"> Na portal dLib.si je bilo dodanih le 30.118 novih zapisov; p</w:t>
      </w:r>
      <w:r w:rsidR="002C7FC4" w:rsidRPr="003A562D">
        <w:rPr>
          <w:rFonts w:eastAsia="Times New Roman" w:cs="Arial"/>
          <w:bCs/>
          <w:szCs w:val="20"/>
        </w:rPr>
        <w:t>ovečevanje števila</w:t>
      </w:r>
      <w:r w:rsidRPr="003A562D">
        <w:rPr>
          <w:rFonts w:eastAsia="Times New Roman" w:cs="Arial"/>
          <w:bCs/>
          <w:szCs w:val="20"/>
        </w:rPr>
        <w:t xml:space="preserve"> dokumentov na portalu dLib je zavrlo pomanjkanje sredstev za digitalizacijo tako pri NUK k</w:t>
      </w:r>
      <w:r w:rsidR="002C7FC4" w:rsidRPr="003A562D">
        <w:rPr>
          <w:rFonts w:eastAsia="Times New Roman" w:cs="Arial"/>
          <w:bCs/>
          <w:szCs w:val="20"/>
        </w:rPr>
        <w:t>akor tudi</w:t>
      </w:r>
      <w:r w:rsidRPr="003A562D">
        <w:rPr>
          <w:rFonts w:eastAsia="Times New Roman" w:cs="Arial"/>
          <w:bCs/>
          <w:szCs w:val="20"/>
        </w:rPr>
        <w:t xml:space="preserve"> pri partnerskih organizacijah. </w:t>
      </w:r>
      <w:r w:rsidR="002C7FC4" w:rsidRPr="003A562D">
        <w:rPr>
          <w:rFonts w:eastAsia="Times New Roman" w:cs="Arial"/>
          <w:bCs/>
          <w:szCs w:val="20"/>
        </w:rPr>
        <w:t>Po</w:t>
      </w:r>
      <w:r w:rsidRPr="003A562D">
        <w:rPr>
          <w:rFonts w:eastAsia="Times New Roman" w:cs="Arial"/>
          <w:bCs/>
          <w:szCs w:val="20"/>
        </w:rPr>
        <w:t xml:space="preserve"> razpoložljivi</w:t>
      </w:r>
      <w:r w:rsidR="002C7FC4" w:rsidRPr="003A562D">
        <w:rPr>
          <w:rFonts w:eastAsia="Times New Roman" w:cs="Arial"/>
          <w:bCs/>
          <w:szCs w:val="20"/>
        </w:rPr>
        <w:t>h</w:t>
      </w:r>
      <w:r w:rsidRPr="003A562D">
        <w:rPr>
          <w:rFonts w:eastAsia="Times New Roman" w:cs="Arial"/>
          <w:bCs/>
          <w:szCs w:val="20"/>
        </w:rPr>
        <w:t xml:space="preserve"> podatki</w:t>
      </w:r>
      <w:r w:rsidR="002C7FC4" w:rsidRPr="003A562D">
        <w:rPr>
          <w:rFonts w:eastAsia="Times New Roman" w:cs="Arial"/>
          <w:bCs/>
          <w:szCs w:val="20"/>
        </w:rPr>
        <w:t>h</w:t>
      </w:r>
      <w:r w:rsidRPr="003A562D">
        <w:rPr>
          <w:rFonts w:eastAsia="Times New Roman" w:cs="Arial"/>
          <w:bCs/>
          <w:szCs w:val="20"/>
        </w:rPr>
        <w:t xml:space="preserve"> se je tudi število obiskov portala dLib kljub lanskoletnemu povečanju ponovno zmanjšalo. Podatki o dejanskem številu obiskovalcev od uvedbe Direktive o zasebnosti v elektronskih komunikacijah 2002/58/ES tudi niso več povsem zanesljivi, prav tako podatki o število obiskov portala dLib ne odražajo dejanske uporabe vsebin portala, saj uporabniki do vsebin dostopajo tudi prek drugih vstopnih kanalov. Zastavljenega cilja</w:t>
      </w:r>
      <w:r w:rsidR="002C7FC4" w:rsidRPr="003A562D">
        <w:rPr>
          <w:rFonts w:eastAsia="Times New Roman" w:cs="Arial"/>
          <w:bCs/>
          <w:szCs w:val="20"/>
        </w:rPr>
        <w:t xml:space="preserve"> glede</w:t>
      </w:r>
      <w:r w:rsidRPr="003A562D">
        <w:rPr>
          <w:rFonts w:eastAsia="Times New Roman" w:cs="Arial"/>
          <w:bCs/>
          <w:szCs w:val="20"/>
        </w:rPr>
        <w:t xml:space="preserve"> števila obiskov portala tako ne bo mogoče doseči. Kljub spodbujanju in aktivni podpori partnerskim organizacijam, ki se</w:t>
      </w:r>
      <w:r w:rsidR="002C7FC4" w:rsidRPr="003A562D">
        <w:rPr>
          <w:rFonts w:eastAsia="Times New Roman" w:cs="Arial"/>
          <w:bCs/>
          <w:szCs w:val="20"/>
        </w:rPr>
        <w:t xml:space="preserve"> kaže</w:t>
      </w:r>
      <w:r w:rsidRPr="003A562D">
        <w:rPr>
          <w:rFonts w:eastAsia="Times New Roman" w:cs="Arial"/>
          <w:bCs/>
          <w:szCs w:val="20"/>
        </w:rPr>
        <w:t xml:space="preserve"> tudi v povečanju števila organizacij in posameznikov, ki prispevajo vsebine na portal dLib, v NUK opažajo, da so bile aktivnosti na področju digitalizacije zaradi preslabe finančne podpore in vedno skromne</w:t>
      </w:r>
      <w:r w:rsidR="002C7FC4" w:rsidRPr="003A562D">
        <w:rPr>
          <w:rFonts w:eastAsia="Times New Roman" w:cs="Arial"/>
          <w:bCs/>
          <w:szCs w:val="20"/>
        </w:rPr>
        <w:t>jše</w:t>
      </w:r>
      <w:r w:rsidRPr="003A562D">
        <w:rPr>
          <w:rFonts w:eastAsia="Times New Roman" w:cs="Arial"/>
          <w:bCs/>
          <w:szCs w:val="20"/>
        </w:rPr>
        <w:t xml:space="preserve"> kadrovske zasedbe znatno zmanjšane.</w:t>
      </w:r>
      <w:r w:rsidRPr="003A562D">
        <w:rPr>
          <w:rFonts w:eastAsia="Times New Roman" w:cs="Arial"/>
          <w:szCs w:val="24"/>
        </w:rPr>
        <w:t xml:space="preserve"> </w:t>
      </w:r>
      <w:r w:rsidRPr="003A562D">
        <w:rPr>
          <w:rFonts w:eastAsia="Times New Roman" w:cs="Arial"/>
          <w:bCs/>
          <w:szCs w:val="20"/>
        </w:rPr>
        <w:t xml:space="preserve">Pomanjkanje finančnih sredstev vpliva tudi na obseg digitalizacije v splošnih knjižnicah, ki je manjši od pričakovanega, zlasti zaradi odsotnosti finančnih spodbud iz državnega proračuna. Zastavljenega cilja </w:t>
      </w:r>
      <w:r w:rsidR="002C7FC4" w:rsidRPr="003A562D">
        <w:rPr>
          <w:rFonts w:eastAsia="Times New Roman" w:cs="Arial"/>
          <w:bCs/>
          <w:szCs w:val="20"/>
        </w:rPr>
        <w:t xml:space="preserve">glede </w:t>
      </w:r>
      <w:r w:rsidRPr="003A562D">
        <w:rPr>
          <w:rFonts w:eastAsia="Times New Roman" w:cs="Arial"/>
          <w:bCs/>
          <w:szCs w:val="20"/>
        </w:rPr>
        <w:t>števila objektov, objavljenih na portalu Kamra</w:t>
      </w:r>
      <w:r w:rsidR="002C7FC4" w:rsidRPr="003A562D">
        <w:rPr>
          <w:rFonts w:eastAsia="Times New Roman" w:cs="Arial"/>
          <w:bCs/>
          <w:szCs w:val="20"/>
        </w:rPr>
        <w:t>,</w:t>
      </w:r>
      <w:r w:rsidRPr="003A562D">
        <w:rPr>
          <w:rFonts w:eastAsia="Times New Roman" w:cs="Arial"/>
          <w:bCs/>
          <w:szCs w:val="20"/>
        </w:rPr>
        <w:t xml:space="preserve"> kljub že preseženi ciljni vrednosti števila organizacij in posameznikov</w:t>
      </w:r>
      <w:r w:rsidR="002C7FC4" w:rsidRPr="003A562D">
        <w:rPr>
          <w:rFonts w:eastAsia="Times New Roman" w:cs="Arial"/>
          <w:bCs/>
          <w:szCs w:val="20"/>
        </w:rPr>
        <w:t>, ki</w:t>
      </w:r>
      <w:r w:rsidRPr="003A562D">
        <w:rPr>
          <w:rFonts w:eastAsia="Times New Roman" w:cs="Arial"/>
          <w:bCs/>
          <w:szCs w:val="20"/>
        </w:rPr>
        <w:t xml:space="preserve"> prispeva</w:t>
      </w:r>
      <w:r w:rsidR="002C7FC4" w:rsidRPr="003A562D">
        <w:rPr>
          <w:rFonts w:eastAsia="Times New Roman" w:cs="Arial"/>
          <w:bCs/>
          <w:szCs w:val="20"/>
        </w:rPr>
        <w:t>jo</w:t>
      </w:r>
      <w:r w:rsidRPr="003A562D">
        <w:rPr>
          <w:rFonts w:eastAsia="Times New Roman" w:cs="Arial"/>
          <w:bCs/>
          <w:szCs w:val="20"/>
        </w:rPr>
        <w:t xml:space="preserve"> vsebin</w:t>
      </w:r>
      <w:r w:rsidR="002C7FC4" w:rsidRPr="003A562D">
        <w:rPr>
          <w:rFonts w:eastAsia="Times New Roman" w:cs="Arial"/>
          <w:bCs/>
          <w:szCs w:val="20"/>
        </w:rPr>
        <w:t>e za</w:t>
      </w:r>
      <w:r w:rsidRPr="003A562D">
        <w:rPr>
          <w:rFonts w:eastAsia="Times New Roman" w:cs="Arial"/>
          <w:bCs/>
          <w:szCs w:val="20"/>
        </w:rPr>
        <w:t xml:space="preserve"> Kamr</w:t>
      </w:r>
      <w:r w:rsidR="002C7FC4" w:rsidRPr="003A562D">
        <w:rPr>
          <w:rFonts w:eastAsia="Times New Roman" w:cs="Arial"/>
          <w:bCs/>
          <w:szCs w:val="20"/>
        </w:rPr>
        <w:t>o,</w:t>
      </w:r>
      <w:r w:rsidRPr="003A562D">
        <w:rPr>
          <w:rFonts w:eastAsia="Times New Roman" w:cs="Arial"/>
          <w:bCs/>
          <w:szCs w:val="20"/>
        </w:rPr>
        <w:t xml:space="preserve"> </w:t>
      </w:r>
      <w:r w:rsidR="002C7FC4" w:rsidRPr="003A562D">
        <w:rPr>
          <w:rFonts w:eastAsia="Times New Roman" w:cs="Arial"/>
          <w:bCs/>
          <w:szCs w:val="20"/>
        </w:rPr>
        <w:t>ter</w:t>
      </w:r>
      <w:r w:rsidRPr="003A562D">
        <w:rPr>
          <w:rFonts w:eastAsia="Times New Roman" w:cs="Arial"/>
          <w:bCs/>
          <w:szCs w:val="20"/>
        </w:rPr>
        <w:t xml:space="preserve"> d</w:t>
      </w:r>
      <w:r w:rsidR="002C7FC4" w:rsidRPr="003A562D">
        <w:rPr>
          <w:rFonts w:eastAsia="Times New Roman" w:cs="Arial"/>
          <w:bCs/>
          <w:szCs w:val="20"/>
        </w:rPr>
        <w:t>oslej</w:t>
      </w:r>
      <w:r w:rsidRPr="003A562D">
        <w:rPr>
          <w:rFonts w:eastAsia="Times New Roman" w:cs="Arial"/>
          <w:bCs/>
          <w:szCs w:val="20"/>
        </w:rPr>
        <w:t xml:space="preserve"> največjemu letnemu p</w:t>
      </w:r>
      <w:r w:rsidR="002C7FC4" w:rsidRPr="003A562D">
        <w:rPr>
          <w:rFonts w:eastAsia="Times New Roman" w:cs="Arial"/>
          <w:bCs/>
          <w:szCs w:val="20"/>
        </w:rPr>
        <w:t>ovečanju števila</w:t>
      </w:r>
      <w:r w:rsidRPr="003A562D">
        <w:rPr>
          <w:rFonts w:eastAsia="Times New Roman" w:cs="Arial"/>
          <w:bCs/>
          <w:szCs w:val="20"/>
        </w:rPr>
        <w:t xml:space="preserve"> zapisov (v letu 2017 je bilo dodanih 80 novih digitalnih zbirk in 3.987 novih multimedijskih </w:t>
      </w:r>
      <w:r w:rsidR="002C7FC4" w:rsidRPr="003A562D">
        <w:rPr>
          <w:rFonts w:eastAsia="Times New Roman" w:cs="Arial"/>
          <w:bCs/>
          <w:szCs w:val="20"/>
        </w:rPr>
        <w:t>enot</w:t>
      </w:r>
      <w:r w:rsidRPr="003A562D">
        <w:rPr>
          <w:rFonts w:eastAsia="Times New Roman" w:cs="Arial"/>
          <w:bCs/>
          <w:szCs w:val="20"/>
        </w:rPr>
        <w:t>), zato tudi ni bilo mogoče doseči. Vendar rekord</w:t>
      </w:r>
      <w:r w:rsidR="002C7FC4" w:rsidRPr="003A562D">
        <w:rPr>
          <w:rFonts w:eastAsia="Times New Roman" w:cs="Arial"/>
          <w:bCs/>
          <w:szCs w:val="20"/>
        </w:rPr>
        <w:t>ni</w:t>
      </w:r>
      <w:r w:rsidRPr="003A562D">
        <w:rPr>
          <w:rFonts w:eastAsia="Times New Roman" w:cs="Arial"/>
          <w:bCs/>
          <w:szCs w:val="20"/>
        </w:rPr>
        <w:t xml:space="preserve"> obisk in največj</w:t>
      </w:r>
      <w:r w:rsidR="002C7FC4" w:rsidRPr="003A562D">
        <w:rPr>
          <w:rFonts w:eastAsia="Times New Roman" w:cs="Arial"/>
          <w:bCs/>
          <w:szCs w:val="20"/>
        </w:rPr>
        <w:t>e povečanje števila</w:t>
      </w:r>
      <w:r w:rsidRPr="003A562D">
        <w:rPr>
          <w:rFonts w:eastAsia="Times New Roman" w:cs="Arial"/>
          <w:bCs/>
          <w:szCs w:val="20"/>
        </w:rPr>
        <w:t xml:space="preserve"> zapisov v letu 2017 dokazujeta, da so uporabniki in </w:t>
      </w:r>
      <w:r w:rsidR="002C7FC4" w:rsidRPr="003A562D">
        <w:rPr>
          <w:rFonts w:eastAsia="Times New Roman" w:cs="Arial"/>
          <w:bCs/>
          <w:szCs w:val="20"/>
        </w:rPr>
        <w:t>ustvarjalci</w:t>
      </w:r>
      <w:r w:rsidRPr="003A562D">
        <w:rPr>
          <w:rFonts w:eastAsia="Times New Roman" w:cs="Arial"/>
          <w:bCs/>
          <w:szCs w:val="20"/>
        </w:rPr>
        <w:t xml:space="preserve"> vsebin spoznali, da je portal Kamra pomembno mesto za zbiranje in prikazovanje digitalizirane kulturne dediščine slovenskih pokrajin.</w:t>
      </w:r>
    </w:p>
    <w:p w14:paraId="34A22EB8" w14:textId="77777777" w:rsidR="0004264C" w:rsidRPr="003A562D" w:rsidRDefault="0004264C" w:rsidP="00D92AD3">
      <w:pPr>
        <w:autoSpaceDE w:val="0"/>
        <w:autoSpaceDN w:val="0"/>
        <w:adjustRightInd w:val="0"/>
        <w:rPr>
          <w:rFonts w:eastAsia="Times New Roman" w:cs="Arial"/>
          <w:bCs/>
          <w:szCs w:val="20"/>
        </w:rPr>
      </w:pPr>
    </w:p>
    <w:p w14:paraId="4CE7175E" w14:textId="52878956" w:rsidR="0004264C" w:rsidRPr="003A562D" w:rsidRDefault="0004264C" w:rsidP="00D92AD3">
      <w:pPr>
        <w:rPr>
          <w:rFonts w:eastAsia="Times New Roman" w:cs="Arial"/>
          <w:szCs w:val="20"/>
        </w:rPr>
      </w:pPr>
      <w:r w:rsidRPr="003A562D">
        <w:rPr>
          <w:rFonts w:eastAsia="Times New Roman" w:cs="Arial"/>
          <w:szCs w:val="20"/>
        </w:rPr>
        <w:t xml:space="preserve">Tudi glede </w:t>
      </w:r>
      <w:r w:rsidRPr="003A562D">
        <w:rPr>
          <w:rFonts w:eastAsia="Times New Roman" w:cs="Arial"/>
          <w:bCs/>
          <w:iCs/>
          <w:szCs w:val="20"/>
        </w:rPr>
        <w:t xml:space="preserve">načrtovanega izboljšanja pogojev za zbiranje, dostopnost in trajno ohranjanje slovenske pisne kulturne dediščine v knjižnicah v klasični in digitalni obliki doseženo ne </w:t>
      </w:r>
      <w:r w:rsidR="002C7FC4" w:rsidRPr="003A562D">
        <w:rPr>
          <w:rFonts w:eastAsia="Times New Roman" w:cs="Arial"/>
          <w:bCs/>
          <w:iCs/>
          <w:szCs w:val="20"/>
        </w:rPr>
        <w:t>ustreza</w:t>
      </w:r>
      <w:r w:rsidRPr="003A562D">
        <w:rPr>
          <w:rFonts w:eastAsia="Times New Roman" w:cs="Arial"/>
          <w:bCs/>
          <w:iCs/>
          <w:szCs w:val="20"/>
        </w:rPr>
        <w:t xml:space="preserve"> potrebam in načrtom. NUK si sicer </w:t>
      </w:r>
      <w:r w:rsidRPr="003A562D">
        <w:rPr>
          <w:rFonts w:eastAsia="Times New Roman" w:cs="Arial"/>
          <w:szCs w:val="20"/>
        </w:rPr>
        <w:t xml:space="preserve">prizadeva za sistematično restavriranje in konzerviranje knjižničnega gradiva, ki je slovenska pisna kulturna dediščina, na klasičnih nosilcih zapisa in skrbno nadzoruje </w:t>
      </w:r>
      <w:r w:rsidR="002C7FC4" w:rsidRPr="003A562D">
        <w:rPr>
          <w:rFonts w:eastAsia="Times New Roman" w:cs="Arial"/>
          <w:szCs w:val="20"/>
        </w:rPr>
        <w:t>razmere za</w:t>
      </w:r>
      <w:r w:rsidRPr="003A562D">
        <w:rPr>
          <w:rFonts w:eastAsia="Times New Roman" w:cs="Arial"/>
          <w:szCs w:val="20"/>
        </w:rPr>
        <w:t xml:space="preserve"> hranjenj</w:t>
      </w:r>
      <w:r w:rsidR="002C7FC4" w:rsidRPr="003A562D">
        <w:rPr>
          <w:rFonts w:eastAsia="Times New Roman" w:cs="Arial"/>
          <w:szCs w:val="20"/>
        </w:rPr>
        <w:t>e</w:t>
      </w:r>
      <w:r w:rsidRPr="003A562D">
        <w:rPr>
          <w:rFonts w:eastAsia="Times New Roman" w:cs="Arial"/>
          <w:szCs w:val="20"/>
        </w:rPr>
        <w:t xml:space="preserve"> arhivskih izvodov Slovenike ter skuša </w:t>
      </w:r>
      <w:r w:rsidR="002C7FC4" w:rsidRPr="003A562D">
        <w:rPr>
          <w:rFonts w:eastAsia="Times New Roman" w:cs="Arial"/>
          <w:szCs w:val="20"/>
        </w:rPr>
        <w:t xml:space="preserve">vsaj deloma </w:t>
      </w:r>
      <w:r w:rsidRPr="003A562D">
        <w:rPr>
          <w:rFonts w:eastAsia="Times New Roman" w:cs="Arial"/>
          <w:szCs w:val="20"/>
        </w:rPr>
        <w:t xml:space="preserve">izboljšati </w:t>
      </w:r>
      <w:r w:rsidR="002C7FC4" w:rsidRPr="003A562D">
        <w:rPr>
          <w:rFonts w:eastAsia="Times New Roman" w:cs="Arial"/>
          <w:szCs w:val="20"/>
        </w:rPr>
        <w:t>razmere za</w:t>
      </w:r>
      <w:r w:rsidRPr="003A562D">
        <w:rPr>
          <w:rFonts w:eastAsia="Times New Roman" w:cs="Arial"/>
          <w:szCs w:val="20"/>
        </w:rPr>
        <w:t xml:space="preserve"> hranjenj</w:t>
      </w:r>
      <w:r w:rsidR="002C7FC4" w:rsidRPr="003A562D">
        <w:rPr>
          <w:rFonts w:eastAsia="Times New Roman" w:cs="Arial"/>
          <w:szCs w:val="20"/>
        </w:rPr>
        <w:t>e</w:t>
      </w:r>
      <w:r w:rsidRPr="003A562D">
        <w:rPr>
          <w:rFonts w:eastAsia="Times New Roman" w:cs="Arial"/>
          <w:szCs w:val="20"/>
        </w:rPr>
        <w:t xml:space="preserve"> za celotno knjižnično zbirko, vendar se srečuje s številnimi omejitvami, ki onemogočajo izvedbo ukrepov za izboljšanje stanja. Delež sredstev za restavriranje in konzerviranje knjižničnega gradiva, ki je slovenska pisna kulturna dediščina,</w:t>
      </w:r>
      <w:r w:rsidRPr="003A562D" w:rsidDel="002145D1">
        <w:rPr>
          <w:rFonts w:eastAsia="Times New Roman" w:cs="Arial"/>
          <w:szCs w:val="20"/>
        </w:rPr>
        <w:t xml:space="preserve"> </w:t>
      </w:r>
      <w:r w:rsidRPr="003A562D">
        <w:rPr>
          <w:rFonts w:eastAsia="Times New Roman" w:cs="Arial"/>
          <w:szCs w:val="20"/>
        </w:rPr>
        <w:t xml:space="preserve">v NUK ni dosegel niti polovice potrebnih letnih sredstev, prav tako je bila tudi manj kot polovična vrednost kazalnika </w:t>
      </w:r>
      <w:r w:rsidR="002C7FC4" w:rsidRPr="003A562D">
        <w:rPr>
          <w:rFonts w:eastAsia="Times New Roman" w:cs="Arial"/>
          <w:szCs w:val="20"/>
        </w:rPr>
        <w:t xml:space="preserve">o </w:t>
      </w:r>
      <w:r w:rsidRPr="003A562D">
        <w:rPr>
          <w:rFonts w:eastAsia="Times New Roman" w:cs="Arial"/>
          <w:szCs w:val="20"/>
        </w:rPr>
        <w:t>števil</w:t>
      </w:r>
      <w:r w:rsidR="002C7FC4" w:rsidRPr="003A562D">
        <w:rPr>
          <w:rFonts w:eastAsia="Times New Roman" w:cs="Arial"/>
          <w:szCs w:val="20"/>
        </w:rPr>
        <w:t>u</w:t>
      </w:r>
      <w:r w:rsidRPr="003A562D">
        <w:rPr>
          <w:rFonts w:eastAsia="Times New Roman" w:cs="Arial"/>
          <w:szCs w:val="20"/>
        </w:rPr>
        <w:t xml:space="preserve"> razkislinjenih enot knjižničnega gradiva.</w:t>
      </w:r>
    </w:p>
    <w:p w14:paraId="587858C6" w14:textId="77777777" w:rsidR="0004264C" w:rsidRPr="003A562D" w:rsidRDefault="0004264C" w:rsidP="00D92AD3">
      <w:pPr>
        <w:rPr>
          <w:rFonts w:eastAsia="Times New Roman" w:cs="Arial"/>
          <w:szCs w:val="20"/>
        </w:rPr>
      </w:pPr>
    </w:p>
    <w:p w14:paraId="1BF285CA" w14:textId="4ADDC73A" w:rsidR="0004264C" w:rsidRPr="003A562D" w:rsidRDefault="0004264C" w:rsidP="00D92AD3">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imes New Roman" w:cs="Arial"/>
          <w:szCs w:val="20"/>
        </w:rPr>
      </w:pPr>
      <w:r w:rsidRPr="003A562D">
        <w:rPr>
          <w:rFonts w:eastAsia="Times New Roman" w:cs="Arial"/>
          <w:szCs w:val="20"/>
        </w:rPr>
        <w:t xml:space="preserve">V okviru cilja </w:t>
      </w:r>
      <w:r w:rsidR="002C7FC4" w:rsidRPr="003A562D">
        <w:rPr>
          <w:rFonts w:eastAsia="Times New Roman" w:cs="Arial"/>
          <w:szCs w:val="20"/>
        </w:rPr>
        <w:t>v</w:t>
      </w:r>
      <w:r w:rsidRPr="003A562D">
        <w:rPr>
          <w:rFonts w:eastAsia="Times New Roman" w:cs="Arial"/>
          <w:szCs w:val="20"/>
        </w:rPr>
        <w:t xml:space="preserve">ečja dostopnost specializiranih storitev knjižnične javne službe in njihova večja kakovost je Vlada RS poleti 2016 sprejela posebno uredbo o koncesiji, na podlagi katere je bila v oktobru 2016 podeljena koncesija za izvajanje knjižnične dejavnosti kot javne službe v prilagojenih tehnikah za slepe in slabovidne. Tako so bili </w:t>
      </w:r>
      <w:r w:rsidR="002C7FC4" w:rsidRPr="003A562D">
        <w:rPr>
          <w:rFonts w:eastAsia="Times New Roman" w:cs="Arial"/>
          <w:szCs w:val="20"/>
        </w:rPr>
        <w:t>izpolnjeni</w:t>
      </w:r>
      <w:r w:rsidRPr="003A562D">
        <w:rPr>
          <w:rFonts w:eastAsia="Times New Roman" w:cs="Arial"/>
          <w:szCs w:val="20"/>
        </w:rPr>
        <w:t xml:space="preserve"> osnovni pogoji za izvajanje in koordiniranje knjižničnih storitev za slepe in slabovidne tudi širše, </w:t>
      </w:r>
      <w:r w:rsidR="002C7FC4" w:rsidRPr="003A562D">
        <w:rPr>
          <w:rFonts w:eastAsia="Times New Roman" w:cs="Arial"/>
          <w:szCs w:val="20"/>
        </w:rPr>
        <w:t xml:space="preserve">tj. </w:t>
      </w:r>
      <w:r w:rsidRPr="003A562D">
        <w:rPr>
          <w:rFonts w:eastAsia="Times New Roman" w:cs="Arial"/>
          <w:szCs w:val="20"/>
        </w:rPr>
        <w:t xml:space="preserve">v mreži oziroma s sodelovanjem slovenskih splošnih knjižnic za </w:t>
      </w:r>
      <w:r w:rsidR="002C7FC4" w:rsidRPr="003A562D">
        <w:rPr>
          <w:rFonts w:eastAsia="Times New Roman" w:cs="Arial"/>
          <w:szCs w:val="20"/>
        </w:rPr>
        <w:t>deset</w:t>
      </w:r>
      <w:r w:rsidRPr="003A562D">
        <w:rPr>
          <w:rFonts w:eastAsia="Times New Roman" w:cs="Arial"/>
          <w:szCs w:val="20"/>
        </w:rPr>
        <w:t xml:space="preserve"> let. Knjižnica slepih in slabovidnih Minke Skaberne pri Zvezi društev slepih in slabovidnih Slovenije je v sklopu koncesionirane dejavnosti </w:t>
      </w:r>
      <w:r w:rsidR="002C7FC4" w:rsidRPr="003A562D">
        <w:rPr>
          <w:rFonts w:eastAsia="Times New Roman" w:cs="Arial"/>
          <w:szCs w:val="20"/>
        </w:rPr>
        <w:t xml:space="preserve">ob </w:t>
      </w:r>
      <w:r w:rsidRPr="003A562D">
        <w:rPr>
          <w:rFonts w:eastAsia="Times New Roman" w:cs="Arial"/>
          <w:szCs w:val="20"/>
        </w:rPr>
        <w:t>konc</w:t>
      </w:r>
      <w:r w:rsidR="002C7FC4" w:rsidRPr="003A562D">
        <w:rPr>
          <w:rFonts w:eastAsia="Times New Roman" w:cs="Arial"/>
          <w:szCs w:val="20"/>
        </w:rPr>
        <w:t>u</w:t>
      </w:r>
      <w:r w:rsidRPr="003A562D">
        <w:rPr>
          <w:rFonts w:eastAsia="Times New Roman" w:cs="Arial"/>
          <w:szCs w:val="20"/>
        </w:rPr>
        <w:t xml:space="preserve"> leta 2016 </w:t>
      </w:r>
      <w:r w:rsidR="002C7FC4" w:rsidRPr="003A562D">
        <w:rPr>
          <w:rFonts w:eastAsia="Times New Roman" w:cs="Arial"/>
          <w:szCs w:val="20"/>
        </w:rPr>
        <w:t>za</w:t>
      </w:r>
      <w:r w:rsidRPr="003A562D">
        <w:rPr>
          <w:rFonts w:eastAsia="Times New Roman" w:cs="Arial"/>
          <w:szCs w:val="20"/>
        </w:rPr>
        <w:t>čela, v letu 2017 pa nadaljevala z urejanjem gradiv</w:t>
      </w:r>
      <w:r w:rsidR="002C7FC4" w:rsidRPr="003A562D">
        <w:rPr>
          <w:rFonts w:eastAsia="Times New Roman" w:cs="Arial"/>
          <w:szCs w:val="20"/>
        </w:rPr>
        <w:t>a</w:t>
      </w:r>
      <w:r w:rsidRPr="003A562D">
        <w:rPr>
          <w:rFonts w:eastAsia="Times New Roman" w:cs="Arial"/>
          <w:szCs w:val="20"/>
        </w:rPr>
        <w:t xml:space="preserve"> in izvedbo postopne </w:t>
      </w:r>
      <w:r w:rsidR="002C7FC4" w:rsidRPr="003A562D">
        <w:rPr>
          <w:rFonts w:eastAsia="Times New Roman" w:cs="Arial"/>
          <w:szCs w:val="20"/>
        </w:rPr>
        <w:t>vzpostavitve</w:t>
      </w:r>
      <w:r w:rsidRPr="003A562D">
        <w:rPr>
          <w:rFonts w:eastAsia="Times New Roman" w:cs="Arial"/>
          <w:szCs w:val="20"/>
        </w:rPr>
        <w:t xml:space="preserve"> specialne zbirke strokovnih publikacij ter tesnejšega sodelovanja s knjižnicami v mreži javnih knjižnic. S tem bodo lahko zagotovili </w:t>
      </w:r>
      <w:r w:rsidR="002C7FC4" w:rsidRPr="003A562D">
        <w:rPr>
          <w:rFonts w:eastAsia="Times New Roman" w:cs="Arial"/>
          <w:szCs w:val="20"/>
        </w:rPr>
        <w:t>celovitejše</w:t>
      </w:r>
      <w:r w:rsidRPr="003A562D">
        <w:rPr>
          <w:rFonts w:eastAsia="Times New Roman" w:cs="Arial"/>
          <w:szCs w:val="20"/>
        </w:rPr>
        <w:t xml:space="preserve"> programe in boljšo ponudbo knjižničnih storitev za uporabnike s posebnimi potrebami, in sicer za slepe in slabovidne ter osebe z motnjami branja. Ker gre za velik razvojni zaostanek in zelo skromne kadrovske </w:t>
      </w:r>
      <w:r w:rsidR="002C7FC4" w:rsidRPr="003A562D">
        <w:rPr>
          <w:rFonts w:eastAsia="Times New Roman" w:cs="Arial"/>
          <w:szCs w:val="20"/>
        </w:rPr>
        <w:t>in</w:t>
      </w:r>
      <w:r w:rsidRPr="003A562D">
        <w:rPr>
          <w:rFonts w:eastAsia="Times New Roman" w:cs="Arial"/>
          <w:szCs w:val="20"/>
        </w:rPr>
        <w:t xml:space="preserve"> finančne vire</w:t>
      </w:r>
      <w:r w:rsidR="002C7FC4" w:rsidRPr="003A562D">
        <w:rPr>
          <w:rFonts w:eastAsia="Times New Roman" w:cs="Arial"/>
          <w:szCs w:val="20"/>
        </w:rPr>
        <w:t>,</w:t>
      </w:r>
      <w:r w:rsidRPr="003A562D">
        <w:rPr>
          <w:rFonts w:eastAsia="Times New Roman" w:cs="Arial"/>
          <w:szCs w:val="20"/>
        </w:rPr>
        <w:t xml:space="preserve"> so nizke vrednosti kazalnikov pričakovane, postopno intenziviranje aktivnosti lahko ob izboljšanih </w:t>
      </w:r>
      <w:r w:rsidR="003E4090" w:rsidRPr="003A562D">
        <w:rPr>
          <w:rFonts w:eastAsia="Times New Roman" w:cs="Arial"/>
          <w:szCs w:val="20"/>
        </w:rPr>
        <w:t>razmerah</w:t>
      </w:r>
      <w:r w:rsidRPr="003A562D">
        <w:rPr>
          <w:rFonts w:eastAsia="Times New Roman" w:cs="Arial"/>
          <w:szCs w:val="20"/>
        </w:rPr>
        <w:t xml:space="preserve"> pričakujemo v naslednjih letih.</w:t>
      </w:r>
    </w:p>
    <w:p w14:paraId="42035267" w14:textId="77777777" w:rsidR="0004264C" w:rsidRPr="003A562D" w:rsidRDefault="0004264C" w:rsidP="00D92AD3">
      <w:pPr>
        <w:rPr>
          <w:rFonts w:eastAsia="Times New Roman"/>
          <w:szCs w:val="24"/>
        </w:rPr>
      </w:pPr>
    </w:p>
    <w:p w14:paraId="147CFFDB" w14:textId="77777777" w:rsidR="00221EEC" w:rsidRPr="003A562D" w:rsidRDefault="00221EEC">
      <w:pPr>
        <w:rPr>
          <w:rFonts w:cs="Arial"/>
          <w:b/>
          <w:noProof/>
          <w:szCs w:val="20"/>
        </w:rPr>
      </w:pPr>
      <w:r w:rsidRPr="003A562D">
        <w:br w:type="page"/>
      </w:r>
    </w:p>
    <w:p w14:paraId="1A701E25" w14:textId="77777777" w:rsidR="00221EEC" w:rsidRPr="003A562D" w:rsidRDefault="00221EEC" w:rsidP="00221EEC">
      <w:pPr>
        <w:pStyle w:val="NPKNasl2Por"/>
      </w:pPr>
      <w:bookmarkStart w:id="117" w:name="_Toc531340910"/>
      <w:r w:rsidRPr="003A562D">
        <w:lastRenderedPageBreak/>
        <w:t>Pregled izvajanja ukrepov v obdobju 2014–2017</w:t>
      </w:r>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1"/>
        <w:gridCol w:w="5611"/>
      </w:tblGrid>
      <w:tr w:rsidR="002B6CB4" w:rsidRPr="003A562D" w14:paraId="48B19056" w14:textId="77777777" w:rsidTr="006B7A9E">
        <w:trPr>
          <w:trHeight w:val="600"/>
          <w:tblHeader/>
        </w:trPr>
        <w:tc>
          <w:tcPr>
            <w:tcW w:w="1904" w:type="pct"/>
            <w:shd w:val="clear" w:color="auto" w:fill="auto"/>
            <w:hideMark/>
          </w:tcPr>
          <w:p w14:paraId="5A414403" w14:textId="77777777" w:rsidR="002B6CB4" w:rsidRPr="003A562D" w:rsidRDefault="002B6CB4" w:rsidP="00D92AD3">
            <w:pPr>
              <w:pStyle w:val="Brezrazmikov"/>
              <w:rPr>
                <w:b/>
              </w:rPr>
            </w:pPr>
            <w:bookmarkStart w:id="118" w:name="RANGE!A1:A16"/>
            <w:r w:rsidRPr="003A562D">
              <w:rPr>
                <w:b/>
              </w:rPr>
              <w:t>Cilji in ukrepi</w:t>
            </w:r>
            <w:bookmarkEnd w:id="118"/>
          </w:p>
        </w:tc>
        <w:tc>
          <w:tcPr>
            <w:tcW w:w="3096" w:type="pct"/>
          </w:tcPr>
          <w:p w14:paraId="14DB0760" w14:textId="3930C739" w:rsidR="002B6CB4" w:rsidRPr="003A562D" w:rsidRDefault="009E3C30" w:rsidP="00D92AD3">
            <w:pPr>
              <w:pStyle w:val="Brezrazmikov"/>
              <w:rPr>
                <w:b/>
                <w:szCs w:val="18"/>
              </w:rPr>
            </w:pPr>
            <w:r w:rsidRPr="003A562D">
              <w:rPr>
                <w:b/>
                <w:szCs w:val="18"/>
              </w:rPr>
              <w:t>V kakšnem obsegu</w:t>
            </w:r>
            <w:r w:rsidR="002B6CB4" w:rsidRPr="003A562D">
              <w:rPr>
                <w:b/>
                <w:szCs w:val="18"/>
              </w:rPr>
              <w:t xml:space="preserve"> je bil ukrep izveden?</w:t>
            </w:r>
          </w:p>
          <w:p w14:paraId="31B6B103" w14:textId="4FDD0968" w:rsidR="002B6CB4" w:rsidRPr="003A562D" w:rsidRDefault="002B6CB4" w:rsidP="00D92AD3">
            <w:pPr>
              <w:pStyle w:val="Brezrazmikov"/>
              <w:rPr>
                <w:b/>
                <w:szCs w:val="18"/>
              </w:rPr>
            </w:pPr>
            <w:r w:rsidRPr="003A562D">
              <w:rPr>
                <w:rFonts w:eastAsia="Times New Roman"/>
                <w:b/>
                <w:szCs w:val="18"/>
              </w:rPr>
              <w:t xml:space="preserve">1 – v celoti; 2 – </w:t>
            </w:r>
            <w:r w:rsidR="00405CAE" w:rsidRPr="003A562D">
              <w:rPr>
                <w:rFonts w:eastAsia="Times New Roman"/>
                <w:b/>
                <w:szCs w:val="18"/>
              </w:rPr>
              <w:t>večinoma</w:t>
            </w:r>
            <w:r w:rsidRPr="003A562D">
              <w:rPr>
                <w:rFonts w:eastAsia="Times New Roman"/>
                <w:b/>
                <w:szCs w:val="18"/>
              </w:rPr>
              <w:t xml:space="preserve">, 3 – deloma, 4 – ni izveden, 5 – namesto njega je bil izveden drug </w:t>
            </w:r>
            <w:r w:rsidR="009E3C30" w:rsidRPr="003A562D">
              <w:rPr>
                <w:rFonts w:eastAsia="Times New Roman"/>
                <w:b/>
                <w:szCs w:val="18"/>
              </w:rPr>
              <w:t>oziroma nadomestni</w:t>
            </w:r>
            <w:r w:rsidRPr="003A562D">
              <w:rPr>
                <w:rFonts w:eastAsia="Times New Roman"/>
                <w:b/>
                <w:szCs w:val="18"/>
              </w:rPr>
              <w:t xml:space="preserve"> ukrep, in sicer ..., 6 – drugo; kaj?</w:t>
            </w:r>
          </w:p>
        </w:tc>
      </w:tr>
      <w:tr w:rsidR="0004264C" w:rsidRPr="003A562D" w14:paraId="63482CBC" w14:textId="77777777" w:rsidTr="006B7A9E">
        <w:trPr>
          <w:trHeight w:val="298"/>
        </w:trPr>
        <w:tc>
          <w:tcPr>
            <w:tcW w:w="5000" w:type="pct"/>
            <w:gridSpan w:val="2"/>
            <w:shd w:val="clear" w:color="auto" w:fill="F2F2F2" w:themeFill="background1" w:themeFillShade="F2"/>
            <w:hideMark/>
          </w:tcPr>
          <w:p w14:paraId="5EFB21AF" w14:textId="4BBBF70D" w:rsidR="0004264C" w:rsidRPr="003A562D" w:rsidRDefault="0004264C" w:rsidP="00D92AD3">
            <w:pPr>
              <w:pStyle w:val="Brezrazmikov"/>
              <w:rPr>
                <w:bCs/>
              </w:rPr>
            </w:pPr>
            <w:r w:rsidRPr="003A562D">
              <w:rPr>
                <w:bCs/>
              </w:rPr>
              <w:t>1. Večja dostopnost storitev knjižnične javne službe</w:t>
            </w:r>
            <w:r w:rsidR="00186179" w:rsidRPr="003A562D">
              <w:rPr>
                <w:bCs/>
              </w:rPr>
              <w:t xml:space="preserve"> za</w:t>
            </w:r>
            <w:r w:rsidRPr="003A562D">
              <w:rPr>
                <w:bCs/>
              </w:rPr>
              <w:t xml:space="preserve"> vse prebivalce Republike Slovenije</w:t>
            </w:r>
          </w:p>
        </w:tc>
      </w:tr>
      <w:tr w:rsidR="002B6CB4" w:rsidRPr="003A562D" w14:paraId="2C2BC9D9" w14:textId="77777777" w:rsidTr="006B7A9E">
        <w:trPr>
          <w:trHeight w:val="600"/>
        </w:trPr>
        <w:tc>
          <w:tcPr>
            <w:tcW w:w="1904" w:type="pct"/>
            <w:shd w:val="clear" w:color="auto" w:fill="auto"/>
            <w:hideMark/>
          </w:tcPr>
          <w:p w14:paraId="62E9134B" w14:textId="0501961A" w:rsidR="002B6CB4" w:rsidRPr="003A562D" w:rsidRDefault="002B6CB4" w:rsidP="00D92AD3">
            <w:pPr>
              <w:pStyle w:val="Brezrazmikov"/>
              <w:rPr>
                <w:iCs/>
              </w:rPr>
            </w:pPr>
            <w:r w:rsidRPr="003A562D">
              <w:rPr>
                <w:iCs/>
              </w:rPr>
              <w:t xml:space="preserve">rešiti prostorsko problematiko NUK z izgradnjo nove knjižnične stavbe (NUK II) </w:t>
            </w:r>
            <w:r w:rsidR="00186179" w:rsidRPr="003A562D">
              <w:rPr>
                <w:iCs/>
              </w:rPr>
              <w:t>in</w:t>
            </w:r>
            <w:r w:rsidRPr="003A562D">
              <w:rPr>
                <w:iCs/>
              </w:rPr>
              <w:t xml:space="preserve"> v letu 2014 zagotoviti dodatne skladiščne prostore za knjižnično zbirko</w:t>
            </w:r>
          </w:p>
        </w:tc>
        <w:tc>
          <w:tcPr>
            <w:tcW w:w="3096" w:type="pct"/>
          </w:tcPr>
          <w:p w14:paraId="22960CC6" w14:textId="77777777" w:rsidR="002B6CB4" w:rsidRPr="003A562D" w:rsidRDefault="002B6CB4" w:rsidP="00D92AD3">
            <w:pPr>
              <w:pStyle w:val="Brezrazmikov"/>
              <w:rPr>
                <w:iCs/>
              </w:rPr>
            </w:pPr>
            <w:r w:rsidRPr="003A562D">
              <w:rPr>
                <w:iCs/>
              </w:rPr>
              <w:t>4</w:t>
            </w:r>
          </w:p>
          <w:p w14:paraId="7174CA50" w14:textId="28E817E6" w:rsidR="002B6CB4" w:rsidRPr="003A562D" w:rsidRDefault="002B6CB4" w:rsidP="00D92AD3">
            <w:pPr>
              <w:pStyle w:val="Brezrazmikov"/>
              <w:rPr>
                <w:iCs/>
              </w:rPr>
            </w:pPr>
            <w:r w:rsidRPr="003A562D">
              <w:rPr>
                <w:iCs/>
              </w:rPr>
              <w:t xml:space="preserve">Kljub prizadevanjem za zagotovitev sredstev za reševanje prostorske problematike NUK možnosti za izvedbo ukrepa za kratkoročno reševanje problematike (zagotovitev ustreznih prostorov za hranjenje knjižničnega gradiva) ali trajnejšo rešitev ni bilo. </w:t>
            </w:r>
          </w:p>
          <w:p w14:paraId="28825CB8" w14:textId="54E8801B" w:rsidR="002B6CB4" w:rsidRPr="003A562D" w:rsidRDefault="002B6CB4" w:rsidP="00D92AD3">
            <w:pPr>
              <w:pStyle w:val="Brezrazmikov"/>
              <w:rPr>
                <w:iCs/>
              </w:rPr>
            </w:pPr>
            <w:r w:rsidRPr="003A562D">
              <w:rPr>
                <w:iCs/>
              </w:rPr>
              <w:t>Ministrstvo za izobraževanje, znanost in šport (MIZŠ), ki je pristojno za izgradnjo NUK II, je zagotovilo, da je bil v letu 2014 dokončan idejni načrt za stavb</w:t>
            </w:r>
            <w:r w:rsidR="00186179" w:rsidRPr="003A562D">
              <w:rPr>
                <w:iCs/>
              </w:rPr>
              <w:t>o</w:t>
            </w:r>
            <w:r w:rsidRPr="003A562D">
              <w:rPr>
                <w:iCs/>
              </w:rPr>
              <w:t xml:space="preserve"> NUK II, v nadaljevanju je bila načrtovana priprava dokumentacije za pridobitev gradbenega dovoljenja, vendar potrebnih proračunskih finančnih sredstev kljub prizadevanjem Ministrstva za kulturo (MK), ki v</w:t>
            </w:r>
            <w:r w:rsidR="00186179" w:rsidRPr="003A562D">
              <w:rPr>
                <w:iCs/>
              </w:rPr>
              <w:t>es čas</w:t>
            </w:r>
            <w:r w:rsidRPr="003A562D">
              <w:rPr>
                <w:iCs/>
              </w:rPr>
              <w:t xml:space="preserve"> podpira prizadevanja za ustvarjanje pravnih, procesnih in finančnih p</w:t>
            </w:r>
            <w:r w:rsidR="00186179" w:rsidRPr="003A562D">
              <w:rPr>
                <w:iCs/>
              </w:rPr>
              <w:t>ogojev</w:t>
            </w:r>
            <w:r w:rsidRPr="003A562D">
              <w:rPr>
                <w:iCs/>
              </w:rPr>
              <w:t xml:space="preserve"> za načrtovano novo stavbo NUK II, ni bilo. Zagotovitev arhitekturno, oblikovno, vsebinsko in funkcionalno ustreznih prostorov, ki bi zagotavljali ustrezno informacijsko in tehnološko podporo delu na</w:t>
            </w:r>
            <w:r w:rsidR="00186179" w:rsidRPr="003A562D">
              <w:rPr>
                <w:iCs/>
              </w:rPr>
              <w:t>rodne</w:t>
            </w:r>
            <w:r w:rsidRPr="003A562D">
              <w:rPr>
                <w:iCs/>
              </w:rPr>
              <w:t xml:space="preserve"> knjižnice ter izvajanju </w:t>
            </w:r>
            <w:r w:rsidR="00186179" w:rsidRPr="003A562D">
              <w:rPr>
                <w:iCs/>
              </w:rPr>
              <w:t>nalog</w:t>
            </w:r>
            <w:r w:rsidRPr="003A562D">
              <w:rPr>
                <w:iCs/>
              </w:rPr>
              <w:t xml:space="preserve"> univerzitetne knjižnice, p</w:t>
            </w:r>
            <w:r w:rsidR="00186179" w:rsidRPr="003A562D">
              <w:rPr>
                <w:iCs/>
              </w:rPr>
              <w:t>omeni</w:t>
            </w:r>
            <w:r w:rsidRPr="003A562D">
              <w:rPr>
                <w:iCs/>
              </w:rPr>
              <w:t xml:space="preserve"> korak k družbi znanja in bi bil odraz razvojne naravnanosti Slovenije ter pomemben obet za boljše varovanje pisne kulturne dediščine.</w:t>
            </w:r>
          </w:p>
        </w:tc>
      </w:tr>
      <w:tr w:rsidR="00687630" w:rsidRPr="003A562D" w14:paraId="2BEE538B" w14:textId="77777777" w:rsidTr="006B7A9E">
        <w:trPr>
          <w:trHeight w:val="65"/>
        </w:trPr>
        <w:tc>
          <w:tcPr>
            <w:tcW w:w="1904" w:type="pct"/>
            <w:shd w:val="clear" w:color="auto" w:fill="auto"/>
            <w:hideMark/>
          </w:tcPr>
          <w:p w14:paraId="26EB5CDB" w14:textId="43BADE52" w:rsidR="00687630" w:rsidRPr="003A562D" w:rsidRDefault="00687630" w:rsidP="00D92AD3">
            <w:pPr>
              <w:pStyle w:val="Brezrazmikov"/>
              <w:rPr>
                <w:iCs/>
              </w:rPr>
            </w:pPr>
            <w:r w:rsidRPr="003A562D">
              <w:rPr>
                <w:iCs/>
              </w:rPr>
              <w:t xml:space="preserve">podpreti izgradnjo novih sodobnih knjižnic v Republiki Sloveniji, v naslednjem obdobju zlasti novo knjižnico Rotovž v Mariboru in knjižnico v Radovljici, </w:t>
            </w:r>
            <w:r w:rsidR="00186179" w:rsidRPr="003A562D">
              <w:rPr>
                <w:iCs/>
              </w:rPr>
              <w:t>če</w:t>
            </w:r>
            <w:r w:rsidRPr="003A562D">
              <w:rPr>
                <w:iCs/>
              </w:rPr>
              <w:t xml:space="preserve"> bosta lokalni skupnosti izpolnili pogoje in </w:t>
            </w:r>
            <w:r w:rsidR="00186179" w:rsidRPr="003A562D">
              <w:rPr>
                <w:iCs/>
              </w:rPr>
              <w:t>merila</w:t>
            </w:r>
            <w:r w:rsidRPr="003A562D">
              <w:rPr>
                <w:iCs/>
              </w:rPr>
              <w:t xml:space="preserve"> za sofinanciranje</w:t>
            </w:r>
          </w:p>
        </w:tc>
        <w:tc>
          <w:tcPr>
            <w:tcW w:w="3096" w:type="pct"/>
          </w:tcPr>
          <w:p w14:paraId="2E55FAED" w14:textId="77777777" w:rsidR="00687630" w:rsidRPr="003A562D" w:rsidRDefault="00687630" w:rsidP="00D92AD3">
            <w:pPr>
              <w:pStyle w:val="Brezrazmikov"/>
              <w:rPr>
                <w:iCs/>
              </w:rPr>
            </w:pPr>
            <w:r w:rsidRPr="003A562D">
              <w:rPr>
                <w:iCs/>
              </w:rPr>
              <w:t>3</w:t>
            </w:r>
          </w:p>
          <w:p w14:paraId="338826DF" w14:textId="41AF3270" w:rsidR="00687630" w:rsidRPr="003A562D" w:rsidRDefault="00186179" w:rsidP="00D92AD3">
            <w:pPr>
              <w:pStyle w:val="Brezrazmikov"/>
              <w:rPr>
                <w:iCs/>
              </w:rPr>
            </w:pPr>
            <w:r w:rsidRPr="003A562D">
              <w:rPr>
                <w:iCs/>
              </w:rPr>
              <w:t>Konec</w:t>
            </w:r>
            <w:r w:rsidR="00687630" w:rsidRPr="003A562D">
              <w:rPr>
                <w:iCs/>
              </w:rPr>
              <w:t xml:space="preserve"> aprila 2018 je bila otvoritev novih prostorov </w:t>
            </w:r>
            <w:r w:rsidRPr="003A562D">
              <w:rPr>
                <w:iCs/>
              </w:rPr>
              <w:t>k</w:t>
            </w:r>
            <w:r w:rsidR="00687630" w:rsidRPr="003A562D">
              <w:rPr>
                <w:iCs/>
              </w:rPr>
              <w:t xml:space="preserve">njižnice Antona Tomaža Linharta Radovljica </w:t>
            </w:r>
            <w:r w:rsidRPr="003A562D">
              <w:rPr>
                <w:iCs/>
              </w:rPr>
              <w:t>(</w:t>
            </w:r>
            <w:r w:rsidR="00687630" w:rsidRPr="003A562D">
              <w:rPr>
                <w:iCs/>
              </w:rPr>
              <w:t xml:space="preserve">investicija je bila izvedena s sredstvi občine, MK je že pred leti prispevalo le del sredstev za nakup opreme). </w:t>
            </w:r>
          </w:p>
          <w:p w14:paraId="09480B83" w14:textId="792EC089" w:rsidR="00687630" w:rsidRPr="003A562D" w:rsidRDefault="00687630" w:rsidP="00D92AD3">
            <w:pPr>
              <w:pStyle w:val="Brezrazmikov"/>
              <w:rPr>
                <w:rFonts w:eastAsia="Times New Roman"/>
                <w:szCs w:val="18"/>
              </w:rPr>
            </w:pPr>
            <w:r w:rsidRPr="003A562D">
              <w:rPr>
                <w:rFonts w:eastAsia="Times New Roman"/>
                <w:szCs w:val="18"/>
              </w:rPr>
              <w:t xml:space="preserve">Pereča prostorska problematika </w:t>
            </w:r>
            <w:r w:rsidR="00186179" w:rsidRPr="003A562D">
              <w:rPr>
                <w:rFonts w:eastAsia="Times New Roman"/>
                <w:szCs w:val="18"/>
              </w:rPr>
              <w:t>m</w:t>
            </w:r>
            <w:r w:rsidRPr="003A562D">
              <w:rPr>
                <w:rFonts w:eastAsia="Times New Roman"/>
                <w:szCs w:val="18"/>
              </w:rPr>
              <w:t>ariborske knjižnice na Rotovškem trgu ostaja nerešena, Mestna občina Maribor je sprejela odločitev, da ne bo izvedla projekta prenove knjižnice na Rotovškem trgu, ki ima veljavno gradbeno dovoljenje, in išče nove lokacije za preselitev knjižnice.</w:t>
            </w:r>
          </w:p>
        </w:tc>
      </w:tr>
      <w:tr w:rsidR="00687630" w:rsidRPr="003A562D" w14:paraId="55F9A3BC" w14:textId="77777777" w:rsidTr="006B7A9E">
        <w:trPr>
          <w:trHeight w:val="600"/>
        </w:trPr>
        <w:tc>
          <w:tcPr>
            <w:tcW w:w="1904" w:type="pct"/>
            <w:shd w:val="clear" w:color="auto" w:fill="auto"/>
            <w:hideMark/>
          </w:tcPr>
          <w:p w14:paraId="7107C2C0" w14:textId="77777777" w:rsidR="00687630" w:rsidRPr="003A562D" w:rsidRDefault="00687630" w:rsidP="00D92AD3">
            <w:pPr>
              <w:pStyle w:val="Brezrazmikov"/>
              <w:rPr>
                <w:iCs/>
              </w:rPr>
            </w:pPr>
            <w:r w:rsidRPr="003A562D">
              <w:rPr>
                <w:iCs/>
              </w:rPr>
              <w:t>pospešiti usklajen razvoj dejavnosti splošnih knjižnic s spodbudami za okolja z nizkim prihodkom na prebivalca in slabše razvito knjižnično mrežo</w:t>
            </w:r>
          </w:p>
        </w:tc>
        <w:tc>
          <w:tcPr>
            <w:tcW w:w="3096" w:type="pct"/>
          </w:tcPr>
          <w:p w14:paraId="51C735FC" w14:textId="77777777" w:rsidR="00687630" w:rsidRPr="003A562D" w:rsidRDefault="00687630" w:rsidP="00D92AD3">
            <w:pPr>
              <w:pStyle w:val="Brezrazmikov"/>
              <w:rPr>
                <w:iCs/>
              </w:rPr>
            </w:pPr>
            <w:r w:rsidRPr="003A562D">
              <w:rPr>
                <w:iCs/>
              </w:rPr>
              <w:t>3</w:t>
            </w:r>
          </w:p>
          <w:p w14:paraId="626EF6A9" w14:textId="119D3D69" w:rsidR="00687630" w:rsidRPr="003A562D" w:rsidRDefault="00687630" w:rsidP="00D92AD3">
            <w:pPr>
              <w:pStyle w:val="Brezrazmikov"/>
              <w:rPr>
                <w:iCs/>
              </w:rPr>
            </w:pPr>
            <w:r w:rsidRPr="003A562D">
              <w:rPr>
                <w:iCs/>
              </w:rPr>
              <w:t xml:space="preserve">MK za podporo usklajenemu razvoju knjižnične dejavnosti na celotnem območju države redno sofinancira nakup knjižničnega gradiva tudi za krajevne knjižnice (233) in nakup novih bibliobusov (v letu 2017 za </w:t>
            </w:r>
            <w:r w:rsidR="00186179" w:rsidRPr="003A562D">
              <w:rPr>
                <w:iCs/>
              </w:rPr>
              <w:t>k</w:t>
            </w:r>
            <w:r w:rsidRPr="003A562D">
              <w:rPr>
                <w:iCs/>
              </w:rPr>
              <w:t>njižnico Bena Zupančiča Postojna).</w:t>
            </w:r>
          </w:p>
        </w:tc>
      </w:tr>
      <w:tr w:rsidR="00687630" w:rsidRPr="003A562D" w14:paraId="5507386B" w14:textId="77777777" w:rsidTr="006B7A9E">
        <w:trPr>
          <w:trHeight w:val="600"/>
        </w:trPr>
        <w:tc>
          <w:tcPr>
            <w:tcW w:w="1904" w:type="pct"/>
            <w:shd w:val="clear" w:color="auto" w:fill="auto"/>
            <w:hideMark/>
          </w:tcPr>
          <w:p w14:paraId="650B442D" w14:textId="77777777" w:rsidR="00687630" w:rsidRPr="003A562D" w:rsidRDefault="00687630" w:rsidP="00D92AD3">
            <w:pPr>
              <w:pStyle w:val="Brezrazmikov"/>
              <w:rPr>
                <w:iCs/>
              </w:rPr>
            </w:pPr>
            <w:r w:rsidRPr="003A562D">
              <w:rPr>
                <w:iCs/>
              </w:rPr>
              <w:t>povečati kakovost in dostopnost splošne knjižnične dejavnosti z izboljšanimi in novimi storitvami, prilagojenimi potrebam uporabnikov</w:t>
            </w:r>
          </w:p>
        </w:tc>
        <w:tc>
          <w:tcPr>
            <w:tcW w:w="3096" w:type="pct"/>
          </w:tcPr>
          <w:p w14:paraId="7C436D3A" w14:textId="1839D2A8" w:rsidR="00687630" w:rsidRPr="003A562D" w:rsidRDefault="00687630" w:rsidP="00D92AD3">
            <w:pPr>
              <w:pStyle w:val="Brezrazmikov"/>
              <w:rPr>
                <w:iCs/>
              </w:rPr>
            </w:pPr>
            <w:r w:rsidRPr="003A562D">
              <w:rPr>
                <w:iCs/>
              </w:rPr>
              <w:t>2</w:t>
            </w:r>
            <w:r w:rsidR="00186179" w:rsidRPr="003A562D">
              <w:rPr>
                <w:iCs/>
              </w:rPr>
              <w:t>–</w:t>
            </w:r>
            <w:r w:rsidRPr="003A562D">
              <w:rPr>
                <w:iCs/>
              </w:rPr>
              <w:t>3</w:t>
            </w:r>
          </w:p>
          <w:p w14:paraId="41C24614" w14:textId="6A5CA06E" w:rsidR="00687630" w:rsidRPr="003A562D" w:rsidRDefault="00687630" w:rsidP="00D92AD3">
            <w:pPr>
              <w:pStyle w:val="Brezrazmikov"/>
              <w:rPr>
                <w:rFonts w:eastAsia="Times New Roman"/>
                <w:szCs w:val="18"/>
              </w:rPr>
            </w:pPr>
            <w:r w:rsidRPr="003A562D">
              <w:rPr>
                <w:rFonts w:eastAsia="Times New Roman"/>
                <w:szCs w:val="18"/>
              </w:rPr>
              <w:t xml:space="preserve">MK je cilj povečevanja kakovosti in dostopnosti splošne knjižnične dejavnosti uporabnikom uresničevalo s sofinanciranjem dostopnosti e-knjig v slovenskem jeziku v vseh slovenskih splošnih knjižnicah (58), </w:t>
            </w:r>
            <w:r w:rsidR="00186179" w:rsidRPr="003A562D">
              <w:rPr>
                <w:rFonts w:eastAsia="Times New Roman"/>
                <w:szCs w:val="18"/>
              </w:rPr>
              <w:t xml:space="preserve">z </w:t>
            </w:r>
            <w:r w:rsidRPr="003A562D">
              <w:rPr>
                <w:rFonts w:eastAsia="Times New Roman"/>
                <w:szCs w:val="18"/>
              </w:rPr>
              <w:t>nakup</w:t>
            </w:r>
            <w:r w:rsidR="00186179" w:rsidRPr="003A562D">
              <w:rPr>
                <w:rFonts w:eastAsia="Times New Roman"/>
                <w:szCs w:val="18"/>
              </w:rPr>
              <w:t>om</w:t>
            </w:r>
            <w:r w:rsidRPr="003A562D">
              <w:rPr>
                <w:rFonts w:eastAsia="Times New Roman"/>
                <w:szCs w:val="18"/>
              </w:rPr>
              <w:t xml:space="preserve"> novega bibliobusa </w:t>
            </w:r>
            <w:r w:rsidR="00186179" w:rsidRPr="003A562D">
              <w:rPr>
                <w:rFonts w:eastAsia="Times New Roman"/>
                <w:szCs w:val="18"/>
              </w:rPr>
              <w:t>za k</w:t>
            </w:r>
            <w:r w:rsidRPr="003A562D">
              <w:rPr>
                <w:rFonts w:eastAsia="Times New Roman"/>
                <w:szCs w:val="18"/>
              </w:rPr>
              <w:t>njižnic</w:t>
            </w:r>
            <w:r w:rsidR="00186179" w:rsidRPr="003A562D">
              <w:rPr>
                <w:rFonts w:eastAsia="Times New Roman"/>
                <w:szCs w:val="18"/>
              </w:rPr>
              <w:t>o</w:t>
            </w:r>
            <w:r w:rsidRPr="003A562D">
              <w:rPr>
                <w:rFonts w:eastAsia="Times New Roman"/>
                <w:szCs w:val="18"/>
              </w:rPr>
              <w:t xml:space="preserve"> Bena Zupančiča Postojna, </w:t>
            </w:r>
            <w:r w:rsidR="00186179" w:rsidRPr="003A562D">
              <w:rPr>
                <w:rFonts w:eastAsia="Times New Roman"/>
                <w:szCs w:val="18"/>
              </w:rPr>
              <w:t xml:space="preserve">z </w:t>
            </w:r>
            <w:r w:rsidRPr="003A562D">
              <w:rPr>
                <w:rFonts w:eastAsia="Times New Roman"/>
                <w:szCs w:val="18"/>
              </w:rPr>
              <w:t>brezplačn</w:t>
            </w:r>
            <w:r w:rsidR="00186179" w:rsidRPr="003A562D">
              <w:rPr>
                <w:rFonts w:eastAsia="Times New Roman"/>
                <w:szCs w:val="18"/>
              </w:rPr>
              <w:t>o</w:t>
            </w:r>
            <w:r w:rsidRPr="003A562D">
              <w:rPr>
                <w:rFonts w:eastAsia="Times New Roman"/>
                <w:szCs w:val="18"/>
              </w:rPr>
              <w:t xml:space="preserve"> medknjižničn</w:t>
            </w:r>
            <w:r w:rsidR="00186179" w:rsidRPr="003A562D">
              <w:rPr>
                <w:rFonts w:eastAsia="Times New Roman"/>
                <w:szCs w:val="18"/>
              </w:rPr>
              <w:t>o</w:t>
            </w:r>
            <w:r w:rsidRPr="003A562D">
              <w:rPr>
                <w:rFonts w:eastAsia="Times New Roman"/>
                <w:szCs w:val="18"/>
              </w:rPr>
              <w:t xml:space="preserve"> izposoj</w:t>
            </w:r>
            <w:r w:rsidR="00186179" w:rsidRPr="003A562D">
              <w:rPr>
                <w:rFonts w:eastAsia="Times New Roman"/>
                <w:szCs w:val="18"/>
              </w:rPr>
              <w:t>o</w:t>
            </w:r>
            <w:r w:rsidRPr="003A562D">
              <w:rPr>
                <w:rFonts w:eastAsia="Times New Roman"/>
                <w:szCs w:val="18"/>
              </w:rPr>
              <w:t xml:space="preserve"> za končnega uporabnika v okviru sofinanciranja programov osrednjih območnih knjižnic (10), </w:t>
            </w:r>
            <w:r w:rsidR="00186179" w:rsidRPr="003A562D">
              <w:rPr>
                <w:rFonts w:eastAsia="Times New Roman"/>
                <w:szCs w:val="18"/>
              </w:rPr>
              <w:t xml:space="preserve">s </w:t>
            </w:r>
            <w:r w:rsidRPr="003A562D">
              <w:rPr>
                <w:rFonts w:eastAsia="Times New Roman"/>
                <w:szCs w:val="18"/>
              </w:rPr>
              <w:t>spletn</w:t>
            </w:r>
            <w:r w:rsidR="00186179" w:rsidRPr="003A562D">
              <w:rPr>
                <w:rFonts w:eastAsia="Times New Roman"/>
                <w:szCs w:val="18"/>
              </w:rPr>
              <w:t>im</w:t>
            </w:r>
            <w:r w:rsidRPr="003A562D">
              <w:rPr>
                <w:rFonts w:eastAsia="Times New Roman"/>
                <w:szCs w:val="18"/>
              </w:rPr>
              <w:t xml:space="preserve"> portal</w:t>
            </w:r>
            <w:r w:rsidR="00186179" w:rsidRPr="003A562D">
              <w:rPr>
                <w:rFonts w:eastAsia="Times New Roman"/>
                <w:szCs w:val="18"/>
              </w:rPr>
              <w:t>om</w:t>
            </w:r>
            <w:r w:rsidRPr="003A562D">
              <w:rPr>
                <w:rFonts w:eastAsia="Times New Roman"/>
                <w:szCs w:val="18"/>
              </w:rPr>
              <w:t xml:space="preserve"> dobreknjige.si za spodbujanje bralne kulture in dostopnost knjižničnega gradiva ter </w:t>
            </w:r>
            <w:r w:rsidR="00186179" w:rsidRPr="003A562D">
              <w:rPr>
                <w:rFonts w:eastAsia="Times New Roman"/>
                <w:szCs w:val="18"/>
              </w:rPr>
              <w:t xml:space="preserve">s </w:t>
            </w:r>
            <w:r w:rsidRPr="003A562D">
              <w:rPr>
                <w:rFonts w:eastAsia="Times New Roman"/>
                <w:szCs w:val="18"/>
              </w:rPr>
              <w:t>storit</w:t>
            </w:r>
            <w:r w:rsidR="00186179" w:rsidRPr="003A562D">
              <w:rPr>
                <w:rFonts w:eastAsia="Times New Roman"/>
                <w:szCs w:val="18"/>
              </w:rPr>
              <w:t>vami za</w:t>
            </w:r>
            <w:r w:rsidRPr="003A562D">
              <w:rPr>
                <w:rFonts w:eastAsia="Times New Roman"/>
                <w:szCs w:val="18"/>
              </w:rPr>
              <w:t xml:space="preserve"> Slovence v zamejstvu v okviru sofinanciranja programov knjižnic, ki izvajajo dejavnost na obmejnem območju (5).</w:t>
            </w:r>
          </w:p>
        </w:tc>
      </w:tr>
      <w:tr w:rsidR="00687630" w:rsidRPr="003A562D" w14:paraId="2E5F6357" w14:textId="77777777" w:rsidTr="006B7A9E">
        <w:trPr>
          <w:trHeight w:val="915"/>
        </w:trPr>
        <w:tc>
          <w:tcPr>
            <w:tcW w:w="1904" w:type="pct"/>
            <w:shd w:val="clear" w:color="auto" w:fill="auto"/>
            <w:hideMark/>
          </w:tcPr>
          <w:p w14:paraId="110C41D5" w14:textId="7E83951E" w:rsidR="00687630" w:rsidRPr="003A562D" w:rsidRDefault="00687630" w:rsidP="00D92AD3">
            <w:pPr>
              <w:pStyle w:val="Brezrazmikov"/>
              <w:rPr>
                <w:iCs/>
              </w:rPr>
            </w:pPr>
            <w:r w:rsidRPr="003A562D">
              <w:rPr>
                <w:iCs/>
              </w:rPr>
              <w:t xml:space="preserve">povečati dostopnost digitalnih kulturnih vsebin s tehnološko in vsebinsko nadgradnjo ter povečanjem števila sodelujočih organizacij </w:t>
            </w:r>
            <w:r w:rsidR="00186179" w:rsidRPr="003A562D">
              <w:rPr>
                <w:iCs/>
              </w:rPr>
              <w:t>ter</w:t>
            </w:r>
            <w:r w:rsidRPr="003A562D">
              <w:rPr>
                <w:iCs/>
              </w:rPr>
              <w:t xml:space="preserve"> nadaljnjim razvojem portalov dLib.si in KAMRA</w:t>
            </w:r>
          </w:p>
        </w:tc>
        <w:tc>
          <w:tcPr>
            <w:tcW w:w="3096" w:type="pct"/>
          </w:tcPr>
          <w:p w14:paraId="1E463D81" w14:textId="77777777" w:rsidR="00687630" w:rsidRPr="003A562D" w:rsidRDefault="00687630" w:rsidP="00D92AD3">
            <w:pPr>
              <w:pStyle w:val="Brezrazmikov"/>
              <w:rPr>
                <w:iCs/>
              </w:rPr>
            </w:pPr>
            <w:r w:rsidRPr="003A562D">
              <w:rPr>
                <w:iCs/>
              </w:rPr>
              <w:t>3</w:t>
            </w:r>
          </w:p>
          <w:p w14:paraId="07B24F64" w14:textId="77777777" w:rsidR="00687630" w:rsidRPr="003A562D" w:rsidRDefault="00687630" w:rsidP="00D92AD3">
            <w:pPr>
              <w:pStyle w:val="Brezrazmikov"/>
              <w:rPr>
                <w:rFonts w:eastAsia="Times New Roman" w:cstheme="minorHAnsi"/>
              </w:rPr>
            </w:pPr>
            <w:r w:rsidRPr="003A562D">
              <w:rPr>
                <w:iCs/>
              </w:rPr>
              <w:t xml:space="preserve">Kamra: </w:t>
            </w:r>
            <w:r w:rsidRPr="003A562D">
              <w:rPr>
                <w:rFonts w:eastAsia="Times New Roman" w:cstheme="minorHAnsi"/>
              </w:rPr>
              <w:t xml:space="preserve">dodan interaktivni zemljevid, ki uporabniku omogoča prikaz lokacije objavljenih vsebin. Poleg tega lahko uporabnik portala filtrira in išče vsebine tudi po zemljevidu. Izboljšali so prikaz fotogalerije, iz katere lahko uporabnik neposredno predvaja video in avdio vsebine. </w:t>
            </w:r>
          </w:p>
          <w:p w14:paraId="5E9C546B" w14:textId="1DB3707F" w:rsidR="00687630" w:rsidRPr="003A562D" w:rsidRDefault="00687630" w:rsidP="00D92AD3">
            <w:pPr>
              <w:pStyle w:val="Brezrazmikov"/>
            </w:pPr>
            <w:r w:rsidRPr="003A562D">
              <w:t xml:space="preserve">dLib.si: </w:t>
            </w:r>
            <w:r w:rsidR="00186179" w:rsidRPr="003A562D">
              <w:t>v</w:t>
            </w:r>
            <w:r w:rsidRPr="003A562D">
              <w:t xml:space="preserve"> NUK so nadgradili orodje za zajem metapodatkov iz sistema COBISS, kar bo bistveno olajšalo postopke objave gradiva in dopolnjevanje metapodatkov na portalu</w:t>
            </w:r>
            <w:r w:rsidR="00186179" w:rsidRPr="003A562D">
              <w:t>,</w:t>
            </w:r>
            <w:r w:rsidRPr="003A562D">
              <w:t xml:space="preserve"> ter uvedli enostavnejši način posodabljanja povezav, ki iz COBISS</w:t>
            </w:r>
            <w:r w:rsidR="00186179" w:rsidRPr="003A562D">
              <w:t>-</w:t>
            </w:r>
            <w:r w:rsidRPr="003A562D">
              <w:t xml:space="preserve">zapisov vodijo na portal dLib.si. Na portalu dLib.si so dopolnili ali popravili 9.628 metapodatkovnih zapisov. Nadaljevali so z razvojem aplikacije za digitalizacijo, v njeno uporabo uvedli dodatne sodelavce in pripravili pisna navodila za uporabo. Pripravili so postopkovni model in enotne zahteve za digitalizacijo v NUK. </w:t>
            </w:r>
            <w:r w:rsidR="00186179" w:rsidRPr="003A562D">
              <w:t>V</w:t>
            </w:r>
            <w:r w:rsidRPr="003A562D">
              <w:t xml:space="preserve"> knjižnic</w:t>
            </w:r>
            <w:r w:rsidR="00186179" w:rsidRPr="003A562D">
              <w:t>i</w:t>
            </w:r>
            <w:r w:rsidRPr="003A562D">
              <w:t xml:space="preserve"> so z lastnimi viri ustvarili 63.014 skenogramov (19 odstotkov celotne letne produkcije)</w:t>
            </w:r>
            <w:r w:rsidR="00186179" w:rsidRPr="003A562D">
              <w:t>.</w:t>
            </w:r>
            <w:r w:rsidRPr="003A562D">
              <w:t xml:space="preserve"> Na portalu dLib so vzpostavili predstavitveno stran za skupino gradiva rokopisi in nadaljevali z razvojem strani skupine periodika. Vzpostavili so tudi podstran portala, ki prikazuje </w:t>
            </w:r>
            <w:r w:rsidR="00186179" w:rsidRPr="003A562D">
              <w:t>sprotno</w:t>
            </w:r>
            <w:r w:rsidRPr="003A562D">
              <w:t xml:space="preserve"> statistiko obiska. Na portalu dLib.si so ustvarili tri nove zbirke in eno virtualno razstavo. Kot pilotni projekt učnega orodja so vzpostavili posebno stran, ki združuje raznoliko gradivo </w:t>
            </w:r>
            <w:r w:rsidR="00186179" w:rsidRPr="003A562D">
              <w:t>o</w:t>
            </w:r>
            <w:r w:rsidRPr="003A562D">
              <w:t xml:space="preserve"> življenj</w:t>
            </w:r>
            <w:r w:rsidR="00186179" w:rsidRPr="003A562D">
              <w:t>u</w:t>
            </w:r>
            <w:r w:rsidRPr="003A562D">
              <w:t xml:space="preserve"> in del</w:t>
            </w:r>
            <w:r w:rsidR="00186179" w:rsidRPr="003A562D">
              <w:t>u</w:t>
            </w:r>
            <w:r w:rsidRPr="003A562D">
              <w:t xml:space="preserve"> Ivana Cankarja ter njegov</w:t>
            </w:r>
            <w:r w:rsidR="00186179" w:rsidRPr="003A562D">
              <w:t>em delu</w:t>
            </w:r>
            <w:r w:rsidRPr="003A562D">
              <w:t xml:space="preserve"> Hlapci.</w:t>
            </w:r>
          </w:p>
        </w:tc>
      </w:tr>
      <w:tr w:rsidR="0004264C" w:rsidRPr="003A562D" w14:paraId="7AF9F2B0" w14:textId="77777777" w:rsidTr="006B7A9E">
        <w:trPr>
          <w:trHeight w:val="354"/>
        </w:trPr>
        <w:tc>
          <w:tcPr>
            <w:tcW w:w="5000" w:type="pct"/>
            <w:gridSpan w:val="2"/>
            <w:shd w:val="clear" w:color="auto" w:fill="F2F2F2" w:themeFill="background1" w:themeFillShade="F2"/>
            <w:hideMark/>
          </w:tcPr>
          <w:p w14:paraId="1C72CB9C" w14:textId="07EF877D" w:rsidR="0004264C" w:rsidRPr="003A562D" w:rsidRDefault="0004264C" w:rsidP="00D92AD3">
            <w:pPr>
              <w:pStyle w:val="Brezrazmikov"/>
              <w:rPr>
                <w:bCs/>
              </w:rPr>
            </w:pPr>
            <w:r w:rsidRPr="003A562D">
              <w:rPr>
                <w:bCs/>
              </w:rPr>
              <w:t xml:space="preserve">2. Boljši </w:t>
            </w:r>
            <w:r w:rsidR="00186179" w:rsidRPr="003A562D">
              <w:rPr>
                <w:bCs/>
              </w:rPr>
              <w:t>razmere</w:t>
            </w:r>
            <w:r w:rsidRPr="003A562D">
              <w:rPr>
                <w:bCs/>
              </w:rPr>
              <w:t xml:space="preserve"> za zbiranje, dostopnost in trajno ohranjanje slovenske pisne kulturne dediščine v knjižnicah v klasični in digitalni obliki</w:t>
            </w:r>
          </w:p>
        </w:tc>
      </w:tr>
      <w:tr w:rsidR="00687630" w:rsidRPr="003A562D" w14:paraId="66C6931B" w14:textId="77777777" w:rsidTr="006B7A9E">
        <w:trPr>
          <w:trHeight w:val="600"/>
        </w:trPr>
        <w:tc>
          <w:tcPr>
            <w:tcW w:w="1904" w:type="pct"/>
            <w:shd w:val="clear" w:color="auto" w:fill="auto"/>
            <w:hideMark/>
          </w:tcPr>
          <w:p w14:paraId="61E05407" w14:textId="77777777" w:rsidR="00687630" w:rsidRPr="003A562D" w:rsidRDefault="00687630" w:rsidP="00D92AD3">
            <w:pPr>
              <w:pStyle w:val="Brezrazmikov"/>
              <w:rPr>
                <w:iCs/>
              </w:rPr>
            </w:pPr>
            <w:r w:rsidRPr="003A562D">
              <w:rPr>
                <w:iCs/>
              </w:rPr>
              <w:lastRenderedPageBreak/>
              <w:t>povečati število usposobljenih strokovnih delavcev, zadolženih za trajno ohranjanje pisne kulturne dediščine v NUK</w:t>
            </w:r>
          </w:p>
        </w:tc>
        <w:tc>
          <w:tcPr>
            <w:tcW w:w="3096" w:type="pct"/>
          </w:tcPr>
          <w:p w14:paraId="760487C0" w14:textId="77777777" w:rsidR="00687630" w:rsidRPr="003A562D" w:rsidRDefault="00687630" w:rsidP="00D92AD3">
            <w:pPr>
              <w:pStyle w:val="Brezrazmikov"/>
              <w:rPr>
                <w:iCs/>
              </w:rPr>
            </w:pPr>
            <w:r w:rsidRPr="003A562D">
              <w:rPr>
                <w:iCs/>
              </w:rPr>
              <w:t>4</w:t>
            </w:r>
          </w:p>
          <w:p w14:paraId="26D8D094" w14:textId="77777777" w:rsidR="00687630" w:rsidRPr="003A562D" w:rsidRDefault="00687630" w:rsidP="00D92AD3">
            <w:pPr>
              <w:pStyle w:val="Brezrazmikov"/>
              <w:rPr>
                <w:iCs/>
              </w:rPr>
            </w:pPr>
            <w:r w:rsidRPr="003A562D">
              <w:rPr>
                <w:iCs/>
              </w:rPr>
              <w:t>Cilj zaradi nezadostnih finančnih in kadrovskih virov za delovanje NUK ni bil dosežen.</w:t>
            </w:r>
          </w:p>
        </w:tc>
      </w:tr>
      <w:tr w:rsidR="00687630" w:rsidRPr="003A562D" w14:paraId="3737BEF4" w14:textId="77777777" w:rsidTr="006B7A9E">
        <w:trPr>
          <w:trHeight w:val="600"/>
        </w:trPr>
        <w:tc>
          <w:tcPr>
            <w:tcW w:w="1904" w:type="pct"/>
            <w:shd w:val="clear" w:color="auto" w:fill="auto"/>
            <w:hideMark/>
          </w:tcPr>
          <w:p w14:paraId="6B066EBD" w14:textId="77777777" w:rsidR="00687630" w:rsidRPr="003A562D" w:rsidRDefault="00687630" w:rsidP="00D92AD3">
            <w:pPr>
              <w:pStyle w:val="Brezrazmikov"/>
              <w:rPr>
                <w:iCs/>
              </w:rPr>
            </w:pPr>
            <w:r w:rsidRPr="003A562D">
              <w:rPr>
                <w:iCs/>
              </w:rPr>
              <w:t>zagotoviti sistematično restavriranje in konzerviranje slovenske pisne kulturne dediščine na klasičnih nosilcih zapisa s kemijskimi, mehanskimi in tehnološkimi postopki</w:t>
            </w:r>
          </w:p>
        </w:tc>
        <w:tc>
          <w:tcPr>
            <w:tcW w:w="3096" w:type="pct"/>
          </w:tcPr>
          <w:p w14:paraId="70D33321" w14:textId="77777777" w:rsidR="00687630" w:rsidRPr="003A562D" w:rsidRDefault="00687630" w:rsidP="00D92AD3">
            <w:pPr>
              <w:pStyle w:val="Brezrazmikov"/>
              <w:rPr>
                <w:iCs/>
              </w:rPr>
            </w:pPr>
            <w:r w:rsidRPr="003A562D">
              <w:rPr>
                <w:iCs/>
              </w:rPr>
              <w:t>3</w:t>
            </w:r>
          </w:p>
          <w:p w14:paraId="715D7D89" w14:textId="6CB7D378" w:rsidR="00687630" w:rsidRPr="003A562D" w:rsidRDefault="00687630" w:rsidP="00D92AD3">
            <w:pPr>
              <w:pStyle w:val="Brezrazmikov"/>
              <w:rPr>
                <w:iCs/>
              </w:rPr>
            </w:pPr>
            <w:r w:rsidRPr="003A562D">
              <w:rPr>
                <w:iCs/>
              </w:rPr>
              <w:t>Projekt m</w:t>
            </w:r>
            <w:r w:rsidR="006218F0" w:rsidRPr="003A562D">
              <w:rPr>
                <w:iCs/>
              </w:rPr>
              <w:t>nožičnega</w:t>
            </w:r>
            <w:r w:rsidRPr="003A562D">
              <w:rPr>
                <w:iCs/>
              </w:rPr>
              <w:t xml:space="preserve"> razkislinjenja se je nadaljeval tudi v letu 2017, prav tako digitalizacija ogroženega gradiva. Ob koncu leta 2017 cilj ni bil dosežen. NUK je tej dejavnosti lahko namenil 137.142,58 EUR (2016: 107.076,36 EUR; 2015: 81.548,84 EUR; 2014: 191.192,59 EUR). Strošek zajema tako redni program dejavnosti na področju restavriranja in konzerviranja kot tudi sredstva, namenjena zunanjemu izvajalcu postopkov m</w:t>
            </w:r>
            <w:r w:rsidR="006218F0" w:rsidRPr="003A562D">
              <w:rPr>
                <w:iCs/>
              </w:rPr>
              <w:t>nožičnega</w:t>
            </w:r>
            <w:r w:rsidRPr="003A562D">
              <w:rPr>
                <w:iCs/>
              </w:rPr>
              <w:t xml:space="preserve"> razkislinjenja. </w:t>
            </w:r>
          </w:p>
          <w:p w14:paraId="2AA5D70C" w14:textId="77777777" w:rsidR="00687630" w:rsidRPr="003A562D" w:rsidRDefault="00687630" w:rsidP="00D92AD3">
            <w:pPr>
              <w:pStyle w:val="Brezrazmikov"/>
              <w:rPr>
                <w:iCs/>
              </w:rPr>
            </w:pPr>
            <w:r w:rsidRPr="003A562D">
              <w:rPr>
                <w:iCs/>
              </w:rPr>
              <w:t>Delež sredstev za restavriranje in konzerviranje pisne kulturne dediščine je bil v letu 2017 v primerjavi z letom 2012 manjši in v primerjavi s ciljno vrednostjo NPK bistveno nižji (dosegel je 55 odstotkov ciljne vrednosti kazalnika). Razpoložljiva finančna sredstva so omogočila razkislinjenje 8.500 enot gradiva (2016: 7.254; 2015: 5.623; 2014: 6.096; 2013: 8.662). Ob koncu leta 2017 cilj 15.000 ni bil dosežen.</w:t>
            </w:r>
          </w:p>
        </w:tc>
      </w:tr>
      <w:tr w:rsidR="00687630" w:rsidRPr="003A562D" w14:paraId="649E3122" w14:textId="77777777" w:rsidTr="006B7A9E">
        <w:trPr>
          <w:trHeight w:val="600"/>
        </w:trPr>
        <w:tc>
          <w:tcPr>
            <w:tcW w:w="1904" w:type="pct"/>
            <w:shd w:val="clear" w:color="auto" w:fill="auto"/>
            <w:hideMark/>
          </w:tcPr>
          <w:p w14:paraId="70A55714" w14:textId="77777777" w:rsidR="00687630" w:rsidRPr="003A562D" w:rsidRDefault="00687630" w:rsidP="00D92AD3">
            <w:pPr>
              <w:pStyle w:val="Brezrazmikov"/>
              <w:rPr>
                <w:iCs/>
              </w:rPr>
            </w:pPr>
            <w:r w:rsidRPr="003A562D">
              <w:rPr>
                <w:iCs/>
              </w:rPr>
              <w:t>zagotoviti primerno tehnološko infrastrukturo in njen nadaljnji razvoj za zbiranje, dostopnost in trajno ohranjanje slovenske elektronske pisne kulturne dediščine</w:t>
            </w:r>
          </w:p>
        </w:tc>
        <w:tc>
          <w:tcPr>
            <w:tcW w:w="3096" w:type="pct"/>
          </w:tcPr>
          <w:p w14:paraId="120A7C33" w14:textId="77777777" w:rsidR="00687630" w:rsidRPr="003A562D" w:rsidRDefault="00687630" w:rsidP="00D92AD3">
            <w:pPr>
              <w:pStyle w:val="Brezrazmikov"/>
              <w:rPr>
                <w:iCs/>
              </w:rPr>
            </w:pPr>
            <w:r w:rsidRPr="003A562D">
              <w:rPr>
                <w:iCs/>
              </w:rPr>
              <w:t>4</w:t>
            </w:r>
          </w:p>
          <w:p w14:paraId="374B7397" w14:textId="77777777" w:rsidR="00687630" w:rsidRPr="003A562D" w:rsidRDefault="00687630" w:rsidP="00D92AD3">
            <w:pPr>
              <w:pStyle w:val="Brezrazmikov"/>
              <w:rPr>
                <w:iCs/>
              </w:rPr>
            </w:pPr>
            <w:r w:rsidRPr="003A562D">
              <w:rPr>
                <w:iCs/>
              </w:rPr>
              <w:t>Cilj zaradi nezadostnih finančnih in kadrovskih virov za delovanje NUK ni bil dosežen.</w:t>
            </w:r>
          </w:p>
        </w:tc>
      </w:tr>
      <w:tr w:rsidR="00687630" w:rsidRPr="003A562D" w14:paraId="785CA28B" w14:textId="77777777" w:rsidTr="006B7A9E">
        <w:trPr>
          <w:trHeight w:val="600"/>
        </w:trPr>
        <w:tc>
          <w:tcPr>
            <w:tcW w:w="1904" w:type="pct"/>
            <w:shd w:val="clear" w:color="auto" w:fill="auto"/>
            <w:hideMark/>
          </w:tcPr>
          <w:p w14:paraId="23CFD7EB" w14:textId="77777777" w:rsidR="00687630" w:rsidRPr="003A562D" w:rsidRDefault="00687630" w:rsidP="00D92AD3">
            <w:pPr>
              <w:pStyle w:val="Brezrazmikov"/>
              <w:rPr>
                <w:iCs/>
              </w:rPr>
            </w:pPr>
            <w:r w:rsidRPr="003A562D">
              <w:rPr>
                <w:iCs/>
              </w:rPr>
              <w:t>zagotoviti lokacijo za trajno hranjenje kopije digitalnega arhiva elektronskih publikacij Slovenike do leta 2014</w:t>
            </w:r>
          </w:p>
        </w:tc>
        <w:tc>
          <w:tcPr>
            <w:tcW w:w="3096" w:type="pct"/>
          </w:tcPr>
          <w:p w14:paraId="779B21CB" w14:textId="77777777" w:rsidR="00687630" w:rsidRPr="003A562D" w:rsidRDefault="00687630" w:rsidP="00D92AD3">
            <w:pPr>
              <w:pStyle w:val="Brezrazmikov"/>
              <w:rPr>
                <w:iCs/>
              </w:rPr>
            </w:pPr>
            <w:r w:rsidRPr="003A562D">
              <w:rPr>
                <w:iCs/>
              </w:rPr>
              <w:t>4</w:t>
            </w:r>
          </w:p>
          <w:p w14:paraId="156C5745" w14:textId="41FCD6F4" w:rsidR="00687630" w:rsidRPr="003A562D" w:rsidRDefault="006218F0" w:rsidP="00D92AD3">
            <w:pPr>
              <w:pStyle w:val="Brezrazmikov"/>
              <w:rPr>
                <w:iCs/>
              </w:rPr>
            </w:pPr>
            <w:r w:rsidRPr="003A562D">
              <w:rPr>
                <w:iCs/>
              </w:rPr>
              <w:t>Ker ni</w:t>
            </w:r>
            <w:r w:rsidR="00687630" w:rsidRPr="003A562D">
              <w:rPr>
                <w:iCs/>
              </w:rPr>
              <w:t xml:space="preserve"> </w:t>
            </w:r>
            <w:r w:rsidRPr="003A562D">
              <w:rPr>
                <w:iCs/>
              </w:rPr>
              <w:t>državne</w:t>
            </w:r>
            <w:r w:rsidR="00687630" w:rsidRPr="003A562D">
              <w:rPr>
                <w:iCs/>
              </w:rPr>
              <w:t xml:space="preserve"> strategije </w:t>
            </w:r>
            <w:r w:rsidRPr="003A562D">
              <w:rPr>
                <w:iCs/>
              </w:rPr>
              <w:t xml:space="preserve">je podpora </w:t>
            </w:r>
            <w:r w:rsidR="00687630" w:rsidRPr="003A562D">
              <w:rPr>
                <w:iCs/>
              </w:rPr>
              <w:t>ustanovitelja</w:t>
            </w:r>
            <w:r w:rsidRPr="003A562D">
              <w:rPr>
                <w:iCs/>
              </w:rPr>
              <w:t xml:space="preserve"> nezadostna ter </w:t>
            </w:r>
            <w:r w:rsidR="00687630" w:rsidRPr="003A562D">
              <w:rPr>
                <w:iCs/>
              </w:rPr>
              <w:t>zaradi nezadostnih finančnih in kadrovskih virov za delovanje NUK</w:t>
            </w:r>
            <w:r w:rsidRPr="003A562D">
              <w:rPr>
                <w:iCs/>
              </w:rPr>
              <w:t xml:space="preserve"> cilj</w:t>
            </w:r>
            <w:r w:rsidR="00687630" w:rsidRPr="003A562D">
              <w:rPr>
                <w:iCs/>
              </w:rPr>
              <w:t xml:space="preserve"> ni bil dosežen.</w:t>
            </w:r>
          </w:p>
        </w:tc>
      </w:tr>
      <w:tr w:rsidR="00687630" w:rsidRPr="003A562D" w14:paraId="7CDD8F32" w14:textId="77777777" w:rsidTr="006B7A9E">
        <w:trPr>
          <w:trHeight w:val="900"/>
        </w:trPr>
        <w:tc>
          <w:tcPr>
            <w:tcW w:w="1904" w:type="pct"/>
            <w:shd w:val="clear" w:color="auto" w:fill="auto"/>
            <w:hideMark/>
          </w:tcPr>
          <w:p w14:paraId="14D49C58" w14:textId="1BCF3931" w:rsidR="00687630" w:rsidRPr="003A562D" w:rsidRDefault="00687630" w:rsidP="00D92AD3">
            <w:pPr>
              <w:pStyle w:val="Brezrazmikov"/>
              <w:rPr>
                <w:iCs/>
              </w:rPr>
            </w:pPr>
            <w:r w:rsidRPr="003A562D">
              <w:rPr>
                <w:iCs/>
              </w:rPr>
              <w:t xml:space="preserve">zagotoviti primerno opremo in ustrezne bioklimatske </w:t>
            </w:r>
            <w:r w:rsidR="006218F0" w:rsidRPr="003A562D">
              <w:rPr>
                <w:iCs/>
              </w:rPr>
              <w:t>razmere</w:t>
            </w:r>
            <w:r w:rsidRPr="003A562D">
              <w:rPr>
                <w:iCs/>
              </w:rPr>
              <w:t xml:space="preserve"> za izvajanje arhivske vloge druge depozitarne knjižnice v Republiki Sloveniji z vlaganji v ustrezno tehnično in tehnološko opremo</w:t>
            </w:r>
          </w:p>
        </w:tc>
        <w:tc>
          <w:tcPr>
            <w:tcW w:w="3096" w:type="pct"/>
          </w:tcPr>
          <w:p w14:paraId="3B7E9A89" w14:textId="77777777" w:rsidR="00687630" w:rsidRPr="003A562D" w:rsidRDefault="00687630" w:rsidP="00D92AD3">
            <w:pPr>
              <w:pStyle w:val="Brezrazmikov"/>
              <w:rPr>
                <w:iCs/>
              </w:rPr>
            </w:pPr>
            <w:r w:rsidRPr="003A562D">
              <w:rPr>
                <w:iCs/>
              </w:rPr>
              <w:t>4</w:t>
            </w:r>
          </w:p>
          <w:p w14:paraId="02FB46F3" w14:textId="77D1CB83" w:rsidR="00687630" w:rsidRPr="003A562D" w:rsidRDefault="00687630" w:rsidP="00D92AD3">
            <w:pPr>
              <w:pStyle w:val="Brezrazmikov"/>
              <w:rPr>
                <w:iCs/>
              </w:rPr>
            </w:pPr>
            <w:r w:rsidRPr="003A562D">
              <w:rPr>
                <w:iCs/>
              </w:rPr>
              <w:t xml:space="preserve">Zaradi nezadostnih finančnih in kadrovskih virov za delovanje nismo uspeli uresničiti ciljev niti za NUK, ki je </w:t>
            </w:r>
            <w:r w:rsidR="006218F0" w:rsidRPr="003A562D">
              <w:rPr>
                <w:iCs/>
              </w:rPr>
              <w:t>državna</w:t>
            </w:r>
            <w:r w:rsidRPr="003A562D">
              <w:rPr>
                <w:iCs/>
              </w:rPr>
              <w:t xml:space="preserve"> depozitarna organizacija. </w:t>
            </w:r>
          </w:p>
        </w:tc>
      </w:tr>
      <w:tr w:rsidR="0004264C" w:rsidRPr="003A562D" w14:paraId="4A9AE275" w14:textId="77777777" w:rsidTr="00221EEC">
        <w:trPr>
          <w:trHeight w:val="50"/>
        </w:trPr>
        <w:tc>
          <w:tcPr>
            <w:tcW w:w="5000" w:type="pct"/>
            <w:gridSpan w:val="2"/>
            <w:shd w:val="clear" w:color="auto" w:fill="F2F2F2" w:themeFill="background1" w:themeFillShade="F2"/>
            <w:hideMark/>
          </w:tcPr>
          <w:p w14:paraId="5ACB76D6" w14:textId="77777777" w:rsidR="0004264C" w:rsidRPr="003A562D" w:rsidRDefault="0004264C" w:rsidP="00D92AD3">
            <w:pPr>
              <w:pStyle w:val="Brezrazmikov"/>
              <w:rPr>
                <w:bCs/>
              </w:rPr>
            </w:pPr>
            <w:r w:rsidRPr="003A562D">
              <w:rPr>
                <w:bCs/>
              </w:rPr>
              <w:t>3. Večja dostopnost specializiranih storitev knjižnične javne službe in njihova večja kakovost</w:t>
            </w:r>
          </w:p>
        </w:tc>
      </w:tr>
      <w:tr w:rsidR="00687630" w:rsidRPr="003A562D" w14:paraId="5D8522DA" w14:textId="77777777" w:rsidTr="006B7A9E">
        <w:trPr>
          <w:trHeight w:val="600"/>
        </w:trPr>
        <w:tc>
          <w:tcPr>
            <w:tcW w:w="1904" w:type="pct"/>
            <w:shd w:val="clear" w:color="auto" w:fill="auto"/>
            <w:hideMark/>
          </w:tcPr>
          <w:p w14:paraId="32EE7FDE" w14:textId="46796211" w:rsidR="00687630" w:rsidRPr="003A562D" w:rsidRDefault="00687630" w:rsidP="00D92AD3">
            <w:pPr>
              <w:pStyle w:val="Brezrazmikov"/>
              <w:rPr>
                <w:iCs/>
              </w:rPr>
            </w:pPr>
            <w:r w:rsidRPr="003A562D">
              <w:rPr>
                <w:iCs/>
              </w:rPr>
              <w:t xml:space="preserve">vključitev </w:t>
            </w:r>
            <w:r w:rsidR="006218F0" w:rsidRPr="003A562D">
              <w:rPr>
                <w:iCs/>
              </w:rPr>
              <w:t>k</w:t>
            </w:r>
            <w:r w:rsidRPr="003A562D">
              <w:rPr>
                <w:iCs/>
              </w:rPr>
              <w:t>njižnice slepih in slabovidnih v mrežo javnih knjižnic z letom 2015</w:t>
            </w:r>
          </w:p>
        </w:tc>
        <w:tc>
          <w:tcPr>
            <w:tcW w:w="3096" w:type="pct"/>
          </w:tcPr>
          <w:p w14:paraId="02AC2791" w14:textId="77777777" w:rsidR="00687630" w:rsidRPr="003A562D" w:rsidRDefault="00687630" w:rsidP="00D92AD3">
            <w:pPr>
              <w:pStyle w:val="Brezrazmikov"/>
              <w:rPr>
                <w:iCs/>
              </w:rPr>
            </w:pPr>
            <w:r w:rsidRPr="003A562D">
              <w:rPr>
                <w:iCs/>
              </w:rPr>
              <w:t>3</w:t>
            </w:r>
          </w:p>
          <w:p w14:paraId="217696D5" w14:textId="7732332F" w:rsidR="00687630" w:rsidRPr="003A562D" w:rsidRDefault="00687630" w:rsidP="00D92AD3">
            <w:pPr>
              <w:pStyle w:val="Brezrazmikov"/>
              <w:rPr>
                <w:iCs/>
              </w:rPr>
            </w:pPr>
            <w:r w:rsidRPr="003A562D">
              <w:rPr>
                <w:iCs/>
              </w:rPr>
              <w:t xml:space="preserve">Na podlagi koncesije, podeljene v letu 2016 za </w:t>
            </w:r>
            <w:r w:rsidR="006218F0" w:rsidRPr="003A562D">
              <w:rPr>
                <w:iCs/>
              </w:rPr>
              <w:t>deset</w:t>
            </w:r>
            <w:r w:rsidRPr="003A562D">
              <w:rPr>
                <w:iCs/>
              </w:rPr>
              <w:t xml:space="preserve"> let, je Knjižnica slepih in slabovidnih Minke Skaberne pri Zvezi društev slepih in slabovidnih Slovenije v sklopu koncesionirane dejavnosti </w:t>
            </w:r>
            <w:r w:rsidR="006218F0" w:rsidRPr="003A562D">
              <w:rPr>
                <w:iCs/>
              </w:rPr>
              <w:t>ob koncu</w:t>
            </w:r>
            <w:r w:rsidRPr="003A562D">
              <w:rPr>
                <w:iCs/>
              </w:rPr>
              <w:t xml:space="preserve"> leta 2016 </w:t>
            </w:r>
            <w:r w:rsidR="006218F0" w:rsidRPr="003A562D">
              <w:rPr>
                <w:iCs/>
              </w:rPr>
              <w:t>za</w:t>
            </w:r>
            <w:r w:rsidRPr="003A562D">
              <w:rPr>
                <w:iCs/>
              </w:rPr>
              <w:t>čela, v letu 2017 pa nadaljevala z urejanjem gradiv</w:t>
            </w:r>
            <w:r w:rsidR="006218F0" w:rsidRPr="003A562D">
              <w:rPr>
                <w:iCs/>
              </w:rPr>
              <w:t>a</w:t>
            </w:r>
            <w:r w:rsidRPr="003A562D">
              <w:rPr>
                <w:iCs/>
              </w:rPr>
              <w:t xml:space="preserve"> in izvedbo postopne </w:t>
            </w:r>
            <w:r w:rsidR="006218F0" w:rsidRPr="003A562D">
              <w:rPr>
                <w:iCs/>
              </w:rPr>
              <w:t>vzpostavitve</w:t>
            </w:r>
            <w:r w:rsidRPr="003A562D">
              <w:rPr>
                <w:iCs/>
              </w:rPr>
              <w:t xml:space="preserve"> </w:t>
            </w:r>
            <w:r w:rsidR="006218F0" w:rsidRPr="003A562D">
              <w:rPr>
                <w:iCs/>
              </w:rPr>
              <w:t>posebne</w:t>
            </w:r>
            <w:r w:rsidRPr="003A562D">
              <w:rPr>
                <w:iCs/>
              </w:rPr>
              <w:t xml:space="preserve"> zbirke strokovnih publikacij ter tesnejš</w:t>
            </w:r>
            <w:r w:rsidR="006218F0" w:rsidRPr="003A562D">
              <w:rPr>
                <w:iCs/>
              </w:rPr>
              <w:t>im</w:t>
            </w:r>
            <w:r w:rsidRPr="003A562D">
              <w:rPr>
                <w:iCs/>
              </w:rPr>
              <w:t xml:space="preserve"> sodelovanj</w:t>
            </w:r>
            <w:r w:rsidR="006218F0" w:rsidRPr="003A562D">
              <w:rPr>
                <w:iCs/>
              </w:rPr>
              <w:t>em</w:t>
            </w:r>
            <w:r w:rsidRPr="003A562D">
              <w:rPr>
                <w:iCs/>
              </w:rPr>
              <w:t xml:space="preserve"> s knjižnicami v mreži javnih knjižnic. S tem bodo lahko zagotovili </w:t>
            </w:r>
            <w:r w:rsidR="006218F0" w:rsidRPr="003A562D">
              <w:rPr>
                <w:iCs/>
              </w:rPr>
              <w:t>celovitejše</w:t>
            </w:r>
            <w:r w:rsidRPr="003A562D">
              <w:rPr>
                <w:iCs/>
              </w:rPr>
              <w:t xml:space="preserve"> programe in boljšo ponudbo knjižničnih storitev za uporabnike s posebnimi potrebami, in sicer za slepe in slabovidne ter osebe z motnjami branja. Ker gre za velik razvojni zaostanek in zelo skromne kadrovske </w:t>
            </w:r>
            <w:r w:rsidR="006218F0" w:rsidRPr="003A562D">
              <w:rPr>
                <w:iCs/>
              </w:rPr>
              <w:t>in</w:t>
            </w:r>
            <w:r w:rsidRPr="003A562D">
              <w:rPr>
                <w:iCs/>
              </w:rPr>
              <w:t xml:space="preserve"> finančne vire</w:t>
            </w:r>
            <w:r w:rsidR="006218F0" w:rsidRPr="003A562D">
              <w:rPr>
                <w:iCs/>
              </w:rPr>
              <w:t>,</w:t>
            </w:r>
            <w:r w:rsidRPr="003A562D">
              <w:rPr>
                <w:iCs/>
              </w:rPr>
              <w:t xml:space="preserve"> lahko bolj intenzivno delovanje v naslednjih letih pričakujemo le v primeru izboljšanih </w:t>
            </w:r>
            <w:r w:rsidR="006218F0" w:rsidRPr="003A562D">
              <w:rPr>
                <w:iCs/>
              </w:rPr>
              <w:t>razmer</w:t>
            </w:r>
            <w:r w:rsidRPr="003A562D">
              <w:rPr>
                <w:iCs/>
              </w:rPr>
              <w:t xml:space="preserve"> za delovanje.</w:t>
            </w:r>
          </w:p>
        </w:tc>
      </w:tr>
      <w:tr w:rsidR="00687630" w:rsidRPr="003A562D" w14:paraId="20447643" w14:textId="77777777" w:rsidTr="006B7A9E">
        <w:trPr>
          <w:trHeight w:val="600"/>
        </w:trPr>
        <w:tc>
          <w:tcPr>
            <w:tcW w:w="1904" w:type="pct"/>
            <w:shd w:val="clear" w:color="auto" w:fill="auto"/>
            <w:hideMark/>
          </w:tcPr>
          <w:p w14:paraId="5796DBE3" w14:textId="77777777" w:rsidR="00687630" w:rsidRPr="003A562D" w:rsidRDefault="00687630" w:rsidP="00D92AD3">
            <w:pPr>
              <w:pStyle w:val="Brezrazmikov"/>
              <w:rPr>
                <w:iCs/>
              </w:rPr>
            </w:pPr>
            <w:r w:rsidRPr="003A562D">
              <w:rPr>
                <w:iCs/>
              </w:rPr>
              <w:t>uveljavitev možnosti povezovanja knjižničnih delavcev v področnem zakonu</w:t>
            </w:r>
          </w:p>
        </w:tc>
        <w:tc>
          <w:tcPr>
            <w:tcW w:w="3096" w:type="pct"/>
          </w:tcPr>
          <w:p w14:paraId="517E735F" w14:textId="77777777" w:rsidR="00687630" w:rsidRPr="003A562D" w:rsidRDefault="00687630" w:rsidP="00D92AD3">
            <w:pPr>
              <w:pStyle w:val="Brezrazmikov"/>
              <w:rPr>
                <w:iCs/>
              </w:rPr>
            </w:pPr>
            <w:r w:rsidRPr="003A562D">
              <w:rPr>
                <w:iCs/>
              </w:rPr>
              <w:t>4</w:t>
            </w:r>
          </w:p>
          <w:p w14:paraId="7B1CF087" w14:textId="1E857A5E" w:rsidR="00687630" w:rsidRPr="003A562D" w:rsidRDefault="00687630" w:rsidP="00D92AD3">
            <w:pPr>
              <w:pStyle w:val="Brezrazmikov"/>
              <w:rPr>
                <w:iCs/>
              </w:rPr>
            </w:pPr>
            <w:r w:rsidRPr="003A562D">
              <w:rPr>
                <w:iCs/>
              </w:rPr>
              <w:t>Ker s</w:t>
            </w:r>
            <w:r w:rsidR="006218F0" w:rsidRPr="003A562D">
              <w:rPr>
                <w:iCs/>
              </w:rPr>
              <w:t>pada</w:t>
            </w:r>
            <w:r w:rsidRPr="003A562D">
              <w:rPr>
                <w:iCs/>
              </w:rPr>
              <w:t xml:space="preserve"> povezovanje </w:t>
            </w:r>
            <w:r w:rsidR="003C4122" w:rsidRPr="003A562D">
              <w:rPr>
                <w:iCs/>
              </w:rPr>
              <w:t>oziroma</w:t>
            </w:r>
            <w:r w:rsidRPr="003A562D">
              <w:rPr>
                <w:iCs/>
              </w:rPr>
              <w:t xml:space="preserve"> interesno združevanje na področje dejavnosti društev, želene spremembe v zakonu ni bilo mogoče uveljaviti.</w:t>
            </w:r>
          </w:p>
        </w:tc>
      </w:tr>
    </w:tbl>
    <w:p w14:paraId="7D79AEB2" w14:textId="77777777" w:rsidR="0004264C" w:rsidRPr="003A562D" w:rsidRDefault="0004264C" w:rsidP="00D92AD3">
      <w:pPr>
        <w:rPr>
          <w:rFonts w:eastAsia="Times New Roman"/>
          <w:szCs w:val="24"/>
        </w:rPr>
      </w:pPr>
    </w:p>
    <w:p w14:paraId="402FD202" w14:textId="77777777" w:rsidR="0004264C" w:rsidRPr="003A562D" w:rsidRDefault="0004264C" w:rsidP="00D92AD3">
      <w:pPr>
        <w:rPr>
          <w:rFonts w:eastAsia="Times New Roman"/>
          <w:szCs w:val="24"/>
        </w:rPr>
      </w:pPr>
    </w:p>
    <w:p w14:paraId="05986D93" w14:textId="77777777" w:rsidR="00221EEC" w:rsidRPr="003A562D" w:rsidRDefault="00221EEC" w:rsidP="00221EEC">
      <w:pPr>
        <w:pStyle w:val="NPKNasl2Por"/>
      </w:pPr>
      <w:bookmarkStart w:id="119" w:name="_Toc531340911"/>
      <w:r w:rsidRPr="003A562D">
        <w:t>Pregled vrednosti kazalnikov v obdobju 2014–2017</w:t>
      </w:r>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5"/>
        <w:gridCol w:w="1295"/>
        <w:gridCol w:w="1295"/>
        <w:gridCol w:w="1295"/>
        <w:gridCol w:w="1294"/>
        <w:gridCol w:w="1294"/>
        <w:gridCol w:w="1294"/>
      </w:tblGrid>
      <w:tr w:rsidR="008A6B0D" w:rsidRPr="003A562D" w14:paraId="5155EA7C" w14:textId="77777777" w:rsidTr="008A6B0D">
        <w:trPr>
          <w:tblHeader/>
        </w:trPr>
        <w:tc>
          <w:tcPr>
            <w:tcW w:w="714" w:type="pct"/>
          </w:tcPr>
          <w:p w14:paraId="43B04185" w14:textId="77777777" w:rsidR="008A6B0D" w:rsidRPr="003A562D" w:rsidRDefault="008A6B0D" w:rsidP="002E180C">
            <w:pPr>
              <w:pStyle w:val="Brezrazmikov"/>
              <w:rPr>
                <w:b/>
              </w:rPr>
            </w:pPr>
            <w:r w:rsidRPr="003A562D">
              <w:rPr>
                <w:b/>
              </w:rPr>
              <w:t>Cilj</w:t>
            </w:r>
          </w:p>
        </w:tc>
        <w:tc>
          <w:tcPr>
            <w:tcW w:w="714" w:type="pct"/>
          </w:tcPr>
          <w:p w14:paraId="5BCE7018" w14:textId="77777777" w:rsidR="008A6B0D" w:rsidRPr="003A562D" w:rsidRDefault="008A6B0D" w:rsidP="002E180C">
            <w:pPr>
              <w:pStyle w:val="Brezrazmikov"/>
              <w:rPr>
                <w:b/>
              </w:rPr>
            </w:pPr>
            <w:r w:rsidRPr="003A562D">
              <w:rPr>
                <w:b/>
              </w:rPr>
              <w:t>Kazalnik</w:t>
            </w:r>
          </w:p>
        </w:tc>
        <w:tc>
          <w:tcPr>
            <w:tcW w:w="714" w:type="pct"/>
          </w:tcPr>
          <w:p w14:paraId="19AF2E53" w14:textId="77777777" w:rsidR="008A6B0D" w:rsidRPr="003A562D" w:rsidRDefault="008A6B0D" w:rsidP="002E180C">
            <w:pPr>
              <w:pStyle w:val="Brezrazmikov"/>
              <w:rPr>
                <w:b/>
              </w:rPr>
            </w:pPr>
            <w:r w:rsidRPr="003A562D">
              <w:rPr>
                <w:b/>
              </w:rPr>
              <w:t>Ciljna vrednost kazalnika v letu 2017</w:t>
            </w:r>
          </w:p>
        </w:tc>
        <w:tc>
          <w:tcPr>
            <w:tcW w:w="714" w:type="pct"/>
            <w:noWrap/>
          </w:tcPr>
          <w:p w14:paraId="7090E550" w14:textId="77777777" w:rsidR="008A6B0D" w:rsidRPr="003A562D" w:rsidRDefault="008A6B0D" w:rsidP="002E180C">
            <w:pPr>
              <w:pStyle w:val="Brezrazmikov"/>
              <w:rPr>
                <w:b/>
              </w:rPr>
            </w:pPr>
            <w:r w:rsidRPr="003A562D">
              <w:rPr>
                <w:b/>
              </w:rPr>
              <w:t>Vrednost kazalnika v letu 2014</w:t>
            </w:r>
          </w:p>
        </w:tc>
        <w:tc>
          <w:tcPr>
            <w:tcW w:w="714" w:type="pct"/>
          </w:tcPr>
          <w:p w14:paraId="01BA32FD" w14:textId="77777777" w:rsidR="008A6B0D" w:rsidRPr="003A562D" w:rsidRDefault="008A6B0D" w:rsidP="002E180C">
            <w:pPr>
              <w:pStyle w:val="Brezrazmikov"/>
              <w:rPr>
                <w:b/>
              </w:rPr>
            </w:pPr>
            <w:r w:rsidRPr="003A562D">
              <w:rPr>
                <w:b/>
              </w:rPr>
              <w:t>Vrednost kazalnika v letu 2015</w:t>
            </w:r>
          </w:p>
        </w:tc>
        <w:tc>
          <w:tcPr>
            <w:tcW w:w="714" w:type="pct"/>
          </w:tcPr>
          <w:p w14:paraId="5F42D060" w14:textId="77777777" w:rsidR="008A6B0D" w:rsidRPr="003A562D" w:rsidRDefault="008A6B0D" w:rsidP="002E180C">
            <w:pPr>
              <w:pStyle w:val="Brezrazmikov"/>
              <w:rPr>
                <w:b/>
              </w:rPr>
            </w:pPr>
            <w:r w:rsidRPr="003A562D">
              <w:rPr>
                <w:b/>
              </w:rPr>
              <w:t>Vrednost kazalnika v letu 2016</w:t>
            </w:r>
          </w:p>
        </w:tc>
        <w:tc>
          <w:tcPr>
            <w:tcW w:w="714" w:type="pct"/>
          </w:tcPr>
          <w:p w14:paraId="2140E31F" w14:textId="77777777" w:rsidR="008A6B0D" w:rsidRPr="003A562D" w:rsidRDefault="008A6B0D" w:rsidP="002E180C">
            <w:pPr>
              <w:pStyle w:val="Brezrazmikov"/>
              <w:rPr>
                <w:rFonts w:eastAsia="Times New Roman" w:cs="Arial"/>
                <w:b/>
                <w:szCs w:val="18"/>
              </w:rPr>
            </w:pPr>
            <w:r w:rsidRPr="003A562D">
              <w:rPr>
                <w:rFonts w:eastAsia="Times New Roman" w:cs="Arial"/>
                <w:b/>
                <w:szCs w:val="18"/>
              </w:rPr>
              <w:t>Vrednost kazalnika v letu 2017</w:t>
            </w:r>
          </w:p>
        </w:tc>
      </w:tr>
      <w:tr w:rsidR="008A6B0D" w:rsidRPr="003A562D" w14:paraId="29C038B0" w14:textId="77777777" w:rsidTr="008A6B0D">
        <w:tc>
          <w:tcPr>
            <w:tcW w:w="714" w:type="pct"/>
            <w:vMerge w:val="restart"/>
          </w:tcPr>
          <w:p w14:paraId="68118929" w14:textId="6DF642A0" w:rsidR="008A6B0D" w:rsidRPr="003A562D" w:rsidRDefault="008A6B0D" w:rsidP="002E180C">
            <w:pPr>
              <w:pStyle w:val="Brezrazmikov"/>
            </w:pPr>
            <w:r w:rsidRPr="003A562D">
              <w:t xml:space="preserve">1. Večja dostopnost storitev knjižnične javne službe </w:t>
            </w:r>
            <w:r w:rsidR="006218F0" w:rsidRPr="003A562D">
              <w:t xml:space="preserve">za </w:t>
            </w:r>
            <w:r w:rsidRPr="003A562D">
              <w:t>vse prebivalce Slovenije</w:t>
            </w:r>
          </w:p>
        </w:tc>
        <w:tc>
          <w:tcPr>
            <w:tcW w:w="714" w:type="pct"/>
          </w:tcPr>
          <w:p w14:paraId="03C7DC3D" w14:textId="77777777" w:rsidR="008A6B0D" w:rsidRPr="003A562D" w:rsidRDefault="008A6B0D" w:rsidP="002E180C">
            <w:pPr>
              <w:pStyle w:val="Brezrazmikov"/>
            </w:pPr>
            <w:r w:rsidRPr="003A562D">
              <w:t xml:space="preserve">delež včlanjenih prebivalcev v splošne knjižnice </w:t>
            </w:r>
          </w:p>
        </w:tc>
        <w:tc>
          <w:tcPr>
            <w:tcW w:w="714" w:type="pct"/>
          </w:tcPr>
          <w:p w14:paraId="2558CAAE" w14:textId="77777777" w:rsidR="008A6B0D" w:rsidRPr="003A562D" w:rsidRDefault="008A6B0D" w:rsidP="002E180C">
            <w:pPr>
              <w:pStyle w:val="Brezrazmikov"/>
            </w:pPr>
            <w:r w:rsidRPr="003A562D">
              <w:t xml:space="preserve">27 % </w:t>
            </w:r>
          </w:p>
        </w:tc>
        <w:tc>
          <w:tcPr>
            <w:tcW w:w="714" w:type="pct"/>
            <w:noWrap/>
          </w:tcPr>
          <w:p w14:paraId="5A6449BB" w14:textId="77777777" w:rsidR="008A6B0D" w:rsidRPr="003A562D" w:rsidRDefault="008A6B0D" w:rsidP="002E180C">
            <w:pPr>
              <w:pStyle w:val="Brezrazmikov"/>
              <w:rPr>
                <w:bCs/>
              </w:rPr>
            </w:pPr>
            <w:r w:rsidRPr="003A562D">
              <w:rPr>
                <w:bCs/>
              </w:rPr>
              <w:t>24 %</w:t>
            </w:r>
          </w:p>
        </w:tc>
        <w:tc>
          <w:tcPr>
            <w:tcW w:w="714" w:type="pct"/>
          </w:tcPr>
          <w:p w14:paraId="546D6093" w14:textId="77777777" w:rsidR="008A6B0D" w:rsidRPr="003A562D" w:rsidRDefault="008A6B0D" w:rsidP="002E180C">
            <w:pPr>
              <w:pStyle w:val="Brezrazmikov"/>
              <w:rPr>
                <w:bCs/>
              </w:rPr>
            </w:pPr>
            <w:r w:rsidRPr="003A562D">
              <w:rPr>
                <w:bCs/>
              </w:rPr>
              <w:t>23 %</w:t>
            </w:r>
          </w:p>
        </w:tc>
        <w:tc>
          <w:tcPr>
            <w:tcW w:w="714" w:type="pct"/>
          </w:tcPr>
          <w:p w14:paraId="031ED8D9" w14:textId="77777777" w:rsidR="008A6B0D" w:rsidRPr="003A562D" w:rsidRDefault="008A6B0D" w:rsidP="002E180C">
            <w:pPr>
              <w:pStyle w:val="Brezrazmikov"/>
              <w:rPr>
                <w:bCs/>
              </w:rPr>
            </w:pPr>
            <w:r w:rsidRPr="003A562D">
              <w:rPr>
                <w:bCs/>
              </w:rPr>
              <w:t>24 %</w:t>
            </w:r>
          </w:p>
        </w:tc>
        <w:tc>
          <w:tcPr>
            <w:tcW w:w="714" w:type="pct"/>
          </w:tcPr>
          <w:p w14:paraId="5171B075" w14:textId="77777777" w:rsidR="008A6B0D" w:rsidRPr="003A562D" w:rsidRDefault="008A6B0D" w:rsidP="002E180C">
            <w:pPr>
              <w:pStyle w:val="Brezrazmikov"/>
              <w:rPr>
                <w:bCs/>
              </w:rPr>
            </w:pPr>
            <w:r w:rsidRPr="003A562D">
              <w:rPr>
                <w:bCs/>
              </w:rPr>
              <w:t>23 %</w:t>
            </w:r>
          </w:p>
          <w:p w14:paraId="118B581E" w14:textId="1B66E771" w:rsidR="008A6B0D" w:rsidRPr="003A562D" w:rsidRDefault="008A6B0D" w:rsidP="002E180C">
            <w:pPr>
              <w:pStyle w:val="Brezrazmikov"/>
            </w:pPr>
            <w:r w:rsidRPr="003A562D">
              <w:rPr>
                <w:bCs/>
              </w:rPr>
              <w:t xml:space="preserve">Zaradi zniževanja finančnih sredstev za delovanje knjižnic so bile tudi tiste knjižnice, ki prej tega niso imele, prisiljene uvesti članarino, ki je ovira pri </w:t>
            </w:r>
            <w:r w:rsidRPr="003A562D">
              <w:rPr>
                <w:bCs/>
              </w:rPr>
              <w:lastRenderedPageBreak/>
              <w:t>dostopnosti storitev; prav tako je pomemben razlog za nižjo vrednost kazalnika tudi manjše število novih knjig.</w:t>
            </w:r>
          </w:p>
        </w:tc>
      </w:tr>
      <w:tr w:rsidR="008A6B0D" w:rsidRPr="003A562D" w14:paraId="6885E48E" w14:textId="77777777" w:rsidTr="008A6B0D">
        <w:tc>
          <w:tcPr>
            <w:tcW w:w="714" w:type="pct"/>
            <w:vMerge/>
          </w:tcPr>
          <w:p w14:paraId="4E4B7DD8" w14:textId="77777777" w:rsidR="008A6B0D" w:rsidRPr="003A562D" w:rsidRDefault="008A6B0D" w:rsidP="002E180C">
            <w:pPr>
              <w:pStyle w:val="Brezrazmikov"/>
            </w:pPr>
          </w:p>
        </w:tc>
        <w:tc>
          <w:tcPr>
            <w:tcW w:w="714" w:type="pct"/>
          </w:tcPr>
          <w:p w14:paraId="4127B35E" w14:textId="77777777" w:rsidR="008A6B0D" w:rsidRPr="003A562D" w:rsidRDefault="008A6B0D" w:rsidP="002E180C">
            <w:pPr>
              <w:pStyle w:val="Brezrazmikov"/>
            </w:pPr>
            <w:r w:rsidRPr="003A562D">
              <w:t xml:space="preserve">odprtost splošnih knjižnic na potencialnega uporabnika </w:t>
            </w:r>
          </w:p>
        </w:tc>
        <w:tc>
          <w:tcPr>
            <w:tcW w:w="714" w:type="pct"/>
          </w:tcPr>
          <w:p w14:paraId="2B18E635" w14:textId="77777777" w:rsidR="008A6B0D" w:rsidRPr="003A562D" w:rsidRDefault="008A6B0D" w:rsidP="002E180C">
            <w:pPr>
              <w:pStyle w:val="Brezrazmikov"/>
            </w:pPr>
            <w:r w:rsidRPr="003A562D">
              <w:t xml:space="preserve">700 sekund </w:t>
            </w:r>
          </w:p>
        </w:tc>
        <w:tc>
          <w:tcPr>
            <w:tcW w:w="714" w:type="pct"/>
            <w:noWrap/>
          </w:tcPr>
          <w:p w14:paraId="7544368C" w14:textId="77777777" w:rsidR="008A6B0D" w:rsidRPr="003A562D" w:rsidRDefault="008A6B0D" w:rsidP="002E180C">
            <w:pPr>
              <w:pStyle w:val="Brezrazmikov"/>
              <w:rPr>
                <w:bCs/>
              </w:rPr>
            </w:pPr>
            <w:r w:rsidRPr="003A562D">
              <w:rPr>
                <w:bCs/>
              </w:rPr>
              <w:t>661 sekund</w:t>
            </w:r>
          </w:p>
        </w:tc>
        <w:tc>
          <w:tcPr>
            <w:tcW w:w="714" w:type="pct"/>
          </w:tcPr>
          <w:p w14:paraId="54ED9B02" w14:textId="77777777" w:rsidR="008A6B0D" w:rsidRPr="003A562D" w:rsidRDefault="008A6B0D" w:rsidP="002E180C">
            <w:pPr>
              <w:pStyle w:val="Brezrazmikov"/>
              <w:rPr>
                <w:bCs/>
              </w:rPr>
            </w:pPr>
            <w:r w:rsidRPr="003A562D">
              <w:rPr>
                <w:bCs/>
              </w:rPr>
              <w:t>668 sekund</w:t>
            </w:r>
          </w:p>
        </w:tc>
        <w:tc>
          <w:tcPr>
            <w:tcW w:w="714" w:type="pct"/>
          </w:tcPr>
          <w:p w14:paraId="3A608933" w14:textId="77777777" w:rsidR="008A6B0D" w:rsidRPr="003A562D" w:rsidRDefault="008A6B0D" w:rsidP="002E180C">
            <w:pPr>
              <w:pStyle w:val="Brezrazmikov"/>
              <w:rPr>
                <w:bCs/>
              </w:rPr>
            </w:pPr>
            <w:r w:rsidRPr="003A562D">
              <w:rPr>
                <w:bCs/>
              </w:rPr>
              <w:t>668 sekund</w:t>
            </w:r>
          </w:p>
        </w:tc>
        <w:tc>
          <w:tcPr>
            <w:tcW w:w="714" w:type="pct"/>
          </w:tcPr>
          <w:p w14:paraId="247C2B77" w14:textId="77777777" w:rsidR="008A6B0D" w:rsidRPr="003A562D" w:rsidRDefault="008A6B0D" w:rsidP="002E180C">
            <w:pPr>
              <w:pStyle w:val="Brezrazmikov"/>
              <w:rPr>
                <w:bCs/>
              </w:rPr>
            </w:pPr>
            <w:r w:rsidRPr="003A562D">
              <w:rPr>
                <w:bCs/>
              </w:rPr>
              <w:t>663 sekund</w:t>
            </w:r>
          </w:p>
          <w:p w14:paraId="4A9C4813" w14:textId="55C9A281" w:rsidR="008A6B0D" w:rsidRPr="003A562D" w:rsidRDefault="008A6B0D" w:rsidP="002E180C">
            <w:pPr>
              <w:pStyle w:val="Brezrazmikov"/>
            </w:pPr>
            <w:r w:rsidRPr="003A562D">
              <w:rPr>
                <w:bCs/>
              </w:rPr>
              <w:t>Zaradi nezadostnih virov za delovanje knjižnic ciljna vrednost ni bila dosežena.</w:t>
            </w:r>
          </w:p>
        </w:tc>
      </w:tr>
      <w:tr w:rsidR="008A6B0D" w:rsidRPr="003A562D" w14:paraId="20613D6F" w14:textId="77777777" w:rsidTr="008A6B0D">
        <w:tc>
          <w:tcPr>
            <w:tcW w:w="714" w:type="pct"/>
            <w:vMerge/>
          </w:tcPr>
          <w:p w14:paraId="739E0BC0" w14:textId="77777777" w:rsidR="008A6B0D" w:rsidRPr="003A562D" w:rsidRDefault="008A6B0D" w:rsidP="002E180C">
            <w:pPr>
              <w:pStyle w:val="Brezrazmikov"/>
            </w:pPr>
          </w:p>
        </w:tc>
        <w:tc>
          <w:tcPr>
            <w:tcW w:w="714" w:type="pct"/>
          </w:tcPr>
          <w:p w14:paraId="1135C1BC" w14:textId="77777777" w:rsidR="008A6B0D" w:rsidRPr="003A562D" w:rsidRDefault="008A6B0D" w:rsidP="002E180C">
            <w:pPr>
              <w:pStyle w:val="Brezrazmikov"/>
            </w:pPr>
            <w:r w:rsidRPr="003A562D">
              <w:t xml:space="preserve">število zaposlenih v knjižnicah </w:t>
            </w:r>
          </w:p>
        </w:tc>
        <w:tc>
          <w:tcPr>
            <w:tcW w:w="714" w:type="pct"/>
          </w:tcPr>
          <w:p w14:paraId="5655FBDF" w14:textId="336C2181" w:rsidR="008A6B0D" w:rsidRPr="003A562D" w:rsidRDefault="006218F0" w:rsidP="002E180C">
            <w:pPr>
              <w:pStyle w:val="Brezrazmikov"/>
            </w:pPr>
            <w:r w:rsidRPr="003A562D">
              <w:t>–</w:t>
            </w:r>
          </w:p>
        </w:tc>
        <w:tc>
          <w:tcPr>
            <w:tcW w:w="714" w:type="pct"/>
            <w:noWrap/>
          </w:tcPr>
          <w:p w14:paraId="3BAC8B27" w14:textId="77777777" w:rsidR="008A6B0D" w:rsidRPr="003A562D" w:rsidRDefault="008A6B0D" w:rsidP="002E180C">
            <w:pPr>
              <w:pStyle w:val="Brezrazmikov"/>
              <w:rPr>
                <w:bCs/>
              </w:rPr>
            </w:pPr>
            <w:r w:rsidRPr="003A562D">
              <w:rPr>
                <w:bCs/>
              </w:rPr>
              <w:t>1.477</w:t>
            </w:r>
          </w:p>
        </w:tc>
        <w:tc>
          <w:tcPr>
            <w:tcW w:w="714" w:type="pct"/>
          </w:tcPr>
          <w:p w14:paraId="65633BA5" w14:textId="77777777" w:rsidR="008A6B0D" w:rsidRPr="003A562D" w:rsidRDefault="008A6B0D" w:rsidP="002E180C">
            <w:pPr>
              <w:pStyle w:val="Brezrazmikov"/>
              <w:rPr>
                <w:bCs/>
              </w:rPr>
            </w:pPr>
            <w:r w:rsidRPr="003A562D">
              <w:rPr>
                <w:bCs/>
              </w:rPr>
              <w:t>1.500</w:t>
            </w:r>
          </w:p>
        </w:tc>
        <w:tc>
          <w:tcPr>
            <w:tcW w:w="714" w:type="pct"/>
          </w:tcPr>
          <w:p w14:paraId="2AF41909" w14:textId="77777777" w:rsidR="008A6B0D" w:rsidRPr="003A562D" w:rsidRDefault="008A6B0D" w:rsidP="002E180C">
            <w:pPr>
              <w:pStyle w:val="Brezrazmikov"/>
              <w:rPr>
                <w:bCs/>
              </w:rPr>
            </w:pPr>
            <w:r w:rsidRPr="003A562D">
              <w:rPr>
                <w:bCs/>
              </w:rPr>
              <w:t>1.512</w:t>
            </w:r>
          </w:p>
        </w:tc>
        <w:tc>
          <w:tcPr>
            <w:tcW w:w="714" w:type="pct"/>
          </w:tcPr>
          <w:p w14:paraId="71713DEA" w14:textId="77777777" w:rsidR="008A6B0D" w:rsidRPr="003A562D" w:rsidRDefault="008A6B0D" w:rsidP="002E180C">
            <w:pPr>
              <w:pStyle w:val="Brezrazmikov"/>
              <w:rPr>
                <w:bCs/>
              </w:rPr>
            </w:pPr>
            <w:r w:rsidRPr="003A562D">
              <w:rPr>
                <w:bCs/>
              </w:rPr>
              <w:t>1.539</w:t>
            </w:r>
          </w:p>
        </w:tc>
      </w:tr>
      <w:tr w:rsidR="008A6B0D" w:rsidRPr="003A562D" w14:paraId="415C63C6" w14:textId="77777777" w:rsidTr="008A6B0D">
        <w:tc>
          <w:tcPr>
            <w:tcW w:w="714" w:type="pct"/>
            <w:vMerge/>
          </w:tcPr>
          <w:p w14:paraId="4D7E95E1" w14:textId="77777777" w:rsidR="008A6B0D" w:rsidRPr="003A562D" w:rsidRDefault="008A6B0D" w:rsidP="002E180C">
            <w:pPr>
              <w:pStyle w:val="Brezrazmikov"/>
            </w:pPr>
          </w:p>
        </w:tc>
        <w:tc>
          <w:tcPr>
            <w:tcW w:w="714" w:type="pct"/>
          </w:tcPr>
          <w:p w14:paraId="0C48A851" w14:textId="77777777" w:rsidR="008A6B0D" w:rsidRPr="003A562D" w:rsidRDefault="008A6B0D" w:rsidP="002E180C">
            <w:pPr>
              <w:pStyle w:val="Brezrazmikov"/>
            </w:pPr>
            <w:r w:rsidRPr="003A562D">
              <w:t xml:space="preserve">neto uporabna površina NUK </w:t>
            </w:r>
          </w:p>
        </w:tc>
        <w:tc>
          <w:tcPr>
            <w:tcW w:w="714" w:type="pct"/>
          </w:tcPr>
          <w:p w14:paraId="5A6DDB27" w14:textId="77777777" w:rsidR="008A6B0D" w:rsidRPr="003A562D" w:rsidRDefault="008A6B0D" w:rsidP="002E180C">
            <w:pPr>
              <w:pStyle w:val="Brezrazmikov"/>
            </w:pPr>
            <w:r w:rsidRPr="003A562D">
              <w:t>31.000 m</w:t>
            </w:r>
            <w:r w:rsidRPr="003A562D">
              <w:rPr>
                <w:vertAlign w:val="superscript"/>
              </w:rPr>
              <w:t>2</w:t>
            </w:r>
            <w:r w:rsidRPr="003A562D">
              <w:t xml:space="preserve"> </w:t>
            </w:r>
          </w:p>
        </w:tc>
        <w:tc>
          <w:tcPr>
            <w:tcW w:w="714" w:type="pct"/>
            <w:noWrap/>
          </w:tcPr>
          <w:p w14:paraId="437D5C0E" w14:textId="77777777" w:rsidR="008A6B0D" w:rsidRPr="003A562D" w:rsidRDefault="008A6B0D" w:rsidP="002E180C">
            <w:pPr>
              <w:pStyle w:val="Brezrazmikov"/>
              <w:rPr>
                <w:bCs/>
              </w:rPr>
            </w:pPr>
            <w:r w:rsidRPr="003A562D">
              <w:rPr>
                <w:bCs/>
              </w:rPr>
              <w:t>14.359 m</w:t>
            </w:r>
            <w:r w:rsidRPr="003A562D">
              <w:rPr>
                <w:bCs/>
                <w:vertAlign w:val="superscript"/>
              </w:rPr>
              <w:t>2</w:t>
            </w:r>
          </w:p>
          <w:p w14:paraId="3B416CB6" w14:textId="77777777" w:rsidR="008A6B0D" w:rsidRPr="003A562D" w:rsidRDefault="008A6B0D" w:rsidP="002E180C">
            <w:pPr>
              <w:pStyle w:val="Brezrazmikov"/>
              <w:rPr>
                <w:bCs/>
              </w:rPr>
            </w:pPr>
            <w:r w:rsidRPr="003A562D">
              <w:rPr>
                <w:bCs/>
              </w:rPr>
              <w:t>Novogradnja je obveznost Ministrstva za izobraževanje, znanost in šport.</w:t>
            </w:r>
          </w:p>
        </w:tc>
        <w:tc>
          <w:tcPr>
            <w:tcW w:w="714" w:type="pct"/>
          </w:tcPr>
          <w:p w14:paraId="57F463F9" w14:textId="77777777" w:rsidR="008A6B0D" w:rsidRPr="003A562D" w:rsidRDefault="008A6B0D" w:rsidP="002E180C">
            <w:pPr>
              <w:pStyle w:val="Brezrazmikov"/>
              <w:rPr>
                <w:bCs/>
              </w:rPr>
            </w:pPr>
            <w:r w:rsidRPr="003A562D">
              <w:rPr>
                <w:bCs/>
              </w:rPr>
              <w:t>14.359 m</w:t>
            </w:r>
            <w:r w:rsidRPr="003A562D">
              <w:rPr>
                <w:bCs/>
                <w:vertAlign w:val="superscript"/>
              </w:rPr>
              <w:t>2</w:t>
            </w:r>
          </w:p>
          <w:p w14:paraId="55AC29D6" w14:textId="77777777" w:rsidR="008A6B0D" w:rsidRPr="003A562D" w:rsidRDefault="008A6B0D" w:rsidP="002E180C">
            <w:pPr>
              <w:pStyle w:val="Brezrazmikov"/>
              <w:rPr>
                <w:bCs/>
              </w:rPr>
            </w:pPr>
            <w:r w:rsidRPr="003A562D">
              <w:rPr>
                <w:bCs/>
              </w:rPr>
              <w:t>Novogradnja je obveznost Ministrstva za izobraževanje, znanost in šport.</w:t>
            </w:r>
          </w:p>
        </w:tc>
        <w:tc>
          <w:tcPr>
            <w:tcW w:w="714" w:type="pct"/>
          </w:tcPr>
          <w:p w14:paraId="48CDE38A" w14:textId="77777777" w:rsidR="008A6B0D" w:rsidRPr="003A562D" w:rsidRDefault="008A6B0D" w:rsidP="002E180C">
            <w:pPr>
              <w:pStyle w:val="Brezrazmikov"/>
              <w:rPr>
                <w:bCs/>
              </w:rPr>
            </w:pPr>
            <w:r w:rsidRPr="003A562D">
              <w:rPr>
                <w:bCs/>
              </w:rPr>
              <w:t>14.359 m</w:t>
            </w:r>
            <w:r w:rsidRPr="003A562D">
              <w:rPr>
                <w:bCs/>
                <w:vertAlign w:val="superscript"/>
              </w:rPr>
              <w:t>2</w:t>
            </w:r>
          </w:p>
          <w:p w14:paraId="1D9EF515" w14:textId="77777777" w:rsidR="008A6B0D" w:rsidRPr="003A562D" w:rsidRDefault="008A6B0D" w:rsidP="002E180C">
            <w:pPr>
              <w:pStyle w:val="Brezrazmikov"/>
              <w:rPr>
                <w:bCs/>
              </w:rPr>
            </w:pPr>
            <w:r w:rsidRPr="003A562D">
              <w:rPr>
                <w:bCs/>
              </w:rPr>
              <w:t>Novogradnja je obveznost Ministrstva za izobraževanje, znanost in šport.</w:t>
            </w:r>
          </w:p>
        </w:tc>
        <w:tc>
          <w:tcPr>
            <w:tcW w:w="714" w:type="pct"/>
          </w:tcPr>
          <w:p w14:paraId="762CF932" w14:textId="77777777" w:rsidR="008A6B0D" w:rsidRPr="003A562D" w:rsidRDefault="008A6B0D" w:rsidP="002E180C">
            <w:pPr>
              <w:pStyle w:val="Brezrazmikov"/>
              <w:rPr>
                <w:bCs/>
              </w:rPr>
            </w:pPr>
            <w:r w:rsidRPr="003A562D">
              <w:rPr>
                <w:bCs/>
              </w:rPr>
              <w:t>14.359 m</w:t>
            </w:r>
            <w:r w:rsidRPr="003A562D">
              <w:rPr>
                <w:bCs/>
                <w:vertAlign w:val="superscript"/>
              </w:rPr>
              <w:t>2</w:t>
            </w:r>
          </w:p>
          <w:p w14:paraId="3660F9D0" w14:textId="77777777" w:rsidR="008A6B0D" w:rsidRPr="003A562D" w:rsidRDefault="008A6B0D" w:rsidP="002E180C">
            <w:pPr>
              <w:pStyle w:val="Brezrazmikov"/>
              <w:rPr>
                <w:bCs/>
              </w:rPr>
            </w:pPr>
          </w:p>
        </w:tc>
      </w:tr>
      <w:tr w:rsidR="008A6B0D" w:rsidRPr="003A562D" w14:paraId="0356443B" w14:textId="77777777" w:rsidTr="008A6B0D">
        <w:trPr>
          <w:trHeight w:val="2089"/>
        </w:trPr>
        <w:tc>
          <w:tcPr>
            <w:tcW w:w="714" w:type="pct"/>
            <w:vMerge/>
          </w:tcPr>
          <w:p w14:paraId="106C7A26" w14:textId="77777777" w:rsidR="008A6B0D" w:rsidRPr="003A562D" w:rsidRDefault="008A6B0D" w:rsidP="002E180C">
            <w:pPr>
              <w:pStyle w:val="Brezrazmikov"/>
            </w:pPr>
          </w:p>
        </w:tc>
        <w:tc>
          <w:tcPr>
            <w:tcW w:w="714" w:type="pct"/>
          </w:tcPr>
          <w:p w14:paraId="2C96C7C4" w14:textId="77777777" w:rsidR="008A6B0D" w:rsidRPr="003A562D" w:rsidRDefault="008A6B0D" w:rsidP="002E180C">
            <w:pPr>
              <w:pStyle w:val="Brezrazmikov"/>
            </w:pPr>
            <w:r w:rsidRPr="003A562D">
              <w:t xml:space="preserve">neto dodatna tlorisna površina za knjižnično skladišče NUK </w:t>
            </w:r>
          </w:p>
        </w:tc>
        <w:tc>
          <w:tcPr>
            <w:tcW w:w="714" w:type="pct"/>
          </w:tcPr>
          <w:p w14:paraId="2F7A7A61" w14:textId="564E2841" w:rsidR="008A6B0D" w:rsidRPr="003A562D" w:rsidRDefault="008A6B0D" w:rsidP="002E180C">
            <w:pPr>
              <w:pStyle w:val="Brezrazmikov"/>
            </w:pPr>
            <w:r w:rsidRPr="003A562D">
              <w:t>do leta 2014 500 m</w:t>
            </w:r>
            <w:r w:rsidRPr="003A562D">
              <w:rPr>
                <w:vertAlign w:val="superscript"/>
              </w:rPr>
              <w:t>2</w:t>
            </w:r>
            <w:r w:rsidRPr="003A562D">
              <w:t xml:space="preserve"> dodatnega prostora </w:t>
            </w:r>
          </w:p>
        </w:tc>
        <w:tc>
          <w:tcPr>
            <w:tcW w:w="714" w:type="pct"/>
            <w:noWrap/>
          </w:tcPr>
          <w:p w14:paraId="08B59C5B" w14:textId="77777777" w:rsidR="008A6B0D" w:rsidRPr="003A562D" w:rsidRDefault="008A6B0D" w:rsidP="002E180C">
            <w:pPr>
              <w:pStyle w:val="Brezrazmikov"/>
              <w:rPr>
                <w:bCs/>
              </w:rPr>
            </w:pPr>
            <w:r w:rsidRPr="003A562D">
              <w:rPr>
                <w:bCs/>
              </w:rPr>
              <w:t>MK financira najemnino za 400 m</w:t>
            </w:r>
            <w:r w:rsidRPr="003A562D">
              <w:rPr>
                <w:bCs/>
                <w:vertAlign w:val="superscript"/>
              </w:rPr>
              <w:t>2</w:t>
            </w:r>
            <w:r w:rsidRPr="003A562D">
              <w:rPr>
                <w:bCs/>
              </w:rPr>
              <w:t>.</w:t>
            </w:r>
          </w:p>
        </w:tc>
        <w:tc>
          <w:tcPr>
            <w:tcW w:w="714" w:type="pct"/>
          </w:tcPr>
          <w:p w14:paraId="3A3BFC9E" w14:textId="77777777" w:rsidR="008A6B0D" w:rsidRPr="003A562D" w:rsidRDefault="008A6B0D" w:rsidP="002E180C">
            <w:pPr>
              <w:pStyle w:val="Brezrazmikov"/>
              <w:rPr>
                <w:bCs/>
              </w:rPr>
            </w:pPr>
            <w:r w:rsidRPr="003A562D">
              <w:rPr>
                <w:bCs/>
              </w:rPr>
              <w:t>MK financira najemnino za 400 m</w:t>
            </w:r>
            <w:r w:rsidRPr="003A562D">
              <w:rPr>
                <w:bCs/>
                <w:vertAlign w:val="superscript"/>
              </w:rPr>
              <w:t>2</w:t>
            </w:r>
            <w:r w:rsidRPr="003A562D">
              <w:rPr>
                <w:bCs/>
              </w:rPr>
              <w:t>.</w:t>
            </w:r>
          </w:p>
        </w:tc>
        <w:tc>
          <w:tcPr>
            <w:tcW w:w="714" w:type="pct"/>
          </w:tcPr>
          <w:p w14:paraId="2A56FDA9" w14:textId="77777777" w:rsidR="008A6B0D" w:rsidRPr="003A562D" w:rsidRDefault="008A6B0D" w:rsidP="002E180C">
            <w:pPr>
              <w:pStyle w:val="Brezrazmikov"/>
              <w:rPr>
                <w:bCs/>
              </w:rPr>
            </w:pPr>
            <w:r w:rsidRPr="003A562D">
              <w:rPr>
                <w:bCs/>
              </w:rPr>
              <w:t>MK financira najemnino za 400 m</w:t>
            </w:r>
            <w:r w:rsidRPr="003A562D">
              <w:rPr>
                <w:bCs/>
                <w:vertAlign w:val="superscript"/>
              </w:rPr>
              <w:t>2</w:t>
            </w:r>
            <w:r w:rsidRPr="003A562D">
              <w:rPr>
                <w:bCs/>
              </w:rPr>
              <w:t>.</w:t>
            </w:r>
          </w:p>
          <w:p w14:paraId="664E0213" w14:textId="0F6B3004" w:rsidR="008A6B0D" w:rsidRPr="003A562D" w:rsidRDefault="008A6B0D" w:rsidP="002E180C">
            <w:pPr>
              <w:pStyle w:val="Brezrazmikov"/>
            </w:pPr>
            <w:r w:rsidRPr="003A562D">
              <w:t>Pri navedbi vrednosti je bil</w:t>
            </w:r>
            <w:r w:rsidR="006218F0" w:rsidRPr="003A562D">
              <w:t>a</w:t>
            </w:r>
            <w:r w:rsidRPr="003A562D">
              <w:t xml:space="preserve"> v poročilih za leti 2014 in 2015 pomotoma navedena večja površina, tj. 500 m</w:t>
            </w:r>
            <w:r w:rsidRPr="003A562D">
              <w:rPr>
                <w:vertAlign w:val="superscript"/>
              </w:rPr>
              <w:t>2</w:t>
            </w:r>
            <w:r w:rsidRPr="003A562D">
              <w:t>.</w:t>
            </w:r>
          </w:p>
        </w:tc>
        <w:tc>
          <w:tcPr>
            <w:tcW w:w="714" w:type="pct"/>
          </w:tcPr>
          <w:p w14:paraId="59B29042" w14:textId="77777777" w:rsidR="008A6B0D" w:rsidRPr="003A562D" w:rsidRDefault="008A6B0D" w:rsidP="002E180C">
            <w:pPr>
              <w:pStyle w:val="Brezrazmikov"/>
              <w:rPr>
                <w:bCs/>
                <w:vertAlign w:val="superscript"/>
              </w:rPr>
            </w:pPr>
            <w:r w:rsidRPr="003A562D">
              <w:rPr>
                <w:bCs/>
              </w:rPr>
              <w:t>najem 400 m</w:t>
            </w:r>
            <w:r w:rsidRPr="003A562D">
              <w:rPr>
                <w:bCs/>
                <w:vertAlign w:val="superscript"/>
              </w:rPr>
              <w:t>2</w:t>
            </w:r>
          </w:p>
          <w:p w14:paraId="32550965" w14:textId="77777777" w:rsidR="008A6B0D" w:rsidRPr="003A562D" w:rsidRDefault="008A6B0D" w:rsidP="002E180C">
            <w:pPr>
              <w:pStyle w:val="Brezrazmikov"/>
            </w:pPr>
            <w:r w:rsidRPr="003A562D">
              <w:rPr>
                <w:bCs/>
              </w:rPr>
              <w:t xml:space="preserve">Stanje ostaja nespremenjeno, </w:t>
            </w:r>
            <w:r w:rsidRPr="003A562D">
              <w:t>dodatna tlorisna površina za knjižnično skladišče NUK ni bila zagotovljena.</w:t>
            </w:r>
          </w:p>
        </w:tc>
      </w:tr>
      <w:tr w:rsidR="008A6B0D" w:rsidRPr="003A562D" w14:paraId="7BED0BAD" w14:textId="77777777" w:rsidTr="008A6B0D">
        <w:tc>
          <w:tcPr>
            <w:tcW w:w="714" w:type="pct"/>
            <w:vMerge/>
          </w:tcPr>
          <w:p w14:paraId="1F844B6D" w14:textId="77777777" w:rsidR="008A6B0D" w:rsidRPr="003A562D" w:rsidRDefault="008A6B0D" w:rsidP="002E180C">
            <w:pPr>
              <w:pStyle w:val="Brezrazmikov"/>
            </w:pPr>
          </w:p>
        </w:tc>
        <w:tc>
          <w:tcPr>
            <w:tcW w:w="714" w:type="pct"/>
          </w:tcPr>
          <w:p w14:paraId="314E4CB8" w14:textId="77777777" w:rsidR="008A6B0D" w:rsidRPr="003A562D" w:rsidRDefault="008A6B0D" w:rsidP="002E180C">
            <w:pPr>
              <w:pStyle w:val="Brezrazmikov"/>
            </w:pPr>
            <w:r w:rsidRPr="003A562D">
              <w:t xml:space="preserve">neto uporabna površina splošnih knjižnic na 1000 potencialnih uporabnikov </w:t>
            </w:r>
          </w:p>
        </w:tc>
        <w:tc>
          <w:tcPr>
            <w:tcW w:w="714" w:type="pct"/>
          </w:tcPr>
          <w:p w14:paraId="23E20A8F" w14:textId="77777777" w:rsidR="008A6B0D" w:rsidRPr="003A562D" w:rsidRDefault="008A6B0D" w:rsidP="002E180C">
            <w:pPr>
              <w:pStyle w:val="Brezrazmikov"/>
            </w:pPr>
            <w:r w:rsidRPr="003A562D">
              <w:t>0,6 m</w:t>
            </w:r>
            <w:r w:rsidRPr="003A562D">
              <w:rPr>
                <w:vertAlign w:val="superscript"/>
              </w:rPr>
              <w:t>2</w:t>
            </w:r>
            <w:r w:rsidRPr="003A562D">
              <w:t xml:space="preserve"> </w:t>
            </w:r>
          </w:p>
        </w:tc>
        <w:tc>
          <w:tcPr>
            <w:tcW w:w="714" w:type="pct"/>
            <w:noWrap/>
          </w:tcPr>
          <w:p w14:paraId="31BBD004" w14:textId="77777777" w:rsidR="008A6B0D" w:rsidRPr="003A562D" w:rsidRDefault="008A6B0D" w:rsidP="002E180C">
            <w:pPr>
              <w:pStyle w:val="Brezrazmikov"/>
              <w:rPr>
                <w:bCs/>
              </w:rPr>
            </w:pPr>
            <w:r w:rsidRPr="003A562D">
              <w:rPr>
                <w:bCs/>
              </w:rPr>
              <w:t>0,5 m</w:t>
            </w:r>
            <w:r w:rsidRPr="003A562D">
              <w:rPr>
                <w:bCs/>
                <w:vertAlign w:val="superscript"/>
              </w:rPr>
              <w:t>2</w:t>
            </w:r>
          </w:p>
        </w:tc>
        <w:tc>
          <w:tcPr>
            <w:tcW w:w="714" w:type="pct"/>
          </w:tcPr>
          <w:p w14:paraId="0D27E88C" w14:textId="77777777" w:rsidR="008A6B0D" w:rsidRPr="003A562D" w:rsidRDefault="008A6B0D" w:rsidP="002E180C">
            <w:pPr>
              <w:pStyle w:val="Brezrazmikov"/>
              <w:rPr>
                <w:bCs/>
              </w:rPr>
            </w:pPr>
            <w:r w:rsidRPr="003A562D">
              <w:rPr>
                <w:bCs/>
              </w:rPr>
              <w:t>0,5 m</w:t>
            </w:r>
            <w:r w:rsidRPr="003A562D">
              <w:rPr>
                <w:bCs/>
                <w:vertAlign w:val="superscript"/>
              </w:rPr>
              <w:t>2</w:t>
            </w:r>
          </w:p>
        </w:tc>
        <w:tc>
          <w:tcPr>
            <w:tcW w:w="714" w:type="pct"/>
          </w:tcPr>
          <w:p w14:paraId="4F10F416" w14:textId="77777777" w:rsidR="008A6B0D" w:rsidRPr="003A562D" w:rsidRDefault="008A6B0D" w:rsidP="002E180C">
            <w:pPr>
              <w:pStyle w:val="Brezrazmikov"/>
              <w:rPr>
                <w:bCs/>
              </w:rPr>
            </w:pPr>
            <w:r w:rsidRPr="003A562D">
              <w:rPr>
                <w:bCs/>
              </w:rPr>
              <w:t>0,5 m</w:t>
            </w:r>
            <w:r w:rsidRPr="003A562D">
              <w:rPr>
                <w:bCs/>
                <w:vertAlign w:val="superscript"/>
              </w:rPr>
              <w:t>2</w:t>
            </w:r>
          </w:p>
        </w:tc>
        <w:tc>
          <w:tcPr>
            <w:tcW w:w="714" w:type="pct"/>
          </w:tcPr>
          <w:p w14:paraId="5870D6CB" w14:textId="77777777" w:rsidR="008A6B0D" w:rsidRPr="003A562D" w:rsidRDefault="008A6B0D" w:rsidP="002E180C">
            <w:pPr>
              <w:pStyle w:val="Brezrazmikov"/>
              <w:rPr>
                <w:bCs/>
              </w:rPr>
            </w:pPr>
            <w:r w:rsidRPr="003A562D">
              <w:rPr>
                <w:bCs/>
              </w:rPr>
              <w:t>0,5 m</w:t>
            </w:r>
            <w:r w:rsidRPr="003A562D">
              <w:rPr>
                <w:bCs/>
                <w:vertAlign w:val="superscript"/>
              </w:rPr>
              <w:t>2</w:t>
            </w:r>
          </w:p>
        </w:tc>
      </w:tr>
      <w:tr w:rsidR="008A6B0D" w:rsidRPr="003A562D" w14:paraId="7FA1083B" w14:textId="77777777" w:rsidTr="008A6B0D">
        <w:tc>
          <w:tcPr>
            <w:tcW w:w="714" w:type="pct"/>
            <w:vMerge/>
          </w:tcPr>
          <w:p w14:paraId="4FE5D532" w14:textId="77777777" w:rsidR="008A6B0D" w:rsidRPr="003A562D" w:rsidRDefault="008A6B0D" w:rsidP="002E180C">
            <w:pPr>
              <w:pStyle w:val="Brezrazmikov"/>
            </w:pPr>
          </w:p>
        </w:tc>
        <w:tc>
          <w:tcPr>
            <w:tcW w:w="714" w:type="pct"/>
          </w:tcPr>
          <w:p w14:paraId="3F30C7FD" w14:textId="77777777" w:rsidR="008A6B0D" w:rsidRPr="003A562D" w:rsidRDefault="008A6B0D" w:rsidP="002E180C">
            <w:pPr>
              <w:pStyle w:val="Brezrazmikov"/>
            </w:pPr>
            <w:r w:rsidRPr="003A562D">
              <w:t xml:space="preserve">delež državnih sredstev v sredstvih za delovanje splošnih knjižnic </w:t>
            </w:r>
          </w:p>
        </w:tc>
        <w:tc>
          <w:tcPr>
            <w:tcW w:w="714" w:type="pct"/>
          </w:tcPr>
          <w:p w14:paraId="4D75132B" w14:textId="77777777" w:rsidR="008A6B0D" w:rsidRPr="003A562D" w:rsidRDefault="008A6B0D" w:rsidP="002E180C">
            <w:pPr>
              <w:pStyle w:val="Brezrazmikov"/>
            </w:pPr>
            <w:r w:rsidRPr="003A562D">
              <w:t xml:space="preserve">10,0 % </w:t>
            </w:r>
          </w:p>
        </w:tc>
        <w:tc>
          <w:tcPr>
            <w:tcW w:w="714" w:type="pct"/>
            <w:noWrap/>
          </w:tcPr>
          <w:p w14:paraId="1F6D45CB" w14:textId="77777777" w:rsidR="008A6B0D" w:rsidRPr="003A562D" w:rsidRDefault="008A6B0D" w:rsidP="002E180C">
            <w:pPr>
              <w:pStyle w:val="Brezrazmikov"/>
              <w:rPr>
                <w:bCs/>
              </w:rPr>
            </w:pPr>
            <w:r w:rsidRPr="003A562D">
              <w:rPr>
                <w:bCs/>
              </w:rPr>
              <w:t>5,70 %</w:t>
            </w:r>
          </w:p>
        </w:tc>
        <w:tc>
          <w:tcPr>
            <w:tcW w:w="714" w:type="pct"/>
          </w:tcPr>
          <w:p w14:paraId="3E1B492C" w14:textId="77777777" w:rsidR="008A6B0D" w:rsidRPr="003A562D" w:rsidRDefault="008A6B0D" w:rsidP="002E180C">
            <w:pPr>
              <w:pStyle w:val="Brezrazmikov"/>
              <w:rPr>
                <w:bCs/>
              </w:rPr>
            </w:pPr>
            <w:r w:rsidRPr="003A562D">
              <w:rPr>
                <w:bCs/>
              </w:rPr>
              <w:t>7 %</w:t>
            </w:r>
          </w:p>
        </w:tc>
        <w:tc>
          <w:tcPr>
            <w:tcW w:w="714" w:type="pct"/>
          </w:tcPr>
          <w:p w14:paraId="37D30150" w14:textId="77777777" w:rsidR="008A6B0D" w:rsidRPr="003A562D" w:rsidRDefault="008A6B0D" w:rsidP="002E180C">
            <w:pPr>
              <w:pStyle w:val="Brezrazmikov"/>
              <w:rPr>
                <w:bCs/>
              </w:rPr>
            </w:pPr>
            <w:r w:rsidRPr="003A562D">
              <w:rPr>
                <w:bCs/>
              </w:rPr>
              <w:t>8 %</w:t>
            </w:r>
          </w:p>
        </w:tc>
        <w:tc>
          <w:tcPr>
            <w:tcW w:w="714" w:type="pct"/>
          </w:tcPr>
          <w:p w14:paraId="34E63C38" w14:textId="77777777" w:rsidR="008A6B0D" w:rsidRPr="003A562D" w:rsidRDefault="008A6B0D" w:rsidP="002E180C">
            <w:pPr>
              <w:pStyle w:val="Brezrazmikov"/>
              <w:rPr>
                <w:bCs/>
              </w:rPr>
            </w:pPr>
            <w:r w:rsidRPr="003A562D">
              <w:rPr>
                <w:bCs/>
              </w:rPr>
              <w:t>7,35 %</w:t>
            </w:r>
          </w:p>
        </w:tc>
      </w:tr>
      <w:tr w:rsidR="008A6B0D" w:rsidRPr="003A562D" w14:paraId="54D17D3D" w14:textId="77777777" w:rsidTr="008A6B0D">
        <w:tc>
          <w:tcPr>
            <w:tcW w:w="714" w:type="pct"/>
            <w:vMerge/>
          </w:tcPr>
          <w:p w14:paraId="5FC5C21B" w14:textId="77777777" w:rsidR="008A6B0D" w:rsidRPr="003A562D" w:rsidRDefault="008A6B0D" w:rsidP="002E180C">
            <w:pPr>
              <w:pStyle w:val="Brezrazmikov"/>
            </w:pPr>
          </w:p>
        </w:tc>
        <w:tc>
          <w:tcPr>
            <w:tcW w:w="714" w:type="pct"/>
          </w:tcPr>
          <w:p w14:paraId="40B47D9F" w14:textId="77777777" w:rsidR="008A6B0D" w:rsidRPr="003A562D" w:rsidRDefault="008A6B0D" w:rsidP="002E180C">
            <w:pPr>
              <w:pStyle w:val="Brezrazmikov"/>
            </w:pPr>
            <w:r w:rsidRPr="003A562D">
              <w:t xml:space="preserve">število objavljenih dokumentov na portalu dLib </w:t>
            </w:r>
          </w:p>
        </w:tc>
        <w:tc>
          <w:tcPr>
            <w:tcW w:w="714" w:type="pct"/>
          </w:tcPr>
          <w:p w14:paraId="6744013E" w14:textId="77777777" w:rsidR="008A6B0D" w:rsidRPr="003A562D" w:rsidRDefault="008A6B0D" w:rsidP="002E180C">
            <w:pPr>
              <w:pStyle w:val="Brezrazmikov"/>
            </w:pPr>
            <w:r w:rsidRPr="003A562D">
              <w:t xml:space="preserve">1.018.718 </w:t>
            </w:r>
          </w:p>
        </w:tc>
        <w:tc>
          <w:tcPr>
            <w:tcW w:w="714" w:type="pct"/>
            <w:noWrap/>
          </w:tcPr>
          <w:p w14:paraId="36F0A87A" w14:textId="77777777" w:rsidR="008A6B0D" w:rsidRPr="003A562D" w:rsidRDefault="008A6B0D" w:rsidP="002E180C">
            <w:pPr>
              <w:pStyle w:val="Brezrazmikov"/>
              <w:rPr>
                <w:bCs/>
              </w:rPr>
            </w:pPr>
            <w:r w:rsidRPr="003A562D">
              <w:rPr>
                <w:bCs/>
              </w:rPr>
              <w:t>680.676</w:t>
            </w:r>
          </w:p>
        </w:tc>
        <w:tc>
          <w:tcPr>
            <w:tcW w:w="714" w:type="pct"/>
          </w:tcPr>
          <w:p w14:paraId="497C1AF3" w14:textId="77777777" w:rsidR="008A6B0D" w:rsidRPr="003A562D" w:rsidRDefault="008A6B0D" w:rsidP="002E180C">
            <w:pPr>
              <w:pStyle w:val="Brezrazmikov"/>
              <w:rPr>
                <w:bCs/>
              </w:rPr>
            </w:pPr>
            <w:r w:rsidRPr="003A562D">
              <w:rPr>
                <w:bCs/>
              </w:rPr>
              <w:t>714.198</w:t>
            </w:r>
          </w:p>
        </w:tc>
        <w:tc>
          <w:tcPr>
            <w:tcW w:w="714" w:type="pct"/>
          </w:tcPr>
          <w:p w14:paraId="3922B2D2" w14:textId="77777777" w:rsidR="008A6B0D" w:rsidRPr="003A562D" w:rsidRDefault="008A6B0D" w:rsidP="002E180C">
            <w:pPr>
              <w:pStyle w:val="Brezrazmikov"/>
              <w:rPr>
                <w:bCs/>
              </w:rPr>
            </w:pPr>
            <w:r w:rsidRPr="003A562D">
              <w:rPr>
                <w:bCs/>
              </w:rPr>
              <w:t>749.642</w:t>
            </w:r>
          </w:p>
        </w:tc>
        <w:tc>
          <w:tcPr>
            <w:tcW w:w="714" w:type="pct"/>
          </w:tcPr>
          <w:p w14:paraId="0332F444" w14:textId="77777777" w:rsidR="008A6B0D" w:rsidRPr="003A562D" w:rsidRDefault="008A6B0D" w:rsidP="002E180C">
            <w:pPr>
              <w:pStyle w:val="Brezrazmikov"/>
              <w:rPr>
                <w:bCs/>
              </w:rPr>
            </w:pPr>
            <w:r w:rsidRPr="003A562D">
              <w:rPr>
                <w:bCs/>
              </w:rPr>
              <w:t>779.760</w:t>
            </w:r>
          </w:p>
        </w:tc>
      </w:tr>
      <w:tr w:rsidR="008A6B0D" w:rsidRPr="003A562D" w14:paraId="4C34E51E" w14:textId="77777777" w:rsidTr="008A6B0D">
        <w:tc>
          <w:tcPr>
            <w:tcW w:w="714" w:type="pct"/>
            <w:vMerge/>
          </w:tcPr>
          <w:p w14:paraId="03BE7145" w14:textId="77777777" w:rsidR="008A6B0D" w:rsidRPr="003A562D" w:rsidRDefault="008A6B0D" w:rsidP="002E180C">
            <w:pPr>
              <w:pStyle w:val="Brezrazmikov"/>
            </w:pPr>
          </w:p>
        </w:tc>
        <w:tc>
          <w:tcPr>
            <w:tcW w:w="714" w:type="pct"/>
          </w:tcPr>
          <w:p w14:paraId="3C0C21F5" w14:textId="77777777" w:rsidR="008A6B0D" w:rsidRPr="003A562D" w:rsidRDefault="008A6B0D" w:rsidP="002E180C">
            <w:pPr>
              <w:pStyle w:val="Brezrazmikov"/>
            </w:pPr>
            <w:r w:rsidRPr="003A562D">
              <w:t xml:space="preserve">število obiskov portala dLib </w:t>
            </w:r>
          </w:p>
        </w:tc>
        <w:tc>
          <w:tcPr>
            <w:tcW w:w="714" w:type="pct"/>
          </w:tcPr>
          <w:p w14:paraId="387F8F31" w14:textId="77777777" w:rsidR="008A6B0D" w:rsidRPr="003A562D" w:rsidRDefault="008A6B0D" w:rsidP="002E180C">
            <w:pPr>
              <w:pStyle w:val="Brezrazmikov"/>
            </w:pPr>
            <w:r w:rsidRPr="003A562D">
              <w:t xml:space="preserve">1.000.000 </w:t>
            </w:r>
          </w:p>
        </w:tc>
        <w:tc>
          <w:tcPr>
            <w:tcW w:w="714" w:type="pct"/>
            <w:noWrap/>
          </w:tcPr>
          <w:p w14:paraId="10A526D1" w14:textId="77777777" w:rsidR="008A6B0D" w:rsidRPr="003A562D" w:rsidRDefault="008A6B0D" w:rsidP="002E180C">
            <w:pPr>
              <w:pStyle w:val="Brezrazmikov"/>
              <w:rPr>
                <w:bCs/>
              </w:rPr>
            </w:pPr>
            <w:r w:rsidRPr="003A562D">
              <w:rPr>
                <w:bCs/>
              </w:rPr>
              <w:t>515.979</w:t>
            </w:r>
          </w:p>
        </w:tc>
        <w:tc>
          <w:tcPr>
            <w:tcW w:w="714" w:type="pct"/>
          </w:tcPr>
          <w:p w14:paraId="2ACED580" w14:textId="77777777" w:rsidR="008A6B0D" w:rsidRPr="003A562D" w:rsidRDefault="008A6B0D" w:rsidP="002E180C">
            <w:pPr>
              <w:pStyle w:val="Brezrazmikov"/>
              <w:rPr>
                <w:bCs/>
              </w:rPr>
            </w:pPr>
            <w:r w:rsidRPr="003A562D">
              <w:rPr>
                <w:bCs/>
              </w:rPr>
              <w:t>562.151</w:t>
            </w:r>
          </w:p>
        </w:tc>
        <w:tc>
          <w:tcPr>
            <w:tcW w:w="714" w:type="pct"/>
          </w:tcPr>
          <w:p w14:paraId="5BE16478" w14:textId="77777777" w:rsidR="008A6B0D" w:rsidRPr="003A562D" w:rsidRDefault="008A6B0D" w:rsidP="002E180C">
            <w:pPr>
              <w:pStyle w:val="Brezrazmikov"/>
              <w:rPr>
                <w:bCs/>
              </w:rPr>
            </w:pPr>
            <w:r w:rsidRPr="003A562D">
              <w:rPr>
                <w:bCs/>
              </w:rPr>
              <w:t>537.085</w:t>
            </w:r>
          </w:p>
        </w:tc>
        <w:tc>
          <w:tcPr>
            <w:tcW w:w="714" w:type="pct"/>
          </w:tcPr>
          <w:p w14:paraId="70D828AE" w14:textId="77777777" w:rsidR="008A6B0D" w:rsidRPr="003A562D" w:rsidRDefault="008A6B0D" w:rsidP="002E180C">
            <w:pPr>
              <w:pStyle w:val="Brezrazmikov"/>
              <w:rPr>
                <w:bCs/>
              </w:rPr>
            </w:pPr>
            <w:r w:rsidRPr="003A562D">
              <w:rPr>
                <w:bCs/>
              </w:rPr>
              <w:t>/</w:t>
            </w:r>
          </w:p>
          <w:p w14:paraId="2F9D9A4A" w14:textId="1E1DBA3C" w:rsidR="008A6B0D" w:rsidRPr="003A562D" w:rsidRDefault="008A6B0D" w:rsidP="002E180C">
            <w:pPr>
              <w:pStyle w:val="Brezrazmikov"/>
            </w:pPr>
            <w:r w:rsidRPr="003A562D">
              <w:rPr>
                <w:bCs/>
              </w:rPr>
              <w:t xml:space="preserve">Podatek ni </w:t>
            </w:r>
            <w:r w:rsidR="002E180C" w:rsidRPr="003A562D">
              <w:rPr>
                <w:bCs/>
              </w:rPr>
              <w:t xml:space="preserve">več </w:t>
            </w:r>
            <w:r w:rsidR="006218F0" w:rsidRPr="003A562D">
              <w:rPr>
                <w:bCs/>
              </w:rPr>
              <w:t>ustrezen</w:t>
            </w:r>
            <w:r w:rsidRPr="003A562D">
              <w:rPr>
                <w:bCs/>
              </w:rPr>
              <w:t>.*</w:t>
            </w:r>
          </w:p>
        </w:tc>
      </w:tr>
      <w:tr w:rsidR="008A6B0D" w:rsidRPr="003A562D" w14:paraId="1C140016" w14:textId="77777777" w:rsidTr="008A6B0D">
        <w:tc>
          <w:tcPr>
            <w:tcW w:w="714" w:type="pct"/>
            <w:vMerge/>
          </w:tcPr>
          <w:p w14:paraId="2446A0BE" w14:textId="77777777" w:rsidR="008A6B0D" w:rsidRPr="003A562D" w:rsidRDefault="008A6B0D" w:rsidP="002E180C">
            <w:pPr>
              <w:pStyle w:val="Brezrazmikov"/>
            </w:pPr>
          </w:p>
        </w:tc>
        <w:tc>
          <w:tcPr>
            <w:tcW w:w="714" w:type="pct"/>
          </w:tcPr>
          <w:p w14:paraId="449161A1" w14:textId="23C3E597" w:rsidR="008A6B0D" w:rsidRPr="003A562D" w:rsidRDefault="008A6B0D" w:rsidP="002E180C">
            <w:pPr>
              <w:pStyle w:val="Brezrazmikov"/>
            </w:pPr>
            <w:r w:rsidRPr="003A562D">
              <w:t>število organizacij in posameznikov</w:t>
            </w:r>
            <w:r w:rsidR="006218F0" w:rsidRPr="003A562D">
              <w:t>, ki</w:t>
            </w:r>
            <w:r w:rsidRPr="003A562D">
              <w:t xml:space="preserve"> prispeva</w:t>
            </w:r>
            <w:r w:rsidR="006218F0" w:rsidRPr="003A562D">
              <w:t>jo</w:t>
            </w:r>
            <w:r w:rsidRPr="003A562D">
              <w:t xml:space="preserve"> vsebin</w:t>
            </w:r>
            <w:r w:rsidR="006218F0" w:rsidRPr="003A562D">
              <w:t>e</w:t>
            </w:r>
            <w:r w:rsidRPr="003A562D">
              <w:t xml:space="preserve"> </w:t>
            </w:r>
            <w:r w:rsidR="006218F0" w:rsidRPr="003A562D">
              <w:t>za</w:t>
            </w:r>
            <w:r w:rsidRPr="003A562D">
              <w:t xml:space="preserve"> portal dLib </w:t>
            </w:r>
          </w:p>
        </w:tc>
        <w:tc>
          <w:tcPr>
            <w:tcW w:w="714" w:type="pct"/>
          </w:tcPr>
          <w:p w14:paraId="185B37B4" w14:textId="77777777" w:rsidR="008A6B0D" w:rsidRPr="003A562D" w:rsidRDefault="008A6B0D" w:rsidP="002E180C">
            <w:pPr>
              <w:pStyle w:val="Brezrazmikov"/>
            </w:pPr>
            <w:r w:rsidRPr="003A562D">
              <w:t xml:space="preserve">500 </w:t>
            </w:r>
          </w:p>
        </w:tc>
        <w:tc>
          <w:tcPr>
            <w:tcW w:w="714" w:type="pct"/>
            <w:noWrap/>
          </w:tcPr>
          <w:p w14:paraId="7E74C28A" w14:textId="77777777" w:rsidR="008A6B0D" w:rsidRPr="003A562D" w:rsidRDefault="008A6B0D" w:rsidP="002E180C">
            <w:pPr>
              <w:pStyle w:val="Brezrazmikov"/>
              <w:rPr>
                <w:bCs/>
              </w:rPr>
            </w:pPr>
            <w:r w:rsidRPr="003A562D">
              <w:rPr>
                <w:bCs/>
              </w:rPr>
              <w:t>237</w:t>
            </w:r>
          </w:p>
        </w:tc>
        <w:tc>
          <w:tcPr>
            <w:tcW w:w="714" w:type="pct"/>
          </w:tcPr>
          <w:p w14:paraId="60581347" w14:textId="77777777" w:rsidR="008A6B0D" w:rsidRPr="003A562D" w:rsidRDefault="008A6B0D" w:rsidP="002E180C">
            <w:pPr>
              <w:pStyle w:val="Brezrazmikov"/>
              <w:rPr>
                <w:bCs/>
              </w:rPr>
            </w:pPr>
            <w:r w:rsidRPr="003A562D">
              <w:rPr>
                <w:bCs/>
              </w:rPr>
              <w:t>413</w:t>
            </w:r>
          </w:p>
        </w:tc>
        <w:tc>
          <w:tcPr>
            <w:tcW w:w="714" w:type="pct"/>
          </w:tcPr>
          <w:p w14:paraId="2DE88168" w14:textId="77777777" w:rsidR="008A6B0D" w:rsidRPr="003A562D" w:rsidRDefault="008A6B0D" w:rsidP="002E180C">
            <w:pPr>
              <w:pStyle w:val="Brezrazmikov"/>
              <w:rPr>
                <w:bCs/>
              </w:rPr>
            </w:pPr>
            <w:r w:rsidRPr="003A562D">
              <w:rPr>
                <w:bCs/>
              </w:rPr>
              <w:t>437</w:t>
            </w:r>
          </w:p>
        </w:tc>
        <w:tc>
          <w:tcPr>
            <w:tcW w:w="714" w:type="pct"/>
          </w:tcPr>
          <w:p w14:paraId="4BB93ADD" w14:textId="77777777" w:rsidR="008A6B0D" w:rsidRPr="003A562D" w:rsidRDefault="008A6B0D" w:rsidP="002E180C">
            <w:pPr>
              <w:pStyle w:val="Brezrazmikov"/>
              <w:rPr>
                <w:bCs/>
              </w:rPr>
            </w:pPr>
            <w:r w:rsidRPr="003A562D">
              <w:rPr>
                <w:bCs/>
              </w:rPr>
              <w:t>479</w:t>
            </w:r>
          </w:p>
        </w:tc>
      </w:tr>
      <w:tr w:rsidR="008A6B0D" w:rsidRPr="003A562D" w14:paraId="23AFD9A4" w14:textId="77777777" w:rsidTr="008A6B0D">
        <w:tc>
          <w:tcPr>
            <w:tcW w:w="714" w:type="pct"/>
            <w:vMerge/>
          </w:tcPr>
          <w:p w14:paraId="465410A0" w14:textId="77777777" w:rsidR="008A6B0D" w:rsidRPr="003A562D" w:rsidRDefault="008A6B0D" w:rsidP="002E180C">
            <w:pPr>
              <w:pStyle w:val="Brezrazmikov"/>
            </w:pPr>
          </w:p>
        </w:tc>
        <w:tc>
          <w:tcPr>
            <w:tcW w:w="714" w:type="pct"/>
          </w:tcPr>
          <w:p w14:paraId="220EB2A7" w14:textId="77777777" w:rsidR="008A6B0D" w:rsidRPr="003A562D" w:rsidRDefault="008A6B0D" w:rsidP="002E180C">
            <w:pPr>
              <w:pStyle w:val="Brezrazmikov"/>
            </w:pPr>
            <w:r w:rsidRPr="003A562D">
              <w:t xml:space="preserve">število objektov, objavljenih na portalu KAMRA </w:t>
            </w:r>
          </w:p>
        </w:tc>
        <w:tc>
          <w:tcPr>
            <w:tcW w:w="714" w:type="pct"/>
          </w:tcPr>
          <w:p w14:paraId="28E8730E" w14:textId="77777777" w:rsidR="008A6B0D" w:rsidRPr="003A562D" w:rsidRDefault="008A6B0D" w:rsidP="002E180C">
            <w:pPr>
              <w:pStyle w:val="Brezrazmikov"/>
            </w:pPr>
            <w:r w:rsidRPr="003A562D">
              <w:t xml:space="preserve">50.000 </w:t>
            </w:r>
          </w:p>
        </w:tc>
        <w:tc>
          <w:tcPr>
            <w:tcW w:w="714" w:type="pct"/>
            <w:noWrap/>
          </w:tcPr>
          <w:p w14:paraId="7892B760" w14:textId="77777777" w:rsidR="008A6B0D" w:rsidRPr="003A562D" w:rsidRDefault="008A6B0D" w:rsidP="002E180C">
            <w:pPr>
              <w:pStyle w:val="Brezrazmikov"/>
              <w:rPr>
                <w:bCs/>
              </w:rPr>
            </w:pPr>
            <w:r w:rsidRPr="003A562D">
              <w:rPr>
                <w:bCs/>
              </w:rPr>
              <w:t>16.284</w:t>
            </w:r>
          </w:p>
        </w:tc>
        <w:tc>
          <w:tcPr>
            <w:tcW w:w="714" w:type="pct"/>
          </w:tcPr>
          <w:p w14:paraId="2F91CF2B" w14:textId="77777777" w:rsidR="008A6B0D" w:rsidRPr="003A562D" w:rsidRDefault="008A6B0D" w:rsidP="002E180C">
            <w:pPr>
              <w:pStyle w:val="Brezrazmikov"/>
              <w:rPr>
                <w:bCs/>
              </w:rPr>
            </w:pPr>
            <w:r w:rsidRPr="003A562D">
              <w:rPr>
                <w:bCs/>
              </w:rPr>
              <w:t>19.819</w:t>
            </w:r>
          </w:p>
        </w:tc>
        <w:tc>
          <w:tcPr>
            <w:tcW w:w="714" w:type="pct"/>
          </w:tcPr>
          <w:p w14:paraId="07C570AD" w14:textId="77777777" w:rsidR="008A6B0D" w:rsidRPr="003A562D" w:rsidRDefault="008A6B0D" w:rsidP="002E180C">
            <w:pPr>
              <w:pStyle w:val="Brezrazmikov"/>
              <w:rPr>
                <w:bCs/>
              </w:rPr>
            </w:pPr>
            <w:r w:rsidRPr="003A562D">
              <w:rPr>
                <w:bCs/>
              </w:rPr>
              <w:t>25.497</w:t>
            </w:r>
          </w:p>
        </w:tc>
        <w:tc>
          <w:tcPr>
            <w:tcW w:w="714" w:type="pct"/>
          </w:tcPr>
          <w:p w14:paraId="3C805E56" w14:textId="77777777" w:rsidR="008A6B0D" w:rsidRPr="003A562D" w:rsidRDefault="008A6B0D" w:rsidP="002E180C">
            <w:pPr>
              <w:pStyle w:val="Brezrazmikov"/>
              <w:rPr>
                <w:bCs/>
              </w:rPr>
            </w:pPr>
            <w:r w:rsidRPr="003A562D">
              <w:rPr>
                <w:bCs/>
              </w:rPr>
              <w:t>29.200</w:t>
            </w:r>
          </w:p>
        </w:tc>
      </w:tr>
      <w:tr w:rsidR="008A6B0D" w:rsidRPr="003A562D" w14:paraId="4A22824F" w14:textId="77777777" w:rsidTr="008A6B0D">
        <w:tc>
          <w:tcPr>
            <w:tcW w:w="714" w:type="pct"/>
            <w:vMerge/>
          </w:tcPr>
          <w:p w14:paraId="2C3D3E99" w14:textId="77777777" w:rsidR="008A6B0D" w:rsidRPr="003A562D" w:rsidRDefault="008A6B0D" w:rsidP="002E180C">
            <w:pPr>
              <w:pStyle w:val="Brezrazmikov"/>
            </w:pPr>
          </w:p>
        </w:tc>
        <w:tc>
          <w:tcPr>
            <w:tcW w:w="714" w:type="pct"/>
          </w:tcPr>
          <w:p w14:paraId="44973B23" w14:textId="4A432621" w:rsidR="008A6B0D" w:rsidRPr="003A562D" w:rsidRDefault="008A6B0D" w:rsidP="002E180C">
            <w:pPr>
              <w:pStyle w:val="Brezrazmikov"/>
            </w:pPr>
            <w:r w:rsidRPr="003A562D">
              <w:t>število organizacij in posameznikov</w:t>
            </w:r>
            <w:r w:rsidR="006218F0" w:rsidRPr="003A562D">
              <w:t>,</w:t>
            </w:r>
            <w:r w:rsidRPr="003A562D">
              <w:t xml:space="preserve"> </w:t>
            </w:r>
            <w:r w:rsidR="006218F0" w:rsidRPr="003A562D">
              <w:t>ki</w:t>
            </w:r>
            <w:r w:rsidRPr="003A562D">
              <w:t xml:space="preserve"> prispeva</w:t>
            </w:r>
            <w:r w:rsidR="006218F0" w:rsidRPr="003A562D">
              <w:t>jo</w:t>
            </w:r>
            <w:r w:rsidRPr="003A562D">
              <w:t xml:space="preserve"> vsebin</w:t>
            </w:r>
            <w:r w:rsidR="006218F0" w:rsidRPr="003A562D">
              <w:t>e za postal</w:t>
            </w:r>
            <w:r w:rsidRPr="003A562D">
              <w:t xml:space="preserve"> KAMRA </w:t>
            </w:r>
          </w:p>
        </w:tc>
        <w:tc>
          <w:tcPr>
            <w:tcW w:w="714" w:type="pct"/>
          </w:tcPr>
          <w:p w14:paraId="78C49975" w14:textId="77777777" w:rsidR="008A6B0D" w:rsidRPr="003A562D" w:rsidRDefault="008A6B0D" w:rsidP="002E180C">
            <w:pPr>
              <w:pStyle w:val="Brezrazmikov"/>
            </w:pPr>
            <w:r w:rsidRPr="003A562D">
              <w:t xml:space="preserve">250 </w:t>
            </w:r>
          </w:p>
        </w:tc>
        <w:tc>
          <w:tcPr>
            <w:tcW w:w="714" w:type="pct"/>
            <w:noWrap/>
          </w:tcPr>
          <w:p w14:paraId="2940255A" w14:textId="77777777" w:rsidR="008A6B0D" w:rsidRPr="003A562D" w:rsidRDefault="008A6B0D" w:rsidP="002E180C">
            <w:pPr>
              <w:pStyle w:val="Brezrazmikov"/>
              <w:rPr>
                <w:bCs/>
              </w:rPr>
            </w:pPr>
            <w:r w:rsidRPr="003A562D">
              <w:rPr>
                <w:bCs/>
              </w:rPr>
              <w:t>192</w:t>
            </w:r>
          </w:p>
        </w:tc>
        <w:tc>
          <w:tcPr>
            <w:tcW w:w="714" w:type="pct"/>
          </w:tcPr>
          <w:p w14:paraId="1CE5AD50" w14:textId="77777777" w:rsidR="008A6B0D" w:rsidRPr="003A562D" w:rsidRDefault="008A6B0D" w:rsidP="002E180C">
            <w:pPr>
              <w:pStyle w:val="Brezrazmikov"/>
              <w:rPr>
                <w:bCs/>
              </w:rPr>
            </w:pPr>
            <w:r w:rsidRPr="003A562D">
              <w:rPr>
                <w:bCs/>
              </w:rPr>
              <w:t>214</w:t>
            </w:r>
          </w:p>
        </w:tc>
        <w:tc>
          <w:tcPr>
            <w:tcW w:w="714" w:type="pct"/>
          </w:tcPr>
          <w:p w14:paraId="323691B5" w14:textId="77777777" w:rsidR="008A6B0D" w:rsidRPr="003A562D" w:rsidRDefault="008A6B0D" w:rsidP="002E180C">
            <w:pPr>
              <w:pStyle w:val="Brezrazmikov"/>
              <w:rPr>
                <w:bCs/>
              </w:rPr>
            </w:pPr>
            <w:r w:rsidRPr="003A562D">
              <w:rPr>
                <w:bCs/>
              </w:rPr>
              <w:t>265</w:t>
            </w:r>
          </w:p>
        </w:tc>
        <w:tc>
          <w:tcPr>
            <w:tcW w:w="714" w:type="pct"/>
          </w:tcPr>
          <w:p w14:paraId="728096B5" w14:textId="77777777" w:rsidR="008A6B0D" w:rsidRPr="003A562D" w:rsidRDefault="008A6B0D" w:rsidP="002E180C">
            <w:pPr>
              <w:pStyle w:val="Brezrazmikov"/>
              <w:rPr>
                <w:bCs/>
              </w:rPr>
            </w:pPr>
            <w:r w:rsidRPr="003A562D">
              <w:rPr>
                <w:bCs/>
              </w:rPr>
              <w:t>302</w:t>
            </w:r>
          </w:p>
        </w:tc>
      </w:tr>
      <w:tr w:rsidR="008A6B0D" w:rsidRPr="003A562D" w14:paraId="507BF207" w14:textId="77777777" w:rsidTr="008A6B0D">
        <w:tc>
          <w:tcPr>
            <w:tcW w:w="714" w:type="pct"/>
            <w:vMerge/>
          </w:tcPr>
          <w:p w14:paraId="28EDE18C" w14:textId="77777777" w:rsidR="008A6B0D" w:rsidRPr="003A562D" w:rsidRDefault="008A6B0D" w:rsidP="002E180C">
            <w:pPr>
              <w:pStyle w:val="Brezrazmikov"/>
            </w:pPr>
          </w:p>
        </w:tc>
        <w:tc>
          <w:tcPr>
            <w:tcW w:w="714" w:type="pct"/>
          </w:tcPr>
          <w:p w14:paraId="48F29153" w14:textId="77777777" w:rsidR="008A6B0D" w:rsidRPr="003A562D" w:rsidRDefault="008A6B0D" w:rsidP="002E180C">
            <w:pPr>
              <w:pStyle w:val="Brezrazmikov"/>
            </w:pPr>
            <w:r w:rsidRPr="003A562D">
              <w:t xml:space="preserve">število obiskov portala KAMRA </w:t>
            </w:r>
          </w:p>
        </w:tc>
        <w:tc>
          <w:tcPr>
            <w:tcW w:w="714" w:type="pct"/>
          </w:tcPr>
          <w:p w14:paraId="1CBDF259" w14:textId="77777777" w:rsidR="008A6B0D" w:rsidRPr="003A562D" w:rsidRDefault="008A6B0D" w:rsidP="002E180C">
            <w:pPr>
              <w:pStyle w:val="Brezrazmikov"/>
            </w:pPr>
            <w:r w:rsidRPr="003A562D">
              <w:t>800.000</w:t>
            </w:r>
          </w:p>
        </w:tc>
        <w:tc>
          <w:tcPr>
            <w:tcW w:w="714" w:type="pct"/>
            <w:noWrap/>
          </w:tcPr>
          <w:p w14:paraId="3E0707F7" w14:textId="77777777" w:rsidR="008A6B0D" w:rsidRPr="003A562D" w:rsidRDefault="008A6B0D" w:rsidP="002E180C">
            <w:pPr>
              <w:pStyle w:val="Brezrazmikov"/>
              <w:rPr>
                <w:bCs/>
              </w:rPr>
            </w:pPr>
            <w:r w:rsidRPr="003A562D">
              <w:rPr>
                <w:bCs/>
              </w:rPr>
              <w:t>506.074</w:t>
            </w:r>
          </w:p>
        </w:tc>
        <w:tc>
          <w:tcPr>
            <w:tcW w:w="714" w:type="pct"/>
          </w:tcPr>
          <w:p w14:paraId="2EC95B15" w14:textId="77777777" w:rsidR="008A6B0D" w:rsidRPr="003A562D" w:rsidRDefault="008A6B0D" w:rsidP="002E180C">
            <w:pPr>
              <w:pStyle w:val="Brezrazmikov"/>
              <w:rPr>
                <w:bCs/>
              </w:rPr>
            </w:pPr>
            <w:r w:rsidRPr="003A562D">
              <w:rPr>
                <w:bCs/>
              </w:rPr>
              <w:t>527.686</w:t>
            </w:r>
          </w:p>
        </w:tc>
        <w:tc>
          <w:tcPr>
            <w:tcW w:w="714" w:type="pct"/>
          </w:tcPr>
          <w:p w14:paraId="7DB811FC" w14:textId="77777777" w:rsidR="008A6B0D" w:rsidRPr="003A562D" w:rsidRDefault="008A6B0D" w:rsidP="002E180C">
            <w:pPr>
              <w:pStyle w:val="Brezrazmikov"/>
              <w:rPr>
                <w:bCs/>
              </w:rPr>
            </w:pPr>
            <w:r w:rsidRPr="003A562D">
              <w:rPr>
                <w:bCs/>
              </w:rPr>
              <w:t>1.095.519</w:t>
            </w:r>
          </w:p>
        </w:tc>
        <w:tc>
          <w:tcPr>
            <w:tcW w:w="714" w:type="pct"/>
          </w:tcPr>
          <w:p w14:paraId="1996FD31" w14:textId="77777777" w:rsidR="008A6B0D" w:rsidRPr="003A562D" w:rsidRDefault="008A6B0D" w:rsidP="002E180C">
            <w:pPr>
              <w:pStyle w:val="Brezrazmikov"/>
              <w:rPr>
                <w:bCs/>
              </w:rPr>
            </w:pPr>
            <w:r w:rsidRPr="003A562D">
              <w:rPr>
                <w:bCs/>
              </w:rPr>
              <w:t>1.765.221</w:t>
            </w:r>
          </w:p>
        </w:tc>
      </w:tr>
      <w:tr w:rsidR="008A6B0D" w:rsidRPr="003A562D" w14:paraId="4CEA3F03" w14:textId="77777777" w:rsidTr="008A6B0D">
        <w:tc>
          <w:tcPr>
            <w:tcW w:w="714" w:type="pct"/>
            <w:vMerge w:val="restart"/>
          </w:tcPr>
          <w:p w14:paraId="3E00DD58" w14:textId="523B584A" w:rsidR="008A6B0D" w:rsidRPr="003A562D" w:rsidRDefault="008A6B0D" w:rsidP="002E180C">
            <w:pPr>
              <w:pStyle w:val="Brezrazmikov"/>
            </w:pPr>
            <w:r w:rsidRPr="003A562D">
              <w:t>2. Boljš</w:t>
            </w:r>
            <w:r w:rsidR="006218F0" w:rsidRPr="003A562D">
              <w:t>e razmere</w:t>
            </w:r>
            <w:r w:rsidRPr="003A562D">
              <w:t xml:space="preserve"> za zbiranje, dostopnost in trajno ohranjanje slovenske pisne kulturne dediščine v knjižnicah v klasični in digitalni obliki</w:t>
            </w:r>
          </w:p>
        </w:tc>
        <w:tc>
          <w:tcPr>
            <w:tcW w:w="714" w:type="pct"/>
          </w:tcPr>
          <w:p w14:paraId="42385AE6" w14:textId="77777777" w:rsidR="008A6B0D" w:rsidRPr="003A562D" w:rsidRDefault="008A6B0D" w:rsidP="002E180C">
            <w:pPr>
              <w:pStyle w:val="Brezrazmikov"/>
            </w:pPr>
            <w:r w:rsidRPr="003A562D">
              <w:t xml:space="preserve">letno število arhivskih izvodov gradiva NUK </w:t>
            </w:r>
          </w:p>
        </w:tc>
        <w:tc>
          <w:tcPr>
            <w:tcW w:w="714" w:type="pct"/>
          </w:tcPr>
          <w:p w14:paraId="070412E8" w14:textId="77777777" w:rsidR="008A6B0D" w:rsidRPr="003A562D" w:rsidRDefault="008A6B0D" w:rsidP="002E180C">
            <w:pPr>
              <w:pStyle w:val="Brezrazmikov"/>
            </w:pPr>
            <w:r w:rsidRPr="003A562D">
              <w:t xml:space="preserve">40.000 </w:t>
            </w:r>
          </w:p>
        </w:tc>
        <w:tc>
          <w:tcPr>
            <w:tcW w:w="714" w:type="pct"/>
            <w:noWrap/>
          </w:tcPr>
          <w:p w14:paraId="42561098" w14:textId="77777777" w:rsidR="008A6B0D" w:rsidRPr="003A562D" w:rsidRDefault="008A6B0D" w:rsidP="002E180C">
            <w:pPr>
              <w:pStyle w:val="Brezrazmikov"/>
              <w:rPr>
                <w:bCs/>
              </w:rPr>
            </w:pPr>
            <w:r w:rsidRPr="003A562D">
              <w:rPr>
                <w:bCs/>
              </w:rPr>
              <w:t>51.696</w:t>
            </w:r>
          </w:p>
        </w:tc>
        <w:tc>
          <w:tcPr>
            <w:tcW w:w="714" w:type="pct"/>
          </w:tcPr>
          <w:p w14:paraId="7AC7678A" w14:textId="77777777" w:rsidR="008A6B0D" w:rsidRPr="003A562D" w:rsidRDefault="008A6B0D" w:rsidP="002E180C">
            <w:pPr>
              <w:pStyle w:val="Brezrazmikov"/>
              <w:rPr>
                <w:bCs/>
              </w:rPr>
            </w:pPr>
            <w:r w:rsidRPr="003A562D">
              <w:rPr>
                <w:bCs/>
              </w:rPr>
              <w:t>51.590</w:t>
            </w:r>
          </w:p>
        </w:tc>
        <w:tc>
          <w:tcPr>
            <w:tcW w:w="714" w:type="pct"/>
          </w:tcPr>
          <w:p w14:paraId="4EDC0E8B" w14:textId="77777777" w:rsidR="008A6B0D" w:rsidRPr="003A562D" w:rsidRDefault="008A6B0D" w:rsidP="002E180C">
            <w:pPr>
              <w:pStyle w:val="Brezrazmikov"/>
              <w:rPr>
                <w:bCs/>
              </w:rPr>
            </w:pPr>
            <w:r w:rsidRPr="003A562D">
              <w:rPr>
                <w:bCs/>
              </w:rPr>
              <w:t>45.836</w:t>
            </w:r>
          </w:p>
        </w:tc>
        <w:tc>
          <w:tcPr>
            <w:tcW w:w="714" w:type="pct"/>
          </w:tcPr>
          <w:p w14:paraId="6B26DC9C" w14:textId="77777777" w:rsidR="008A6B0D" w:rsidRPr="003A562D" w:rsidRDefault="008A6B0D" w:rsidP="002E180C">
            <w:pPr>
              <w:pStyle w:val="Brezrazmikov"/>
              <w:rPr>
                <w:bCs/>
              </w:rPr>
            </w:pPr>
            <w:r w:rsidRPr="003A562D">
              <w:rPr>
                <w:bCs/>
              </w:rPr>
              <w:t>44.506</w:t>
            </w:r>
          </w:p>
        </w:tc>
      </w:tr>
      <w:tr w:rsidR="008A6B0D" w:rsidRPr="003A562D" w14:paraId="4168B04F" w14:textId="77777777" w:rsidTr="008A6B0D">
        <w:tc>
          <w:tcPr>
            <w:tcW w:w="714" w:type="pct"/>
            <w:vMerge/>
          </w:tcPr>
          <w:p w14:paraId="5180371F" w14:textId="77777777" w:rsidR="008A6B0D" w:rsidRPr="003A562D" w:rsidRDefault="008A6B0D" w:rsidP="002E180C">
            <w:pPr>
              <w:pStyle w:val="Brezrazmikov"/>
            </w:pPr>
          </w:p>
        </w:tc>
        <w:tc>
          <w:tcPr>
            <w:tcW w:w="714" w:type="pct"/>
          </w:tcPr>
          <w:p w14:paraId="3ECF82B8" w14:textId="77777777" w:rsidR="008A6B0D" w:rsidRPr="003A562D" w:rsidRDefault="008A6B0D" w:rsidP="002E180C">
            <w:pPr>
              <w:pStyle w:val="Brezrazmikov"/>
            </w:pPr>
            <w:r w:rsidRPr="003A562D">
              <w:t xml:space="preserve">letno število arhivskih izvodov gradiva Univerzitetne knjižnice Maribor (UKM) </w:t>
            </w:r>
          </w:p>
        </w:tc>
        <w:tc>
          <w:tcPr>
            <w:tcW w:w="714" w:type="pct"/>
          </w:tcPr>
          <w:p w14:paraId="39D69A3F" w14:textId="77777777" w:rsidR="008A6B0D" w:rsidRPr="003A562D" w:rsidRDefault="008A6B0D" w:rsidP="002E180C">
            <w:pPr>
              <w:pStyle w:val="Brezrazmikov"/>
            </w:pPr>
            <w:r w:rsidRPr="003A562D">
              <w:t xml:space="preserve">40.000 </w:t>
            </w:r>
          </w:p>
        </w:tc>
        <w:tc>
          <w:tcPr>
            <w:tcW w:w="714" w:type="pct"/>
            <w:noWrap/>
          </w:tcPr>
          <w:p w14:paraId="78E82EB6" w14:textId="77777777" w:rsidR="008A6B0D" w:rsidRPr="003A562D" w:rsidRDefault="008A6B0D" w:rsidP="002E180C">
            <w:pPr>
              <w:pStyle w:val="Brezrazmikov"/>
              <w:rPr>
                <w:bCs/>
              </w:rPr>
            </w:pPr>
            <w:r w:rsidRPr="003A562D">
              <w:rPr>
                <w:bCs/>
              </w:rPr>
              <w:t>47.717</w:t>
            </w:r>
          </w:p>
        </w:tc>
        <w:tc>
          <w:tcPr>
            <w:tcW w:w="714" w:type="pct"/>
          </w:tcPr>
          <w:p w14:paraId="7E54F56C" w14:textId="77777777" w:rsidR="008A6B0D" w:rsidRPr="003A562D" w:rsidRDefault="008A6B0D" w:rsidP="002E180C">
            <w:pPr>
              <w:pStyle w:val="Brezrazmikov"/>
              <w:rPr>
                <w:bCs/>
              </w:rPr>
            </w:pPr>
            <w:r w:rsidRPr="003A562D">
              <w:rPr>
                <w:bCs/>
              </w:rPr>
              <w:t>48.613</w:t>
            </w:r>
          </w:p>
        </w:tc>
        <w:tc>
          <w:tcPr>
            <w:tcW w:w="714" w:type="pct"/>
          </w:tcPr>
          <w:p w14:paraId="1C583370" w14:textId="77777777" w:rsidR="008A6B0D" w:rsidRPr="003A562D" w:rsidRDefault="008A6B0D" w:rsidP="002E180C">
            <w:pPr>
              <w:pStyle w:val="Brezrazmikov"/>
              <w:rPr>
                <w:bCs/>
              </w:rPr>
            </w:pPr>
            <w:r w:rsidRPr="003A562D">
              <w:rPr>
                <w:bCs/>
              </w:rPr>
              <w:t>43.840</w:t>
            </w:r>
          </w:p>
        </w:tc>
        <w:tc>
          <w:tcPr>
            <w:tcW w:w="714" w:type="pct"/>
            <w:shd w:val="clear" w:color="auto" w:fill="FFFFFF" w:themeFill="background1"/>
          </w:tcPr>
          <w:p w14:paraId="7EBA0542" w14:textId="77777777" w:rsidR="008A6B0D" w:rsidRPr="003A562D" w:rsidRDefault="008A6B0D" w:rsidP="002E180C">
            <w:pPr>
              <w:pStyle w:val="Brezrazmikov"/>
              <w:rPr>
                <w:bCs/>
              </w:rPr>
            </w:pPr>
            <w:r w:rsidRPr="003A562D">
              <w:rPr>
                <w:bCs/>
              </w:rPr>
              <w:t>42.387</w:t>
            </w:r>
          </w:p>
        </w:tc>
      </w:tr>
      <w:tr w:rsidR="008A6B0D" w:rsidRPr="003A562D" w14:paraId="5F4A8757" w14:textId="77777777" w:rsidTr="008A6B0D">
        <w:tc>
          <w:tcPr>
            <w:tcW w:w="714" w:type="pct"/>
            <w:vMerge/>
          </w:tcPr>
          <w:p w14:paraId="68409FF0" w14:textId="77777777" w:rsidR="008A6B0D" w:rsidRPr="003A562D" w:rsidRDefault="008A6B0D" w:rsidP="002E180C">
            <w:pPr>
              <w:pStyle w:val="Brezrazmikov"/>
            </w:pPr>
          </w:p>
        </w:tc>
        <w:tc>
          <w:tcPr>
            <w:tcW w:w="714" w:type="pct"/>
          </w:tcPr>
          <w:p w14:paraId="1244A0D8" w14:textId="77777777" w:rsidR="008A6B0D" w:rsidRPr="003A562D" w:rsidRDefault="008A6B0D" w:rsidP="002E180C">
            <w:pPr>
              <w:pStyle w:val="Brezrazmikov"/>
            </w:pPr>
            <w:r w:rsidRPr="003A562D">
              <w:t xml:space="preserve">delež sredstev za restavriranje in konzerviranje slovenske pisne kulturne dediščine v NUK </w:t>
            </w:r>
          </w:p>
        </w:tc>
        <w:tc>
          <w:tcPr>
            <w:tcW w:w="714" w:type="pct"/>
          </w:tcPr>
          <w:p w14:paraId="6DDB2C19" w14:textId="77777777" w:rsidR="008A6B0D" w:rsidRPr="003A562D" w:rsidRDefault="008A6B0D" w:rsidP="002E180C">
            <w:pPr>
              <w:pStyle w:val="Brezrazmikov"/>
            </w:pPr>
            <w:r w:rsidRPr="003A562D">
              <w:t xml:space="preserve">250.000 EUR letno </w:t>
            </w:r>
          </w:p>
        </w:tc>
        <w:tc>
          <w:tcPr>
            <w:tcW w:w="714" w:type="pct"/>
            <w:noWrap/>
          </w:tcPr>
          <w:p w14:paraId="0C37ACAD" w14:textId="77777777" w:rsidR="008A6B0D" w:rsidRPr="003A562D" w:rsidRDefault="008A6B0D" w:rsidP="002E180C">
            <w:pPr>
              <w:pStyle w:val="Brezrazmikov"/>
              <w:rPr>
                <w:bCs/>
              </w:rPr>
            </w:pPr>
            <w:r w:rsidRPr="003A562D">
              <w:rPr>
                <w:bCs/>
              </w:rPr>
              <w:t>191.192 EUR</w:t>
            </w:r>
          </w:p>
        </w:tc>
        <w:tc>
          <w:tcPr>
            <w:tcW w:w="714" w:type="pct"/>
          </w:tcPr>
          <w:p w14:paraId="4EE82A69" w14:textId="77777777" w:rsidR="008A6B0D" w:rsidRPr="003A562D" w:rsidRDefault="008A6B0D" w:rsidP="002E180C">
            <w:pPr>
              <w:pStyle w:val="Brezrazmikov"/>
              <w:rPr>
                <w:bCs/>
              </w:rPr>
            </w:pPr>
            <w:r w:rsidRPr="003A562D">
              <w:rPr>
                <w:bCs/>
              </w:rPr>
              <w:t>81.549 EUR</w:t>
            </w:r>
          </w:p>
        </w:tc>
        <w:tc>
          <w:tcPr>
            <w:tcW w:w="714" w:type="pct"/>
          </w:tcPr>
          <w:p w14:paraId="3BAFD583" w14:textId="77777777" w:rsidR="008A6B0D" w:rsidRPr="003A562D" w:rsidRDefault="008A6B0D" w:rsidP="002E180C">
            <w:pPr>
              <w:pStyle w:val="Brezrazmikov"/>
              <w:rPr>
                <w:bCs/>
              </w:rPr>
            </w:pPr>
            <w:r w:rsidRPr="003A562D">
              <w:rPr>
                <w:bCs/>
              </w:rPr>
              <w:t>107.076 EUR</w:t>
            </w:r>
          </w:p>
        </w:tc>
        <w:tc>
          <w:tcPr>
            <w:tcW w:w="714" w:type="pct"/>
          </w:tcPr>
          <w:p w14:paraId="639ED47C" w14:textId="77777777" w:rsidR="008A6B0D" w:rsidRPr="003A562D" w:rsidRDefault="008A6B0D" w:rsidP="002E180C">
            <w:pPr>
              <w:pStyle w:val="Brezrazmikov"/>
              <w:rPr>
                <w:bCs/>
              </w:rPr>
            </w:pPr>
            <w:r w:rsidRPr="003A562D">
              <w:rPr>
                <w:bCs/>
              </w:rPr>
              <w:t xml:space="preserve">137.142,58 EUR </w:t>
            </w:r>
          </w:p>
        </w:tc>
      </w:tr>
      <w:tr w:rsidR="008A6B0D" w:rsidRPr="003A562D" w14:paraId="15C89BFF" w14:textId="77777777" w:rsidTr="008A6B0D">
        <w:tc>
          <w:tcPr>
            <w:tcW w:w="714" w:type="pct"/>
            <w:vMerge/>
          </w:tcPr>
          <w:p w14:paraId="4936FCD5" w14:textId="77777777" w:rsidR="008A6B0D" w:rsidRPr="003A562D" w:rsidRDefault="008A6B0D" w:rsidP="002E180C">
            <w:pPr>
              <w:pStyle w:val="Brezrazmikov"/>
            </w:pPr>
          </w:p>
        </w:tc>
        <w:tc>
          <w:tcPr>
            <w:tcW w:w="714" w:type="pct"/>
          </w:tcPr>
          <w:p w14:paraId="5D8E4441" w14:textId="77777777" w:rsidR="008A6B0D" w:rsidRPr="003A562D" w:rsidRDefault="008A6B0D" w:rsidP="002E180C">
            <w:pPr>
              <w:pStyle w:val="Brezrazmikov"/>
            </w:pPr>
            <w:r w:rsidRPr="003A562D">
              <w:t xml:space="preserve">število razkislinjenih enot knjižničnega gradiva </w:t>
            </w:r>
          </w:p>
        </w:tc>
        <w:tc>
          <w:tcPr>
            <w:tcW w:w="714" w:type="pct"/>
          </w:tcPr>
          <w:p w14:paraId="35DD5964" w14:textId="77777777" w:rsidR="008A6B0D" w:rsidRPr="003A562D" w:rsidRDefault="008A6B0D" w:rsidP="002E180C">
            <w:pPr>
              <w:pStyle w:val="Brezrazmikov"/>
            </w:pPr>
            <w:r w:rsidRPr="003A562D">
              <w:t xml:space="preserve">15.000 </w:t>
            </w:r>
          </w:p>
        </w:tc>
        <w:tc>
          <w:tcPr>
            <w:tcW w:w="714" w:type="pct"/>
            <w:noWrap/>
          </w:tcPr>
          <w:p w14:paraId="07BB1AC3" w14:textId="77777777" w:rsidR="008A6B0D" w:rsidRPr="003A562D" w:rsidRDefault="008A6B0D" w:rsidP="002E180C">
            <w:pPr>
              <w:pStyle w:val="Brezrazmikov"/>
              <w:rPr>
                <w:bCs/>
              </w:rPr>
            </w:pPr>
            <w:r w:rsidRPr="003A562D">
              <w:rPr>
                <w:bCs/>
              </w:rPr>
              <w:t>6.047</w:t>
            </w:r>
          </w:p>
        </w:tc>
        <w:tc>
          <w:tcPr>
            <w:tcW w:w="714" w:type="pct"/>
          </w:tcPr>
          <w:p w14:paraId="2FFE5E9E" w14:textId="77777777" w:rsidR="008A6B0D" w:rsidRPr="003A562D" w:rsidRDefault="008A6B0D" w:rsidP="002E180C">
            <w:pPr>
              <w:pStyle w:val="Brezrazmikov"/>
              <w:rPr>
                <w:bCs/>
              </w:rPr>
            </w:pPr>
            <w:r w:rsidRPr="003A562D">
              <w:rPr>
                <w:bCs/>
              </w:rPr>
              <w:t>5.237</w:t>
            </w:r>
          </w:p>
        </w:tc>
        <w:tc>
          <w:tcPr>
            <w:tcW w:w="714" w:type="pct"/>
          </w:tcPr>
          <w:p w14:paraId="4C809A94" w14:textId="77777777" w:rsidR="008A6B0D" w:rsidRPr="003A562D" w:rsidRDefault="008A6B0D" w:rsidP="002E180C">
            <w:pPr>
              <w:pStyle w:val="Brezrazmikov"/>
              <w:rPr>
                <w:bCs/>
              </w:rPr>
            </w:pPr>
            <w:r w:rsidRPr="003A562D">
              <w:rPr>
                <w:bCs/>
              </w:rPr>
              <w:t>7.254</w:t>
            </w:r>
          </w:p>
        </w:tc>
        <w:tc>
          <w:tcPr>
            <w:tcW w:w="714" w:type="pct"/>
          </w:tcPr>
          <w:p w14:paraId="7CB70F08" w14:textId="77777777" w:rsidR="008A6B0D" w:rsidRPr="003A562D" w:rsidRDefault="008A6B0D" w:rsidP="002E180C">
            <w:pPr>
              <w:pStyle w:val="Brezrazmikov"/>
              <w:rPr>
                <w:bCs/>
              </w:rPr>
            </w:pPr>
            <w:r w:rsidRPr="003A562D">
              <w:rPr>
                <w:bCs/>
              </w:rPr>
              <w:t>8.500</w:t>
            </w:r>
          </w:p>
        </w:tc>
      </w:tr>
      <w:tr w:rsidR="008A6B0D" w:rsidRPr="003A562D" w14:paraId="5758BB9B" w14:textId="77777777" w:rsidTr="008A6B0D">
        <w:tc>
          <w:tcPr>
            <w:tcW w:w="714" w:type="pct"/>
            <w:vMerge/>
          </w:tcPr>
          <w:p w14:paraId="4C15434D" w14:textId="77777777" w:rsidR="008A6B0D" w:rsidRPr="003A562D" w:rsidRDefault="008A6B0D" w:rsidP="002E180C">
            <w:pPr>
              <w:pStyle w:val="Brezrazmikov"/>
            </w:pPr>
          </w:p>
        </w:tc>
        <w:tc>
          <w:tcPr>
            <w:tcW w:w="714" w:type="pct"/>
          </w:tcPr>
          <w:p w14:paraId="66C3CD9E" w14:textId="77777777" w:rsidR="008A6B0D" w:rsidRPr="003A562D" w:rsidRDefault="008A6B0D" w:rsidP="002E180C">
            <w:pPr>
              <w:pStyle w:val="Brezrazmikov"/>
            </w:pPr>
            <w:r w:rsidRPr="003A562D">
              <w:t xml:space="preserve">število enot zbirke knjižničnega gradiva NUK </w:t>
            </w:r>
          </w:p>
        </w:tc>
        <w:tc>
          <w:tcPr>
            <w:tcW w:w="714" w:type="pct"/>
          </w:tcPr>
          <w:p w14:paraId="00B40EC7" w14:textId="77777777" w:rsidR="008A6B0D" w:rsidRPr="003A562D" w:rsidRDefault="008A6B0D" w:rsidP="002E180C">
            <w:pPr>
              <w:pStyle w:val="Brezrazmikov"/>
            </w:pPr>
            <w:r w:rsidRPr="003A562D">
              <w:t xml:space="preserve">2.795.000 </w:t>
            </w:r>
          </w:p>
        </w:tc>
        <w:tc>
          <w:tcPr>
            <w:tcW w:w="714" w:type="pct"/>
            <w:noWrap/>
          </w:tcPr>
          <w:p w14:paraId="16A79CBF" w14:textId="77777777" w:rsidR="008A6B0D" w:rsidRPr="003A562D" w:rsidRDefault="008A6B0D" w:rsidP="002E180C">
            <w:pPr>
              <w:pStyle w:val="Brezrazmikov"/>
              <w:rPr>
                <w:bCs/>
              </w:rPr>
            </w:pPr>
            <w:r w:rsidRPr="003A562D">
              <w:rPr>
                <w:bCs/>
              </w:rPr>
              <w:t>2.749.593</w:t>
            </w:r>
          </w:p>
        </w:tc>
        <w:tc>
          <w:tcPr>
            <w:tcW w:w="714" w:type="pct"/>
          </w:tcPr>
          <w:p w14:paraId="3735048F" w14:textId="77777777" w:rsidR="008A6B0D" w:rsidRPr="003A562D" w:rsidRDefault="008A6B0D" w:rsidP="002E180C">
            <w:pPr>
              <w:pStyle w:val="Brezrazmikov"/>
              <w:rPr>
                <w:bCs/>
              </w:rPr>
            </w:pPr>
            <w:r w:rsidRPr="003A562D">
              <w:rPr>
                <w:bCs/>
              </w:rPr>
              <w:t>2.779.981</w:t>
            </w:r>
          </w:p>
        </w:tc>
        <w:tc>
          <w:tcPr>
            <w:tcW w:w="714" w:type="pct"/>
          </w:tcPr>
          <w:p w14:paraId="07FCB7A2" w14:textId="77777777" w:rsidR="008A6B0D" w:rsidRPr="003A562D" w:rsidRDefault="008A6B0D" w:rsidP="002E180C">
            <w:pPr>
              <w:pStyle w:val="Brezrazmikov"/>
              <w:rPr>
                <w:bCs/>
              </w:rPr>
            </w:pPr>
            <w:r w:rsidRPr="003A562D">
              <w:rPr>
                <w:bCs/>
              </w:rPr>
              <w:t>2.807.513</w:t>
            </w:r>
          </w:p>
        </w:tc>
        <w:tc>
          <w:tcPr>
            <w:tcW w:w="714" w:type="pct"/>
          </w:tcPr>
          <w:p w14:paraId="051D7D33" w14:textId="77777777" w:rsidR="008A6B0D" w:rsidRPr="003A562D" w:rsidRDefault="008A6B0D" w:rsidP="002E180C">
            <w:pPr>
              <w:pStyle w:val="Brezrazmikov"/>
              <w:rPr>
                <w:bCs/>
              </w:rPr>
            </w:pPr>
            <w:r w:rsidRPr="003A562D">
              <w:rPr>
                <w:bCs/>
              </w:rPr>
              <w:t>2.837.066</w:t>
            </w:r>
          </w:p>
        </w:tc>
      </w:tr>
      <w:tr w:rsidR="008A6B0D" w:rsidRPr="003A562D" w14:paraId="192E064B" w14:textId="77777777" w:rsidTr="008A6B0D">
        <w:tc>
          <w:tcPr>
            <w:tcW w:w="714" w:type="pct"/>
            <w:vMerge/>
          </w:tcPr>
          <w:p w14:paraId="02221E5A" w14:textId="77777777" w:rsidR="008A6B0D" w:rsidRPr="003A562D" w:rsidRDefault="008A6B0D" w:rsidP="002E180C">
            <w:pPr>
              <w:pStyle w:val="Brezrazmikov"/>
            </w:pPr>
          </w:p>
        </w:tc>
        <w:tc>
          <w:tcPr>
            <w:tcW w:w="714" w:type="pct"/>
          </w:tcPr>
          <w:p w14:paraId="71F30B87" w14:textId="77777777" w:rsidR="008A6B0D" w:rsidRPr="003A562D" w:rsidRDefault="008A6B0D" w:rsidP="002E180C">
            <w:pPr>
              <w:pStyle w:val="Brezrazmikov"/>
            </w:pPr>
            <w:r w:rsidRPr="003A562D">
              <w:t xml:space="preserve">število enot zbirke knjižničnega gradiva UKM </w:t>
            </w:r>
          </w:p>
        </w:tc>
        <w:tc>
          <w:tcPr>
            <w:tcW w:w="714" w:type="pct"/>
          </w:tcPr>
          <w:p w14:paraId="140E3A07" w14:textId="77777777" w:rsidR="008A6B0D" w:rsidRPr="003A562D" w:rsidRDefault="008A6B0D" w:rsidP="002E180C">
            <w:pPr>
              <w:pStyle w:val="Brezrazmikov"/>
            </w:pPr>
            <w:r w:rsidRPr="003A562D">
              <w:t xml:space="preserve">1.010.000 </w:t>
            </w:r>
          </w:p>
        </w:tc>
        <w:tc>
          <w:tcPr>
            <w:tcW w:w="714" w:type="pct"/>
            <w:noWrap/>
          </w:tcPr>
          <w:p w14:paraId="00D4CC07" w14:textId="77777777" w:rsidR="008A6B0D" w:rsidRPr="003A562D" w:rsidRDefault="008A6B0D" w:rsidP="002E180C">
            <w:pPr>
              <w:pStyle w:val="Brezrazmikov"/>
              <w:rPr>
                <w:bCs/>
              </w:rPr>
            </w:pPr>
            <w:r w:rsidRPr="003A562D">
              <w:rPr>
                <w:bCs/>
              </w:rPr>
              <w:t>950.679</w:t>
            </w:r>
          </w:p>
        </w:tc>
        <w:tc>
          <w:tcPr>
            <w:tcW w:w="714" w:type="pct"/>
          </w:tcPr>
          <w:p w14:paraId="7EA3E5D5" w14:textId="77777777" w:rsidR="008A6B0D" w:rsidRPr="003A562D" w:rsidRDefault="008A6B0D" w:rsidP="002E180C">
            <w:pPr>
              <w:pStyle w:val="Brezrazmikov"/>
              <w:rPr>
                <w:bCs/>
              </w:rPr>
            </w:pPr>
            <w:r w:rsidRPr="003A562D">
              <w:rPr>
                <w:bCs/>
              </w:rPr>
              <w:t>971.604</w:t>
            </w:r>
          </w:p>
        </w:tc>
        <w:tc>
          <w:tcPr>
            <w:tcW w:w="714" w:type="pct"/>
          </w:tcPr>
          <w:p w14:paraId="70B50C8C" w14:textId="77777777" w:rsidR="008A6B0D" w:rsidRPr="003A562D" w:rsidRDefault="008A6B0D" w:rsidP="002E180C">
            <w:pPr>
              <w:pStyle w:val="Brezrazmikov"/>
              <w:rPr>
                <w:bCs/>
              </w:rPr>
            </w:pPr>
            <w:r w:rsidRPr="003A562D">
              <w:t>1.072.350</w:t>
            </w:r>
          </w:p>
        </w:tc>
        <w:tc>
          <w:tcPr>
            <w:tcW w:w="714" w:type="pct"/>
          </w:tcPr>
          <w:p w14:paraId="6CAF3917" w14:textId="77777777" w:rsidR="008A6B0D" w:rsidRPr="003A562D" w:rsidRDefault="008A6B0D" w:rsidP="002E180C">
            <w:pPr>
              <w:pStyle w:val="Brezrazmikov"/>
            </w:pPr>
            <w:r w:rsidRPr="003A562D">
              <w:t>1.099.718</w:t>
            </w:r>
          </w:p>
        </w:tc>
      </w:tr>
      <w:tr w:rsidR="008A6B0D" w:rsidRPr="003A562D" w14:paraId="511A6C1F" w14:textId="77777777" w:rsidTr="008A6B0D">
        <w:tc>
          <w:tcPr>
            <w:tcW w:w="714" w:type="pct"/>
            <w:vMerge/>
          </w:tcPr>
          <w:p w14:paraId="15B4241F" w14:textId="77777777" w:rsidR="008A6B0D" w:rsidRPr="003A562D" w:rsidRDefault="008A6B0D" w:rsidP="002E180C">
            <w:pPr>
              <w:pStyle w:val="Brezrazmikov"/>
            </w:pPr>
          </w:p>
        </w:tc>
        <w:tc>
          <w:tcPr>
            <w:tcW w:w="714" w:type="pct"/>
          </w:tcPr>
          <w:p w14:paraId="3ADA6791" w14:textId="77777777" w:rsidR="008A6B0D" w:rsidRPr="003A562D" w:rsidRDefault="008A6B0D" w:rsidP="002E180C">
            <w:pPr>
              <w:pStyle w:val="Brezrazmikov"/>
            </w:pPr>
            <w:r w:rsidRPr="003A562D">
              <w:t xml:space="preserve">število tekočih metrov polic za arhivski izvod v NUK </w:t>
            </w:r>
          </w:p>
        </w:tc>
        <w:tc>
          <w:tcPr>
            <w:tcW w:w="714" w:type="pct"/>
          </w:tcPr>
          <w:p w14:paraId="67C40941" w14:textId="77777777" w:rsidR="008A6B0D" w:rsidRPr="003A562D" w:rsidRDefault="008A6B0D" w:rsidP="002E180C">
            <w:pPr>
              <w:pStyle w:val="Brezrazmikov"/>
            </w:pPr>
            <w:r w:rsidRPr="003A562D">
              <w:t xml:space="preserve">10.000 </w:t>
            </w:r>
          </w:p>
        </w:tc>
        <w:tc>
          <w:tcPr>
            <w:tcW w:w="714" w:type="pct"/>
            <w:noWrap/>
          </w:tcPr>
          <w:p w14:paraId="66A3EBD0" w14:textId="77777777" w:rsidR="008A6B0D" w:rsidRPr="003A562D" w:rsidRDefault="008A6B0D" w:rsidP="002E180C">
            <w:pPr>
              <w:pStyle w:val="Brezrazmikov"/>
              <w:rPr>
                <w:bCs/>
              </w:rPr>
            </w:pPr>
            <w:r w:rsidRPr="003A562D">
              <w:rPr>
                <w:bCs/>
              </w:rPr>
              <w:t>7.575</w:t>
            </w:r>
          </w:p>
        </w:tc>
        <w:tc>
          <w:tcPr>
            <w:tcW w:w="714" w:type="pct"/>
          </w:tcPr>
          <w:p w14:paraId="399A654D" w14:textId="77777777" w:rsidR="008A6B0D" w:rsidRPr="003A562D" w:rsidRDefault="008A6B0D" w:rsidP="002E180C">
            <w:pPr>
              <w:pStyle w:val="Brezrazmikov"/>
              <w:rPr>
                <w:bCs/>
              </w:rPr>
            </w:pPr>
            <w:r w:rsidRPr="003A562D">
              <w:rPr>
                <w:bCs/>
              </w:rPr>
              <w:t>7.575</w:t>
            </w:r>
          </w:p>
        </w:tc>
        <w:tc>
          <w:tcPr>
            <w:tcW w:w="714" w:type="pct"/>
          </w:tcPr>
          <w:p w14:paraId="732D1389" w14:textId="77777777" w:rsidR="008A6B0D" w:rsidRPr="003A562D" w:rsidRDefault="008A6B0D" w:rsidP="002E180C">
            <w:pPr>
              <w:pStyle w:val="Brezrazmikov"/>
              <w:rPr>
                <w:bCs/>
              </w:rPr>
            </w:pPr>
            <w:r w:rsidRPr="003A562D">
              <w:rPr>
                <w:bCs/>
              </w:rPr>
              <w:t>7.575</w:t>
            </w:r>
          </w:p>
        </w:tc>
        <w:tc>
          <w:tcPr>
            <w:tcW w:w="714" w:type="pct"/>
          </w:tcPr>
          <w:p w14:paraId="2353636F" w14:textId="77777777" w:rsidR="008A6B0D" w:rsidRPr="003A562D" w:rsidRDefault="008A6B0D" w:rsidP="002E180C">
            <w:pPr>
              <w:pStyle w:val="Brezrazmikov"/>
              <w:rPr>
                <w:bCs/>
              </w:rPr>
            </w:pPr>
            <w:r w:rsidRPr="003A562D">
              <w:rPr>
                <w:bCs/>
              </w:rPr>
              <w:t>7.575</w:t>
            </w:r>
          </w:p>
        </w:tc>
      </w:tr>
      <w:tr w:rsidR="008A6B0D" w:rsidRPr="003A562D" w14:paraId="2502EDA4" w14:textId="77777777" w:rsidTr="008A6B0D">
        <w:tc>
          <w:tcPr>
            <w:tcW w:w="714" w:type="pct"/>
            <w:vMerge/>
          </w:tcPr>
          <w:p w14:paraId="7DB2B015" w14:textId="77777777" w:rsidR="008A6B0D" w:rsidRPr="003A562D" w:rsidRDefault="008A6B0D" w:rsidP="002E180C">
            <w:pPr>
              <w:pStyle w:val="Brezrazmikov"/>
            </w:pPr>
          </w:p>
        </w:tc>
        <w:tc>
          <w:tcPr>
            <w:tcW w:w="714" w:type="pct"/>
          </w:tcPr>
          <w:p w14:paraId="4B1A1921" w14:textId="77777777" w:rsidR="008A6B0D" w:rsidRPr="003A562D" w:rsidRDefault="008A6B0D" w:rsidP="002E180C">
            <w:pPr>
              <w:pStyle w:val="Brezrazmikov"/>
            </w:pPr>
            <w:r w:rsidRPr="003A562D">
              <w:t xml:space="preserve">število tekočih metrov za arhivski izvod v UKM </w:t>
            </w:r>
          </w:p>
        </w:tc>
        <w:tc>
          <w:tcPr>
            <w:tcW w:w="714" w:type="pct"/>
          </w:tcPr>
          <w:p w14:paraId="4342D86F" w14:textId="77777777" w:rsidR="008A6B0D" w:rsidRPr="003A562D" w:rsidRDefault="008A6B0D" w:rsidP="002E180C">
            <w:pPr>
              <w:pStyle w:val="Brezrazmikov"/>
            </w:pPr>
            <w:r w:rsidRPr="003A562D">
              <w:t xml:space="preserve">7.000 </w:t>
            </w:r>
          </w:p>
        </w:tc>
        <w:tc>
          <w:tcPr>
            <w:tcW w:w="714" w:type="pct"/>
            <w:noWrap/>
          </w:tcPr>
          <w:p w14:paraId="7676052B" w14:textId="77777777" w:rsidR="008A6B0D" w:rsidRPr="003A562D" w:rsidRDefault="008A6B0D" w:rsidP="002E180C">
            <w:pPr>
              <w:pStyle w:val="Brezrazmikov"/>
              <w:rPr>
                <w:bCs/>
              </w:rPr>
            </w:pPr>
            <w:r w:rsidRPr="003A562D">
              <w:rPr>
                <w:bCs/>
              </w:rPr>
              <w:t>5.500</w:t>
            </w:r>
          </w:p>
        </w:tc>
        <w:tc>
          <w:tcPr>
            <w:tcW w:w="714" w:type="pct"/>
          </w:tcPr>
          <w:p w14:paraId="28B14393" w14:textId="77777777" w:rsidR="008A6B0D" w:rsidRPr="003A562D" w:rsidRDefault="008A6B0D" w:rsidP="002E180C">
            <w:pPr>
              <w:pStyle w:val="Brezrazmikov"/>
              <w:rPr>
                <w:bCs/>
              </w:rPr>
            </w:pPr>
            <w:r w:rsidRPr="003A562D">
              <w:rPr>
                <w:bCs/>
              </w:rPr>
              <w:t>5.500</w:t>
            </w:r>
          </w:p>
        </w:tc>
        <w:tc>
          <w:tcPr>
            <w:tcW w:w="714" w:type="pct"/>
          </w:tcPr>
          <w:p w14:paraId="337A291B" w14:textId="77777777" w:rsidR="008A6B0D" w:rsidRPr="003A562D" w:rsidRDefault="008A6B0D" w:rsidP="002E180C">
            <w:pPr>
              <w:pStyle w:val="Brezrazmikov"/>
              <w:rPr>
                <w:bCs/>
              </w:rPr>
            </w:pPr>
            <w:r w:rsidRPr="003A562D">
              <w:rPr>
                <w:bCs/>
              </w:rPr>
              <w:t>5.500</w:t>
            </w:r>
          </w:p>
        </w:tc>
        <w:tc>
          <w:tcPr>
            <w:tcW w:w="714" w:type="pct"/>
          </w:tcPr>
          <w:p w14:paraId="7087CE51" w14:textId="77777777" w:rsidR="008A6B0D" w:rsidRPr="003A562D" w:rsidRDefault="008A6B0D" w:rsidP="002E180C">
            <w:pPr>
              <w:pStyle w:val="Brezrazmikov"/>
              <w:rPr>
                <w:bCs/>
              </w:rPr>
            </w:pPr>
            <w:r w:rsidRPr="003A562D">
              <w:rPr>
                <w:bCs/>
              </w:rPr>
              <w:t>5.500</w:t>
            </w:r>
          </w:p>
        </w:tc>
      </w:tr>
      <w:tr w:rsidR="008A6B0D" w:rsidRPr="003A562D" w14:paraId="214F3C22" w14:textId="77777777" w:rsidTr="008A6B0D">
        <w:tc>
          <w:tcPr>
            <w:tcW w:w="714" w:type="pct"/>
            <w:vMerge/>
          </w:tcPr>
          <w:p w14:paraId="7C637BEC" w14:textId="77777777" w:rsidR="008A6B0D" w:rsidRPr="003A562D" w:rsidRDefault="008A6B0D" w:rsidP="002E180C">
            <w:pPr>
              <w:pStyle w:val="Brezrazmikov"/>
            </w:pPr>
          </w:p>
        </w:tc>
        <w:tc>
          <w:tcPr>
            <w:tcW w:w="714" w:type="pct"/>
          </w:tcPr>
          <w:p w14:paraId="0F961AA7" w14:textId="77777777" w:rsidR="008A6B0D" w:rsidRPr="003A562D" w:rsidRDefault="008A6B0D" w:rsidP="002E180C">
            <w:pPr>
              <w:pStyle w:val="Brezrazmikov"/>
            </w:pPr>
            <w:r w:rsidRPr="003A562D">
              <w:t>ocena izboljšanja pogojev</w:t>
            </w:r>
          </w:p>
        </w:tc>
        <w:tc>
          <w:tcPr>
            <w:tcW w:w="714" w:type="pct"/>
          </w:tcPr>
          <w:p w14:paraId="0C892D59" w14:textId="49B6E3ED" w:rsidR="008A6B0D" w:rsidRPr="003A562D" w:rsidRDefault="006218F0" w:rsidP="002E180C">
            <w:pPr>
              <w:pStyle w:val="Brezrazmikov"/>
            </w:pPr>
            <w:r w:rsidRPr="003A562D">
              <w:t>–</w:t>
            </w:r>
          </w:p>
        </w:tc>
        <w:tc>
          <w:tcPr>
            <w:tcW w:w="714" w:type="pct"/>
            <w:noWrap/>
          </w:tcPr>
          <w:p w14:paraId="059D570C" w14:textId="0852DB29" w:rsidR="008A6B0D" w:rsidRPr="003A562D" w:rsidRDefault="008A6B0D" w:rsidP="002E180C">
            <w:pPr>
              <w:pStyle w:val="Brezrazmikov"/>
              <w:rPr>
                <w:bCs/>
              </w:rPr>
            </w:pPr>
            <w:r w:rsidRPr="003A562D">
              <w:rPr>
                <w:bCs/>
              </w:rPr>
              <w:t xml:space="preserve">Zaradi pomanjkanja finančnih sredstev se </w:t>
            </w:r>
            <w:r w:rsidR="003F5971" w:rsidRPr="003A562D">
              <w:rPr>
                <w:bCs/>
              </w:rPr>
              <w:t>razmere</w:t>
            </w:r>
            <w:r w:rsidRPr="003A562D">
              <w:rPr>
                <w:bCs/>
              </w:rPr>
              <w:t xml:space="preserve"> ne morejo izboljševati.</w:t>
            </w:r>
          </w:p>
        </w:tc>
        <w:tc>
          <w:tcPr>
            <w:tcW w:w="714" w:type="pct"/>
          </w:tcPr>
          <w:p w14:paraId="0021252E" w14:textId="6DAE621F" w:rsidR="008A6B0D" w:rsidRPr="003A562D" w:rsidRDefault="008A6B0D" w:rsidP="002E180C">
            <w:pPr>
              <w:pStyle w:val="Brezrazmikov"/>
              <w:rPr>
                <w:bCs/>
              </w:rPr>
            </w:pPr>
            <w:r w:rsidRPr="003A562D">
              <w:rPr>
                <w:bCs/>
              </w:rPr>
              <w:t xml:space="preserve">Zaradi pomanjkanja finančnih sredstev se </w:t>
            </w:r>
            <w:r w:rsidR="003F5971" w:rsidRPr="003A562D">
              <w:rPr>
                <w:bCs/>
              </w:rPr>
              <w:t>razmere</w:t>
            </w:r>
            <w:r w:rsidRPr="003A562D">
              <w:rPr>
                <w:bCs/>
              </w:rPr>
              <w:t xml:space="preserve"> ne morejo izboljševati.</w:t>
            </w:r>
          </w:p>
        </w:tc>
        <w:tc>
          <w:tcPr>
            <w:tcW w:w="714" w:type="pct"/>
          </w:tcPr>
          <w:p w14:paraId="129C0392" w14:textId="55F7423C" w:rsidR="008A6B0D" w:rsidRPr="003A562D" w:rsidRDefault="008A6B0D" w:rsidP="002E180C">
            <w:pPr>
              <w:pStyle w:val="Brezrazmikov"/>
              <w:rPr>
                <w:bCs/>
              </w:rPr>
            </w:pPr>
            <w:r w:rsidRPr="003A562D">
              <w:rPr>
                <w:bCs/>
              </w:rPr>
              <w:t xml:space="preserve">Zaradi pomanjkanja finančnih sredstev se </w:t>
            </w:r>
            <w:r w:rsidR="003F5971" w:rsidRPr="003A562D">
              <w:rPr>
                <w:bCs/>
              </w:rPr>
              <w:t>razmere</w:t>
            </w:r>
            <w:r w:rsidRPr="003A562D">
              <w:rPr>
                <w:bCs/>
              </w:rPr>
              <w:t xml:space="preserve"> ne morejo izboljševati.</w:t>
            </w:r>
          </w:p>
        </w:tc>
        <w:tc>
          <w:tcPr>
            <w:tcW w:w="714" w:type="pct"/>
          </w:tcPr>
          <w:p w14:paraId="0641B1D0" w14:textId="09B4E51F" w:rsidR="008A6B0D" w:rsidRPr="003A562D" w:rsidRDefault="008A6B0D" w:rsidP="002E180C">
            <w:pPr>
              <w:pStyle w:val="Brezrazmikov"/>
              <w:rPr>
                <w:bCs/>
              </w:rPr>
            </w:pPr>
            <w:r w:rsidRPr="003A562D">
              <w:rPr>
                <w:bCs/>
              </w:rPr>
              <w:t xml:space="preserve">Zaradi pomanjkanja finančnih sredstev se </w:t>
            </w:r>
            <w:r w:rsidR="003F5971" w:rsidRPr="003A562D">
              <w:rPr>
                <w:bCs/>
              </w:rPr>
              <w:t>razmere</w:t>
            </w:r>
            <w:r w:rsidRPr="003A562D">
              <w:rPr>
                <w:bCs/>
              </w:rPr>
              <w:t xml:space="preserve"> ne morejo izboljševati.</w:t>
            </w:r>
          </w:p>
        </w:tc>
      </w:tr>
      <w:tr w:rsidR="008A6B0D" w:rsidRPr="003A562D" w14:paraId="19983905" w14:textId="77777777" w:rsidTr="008A6B0D">
        <w:tc>
          <w:tcPr>
            <w:tcW w:w="714" w:type="pct"/>
            <w:vMerge w:val="restart"/>
          </w:tcPr>
          <w:p w14:paraId="77C29987" w14:textId="7BC68A42" w:rsidR="008A6B0D" w:rsidRPr="003A562D" w:rsidRDefault="008A6B0D" w:rsidP="002E180C">
            <w:pPr>
              <w:pStyle w:val="Brezrazmikov"/>
            </w:pPr>
            <w:r w:rsidRPr="003A562D">
              <w:t>3. Večja dostopnost specializiranih storitev knjižnične javne službe in njihova večja kakovost</w:t>
            </w:r>
          </w:p>
        </w:tc>
        <w:tc>
          <w:tcPr>
            <w:tcW w:w="714" w:type="pct"/>
          </w:tcPr>
          <w:p w14:paraId="7F88D6C3" w14:textId="0AB3086E" w:rsidR="008A6B0D" w:rsidRPr="003A562D" w:rsidRDefault="008A6B0D" w:rsidP="002E180C">
            <w:pPr>
              <w:pStyle w:val="Brezrazmikov"/>
            </w:pPr>
            <w:r w:rsidRPr="003A562D">
              <w:t xml:space="preserve">število splošnih knjižnic, ki aktivno sodelujejo s </w:t>
            </w:r>
            <w:r w:rsidR="003F5971" w:rsidRPr="003A562D">
              <w:t>k</w:t>
            </w:r>
            <w:r w:rsidRPr="003A562D">
              <w:t xml:space="preserve">njižnico slepih in slabovidnih </w:t>
            </w:r>
          </w:p>
        </w:tc>
        <w:tc>
          <w:tcPr>
            <w:tcW w:w="714" w:type="pct"/>
          </w:tcPr>
          <w:p w14:paraId="3FA3E775" w14:textId="77777777" w:rsidR="008A6B0D" w:rsidRPr="003A562D" w:rsidRDefault="008A6B0D" w:rsidP="002E180C">
            <w:pPr>
              <w:pStyle w:val="Brezrazmikov"/>
            </w:pPr>
            <w:r w:rsidRPr="003A562D">
              <w:t xml:space="preserve">58 </w:t>
            </w:r>
          </w:p>
        </w:tc>
        <w:tc>
          <w:tcPr>
            <w:tcW w:w="714" w:type="pct"/>
            <w:noWrap/>
          </w:tcPr>
          <w:p w14:paraId="0DF34DA5" w14:textId="77777777" w:rsidR="008A6B0D" w:rsidRPr="003A562D" w:rsidRDefault="008A6B0D" w:rsidP="002E180C">
            <w:pPr>
              <w:pStyle w:val="Brezrazmikov"/>
              <w:rPr>
                <w:bCs/>
              </w:rPr>
            </w:pPr>
            <w:r w:rsidRPr="003A562D">
              <w:rPr>
                <w:bCs/>
              </w:rPr>
              <w:t>5</w:t>
            </w:r>
          </w:p>
        </w:tc>
        <w:tc>
          <w:tcPr>
            <w:tcW w:w="714" w:type="pct"/>
          </w:tcPr>
          <w:p w14:paraId="49F67A1F" w14:textId="77777777" w:rsidR="008A6B0D" w:rsidRPr="003A562D" w:rsidRDefault="008A6B0D" w:rsidP="002E180C">
            <w:pPr>
              <w:pStyle w:val="Brezrazmikov"/>
              <w:rPr>
                <w:bCs/>
              </w:rPr>
            </w:pPr>
            <w:r w:rsidRPr="003A562D">
              <w:rPr>
                <w:bCs/>
              </w:rPr>
              <w:t>7</w:t>
            </w:r>
          </w:p>
        </w:tc>
        <w:tc>
          <w:tcPr>
            <w:tcW w:w="714" w:type="pct"/>
          </w:tcPr>
          <w:p w14:paraId="0FB7E689" w14:textId="77777777" w:rsidR="008A6B0D" w:rsidRPr="003A562D" w:rsidRDefault="008A6B0D" w:rsidP="002E180C">
            <w:pPr>
              <w:pStyle w:val="Brezrazmikov"/>
              <w:rPr>
                <w:bCs/>
              </w:rPr>
            </w:pPr>
            <w:r w:rsidRPr="003A562D">
              <w:rPr>
                <w:bCs/>
              </w:rPr>
              <w:t>14</w:t>
            </w:r>
          </w:p>
        </w:tc>
        <w:tc>
          <w:tcPr>
            <w:tcW w:w="714" w:type="pct"/>
          </w:tcPr>
          <w:p w14:paraId="1D13BF22" w14:textId="77777777" w:rsidR="008A6B0D" w:rsidRPr="003A562D" w:rsidRDefault="008A6B0D" w:rsidP="002E180C">
            <w:pPr>
              <w:pStyle w:val="Brezrazmikov"/>
              <w:rPr>
                <w:bCs/>
              </w:rPr>
            </w:pPr>
            <w:r w:rsidRPr="003A562D">
              <w:rPr>
                <w:bCs/>
              </w:rPr>
              <w:t>12</w:t>
            </w:r>
          </w:p>
        </w:tc>
      </w:tr>
      <w:tr w:rsidR="008A6B0D" w:rsidRPr="003A562D" w14:paraId="22584689" w14:textId="77777777" w:rsidTr="008A6B0D">
        <w:tc>
          <w:tcPr>
            <w:tcW w:w="714" w:type="pct"/>
            <w:vMerge/>
          </w:tcPr>
          <w:p w14:paraId="7FD03B18" w14:textId="77777777" w:rsidR="008A6B0D" w:rsidRPr="003A562D" w:rsidRDefault="008A6B0D" w:rsidP="002E180C">
            <w:pPr>
              <w:pStyle w:val="Brezrazmikov"/>
            </w:pPr>
          </w:p>
        </w:tc>
        <w:tc>
          <w:tcPr>
            <w:tcW w:w="714" w:type="pct"/>
          </w:tcPr>
          <w:p w14:paraId="72781674" w14:textId="77777777" w:rsidR="008A6B0D" w:rsidRPr="003A562D" w:rsidRDefault="008A6B0D" w:rsidP="002E180C">
            <w:pPr>
              <w:pStyle w:val="Brezrazmikov"/>
            </w:pPr>
            <w:r w:rsidRPr="003A562D">
              <w:t xml:space="preserve">število izposojenih enot </w:t>
            </w:r>
            <w:r w:rsidRPr="003A562D">
              <w:lastRenderedPageBreak/>
              <w:t xml:space="preserve">knjižničnega gradiva, prilagojenega slepim in slabovidnim, v mreži splošnih knjižnic </w:t>
            </w:r>
          </w:p>
        </w:tc>
        <w:tc>
          <w:tcPr>
            <w:tcW w:w="714" w:type="pct"/>
          </w:tcPr>
          <w:p w14:paraId="04026165" w14:textId="77777777" w:rsidR="008A6B0D" w:rsidRPr="003A562D" w:rsidRDefault="008A6B0D" w:rsidP="002E180C">
            <w:pPr>
              <w:pStyle w:val="Brezrazmikov"/>
            </w:pPr>
            <w:r w:rsidRPr="003A562D">
              <w:lastRenderedPageBreak/>
              <w:t xml:space="preserve">2.500 </w:t>
            </w:r>
          </w:p>
        </w:tc>
        <w:tc>
          <w:tcPr>
            <w:tcW w:w="714" w:type="pct"/>
            <w:noWrap/>
          </w:tcPr>
          <w:p w14:paraId="6A5F1FE7" w14:textId="77777777" w:rsidR="008A6B0D" w:rsidRPr="003A562D" w:rsidRDefault="008A6B0D" w:rsidP="002E180C">
            <w:pPr>
              <w:pStyle w:val="Brezrazmikov"/>
              <w:rPr>
                <w:bCs/>
              </w:rPr>
            </w:pPr>
            <w:r w:rsidRPr="003A562D">
              <w:rPr>
                <w:bCs/>
              </w:rPr>
              <w:t>211</w:t>
            </w:r>
          </w:p>
        </w:tc>
        <w:tc>
          <w:tcPr>
            <w:tcW w:w="714" w:type="pct"/>
          </w:tcPr>
          <w:p w14:paraId="5E57D44E" w14:textId="77777777" w:rsidR="008A6B0D" w:rsidRPr="003A562D" w:rsidRDefault="008A6B0D" w:rsidP="002E180C">
            <w:pPr>
              <w:pStyle w:val="Brezrazmikov"/>
              <w:rPr>
                <w:bCs/>
              </w:rPr>
            </w:pPr>
            <w:r w:rsidRPr="003A562D">
              <w:rPr>
                <w:bCs/>
              </w:rPr>
              <w:t>560</w:t>
            </w:r>
          </w:p>
        </w:tc>
        <w:tc>
          <w:tcPr>
            <w:tcW w:w="714" w:type="pct"/>
          </w:tcPr>
          <w:p w14:paraId="6A78AA0C" w14:textId="77777777" w:rsidR="008A6B0D" w:rsidRPr="003A562D" w:rsidRDefault="008A6B0D" w:rsidP="002E180C">
            <w:pPr>
              <w:pStyle w:val="Brezrazmikov"/>
              <w:rPr>
                <w:bCs/>
              </w:rPr>
            </w:pPr>
            <w:r w:rsidRPr="003A562D">
              <w:rPr>
                <w:bCs/>
              </w:rPr>
              <w:t>850</w:t>
            </w:r>
          </w:p>
        </w:tc>
        <w:tc>
          <w:tcPr>
            <w:tcW w:w="714" w:type="pct"/>
          </w:tcPr>
          <w:p w14:paraId="322075E9" w14:textId="77777777" w:rsidR="008A6B0D" w:rsidRPr="003A562D" w:rsidRDefault="008A6B0D" w:rsidP="002E180C">
            <w:pPr>
              <w:pStyle w:val="Brezrazmikov"/>
              <w:rPr>
                <w:bCs/>
              </w:rPr>
            </w:pPr>
            <w:r w:rsidRPr="003A562D">
              <w:rPr>
                <w:bCs/>
              </w:rPr>
              <w:t>850</w:t>
            </w:r>
          </w:p>
        </w:tc>
      </w:tr>
      <w:tr w:rsidR="008A6B0D" w:rsidRPr="003A562D" w14:paraId="035FA895" w14:textId="77777777" w:rsidTr="008A6B0D">
        <w:tc>
          <w:tcPr>
            <w:tcW w:w="714" w:type="pct"/>
            <w:vMerge/>
          </w:tcPr>
          <w:p w14:paraId="2F96B5E9" w14:textId="77777777" w:rsidR="008A6B0D" w:rsidRPr="003A562D" w:rsidRDefault="008A6B0D" w:rsidP="002E180C">
            <w:pPr>
              <w:pStyle w:val="Brezrazmikov"/>
            </w:pPr>
          </w:p>
        </w:tc>
        <w:tc>
          <w:tcPr>
            <w:tcW w:w="714" w:type="pct"/>
          </w:tcPr>
          <w:p w14:paraId="43CD71B4" w14:textId="77777777" w:rsidR="008A6B0D" w:rsidRPr="003A562D" w:rsidRDefault="008A6B0D" w:rsidP="002E180C">
            <w:pPr>
              <w:pStyle w:val="Brezrazmikov"/>
            </w:pPr>
            <w:r w:rsidRPr="003A562D">
              <w:t xml:space="preserve">število aktivnih strokovnih teles v nevladnih organizacijah s področja knjižnične dejavnosti </w:t>
            </w:r>
          </w:p>
        </w:tc>
        <w:tc>
          <w:tcPr>
            <w:tcW w:w="714" w:type="pct"/>
          </w:tcPr>
          <w:p w14:paraId="3B8FD9DD" w14:textId="77777777" w:rsidR="008A6B0D" w:rsidRPr="003A562D" w:rsidRDefault="008A6B0D" w:rsidP="002E180C">
            <w:pPr>
              <w:pStyle w:val="Brezrazmikov"/>
            </w:pPr>
            <w:r w:rsidRPr="003A562D">
              <w:t>15</w:t>
            </w:r>
          </w:p>
        </w:tc>
        <w:tc>
          <w:tcPr>
            <w:tcW w:w="714" w:type="pct"/>
            <w:noWrap/>
          </w:tcPr>
          <w:p w14:paraId="18A5B41A" w14:textId="77777777" w:rsidR="008A6B0D" w:rsidRPr="003A562D" w:rsidRDefault="008A6B0D" w:rsidP="002E180C">
            <w:pPr>
              <w:pStyle w:val="Brezrazmikov"/>
              <w:rPr>
                <w:bCs/>
              </w:rPr>
            </w:pPr>
            <w:r w:rsidRPr="003A562D">
              <w:rPr>
                <w:bCs/>
              </w:rPr>
              <w:t>7</w:t>
            </w:r>
          </w:p>
        </w:tc>
        <w:tc>
          <w:tcPr>
            <w:tcW w:w="714" w:type="pct"/>
          </w:tcPr>
          <w:p w14:paraId="27FB017E" w14:textId="77777777" w:rsidR="008A6B0D" w:rsidRPr="003A562D" w:rsidRDefault="008A6B0D" w:rsidP="002E180C">
            <w:pPr>
              <w:pStyle w:val="Brezrazmikov"/>
              <w:rPr>
                <w:bCs/>
              </w:rPr>
            </w:pPr>
            <w:r w:rsidRPr="003A562D">
              <w:rPr>
                <w:bCs/>
              </w:rPr>
              <w:t>7</w:t>
            </w:r>
          </w:p>
        </w:tc>
        <w:tc>
          <w:tcPr>
            <w:tcW w:w="714" w:type="pct"/>
          </w:tcPr>
          <w:p w14:paraId="63751384" w14:textId="77777777" w:rsidR="008A6B0D" w:rsidRPr="003A562D" w:rsidRDefault="008A6B0D" w:rsidP="002E180C">
            <w:pPr>
              <w:pStyle w:val="Brezrazmikov"/>
              <w:rPr>
                <w:bCs/>
              </w:rPr>
            </w:pPr>
            <w:r w:rsidRPr="003A562D">
              <w:rPr>
                <w:bCs/>
              </w:rPr>
              <w:t>7</w:t>
            </w:r>
          </w:p>
        </w:tc>
        <w:tc>
          <w:tcPr>
            <w:tcW w:w="714" w:type="pct"/>
          </w:tcPr>
          <w:p w14:paraId="1D7A9981" w14:textId="77777777" w:rsidR="008A6B0D" w:rsidRPr="003A562D" w:rsidRDefault="008A6B0D" w:rsidP="002E180C">
            <w:pPr>
              <w:pStyle w:val="Brezrazmikov"/>
              <w:rPr>
                <w:bCs/>
              </w:rPr>
            </w:pPr>
            <w:r w:rsidRPr="003A562D">
              <w:rPr>
                <w:bCs/>
              </w:rPr>
              <w:t>7</w:t>
            </w:r>
          </w:p>
        </w:tc>
      </w:tr>
    </w:tbl>
    <w:p w14:paraId="07D310E2" w14:textId="5689A595" w:rsidR="0004264C" w:rsidRPr="003A562D" w:rsidRDefault="0004264C" w:rsidP="00D92AD3">
      <w:pPr>
        <w:pStyle w:val="Brezrazmikov"/>
      </w:pPr>
      <w:r w:rsidRPr="003A562D">
        <w:t>*Uporabniki do vsebin na portalu vse pogosteje dostopajo tudi prek drugih vstopnih mest, in sicer spletnih iskalnikov, portala Europeane, kataloga COBISS idr. To potrjujejo podatki o naraščanju uporabe digitalnih vsebin, ki jih vključuje Digitalna knjižnica Slovenije, ni pa ta uporaba razvidna iz statistike obiska portala dLib.si. Portal dLib.si razvijajo v smeri široke in raznovrstne dostopnosti, s čimer postaja kazalnik ne</w:t>
      </w:r>
      <w:r w:rsidR="003F5971" w:rsidRPr="003A562D">
        <w:t>ustrezen</w:t>
      </w:r>
      <w:r w:rsidRPr="003A562D">
        <w:t>. Uporabo in uporabnost portala zato merijo z več med seboj dopolnjujočimi se kazalniki.</w:t>
      </w:r>
    </w:p>
    <w:p w14:paraId="473B5CC8" w14:textId="77777777" w:rsidR="0004264C" w:rsidRPr="003A562D" w:rsidRDefault="0004264C" w:rsidP="00D92AD3">
      <w:pPr>
        <w:ind w:left="360"/>
        <w:rPr>
          <w:rFonts w:eastAsia="Times New Roman" w:cs="Arial"/>
          <w:szCs w:val="20"/>
        </w:rPr>
      </w:pPr>
    </w:p>
    <w:p w14:paraId="4B6344B7" w14:textId="77777777" w:rsidR="004847A2" w:rsidRPr="003A562D" w:rsidRDefault="004847A2" w:rsidP="00221EEC">
      <w:pPr>
        <w:pStyle w:val="NPKNasl2Por"/>
      </w:pPr>
    </w:p>
    <w:p w14:paraId="3C9BC5D0" w14:textId="77777777" w:rsidR="009D3434" w:rsidRPr="003A562D" w:rsidRDefault="009D3434" w:rsidP="00D92AD3">
      <w:pPr>
        <w:pStyle w:val="Naslov1"/>
      </w:pPr>
      <w:bookmarkStart w:id="120" w:name="_Toc452725214"/>
      <w:bookmarkStart w:id="121" w:name="_Toc479165108"/>
      <w:bookmarkEnd w:id="120"/>
      <w:bookmarkEnd w:id="121"/>
      <w:r w:rsidRPr="003A562D">
        <w:br w:type="page"/>
      </w:r>
    </w:p>
    <w:p w14:paraId="3F009F78" w14:textId="77777777" w:rsidR="0004264C" w:rsidRPr="003A562D" w:rsidRDefault="0004264C" w:rsidP="00D92AD3">
      <w:pPr>
        <w:pStyle w:val="Naslov1"/>
      </w:pPr>
      <w:bookmarkStart w:id="122" w:name="_Toc522879086"/>
      <w:bookmarkStart w:id="123" w:name="_Toc523141246"/>
      <w:bookmarkStart w:id="124" w:name="_Toc523490676"/>
      <w:bookmarkStart w:id="125" w:name="_Toc523490993"/>
      <w:bookmarkStart w:id="126" w:name="_Toc531340912"/>
      <w:r w:rsidRPr="003A562D">
        <w:lastRenderedPageBreak/>
        <w:t>12. ARHIVSKA DEJAVNOST</w:t>
      </w:r>
      <w:bookmarkEnd w:id="122"/>
      <w:bookmarkEnd w:id="123"/>
      <w:bookmarkEnd w:id="124"/>
      <w:bookmarkEnd w:id="125"/>
      <w:bookmarkEnd w:id="126"/>
      <w:r w:rsidRPr="003A562D">
        <w:t xml:space="preserve"> </w:t>
      </w:r>
    </w:p>
    <w:p w14:paraId="15F28F72" w14:textId="5ADE6986" w:rsidR="0004264C" w:rsidRPr="003A562D" w:rsidRDefault="0004264C" w:rsidP="00D92AD3">
      <w:r w:rsidRPr="003A562D">
        <w:t xml:space="preserve">Na področju arhivske dejavnosti </w:t>
      </w:r>
      <w:r w:rsidR="00BA2309" w:rsidRPr="003A562D">
        <w:t>n</w:t>
      </w:r>
      <w:r w:rsidRPr="003A562D">
        <w:t>acionalni program za kulturo opredeljuje naslednja cilja:</w:t>
      </w:r>
    </w:p>
    <w:p w14:paraId="1575BB85" w14:textId="3F148A05" w:rsidR="0004264C" w:rsidRPr="003A562D" w:rsidRDefault="0004264C" w:rsidP="00FC688A">
      <w:pPr>
        <w:pStyle w:val="NPKCiljiPor"/>
        <w:numPr>
          <w:ilvl w:val="0"/>
          <w:numId w:val="19"/>
        </w:numPr>
      </w:pPr>
      <w:r w:rsidRPr="003A562D">
        <w:t xml:space="preserve">Višja raven varstva in </w:t>
      </w:r>
      <w:r w:rsidR="00BA2309" w:rsidRPr="003A562D">
        <w:t xml:space="preserve">večja </w:t>
      </w:r>
      <w:r w:rsidRPr="003A562D">
        <w:t>dostopnost arhivskega gradiva</w:t>
      </w:r>
    </w:p>
    <w:p w14:paraId="60A78C25" w14:textId="11FFB8D0" w:rsidR="0004264C" w:rsidRPr="003A562D" w:rsidRDefault="0004264C" w:rsidP="00FC688A">
      <w:pPr>
        <w:pStyle w:val="NPKCiljiPor"/>
        <w:numPr>
          <w:ilvl w:val="0"/>
          <w:numId w:val="19"/>
        </w:numPr>
      </w:pPr>
      <w:r w:rsidRPr="003A562D">
        <w:t>Vzpostavitev okolja in storitev za hrambo elektronskega arhivskega gradiva</w:t>
      </w:r>
    </w:p>
    <w:p w14:paraId="16B85570" w14:textId="77777777" w:rsidR="004847A2" w:rsidRPr="003A562D" w:rsidRDefault="004847A2" w:rsidP="00203F5C">
      <w:pPr>
        <w:pStyle w:val="NPKNaslTabPor"/>
      </w:pPr>
    </w:p>
    <w:p w14:paraId="38B2760A" w14:textId="77777777" w:rsidR="000D5AC1" w:rsidRPr="003A562D" w:rsidRDefault="000D5AC1" w:rsidP="00203F5C">
      <w:pPr>
        <w:pStyle w:val="NPKNaslTabPor"/>
      </w:pPr>
      <w:r w:rsidRPr="003A562D">
        <w:t>Opis izvajanja nacionalnega programa v letu 2016</w:t>
      </w:r>
    </w:p>
    <w:p w14:paraId="31673AFF" w14:textId="2FC88483" w:rsidR="000D5AC1" w:rsidRPr="003A562D" w:rsidRDefault="000D5AC1" w:rsidP="000D5AC1">
      <w:r w:rsidRPr="003A562D">
        <w:t xml:space="preserve">V letu 2016 je Ministrstvo za kulturo za potrebe Pokrajinskega arhiva Maribor – Enote za Prekmurje v Murski Soboti zagotovilo del sredstev za pripravo dokumentacije za </w:t>
      </w:r>
      <w:r w:rsidR="00BA2309" w:rsidRPr="003A562D">
        <w:t>obnovo</w:t>
      </w:r>
      <w:r w:rsidRPr="003A562D">
        <w:t xml:space="preserve"> stavbe »Muralist« na lokaciji Cvetkova 1 v Murski Soboti. Zagotovl</w:t>
      </w:r>
      <w:r w:rsidR="00BA2309" w:rsidRPr="003A562D">
        <w:t>jena</w:t>
      </w:r>
      <w:r w:rsidRPr="003A562D">
        <w:t xml:space="preserve"> so</w:t>
      </w:r>
      <w:r w:rsidR="00BA2309" w:rsidRPr="003A562D">
        <w:t xml:space="preserve"> bila tudi</w:t>
      </w:r>
      <w:r w:rsidRPr="003A562D">
        <w:t xml:space="preserve"> sredstva za odpravo škode po vdoru meteorne vode v prostore enote Zgodovinskega arhiva Ljubljana v Škofji Loki. Nadaljevale so se tudi aktivnosti v</w:t>
      </w:r>
      <w:r w:rsidR="00BA2309" w:rsidRPr="003A562D">
        <w:t xml:space="preserve"> zvezi s</w:t>
      </w:r>
      <w:r w:rsidRPr="003A562D">
        <w:t xml:space="preserve"> pripravo dokumentacije za </w:t>
      </w:r>
      <w:r w:rsidR="00BA2309" w:rsidRPr="003A562D">
        <w:t>obnovo</w:t>
      </w:r>
      <w:r w:rsidRPr="003A562D">
        <w:t xml:space="preserve"> in dozidavo severnega trakta nekdanje vojašnice na Roški </w:t>
      </w:r>
      <w:r w:rsidR="003C4122" w:rsidRPr="003A562D">
        <w:t>oziroma</w:t>
      </w:r>
      <w:r w:rsidRPr="003A562D">
        <w:t xml:space="preserve"> Poljanski cesti, ki je namenjen za Arhiv Republike Slovenije (ARS). </w:t>
      </w:r>
      <w:r w:rsidRPr="003A562D">
        <w:rPr>
          <w:lang w:eastAsia="zh-TW"/>
        </w:rPr>
        <w:t xml:space="preserve">ARS je v letu 2016 uspešno izvedel selitev filmskega arhivskega gradiva iz Gotenice in lokacije na Zvezdarski v del I. nadstropja vzhodnega trakta nekdanje vojašnice na Roški. Za obnovo in dozidavo severnega trakta in ureditev dvorišča tega objekta je bila pripravljena projektna dokumentacija faze </w:t>
      </w:r>
      <w:r w:rsidRPr="00193354">
        <w:rPr>
          <w:lang w:eastAsia="zh-TW"/>
        </w:rPr>
        <w:t>PGD</w:t>
      </w:r>
      <w:r w:rsidRPr="003A562D">
        <w:rPr>
          <w:lang w:eastAsia="zh-TW"/>
        </w:rPr>
        <w:t xml:space="preserve">. Konec leta 2016 je bila podana vloga za gradbeno dovoljenje. Začela se je izdelava </w:t>
      </w:r>
      <w:r w:rsidRPr="00193354">
        <w:rPr>
          <w:lang w:eastAsia="zh-TW"/>
        </w:rPr>
        <w:t>PZI</w:t>
      </w:r>
      <w:r w:rsidRPr="003A562D">
        <w:rPr>
          <w:lang w:eastAsia="zh-TW"/>
        </w:rPr>
        <w:t xml:space="preserve"> in revizija izdelane projektne dokumentacije. Pridobitev gradbenega dovoljenja se pričakuje v prvi polovici leta 2017. Izdelana je bila tudi projektna dokumentacija za tlakovanje dvorišča in postavitev dvigala na Zvezdarski 1 v Ljubljani. Ker je v prostorih »Kazine« na Kongresnem trgu prišlo do spremembe lastništva – novi najemodajalec je postala Univerza v Ljubljani</w:t>
      </w:r>
      <w:r w:rsidR="00BA2309" w:rsidRPr="003A562D">
        <w:rPr>
          <w:lang w:eastAsia="zh-TW"/>
        </w:rPr>
        <w:t xml:space="preserve"> –</w:t>
      </w:r>
      <w:r w:rsidRPr="003A562D">
        <w:rPr>
          <w:lang w:eastAsia="zh-TW"/>
        </w:rPr>
        <w:t xml:space="preserve"> je moral ARS v letu 2016 zaradi statične </w:t>
      </w:r>
      <w:r w:rsidR="00BA2309" w:rsidRPr="003A562D">
        <w:rPr>
          <w:lang w:eastAsia="zh-TW"/>
        </w:rPr>
        <w:t>obnove</w:t>
      </w:r>
      <w:r w:rsidRPr="003A562D">
        <w:rPr>
          <w:lang w:eastAsia="zh-TW"/>
        </w:rPr>
        <w:t xml:space="preserve"> dvorane izprazniti skladišče pod njo.</w:t>
      </w:r>
    </w:p>
    <w:p w14:paraId="604F088D" w14:textId="77777777" w:rsidR="000D5AC1" w:rsidRPr="003A562D" w:rsidRDefault="000D5AC1" w:rsidP="000D5AC1">
      <w:pPr>
        <w:pStyle w:val="ZnakZnak2ZnakZnak"/>
        <w:spacing w:line="240" w:lineRule="exact"/>
        <w:jc w:val="both"/>
        <w:rPr>
          <w:rFonts w:cs="Arial"/>
          <w:bCs/>
          <w:noProof/>
          <w:szCs w:val="20"/>
          <w:lang w:val="sl-SI"/>
        </w:rPr>
      </w:pPr>
    </w:p>
    <w:p w14:paraId="5307E0BD" w14:textId="77777777" w:rsidR="000D5AC1" w:rsidRPr="003A562D" w:rsidRDefault="000D5AC1" w:rsidP="000D5AC1">
      <w:pPr>
        <w:pStyle w:val="ZnakZnak2ZnakZnak"/>
        <w:spacing w:line="240" w:lineRule="exact"/>
        <w:rPr>
          <w:rFonts w:cs="Arial"/>
          <w:szCs w:val="20"/>
          <w:lang w:val="sl-SI"/>
        </w:rPr>
      </w:pPr>
      <w:r w:rsidRPr="003A562D">
        <w:rPr>
          <w:rFonts w:cs="Arial"/>
          <w:bCs/>
          <w:noProof/>
          <w:szCs w:val="20"/>
          <w:lang w:val="sl-SI"/>
        </w:rPr>
        <w:t>Podatki arhivov kažejo, da je bilo v</w:t>
      </w:r>
      <w:r w:rsidRPr="003A562D">
        <w:rPr>
          <w:rFonts w:cs="Arial"/>
          <w:szCs w:val="20"/>
          <w:lang w:val="sl-SI"/>
        </w:rPr>
        <w:t xml:space="preserve"> okviru materialnega varstva arhivskega gradiva narejenih 557.190 digitaliziranih posnetkov arhivskega gradiva. Center za konserviranje in restavriranje arhivskega gradiva, ki deluje v okviru ARS in je osrednja restavratorska delavnica za papir in pergament v državi, je leta 2016 opravil konservatorsko-restavratorska dela na 5400 enotah (kosih, listih, straneh) raznovrstnega arhivskega gradiva. </w:t>
      </w:r>
    </w:p>
    <w:p w14:paraId="7045927E" w14:textId="77777777" w:rsidR="000D5AC1" w:rsidRPr="003A562D" w:rsidRDefault="000D5AC1" w:rsidP="000D5AC1">
      <w:pPr>
        <w:pStyle w:val="ZnakZnak2ZnakZnak"/>
        <w:spacing w:line="240" w:lineRule="exact"/>
        <w:jc w:val="both"/>
        <w:rPr>
          <w:rFonts w:cs="Arial"/>
          <w:szCs w:val="20"/>
          <w:lang w:val="sl-SI"/>
        </w:rPr>
      </w:pPr>
    </w:p>
    <w:p w14:paraId="3811D1D4" w14:textId="59E3D5F5" w:rsidR="000D5AC1" w:rsidRPr="003A562D" w:rsidRDefault="000D5AC1" w:rsidP="000D5AC1">
      <w:r w:rsidRPr="003A562D">
        <w:t xml:space="preserve">V okviru cilja </w:t>
      </w:r>
      <w:r w:rsidR="00BA2309" w:rsidRPr="003A562D">
        <w:t>v</w:t>
      </w:r>
      <w:r w:rsidRPr="003A562D">
        <w:t xml:space="preserve">zpostavitev okolja in storitev za hrambo elektronskega arhivskega gradiva je bila prednostna naloga nadaljevanje vzpostavitve elektronskega arhiva in sprejem nove strategije. Vlada RS je s sklepom št. 62500-1/2016/5 dne 24. 3. 2016 na 81. redni seji potrdila </w:t>
      </w:r>
      <w:r w:rsidR="006B01F0" w:rsidRPr="003A562D">
        <w:t>s</w:t>
      </w:r>
      <w:r w:rsidRPr="003A562D">
        <w:t xml:space="preserve">trategijo in izvedbeni načrt razvoja slovenskega elektronskega arhiva za obdobje 2016–2020. Strategija </w:t>
      </w:r>
      <w:r w:rsidR="006B01F0" w:rsidRPr="003A562D">
        <w:t xml:space="preserve">je </w:t>
      </w:r>
      <w:r w:rsidRPr="003A562D">
        <w:t xml:space="preserve">skupaj z izvedbenim načrtom do leta 2020 </w:t>
      </w:r>
      <w:r w:rsidR="006B01F0" w:rsidRPr="003A562D">
        <w:t>podlaga</w:t>
      </w:r>
      <w:r w:rsidRPr="003A562D">
        <w:t xml:space="preserve"> za vzpostavitev stabilnega in zaupanja vrednega slovenskega elektronskega arhiva, s čimer bo</w:t>
      </w:r>
      <w:r w:rsidR="006B01F0" w:rsidRPr="003A562D">
        <w:t>sta</w:t>
      </w:r>
      <w:r w:rsidRPr="003A562D">
        <w:t xml:space="preserve"> omogočena uporaba in trajna ohranitev na</w:t>
      </w:r>
      <w:r w:rsidR="006B01F0" w:rsidRPr="003A562D">
        <w:t>rodne</w:t>
      </w:r>
      <w:r w:rsidRPr="003A562D">
        <w:t xml:space="preserve"> arhivske kulturne dediščine v elektronski obliki. Projekt </w:t>
      </w:r>
      <w:r w:rsidR="006B01F0" w:rsidRPr="003A562D">
        <w:t>vzpostavitve</w:t>
      </w:r>
      <w:r w:rsidRPr="003A562D">
        <w:t xml:space="preserve"> slovenskega javnega elektronskega arhiva e- ARH.si je uvrščen v </w:t>
      </w:r>
      <w:r w:rsidR="006B01F0" w:rsidRPr="003A562D">
        <w:t>11. prednostno os e</w:t>
      </w:r>
      <w:r w:rsidRPr="003A562D">
        <w:t>vropsk</w:t>
      </w:r>
      <w:r w:rsidR="006B01F0" w:rsidRPr="003A562D">
        <w:t>e</w:t>
      </w:r>
      <w:r w:rsidRPr="003A562D">
        <w:t xml:space="preserve"> kohezijsk</w:t>
      </w:r>
      <w:r w:rsidR="006B01F0" w:rsidRPr="003A562D">
        <w:t>e</w:t>
      </w:r>
      <w:r w:rsidRPr="003A562D">
        <w:t xml:space="preserve"> politik</w:t>
      </w:r>
      <w:r w:rsidR="006B01F0" w:rsidRPr="003A562D">
        <w:t>e</w:t>
      </w:r>
      <w:r w:rsidRPr="003A562D">
        <w:t xml:space="preserve"> 2014–2020. Cilj projekta je do leta 2020 nadgraditi in poglobiti dosedanja prizadevanja na področju dolgoročnega ohranjanja elektronskega arhivskega gradiva kot dela slovenske, evropske in svetovne kulturne dediščine.</w:t>
      </w:r>
    </w:p>
    <w:p w14:paraId="1EAB74C7" w14:textId="77777777" w:rsidR="000D5AC1" w:rsidRPr="003A562D" w:rsidRDefault="000D5AC1" w:rsidP="000D5AC1"/>
    <w:p w14:paraId="32ABCA10" w14:textId="4DFBDEC8" w:rsidR="000D5AC1" w:rsidRPr="003A562D" w:rsidRDefault="000D5AC1" w:rsidP="000D5AC1">
      <w:pPr>
        <w:rPr>
          <w:rFonts w:cs="Arial"/>
          <w:szCs w:val="20"/>
        </w:rPr>
      </w:pPr>
      <w:r w:rsidRPr="003A562D">
        <w:rPr>
          <w:rFonts w:cs="Arial"/>
          <w:szCs w:val="20"/>
        </w:rPr>
        <w:t xml:space="preserve">Na podlagi 1. alineje prvega odstavka 25. člena in četrtega odstavka 26. člena Uredbe o porabi sredstev evropske kohezijske politike v Republiki Sloveniji v programskem obdobju 2014–2020 za cilj naložbe za rast in delovna mesta (Uradni list RS, št. 29/2015 in 36/16) je Služba Vlade Republike Slovenije za razvoj in evropsko kohezijsko politiko v vlogi organa upravljanja izdala ARS (upravičenec) odločitev o podpori za operacijo "Razvoj slovenskega javnega elektronskega arhiva e-ARH.si" (krajše e-ARH.si: ESS). V letu 2016 so bile izvedene naslednje aktivnosti: vzpostavitveni </w:t>
      </w:r>
      <w:r w:rsidR="006B01F0" w:rsidRPr="003A562D">
        <w:rPr>
          <w:rFonts w:cs="Arial"/>
          <w:szCs w:val="20"/>
        </w:rPr>
        <w:t xml:space="preserve">projektni </w:t>
      </w:r>
      <w:r w:rsidRPr="003A562D">
        <w:rPr>
          <w:rFonts w:cs="Arial"/>
          <w:szCs w:val="20"/>
        </w:rPr>
        <w:t>sestanek (7. 9. 2016); imenovan</w:t>
      </w:r>
      <w:r w:rsidR="006B01F0" w:rsidRPr="003A562D">
        <w:rPr>
          <w:rFonts w:cs="Arial"/>
          <w:szCs w:val="20"/>
        </w:rPr>
        <w:t>je</w:t>
      </w:r>
      <w:r w:rsidRPr="003A562D">
        <w:rPr>
          <w:rFonts w:cs="Arial"/>
          <w:szCs w:val="20"/>
        </w:rPr>
        <w:t xml:space="preserve"> projektn</w:t>
      </w:r>
      <w:r w:rsidR="006B01F0" w:rsidRPr="003A562D">
        <w:rPr>
          <w:rFonts w:cs="Arial"/>
          <w:szCs w:val="20"/>
        </w:rPr>
        <w:t>ega</w:t>
      </w:r>
      <w:r w:rsidRPr="003A562D">
        <w:rPr>
          <w:rFonts w:cs="Arial"/>
          <w:szCs w:val="20"/>
        </w:rPr>
        <w:t xml:space="preserve"> svet</w:t>
      </w:r>
      <w:r w:rsidR="006B01F0" w:rsidRPr="003A562D">
        <w:rPr>
          <w:rFonts w:cs="Arial"/>
          <w:szCs w:val="20"/>
        </w:rPr>
        <w:t>a</w:t>
      </w:r>
      <w:r w:rsidRPr="003A562D">
        <w:rPr>
          <w:rFonts w:cs="Arial"/>
          <w:szCs w:val="20"/>
        </w:rPr>
        <w:t xml:space="preserve"> in projektn</w:t>
      </w:r>
      <w:r w:rsidR="006B01F0" w:rsidRPr="003A562D">
        <w:rPr>
          <w:rFonts w:cs="Arial"/>
          <w:szCs w:val="20"/>
        </w:rPr>
        <w:t>e</w:t>
      </w:r>
      <w:r w:rsidRPr="003A562D">
        <w:rPr>
          <w:rFonts w:cs="Arial"/>
          <w:szCs w:val="20"/>
        </w:rPr>
        <w:t xml:space="preserve"> skupin</w:t>
      </w:r>
      <w:r w:rsidR="006B01F0" w:rsidRPr="003A562D">
        <w:rPr>
          <w:rFonts w:cs="Arial"/>
          <w:szCs w:val="20"/>
        </w:rPr>
        <w:t>e</w:t>
      </w:r>
      <w:r w:rsidRPr="003A562D">
        <w:rPr>
          <w:rFonts w:cs="Arial"/>
          <w:szCs w:val="20"/>
        </w:rPr>
        <w:t>; izdela</w:t>
      </w:r>
      <w:r w:rsidR="006B01F0" w:rsidRPr="003A562D">
        <w:rPr>
          <w:rFonts w:cs="Arial"/>
          <w:szCs w:val="20"/>
        </w:rPr>
        <w:t>va</w:t>
      </w:r>
      <w:r w:rsidRPr="003A562D">
        <w:rPr>
          <w:rFonts w:cs="Arial"/>
          <w:szCs w:val="20"/>
        </w:rPr>
        <w:t xml:space="preserve"> krovn</w:t>
      </w:r>
      <w:r w:rsidR="006B01F0" w:rsidRPr="003A562D">
        <w:rPr>
          <w:rFonts w:cs="Arial"/>
          <w:szCs w:val="20"/>
        </w:rPr>
        <w:t>ega</w:t>
      </w:r>
      <w:r w:rsidRPr="003A562D">
        <w:rPr>
          <w:rFonts w:cs="Arial"/>
          <w:szCs w:val="20"/>
        </w:rPr>
        <w:t xml:space="preserve"> operativn</w:t>
      </w:r>
      <w:r w:rsidR="006B01F0" w:rsidRPr="003A562D">
        <w:rPr>
          <w:rFonts w:cs="Arial"/>
          <w:szCs w:val="20"/>
        </w:rPr>
        <w:t>ega načrta</w:t>
      </w:r>
      <w:r w:rsidRPr="003A562D">
        <w:rPr>
          <w:rFonts w:cs="Arial"/>
          <w:szCs w:val="20"/>
        </w:rPr>
        <w:t xml:space="preserve"> projekta do </w:t>
      </w:r>
      <w:r w:rsidR="006B01F0" w:rsidRPr="003A562D">
        <w:rPr>
          <w:rFonts w:cs="Arial"/>
          <w:szCs w:val="20"/>
        </w:rPr>
        <w:t xml:space="preserve">leta </w:t>
      </w:r>
      <w:r w:rsidRPr="003A562D">
        <w:rPr>
          <w:rFonts w:cs="Arial"/>
          <w:szCs w:val="20"/>
        </w:rPr>
        <w:t>2020 in podrobnejš</w:t>
      </w:r>
      <w:r w:rsidR="006B01F0" w:rsidRPr="003A562D">
        <w:rPr>
          <w:rFonts w:cs="Arial"/>
          <w:szCs w:val="20"/>
        </w:rPr>
        <w:t>ega</w:t>
      </w:r>
      <w:r w:rsidRPr="003A562D">
        <w:rPr>
          <w:rFonts w:cs="Arial"/>
          <w:szCs w:val="20"/>
        </w:rPr>
        <w:t xml:space="preserve"> </w:t>
      </w:r>
      <w:r w:rsidR="006B01F0" w:rsidRPr="003A562D">
        <w:rPr>
          <w:rFonts w:cs="Arial"/>
          <w:szCs w:val="20"/>
        </w:rPr>
        <w:t>načrta</w:t>
      </w:r>
      <w:r w:rsidRPr="003A562D">
        <w:rPr>
          <w:rFonts w:cs="Arial"/>
          <w:szCs w:val="20"/>
        </w:rPr>
        <w:t xml:space="preserve"> za leto 2016; vzpostav</w:t>
      </w:r>
      <w:r w:rsidR="006B01F0" w:rsidRPr="003A562D">
        <w:rPr>
          <w:rFonts w:cs="Arial"/>
          <w:szCs w:val="20"/>
        </w:rPr>
        <w:t>itev</w:t>
      </w:r>
      <w:r w:rsidRPr="003A562D">
        <w:rPr>
          <w:rFonts w:cs="Arial"/>
          <w:szCs w:val="20"/>
        </w:rPr>
        <w:t xml:space="preserve"> pogodbeni</w:t>
      </w:r>
      <w:r w:rsidR="006B01F0" w:rsidRPr="003A562D">
        <w:rPr>
          <w:rFonts w:cs="Arial"/>
          <w:szCs w:val="20"/>
        </w:rPr>
        <w:t>h</w:t>
      </w:r>
      <w:r w:rsidRPr="003A562D">
        <w:rPr>
          <w:rFonts w:cs="Arial"/>
          <w:szCs w:val="20"/>
        </w:rPr>
        <w:t xml:space="preserve"> odnos</w:t>
      </w:r>
      <w:r w:rsidR="006B01F0" w:rsidRPr="003A562D">
        <w:rPr>
          <w:rFonts w:cs="Arial"/>
          <w:szCs w:val="20"/>
        </w:rPr>
        <w:t>ov</w:t>
      </w:r>
      <w:r w:rsidRPr="003A562D">
        <w:rPr>
          <w:rFonts w:cs="Arial"/>
          <w:szCs w:val="20"/>
        </w:rPr>
        <w:t xml:space="preserve"> med ARS in regionalnimi arhivi, ki imajo </w:t>
      </w:r>
      <w:r w:rsidR="006B01F0" w:rsidRPr="003A562D">
        <w:rPr>
          <w:rFonts w:cs="Arial"/>
          <w:szCs w:val="20"/>
        </w:rPr>
        <w:t xml:space="preserve">v </w:t>
      </w:r>
      <w:r w:rsidRPr="003A562D">
        <w:rPr>
          <w:rFonts w:cs="Arial"/>
          <w:szCs w:val="20"/>
        </w:rPr>
        <w:t>sklad</w:t>
      </w:r>
      <w:r w:rsidR="006B01F0" w:rsidRPr="003A562D">
        <w:rPr>
          <w:rFonts w:cs="Arial"/>
          <w:szCs w:val="20"/>
        </w:rPr>
        <w:t>u</w:t>
      </w:r>
      <w:r w:rsidRPr="003A562D">
        <w:rPr>
          <w:rFonts w:cs="Arial"/>
          <w:szCs w:val="20"/>
        </w:rPr>
        <w:t xml:space="preserve"> z ZJN-3 status zunanjega izvajalca; vzpostav</w:t>
      </w:r>
      <w:r w:rsidR="006B01F0" w:rsidRPr="003A562D">
        <w:rPr>
          <w:rFonts w:cs="Arial"/>
          <w:szCs w:val="20"/>
        </w:rPr>
        <w:t>itev</w:t>
      </w:r>
      <w:r w:rsidRPr="003A562D">
        <w:rPr>
          <w:rFonts w:cs="Arial"/>
          <w:szCs w:val="20"/>
        </w:rPr>
        <w:t xml:space="preserve"> sistem</w:t>
      </w:r>
      <w:r w:rsidR="006B01F0" w:rsidRPr="003A562D">
        <w:rPr>
          <w:rFonts w:cs="Arial"/>
          <w:szCs w:val="20"/>
        </w:rPr>
        <w:t>a</w:t>
      </w:r>
      <w:r w:rsidRPr="003A562D">
        <w:rPr>
          <w:rFonts w:cs="Arial"/>
          <w:szCs w:val="20"/>
        </w:rPr>
        <w:t xml:space="preserve"> spremljanja </w:t>
      </w:r>
      <w:r w:rsidR="006B01F0" w:rsidRPr="003A562D">
        <w:rPr>
          <w:rFonts w:cs="Arial"/>
          <w:szCs w:val="20"/>
        </w:rPr>
        <w:t xml:space="preserve">projektnega </w:t>
      </w:r>
      <w:r w:rsidRPr="003A562D">
        <w:rPr>
          <w:rFonts w:cs="Arial"/>
          <w:szCs w:val="20"/>
        </w:rPr>
        <w:t xml:space="preserve">dela, </w:t>
      </w:r>
      <w:r w:rsidR="006B01F0" w:rsidRPr="003A562D">
        <w:rPr>
          <w:rFonts w:cs="Arial"/>
          <w:szCs w:val="20"/>
        </w:rPr>
        <w:t xml:space="preserve">priprava </w:t>
      </w:r>
      <w:r w:rsidRPr="003A562D">
        <w:rPr>
          <w:rFonts w:cs="Arial"/>
          <w:szCs w:val="20"/>
        </w:rPr>
        <w:t>navodil in obrazc</w:t>
      </w:r>
      <w:r w:rsidR="006B01F0" w:rsidRPr="003A562D">
        <w:rPr>
          <w:rFonts w:cs="Arial"/>
          <w:szCs w:val="20"/>
        </w:rPr>
        <w:t>ev</w:t>
      </w:r>
      <w:r w:rsidRPr="003A562D">
        <w:rPr>
          <w:rFonts w:cs="Arial"/>
          <w:szCs w:val="20"/>
        </w:rPr>
        <w:t>; prek javnega razpisa izb</w:t>
      </w:r>
      <w:r w:rsidR="006B01F0" w:rsidRPr="003A562D">
        <w:rPr>
          <w:rFonts w:cs="Arial"/>
          <w:szCs w:val="20"/>
        </w:rPr>
        <w:t>ira</w:t>
      </w:r>
      <w:r w:rsidRPr="003A562D">
        <w:rPr>
          <w:rFonts w:cs="Arial"/>
          <w:szCs w:val="20"/>
        </w:rPr>
        <w:t xml:space="preserve"> projektn</w:t>
      </w:r>
      <w:r w:rsidR="006B01F0" w:rsidRPr="003A562D">
        <w:rPr>
          <w:rFonts w:cs="Arial"/>
          <w:szCs w:val="20"/>
        </w:rPr>
        <w:t>e</w:t>
      </w:r>
      <w:r w:rsidRPr="003A562D">
        <w:rPr>
          <w:rFonts w:cs="Arial"/>
          <w:szCs w:val="20"/>
        </w:rPr>
        <w:t xml:space="preserve"> pisarn</w:t>
      </w:r>
      <w:r w:rsidR="006B01F0" w:rsidRPr="003A562D">
        <w:rPr>
          <w:rFonts w:cs="Arial"/>
          <w:szCs w:val="20"/>
        </w:rPr>
        <w:t>e</w:t>
      </w:r>
      <w:r w:rsidRPr="003A562D">
        <w:rPr>
          <w:rFonts w:cs="Arial"/>
          <w:szCs w:val="20"/>
        </w:rPr>
        <w:t xml:space="preserve"> za administrativno tehnično pomoč vodji projekta; štir</w:t>
      </w:r>
      <w:r w:rsidR="006B01F0" w:rsidRPr="003A562D">
        <w:rPr>
          <w:rFonts w:cs="Arial"/>
          <w:szCs w:val="20"/>
        </w:rPr>
        <w:t>je</w:t>
      </w:r>
      <w:r w:rsidRPr="003A562D">
        <w:rPr>
          <w:rFonts w:cs="Arial"/>
          <w:szCs w:val="20"/>
        </w:rPr>
        <w:t xml:space="preserve"> redn</w:t>
      </w:r>
      <w:r w:rsidR="006B01F0" w:rsidRPr="003A562D">
        <w:rPr>
          <w:rFonts w:cs="Arial"/>
          <w:szCs w:val="20"/>
        </w:rPr>
        <w:t>i</w:t>
      </w:r>
      <w:r w:rsidRPr="003A562D">
        <w:rPr>
          <w:rFonts w:cs="Arial"/>
          <w:szCs w:val="20"/>
        </w:rPr>
        <w:t xml:space="preserve"> mesečn</w:t>
      </w:r>
      <w:r w:rsidR="006B01F0" w:rsidRPr="003A562D">
        <w:rPr>
          <w:rFonts w:cs="Arial"/>
          <w:szCs w:val="20"/>
        </w:rPr>
        <w:t>i</w:t>
      </w:r>
      <w:r w:rsidRPr="003A562D">
        <w:rPr>
          <w:rFonts w:cs="Arial"/>
          <w:szCs w:val="20"/>
        </w:rPr>
        <w:t xml:space="preserve"> sestank</w:t>
      </w:r>
      <w:r w:rsidR="006B01F0" w:rsidRPr="003A562D">
        <w:rPr>
          <w:rFonts w:cs="Arial"/>
          <w:szCs w:val="20"/>
        </w:rPr>
        <w:t>i</w:t>
      </w:r>
      <w:r w:rsidRPr="003A562D">
        <w:rPr>
          <w:rFonts w:cs="Arial"/>
          <w:szCs w:val="20"/>
        </w:rPr>
        <w:t xml:space="preserve"> (sept</w:t>
      </w:r>
      <w:r w:rsidR="006B01F0" w:rsidRPr="003A562D">
        <w:rPr>
          <w:rFonts w:cs="Arial"/>
          <w:szCs w:val="20"/>
        </w:rPr>
        <w:t>ember</w:t>
      </w:r>
      <w:r w:rsidRPr="003A562D">
        <w:rPr>
          <w:rFonts w:cs="Arial"/>
          <w:szCs w:val="20"/>
        </w:rPr>
        <w:t>–dec</w:t>
      </w:r>
      <w:r w:rsidR="006B01F0" w:rsidRPr="003A562D">
        <w:rPr>
          <w:rFonts w:cs="Arial"/>
          <w:szCs w:val="20"/>
        </w:rPr>
        <w:t>ember</w:t>
      </w:r>
      <w:r w:rsidRPr="003A562D">
        <w:rPr>
          <w:rFonts w:cs="Arial"/>
          <w:szCs w:val="20"/>
        </w:rPr>
        <w:t xml:space="preserve"> 2016)</w:t>
      </w:r>
      <w:r w:rsidR="006B01F0" w:rsidRPr="003A562D">
        <w:rPr>
          <w:rFonts w:cs="Arial"/>
          <w:szCs w:val="20"/>
        </w:rPr>
        <w:t>, ki jih je izvedel vsak kompetenčni center (KC)</w:t>
      </w:r>
      <w:r w:rsidRPr="003A562D">
        <w:rPr>
          <w:rFonts w:cs="Arial"/>
          <w:szCs w:val="20"/>
        </w:rPr>
        <w:t>; izved</w:t>
      </w:r>
      <w:r w:rsidR="006B01F0" w:rsidRPr="003A562D">
        <w:rPr>
          <w:rFonts w:cs="Arial"/>
          <w:szCs w:val="20"/>
        </w:rPr>
        <w:t>ba</w:t>
      </w:r>
      <w:r w:rsidRPr="003A562D">
        <w:rPr>
          <w:rFonts w:cs="Arial"/>
          <w:szCs w:val="20"/>
        </w:rPr>
        <w:t xml:space="preserve"> javn</w:t>
      </w:r>
      <w:r w:rsidR="006B01F0" w:rsidRPr="003A562D">
        <w:rPr>
          <w:rFonts w:cs="Arial"/>
          <w:szCs w:val="20"/>
        </w:rPr>
        <w:t>ega</w:t>
      </w:r>
      <w:r w:rsidRPr="003A562D">
        <w:rPr>
          <w:rFonts w:cs="Arial"/>
          <w:szCs w:val="20"/>
        </w:rPr>
        <w:t xml:space="preserve"> razpis</w:t>
      </w:r>
      <w:r w:rsidR="006B01F0" w:rsidRPr="003A562D">
        <w:rPr>
          <w:rFonts w:cs="Arial"/>
          <w:szCs w:val="20"/>
        </w:rPr>
        <w:t>a</w:t>
      </w:r>
      <w:r w:rsidRPr="003A562D">
        <w:rPr>
          <w:rFonts w:cs="Arial"/>
          <w:szCs w:val="20"/>
        </w:rPr>
        <w:t xml:space="preserve"> in zaposlitev štirih oseb (zgodovinarjev/arhivistov); ogledi dobrih praks v Sloveniji </w:t>
      </w:r>
      <w:r w:rsidR="006B01F0" w:rsidRPr="003A562D">
        <w:rPr>
          <w:rFonts w:cs="Arial"/>
          <w:szCs w:val="20"/>
        </w:rPr>
        <w:t>s</w:t>
      </w:r>
      <w:r w:rsidRPr="003A562D">
        <w:rPr>
          <w:rFonts w:cs="Arial"/>
          <w:szCs w:val="20"/>
        </w:rPr>
        <w:t xml:space="preserve"> področij posameznih KC; izved</w:t>
      </w:r>
      <w:r w:rsidR="006B01F0" w:rsidRPr="003A562D">
        <w:rPr>
          <w:rFonts w:cs="Arial"/>
          <w:szCs w:val="20"/>
        </w:rPr>
        <w:t>ba</w:t>
      </w:r>
      <w:r w:rsidRPr="003A562D">
        <w:rPr>
          <w:rFonts w:cs="Arial"/>
          <w:szCs w:val="20"/>
        </w:rPr>
        <w:t xml:space="preserve"> prv</w:t>
      </w:r>
      <w:r w:rsidR="006B01F0" w:rsidRPr="003A562D">
        <w:rPr>
          <w:rFonts w:cs="Arial"/>
          <w:szCs w:val="20"/>
        </w:rPr>
        <w:t>e</w:t>
      </w:r>
      <w:r w:rsidRPr="003A562D">
        <w:rPr>
          <w:rFonts w:cs="Arial"/>
          <w:szCs w:val="20"/>
        </w:rPr>
        <w:t xml:space="preserve"> dvodnevn</w:t>
      </w:r>
      <w:r w:rsidR="006B01F0" w:rsidRPr="003A562D">
        <w:rPr>
          <w:rFonts w:cs="Arial"/>
          <w:szCs w:val="20"/>
        </w:rPr>
        <w:t>e</w:t>
      </w:r>
      <w:r w:rsidRPr="003A562D">
        <w:rPr>
          <w:rFonts w:cs="Arial"/>
          <w:szCs w:val="20"/>
        </w:rPr>
        <w:t xml:space="preserve"> mednarodn</w:t>
      </w:r>
      <w:r w:rsidR="006B01F0" w:rsidRPr="003A562D">
        <w:rPr>
          <w:rFonts w:cs="Arial"/>
          <w:szCs w:val="20"/>
        </w:rPr>
        <w:t>e</w:t>
      </w:r>
      <w:r w:rsidRPr="003A562D">
        <w:rPr>
          <w:rFonts w:cs="Arial"/>
          <w:szCs w:val="20"/>
        </w:rPr>
        <w:t xml:space="preserve"> konferenc</w:t>
      </w:r>
      <w:r w:rsidR="006B01F0" w:rsidRPr="003A562D">
        <w:rPr>
          <w:rFonts w:cs="Arial"/>
          <w:szCs w:val="20"/>
        </w:rPr>
        <w:t>e</w:t>
      </w:r>
      <w:r w:rsidRPr="003A562D">
        <w:rPr>
          <w:rFonts w:cs="Arial"/>
          <w:szCs w:val="20"/>
        </w:rPr>
        <w:t xml:space="preserve"> v okviru projekta v Ljubljani (november 2016).</w:t>
      </w:r>
    </w:p>
    <w:p w14:paraId="0373A481" w14:textId="77777777" w:rsidR="004847A2" w:rsidRPr="003A562D" w:rsidRDefault="004847A2" w:rsidP="00203F5C">
      <w:pPr>
        <w:pStyle w:val="NPKNaslTabPor"/>
      </w:pPr>
    </w:p>
    <w:p w14:paraId="067A906E" w14:textId="77777777" w:rsidR="0004264C" w:rsidRPr="003A562D" w:rsidRDefault="0004264C" w:rsidP="00203F5C">
      <w:pPr>
        <w:pStyle w:val="NPKNaslTabPor"/>
      </w:pPr>
      <w:r w:rsidRPr="003A562D">
        <w:t>Opis izvajanja nacionalnega programa v letu 20</w:t>
      </w:r>
      <w:r w:rsidR="006F7A6F" w:rsidRPr="003A562D">
        <w:t>17</w:t>
      </w:r>
    </w:p>
    <w:p w14:paraId="27037BD8" w14:textId="529E8216" w:rsidR="0004264C" w:rsidRPr="003A562D" w:rsidRDefault="0004264C" w:rsidP="00D92AD3">
      <w:r w:rsidRPr="003A562D">
        <w:t>V letu 2017 je Ministrstvo za kulturo za potrebe Pokrajinskega arhiva v Novi Gorici skupaj z arhivom odkupilo preostali del prostorov v stavbi arhiva, ki še ni bil v lasti RS. Za prostore v prvem nadstropju stavbe arhiva je MK je zagotovilo sredstva v višini 125.000,00 evrov, preostanek v višini 121.330,00 evrov pa je zagotovil Pokrajinski arhiv v Novi Gorici.</w:t>
      </w:r>
    </w:p>
    <w:p w14:paraId="4BB2C391" w14:textId="77777777" w:rsidR="0004264C" w:rsidRPr="003A562D" w:rsidRDefault="0004264C" w:rsidP="00D92AD3"/>
    <w:p w14:paraId="24057110" w14:textId="2C3DE809" w:rsidR="0004264C" w:rsidRPr="003A562D" w:rsidRDefault="0004264C" w:rsidP="00D92AD3">
      <w:pPr>
        <w:rPr>
          <w:highlight w:val="yellow"/>
        </w:rPr>
      </w:pPr>
      <w:r w:rsidRPr="003A562D">
        <w:t>Nadaljevale so se tudi aktivnosti v</w:t>
      </w:r>
      <w:r w:rsidR="00185C41" w:rsidRPr="003A562D">
        <w:t xml:space="preserve"> zvezi s</w:t>
      </w:r>
      <w:r w:rsidRPr="003A562D">
        <w:t xml:space="preserve"> pripravo dokumentacije za </w:t>
      </w:r>
      <w:r w:rsidR="00185C41" w:rsidRPr="003A562D">
        <w:t>obnovo</w:t>
      </w:r>
      <w:r w:rsidRPr="003A562D">
        <w:t xml:space="preserve"> in dozidavo severnega trakta nekdanje vojašnice na Roški </w:t>
      </w:r>
      <w:r w:rsidR="003C4122" w:rsidRPr="003A562D">
        <w:t>oziroma</w:t>
      </w:r>
      <w:r w:rsidRPr="003A562D">
        <w:t xml:space="preserve"> Poljanski cesti, ki je namenjen za Arhiv Republike Slovenije (ARS). Dokončana je bila projektna dokumentacija faze PGD</w:t>
      </w:r>
      <w:r w:rsidRPr="003A562D">
        <w:rPr>
          <w:rStyle w:val="Sprotnaopomba-sklic"/>
        </w:rPr>
        <w:footnoteReference w:id="2"/>
      </w:r>
      <w:r w:rsidRPr="003A562D">
        <w:t>, ki je bila tudi revidirana, pridobljeno je bilo gradbeno dovoljenje (MK je zagotovilo sredstva za plačilo komunalnega prispevka), začela se je priprava PZI</w:t>
      </w:r>
      <w:r w:rsidRPr="003A562D">
        <w:rPr>
          <w:rStyle w:val="Sprotnaopomba-sklic"/>
        </w:rPr>
        <w:footnoteReference w:id="3"/>
      </w:r>
      <w:r w:rsidRPr="003A562D">
        <w:t>.</w:t>
      </w:r>
    </w:p>
    <w:p w14:paraId="7FCF2F0D" w14:textId="77777777" w:rsidR="0004264C" w:rsidRPr="003A562D" w:rsidRDefault="0004264C" w:rsidP="00D92AD3">
      <w:pPr>
        <w:rPr>
          <w:rFonts w:eastAsia="MS Mincho"/>
          <w:bCs/>
          <w:noProof/>
          <w:lang w:eastAsia="pl-PL"/>
        </w:rPr>
      </w:pPr>
    </w:p>
    <w:p w14:paraId="4A4D076C" w14:textId="77777777" w:rsidR="0004264C" w:rsidRPr="003A562D" w:rsidRDefault="0004264C" w:rsidP="00D92AD3">
      <w:pPr>
        <w:rPr>
          <w:rFonts w:eastAsia="MS Mincho"/>
          <w:lang w:eastAsia="pl-PL"/>
        </w:rPr>
      </w:pPr>
      <w:r w:rsidRPr="003A562D">
        <w:rPr>
          <w:rFonts w:eastAsia="MS Mincho"/>
          <w:bCs/>
          <w:noProof/>
          <w:lang w:eastAsia="pl-PL"/>
        </w:rPr>
        <w:t>Podatki arhivov kažejo, da je bilo v</w:t>
      </w:r>
      <w:r w:rsidRPr="003A562D">
        <w:rPr>
          <w:rFonts w:eastAsia="MS Mincho"/>
          <w:lang w:eastAsia="pl-PL"/>
        </w:rPr>
        <w:t xml:space="preserve"> okviru materialnega varstva arhivskega gradiva v letu 2017 narejenih 363.968 digitalnih in mikrofilmskih posnetkov. Center za konserviranje in restavriranje arhivskega gradiva, ki deluje v okviru ARS in je osrednja restavratorska delavnica za papir in pergament v državi, je leta 2017 opravil konservatorsko-restavratorska dela na 10.858 enotah (kosih, listih, straneh) raznovrstnega arhivskega gradiva. </w:t>
      </w:r>
    </w:p>
    <w:p w14:paraId="0822A443" w14:textId="77777777" w:rsidR="0004264C" w:rsidRPr="003A562D" w:rsidRDefault="0004264C" w:rsidP="00D92AD3">
      <w:pPr>
        <w:rPr>
          <w:rFonts w:eastAsia="MS Mincho"/>
          <w:lang w:eastAsia="pl-PL"/>
        </w:rPr>
      </w:pPr>
    </w:p>
    <w:p w14:paraId="340452A4" w14:textId="01C488C5" w:rsidR="0004264C" w:rsidRPr="003A562D" w:rsidRDefault="0004264C" w:rsidP="00D92AD3">
      <w:r w:rsidRPr="003A562D">
        <w:t xml:space="preserve">V okviru cilja </w:t>
      </w:r>
      <w:r w:rsidR="00185C41" w:rsidRPr="003A562D">
        <w:t>v</w:t>
      </w:r>
      <w:r w:rsidRPr="003A562D">
        <w:t xml:space="preserve">zpostavitev okolja in storitev za hrambo elektronskega arhivskega gradiva </w:t>
      </w:r>
      <w:r w:rsidR="00185C41" w:rsidRPr="003A562D">
        <w:t>sta</w:t>
      </w:r>
      <w:r w:rsidRPr="003A562D">
        <w:t xml:space="preserve"> bil</w:t>
      </w:r>
      <w:r w:rsidR="00185C41" w:rsidRPr="003A562D">
        <w:t>i</w:t>
      </w:r>
      <w:r w:rsidRPr="003A562D">
        <w:t xml:space="preserve"> prednostn</w:t>
      </w:r>
      <w:r w:rsidR="00185C41" w:rsidRPr="003A562D">
        <w:t>i</w:t>
      </w:r>
      <w:r w:rsidRPr="003A562D">
        <w:t xml:space="preserve"> nalog</w:t>
      </w:r>
      <w:r w:rsidR="00185C41" w:rsidRPr="003A562D">
        <w:t>i</w:t>
      </w:r>
      <w:r w:rsidRPr="003A562D">
        <w:t xml:space="preserve"> nadaljevanje vzpostavitve elektronskega arhiva in sprejem nove strategije. Vlada RS je s sklepom št. 62500-1/2016/5 dne 24. 3. 2016</w:t>
      </w:r>
      <w:r w:rsidR="00193354">
        <w:t xml:space="preserve"> </w:t>
      </w:r>
      <w:r w:rsidRPr="003A562D">
        <w:t xml:space="preserve">na 81. redni seji potrdila </w:t>
      </w:r>
      <w:r w:rsidR="00185C41" w:rsidRPr="003A562D">
        <w:t>s</w:t>
      </w:r>
      <w:r w:rsidRPr="003A562D">
        <w:t xml:space="preserve">trategijo in izvedbeni načrt razvoja slovenskega elektronskega arhiva za obdobje 2016–2020. Strategija </w:t>
      </w:r>
      <w:r w:rsidR="00185C41" w:rsidRPr="003A562D">
        <w:t xml:space="preserve">je </w:t>
      </w:r>
      <w:r w:rsidRPr="003A562D">
        <w:t>skupaj z izvedbenim načrtom do leta 2020 po</w:t>
      </w:r>
      <w:r w:rsidR="00185C41" w:rsidRPr="003A562D">
        <w:t>dlaga</w:t>
      </w:r>
      <w:r w:rsidRPr="003A562D">
        <w:t xml:space="preserve"> za vzpostavitev stabilnega in zaupanja vrednega slovenskega elektronskega arhiva, s čimer bo</w:t>
      </w:r>
      <w:r w:rsidR="00185C41" w:rsidRPr="003A562D">
        <w:t>sta</w:t>
      </w:r>
      <w:r w:rsidRPr="003A562D">
        <w:t xml:space="preserve"> omogočen</w:t>
      </w:r>
      <w:r w:rsidR="00185C41" w:rsidRPr="003A562D">
        <w:t>i</w:t>
      </w:r>
      <w:r w:rsidRPr="003A562D">
        <w:t xml:space="preserve"> uporaba in trajna ohranitev na</w:t>
      </w:r>
      <w:r w:rsidR="00185C41" w:rsidRPr="003A562D">
        <w:t>rodne</w:t>
      </w:r>
      <w:r w:rsidRPr="003A562D">
        <w:t xml:space="preserve"> arhivske kulturne dediščine v elektronski obliki. Projekt razvoja slovenskega javnega elektronskega arhiva e-ARH.si je uvrščen v </w:t>
      </w:r>
      <w:r w:rsidR="00185C41" w:rsidRPr="003A562D">
        <w:t>11. prednostno os e</w:t>
      </w:r>
      <w:r w:rsidRPr="003A562D">
        <w:t>vropsk</w:t>
      </w:r>
      <w:r w:rsidR="00185C41" w:rsidRPr="003A562D">
        <w:t>e</w:t>
      </w:r>
      <w:r w:rsidRPr="003A562D">
        <w:t xml:space="preserve"> kohezijsk</w:t>
      </w:r>
      <w:r w:rsidR="00185C41" w:rsidRPr="003A562D">
        <w:t>e</w:t>
      </w:r>
      <w:r w:rsidRPr="003A562D">
        <w:t xml:space="preserve"> politik</w:t>
      </w:r>
      <w:r w:rsidR="00185C41" w:rsidRPr="003A562D">
        <w:t>e</w:t>
      </w:r>
      <w:r w:rsidRPr="003A562D">
        <w:t xml:space="preserve"> 2014–2020. Cilj projekta je do leta 2020 nadgraditi in poglobiti dosedanja prizadevanja na področju dolgoročnega ohranjanja elektronskega arhivskega gradiva kot dela slovenske, evropske in svetovne kulturne dediščine.</w:t>
      </w:r>
    </w:p>
    <w:p w14:paraId="24E32F2D" w14:textId="77777777" w:rsidR="0004264C" w:rsidRPr="003A562D" w:rsidRDefault="0004264C" w:rsidP="00D92AD3"/>
    <w:p w14:paraId="3A95A3C5" w14:textId="5D46BA39" w:rsidR="0004264C" w:rsidRPr="003A562D" w:rsidRDefault="0004264C" w:rsidP="00D92AD3">
      <w:r w:rsidRPr="003A562D">
        <w:t xml:space="preserve">Na podlagi 1. alineje prvega odstavka 25. člena in četrtega odstavka 26. člena Uredbe o porabi sredstev evropske kohezijske politike v Republiki Sloveniji v programskem obdobju 2014–2020 za cilj naložbe za rast in delovna mesta (Uradni list RS, št. 29/2015 in 36/16) je Služba Vlade Republike Slovenije za razvoj in evropsko kohezijsko politiko v vlogi organa upravljanja izdala ARS (upravičenec) odločitev o podpori za operacijo "Razvoj slovenskega javnega elektronskega arhiva e-ARH.si" (krajše e-ARH.si: ESS). Potem ko je bila v letu 2016 vzpostavljena organizacijska struktura projekta s projektnim svetom in projektno skupino z osmimi kompetenčnimi centri ter </w:t>
      </w:r>
      <w:r w:rsidR="00185C41" w:rsidRPr="003A562D">
        <w:t xml:space="preserve">je bil </w:t>
      </w:r>
      <w:r w:rsidRPr="003A562D">
        <w:t xml:space="preserve">pripravljen krovni operativni načrt do leta 2020, </w:t>
      </w:r>
      <w:r w:rsidRPr="003A562D">
        <w:rPr>
          <w:color w:val="000000"/>
          <w:lang w:eastAsia="zh-TW"/>
        </w:rPr>
        <w:t xml:space="preserve">se je v letu 2017 projekt e-ARH.si tudi vsebinsko zelo resno začel. V projektni skupini, </w:t>
      </w:r>
      <w:r w:rsidR="00185C41" w:rsidRPr="003A562D">
        <w:rPr>
          <w:color w:val="000000"/>
          <w:lang w:eastAsia="zh-TW"/>
        </w:rPr>
        <w:t>v kateri je bilo</w:t>
      </w:r>
      <w:r w:rsidRPr="003A562D">
        <w:rPr>
          <w:color w:val="000000"/>
          <w:lang w:eastAsia="zh-TW"/>
        </w:rPr>
        <w:t xml:space="preserve"> skoraj 80 članov, so sodelovali predstavniki vseh slovenskih javnih arhivov, največje breme in odgovornost pa </w:t>
      </w:r>
      <w:r w:rsidR="00185C41" w:rsidRPr="003A562D">
        <w:rPr>
          <w:color w:val="000000"/>
          <w:lang w:eastAsia="zh-TW"/>
        </w:rPr>
        <w:t>sta</w:t>
      </w:r>
      <w:r w:rsidRPr="003A562D">
        <w:rPr>
          <w:color w:val="000000"/>
          <w:lang w:eastAsia="zh-TW"/>
        </w:rPr>
        <w:t xml:space="preserve"> bil</w:t>
      </w:r>
      <w:r w:rsidR="00185C41" w:rsidRPr="003A562D">
        <w:rPr>
          <w:color w:val="000000"/>
          <w:lang w:eastAsia="zh-TW"/>
        </w:rPr>
        <w:t>a</w:t>
      </w:r>
      <w:r w:rsidRPr="003A562D">
        <w:rPr>
          <w:color w:val="000000"/>
          <w:lang w:eastAsia="zh-TW"/>
        </w:rPr>
        <w:t xml:space="preserve"> na ARS. Največ energije je bilo v letu 2017 vložene v oglede dobrih praks ter pripravo funkcionalnih specifikacij za programsko in strojno opremo, pri čemer se je delo nanašalo na vsa področja e-arhiviranja: </w:t>
      </w:r>
      <w:r w:rsidRPr="003A562D">
        <w:t>upravljanje e-arhivskega gradiva pri ustvarjalcih, zagotavljanje dolgoročne hrambe e-arhivskega gradiva v sistemu e-ARH.si, standardizacij</w:t>
      </w:r>
      <w:r w:rsidR="00185C41" w:rsidRPr="003A562D">
        <w:t>a</w:t>
      </w:r>
      <w:r w:rsidRPr="003A562D">
        <w:t xml:space="preserve"> arhivskega strokovnega dela, upravljanje dostop</w:t>
      </w:r>
      <w:r w:rsidR="00185C41" w:rsidRPr="003A562D">
        <w:t>ov</w:t>
      </w:r>
      <w:r w:rsidRPr="003A562D">
        <w:t xml:space="preserve"> do e-arhivskega gradiva, digitalizacij</w:t>
      </w:r>
      <w:r w:rsidR="00185C41" w:rsidRPr="003A562D">
        <w:t>a</w:t>
      </w:r>
      <w:r w:rsidRPr="003A562D">
        <w:t xml:space="preserve"> arhivskega gradiva, digitalni filmski arhiv, promocij</w:t>
      </w:r>
      <w:r w:rsidR="00185C41" w:rsidRPr="003A562D">
        <w:t>a</w:t>
      </w:r>
      <w:r w:rsidRPr="003A562D">
        <w:t xml:space="preserve"> in usposabljanj</w:t>
      </w:r>
      <w:r w:rsidR="00185C41" w:rsidRPr="003A562D">
        <w:t>e</w:t>
      </w:r>
      <w:r w:rsidRPr="003A562D">
        <w:t xml:space="preserve">. </w:t>
      </w:r>
    </w:p>
    <w:p w14:paraId="19B88EEA" w14:textId="77777777" w:rsidR="0004264C" w:rsidRPr="003A562D" w:rsidRDefault="0004264C" w:rsidP="00D92AD3"/>
    <w:p w14:paraId="584F7262" w14:textId="5B7349AE" w:rsidR="0004264C" w:rsidRPr="003A562D" w:rsidRDefault="0004264C" w:rsidP="00D92AD3">
      <w:r w:rsidRPr="003A562D">
        <w:t>V okviru projekta e-ARH.si: ESS 2016–2020 je bila 22. in 23. novembr</w:t>
      </w:r>
      <w:r w:rsidR="00185C41" w:rsidRPr="003A562D">
        <w:t>a</w:t>
      </w:r>
      <w:r w:rsidRPr="003A562D">
        <w:t xml:space="preserve"> 2017 v Ljubljani druga mednarodna konferenca e-ARH.si. Na konferenci, ki je potekala pod sloganom Preteklost na dosegu klika ||The past is just a click away, se je predstavilo več kot 20 predavateljic in predavateljev iz Slovenije, Hrvaške, Italije in Kanade.</w:t>
      </w:r>
    </w:p>
    <w:p w14:paraId="7AE40F76" w14:textId="77777777" w:rsidR="0004264C" w:rsidRPr="003A562D" w:rsidRDefault="0004264C" w:rsidP="00D92AD3">
      <w:pPr>
        <w:rPr>
          <w:rFonts w:eastAsia="Times New Roman" w:cs="Arial"/>
          <w:szCs w:val="20"/>
        </w:rPr>
      </w:pPr>
    </w:p>
    <w:p w14:paraId="1A32175B" w14:textId="77777777" w:rsidR="000D5AC1" w:rsidRPr="003A562D" w:rsidRDefault="000D5AC1">
      <w:pPr>
        <w:rPr>
          <w:b/>
        </w:rPr>
      </w:pPr>
      <w:r w:rsidRPr="003A562D">
        <w:br w:type="page"/>
      </w:r>
    </w:p>
    <w:p w14:paraId="0EB6D0B5" w14:textId="77777777" w:rsidR="00253965" w:rsidRPr="003A562D" w:rsidRDefault="00253965" w:rsidP="00253965">
      <w:pPr>
        <w:pStyle w:val="NPKNasl2Por"/>
      </w:pPr>
      <w:bookmarkStart w:id="127" w:name="_Toc531340913"/>
      <w:r w:rsidRPr="003A562D">
        <w:lastRenderedPageBreak/>
        <w:t>Pregled izvajanja ukrepov v obdobju 2014–2017</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0"/>
        <w:gridCol w:w="4852"/>
      </w:tblGrid>
      <w:tr w:rsidR="0048269C" w:rsidRPr="003A562D" w14:paraId="37E7580C" w14:textId="77777777" w:rsidTr="006B7A9E">
        <w:trPr>
          <w:trHeight w:val="600"/>
          <w:tblHeader/>
        </w:trPr>
        <w:tc>
          <w:tcPr>
            <w:tcW w:w="2323" w:type="pct"/>
            <w:shd w:val="clear" w:color="auto" w:fill="auto"/>
            <w:noWrap/>
            <w:hideMark/>
          </w:tcPr>
          <w:p w14:paraId="167170A5" w14:textId="77777777" w:rsidR="0048269C" w:rsidRPr="003A562D" w:rsidRDefault="0048269C" w:rsidP="00D92AD3">
            <w:pPr>
              <w:pStyle w:val="Brezrazmikov"/>
              <w:rPr>
                <w:b/>
              </w:rPr>
            </w:pPr>
            <w:r w:rsidRPr="003A562D">
              <w:rPr>
                <w:b/>
              </w:rPr>
              <w:t>Cilji in ukrepi</w:t>
            </w:r>
          </w:p>
        </w:tc>
        <w:tc>
          <w:tcPr>
            <w:tcW w:w="2677" w:type="pct"/>
          </w:tcPr>
          <w:p w14:paraId="18FB28F5" w14:textId="70DE8D06" w:rsidR="0048269C" w:rsidRPr="003A562D" w:rsidRDefault="009E3C30" w:rsidP="00D92AD3">
            <w:pPr>
              <w:pStyle w:val="Brezrazmikov"/>
              <w:rPr>
                <w:b/>
              </w:rPr>
            </w:pPr>
            <w:r w:rsidRPr="003A562D">
              <w:rPr>
                <w:b/>
              </w:rPr>
              <w:t>V kakšnem obsegu</w:t>
            </w:r>
            <w:r w:rsidR="0048269C" w:rsidRPr="003A562D">
              <w:rPr>
                <w:b/>
              </w:rPr>
              <w:t xml:space="preserve"> je bil ukrep izveden?</w:t>
            </w:r>
          </w:p>
          <w:p w14:paraId="765F0FA0" w14:textId="5F49CDC3" w:rsidR="0048269C" w:rsidRPr="003A562D" w:rsidRDefault="0048269C" w:rsidP="0048269C">
            <w:pPr>
              <w:pStyle w:val="Brezrazmikov"/>
              <w:rPr>
                <w:b/>
              </w:rPr>
            </w:pPr>
            <w:r w:rsidRPr="003A562D">
              <w:rPr>
                <w:rFonts w:eastAsia="Times New Roman"/>
                <w:b/>
              </w:rPr>
              <w:t xml:space="preserve">1 – v celoti; 2 – </w:t>
            </w:r>
            <w:r w:rsidR="00405CAE" w:rsidRPr="003A562D">
              <w:rPr>
                <w:rFonts w:eastAsia="Times New Roman"/>
                <w:b/>
              </w:rPr>
              <w:t>večinoma</w:t>
            </w:r>
            <w:r w:rsidRPr="003A562D">
              <w:rPr>
                <w:rFonts w:eastAsia="Times New Roman"/>
                <w:b/>
              </w:rPr>
              <w:t xml:space="preserve">, 3 – deloma, 4 – ni izveden, 5 – namesto njega je bil izveden drug </w:t>
            </w:r>
            <w:r w:rsidR="009E3C30" w:rsidRPr="003A562D">
              <w:rPr>
                <w:rFonts w:eastAsia="Times New Roman"/>
                <w:b/>
              </w:rPr>
              <w:t>oziroma nadomestni</w:t>
            </w:r>
            <w:r w:rsidRPr="003A562D">
              <w:rPr>
                <w:rFonts w:eastAsia="Times New Roman"/>
                <w:b/>
              </w:rPr>
              <w:t xml:space="preserve"> ukrep, in sicer ..., 6 – drugo; kaj?</w:t>
            </w:r>
          </w:p>
        </w:tc>
      </w:tr>
      <w:tr w:rsidR="0004264C" w:rsidRPr="003A562D" w14:paraId="75D1CEBF" w14:textId="77777777" w:rsidTr="006B7A9E">
        <w:trPr>
          <w:trHeight w:val="280"/>
        </w:trPr>
        <w:tc>
          <w:tcPr>
            <w:tcW w:w="5000" w:type="pct"/>
            <w:gridSpan w:val="2"/>
            <w:shd w:val="clear" w:color="auto" w:fill="F2F2F2" w:themeFill="background1" w:themeFillShade="F2"/>
            <w:hideMark/>
          </w:tcPr>
          <w:p w14:paraId="4129A5FE" w14:textId="2D67A1DC" w:rsidR="0004264C" w:rsidRPr="003A562D" w:rsidRDefault="0004264C" w:rsidP="00D92AD3">
            <w:pPr>
              <w:pStyle w:val="Brezrazmikov"/>
              <w:rPr>
                <w:bCs/>
              </w:rPr>
            </w:pPr>
            <w:r w:rsidRPr="003A562D">
              <w:rPr>
                <w:bCs/>
              </w:rPr>
              <w:t xml:space="preserve">1. Višja raven varstva in </w:t>
            </w:r>
            <w:r w:rsidR="00F64AE5" w:rsidRPr="003A562D">
              <w:rPr>
                <w:bCs/>
              </w:rPr>
              <w:t xml:space="preserve">večja </w:t>
            </w:r>
            <w:r w:rsidRPr="003A562D">
              <w:rPr>
                <w:bCs/>
              </w:rPr>
              <w:t>dostopnost arhivskega gradiva</w:t>
            </w:r>
          </w:p>
        </w:tc>
      </w:tr>
      <w:tr w:rsidR="00C01959" w:rsidRPr="003A562D" w14:paraId="128C7662" w14:textId="77777777" w:rsidTr="006B7A9E">
        <w:trPr>
          <w:trHeight w:val="580"/>
        </w:trPr>
        <w:tc>
          <w:tcPr>
            <w:tcW w:w="2323" w:type="pct"/>
            <w:shd w:val="clear" w:color="auto" w:fill="auto"/>
            <w:hideMark/>
          </w:tcPr>
          <w:p w14:paraId="0CF56E8D" w14:textId="0C7D1E21" w:rsidR="00C01959" w:rsidRPr="003A562D" w:rsidRDefault="00C01959" w:rsidP="00D92AD3">
            <w:pPr>
              <w:pStyle w:val="Brezrazmikov"/>
              <w:rPr>
                <w:iCs/>
              </w:rPr>
            </w:pPr>
            <w:r w:rsidRPr="003A562D">
              <w:rPr>
                <w:iCs/>
              </w:rPr>
              <w:t xml:space="preserve">arhivom zagotoviti </w:t>
            </w:r>
            <w:r w:rsidR="00F64AE5" w:rsidRPr="003A562D">
              <w:rPr>
                <w:iCs/>
              </w:rPr>
              <w:t>ustrezne</w:t>
            </w:r>
            <w:r w:rsidRPr="003A562D">
              <w:rPr>
                <w:iCs/>
              </w:rPr>
              <w:t xml:space="preserve"> prostorske in tehnične </w:t>
            </w:r>
            <w:r w:rsidR="00F64AE5" w:rsidRPr="003A562D">
              <w:rPr>
                <w:iCs/>
              </w:rPr>
              <w:t>razmere</w:t>
            </w:r>
            <w:r w:rsidRPr="003A562D">
              <w:rPr>
                <w:iCs/>
              </w:rPr>
              <w:t xml:space="preserve"> za mednarodno primerljivo in standardizirano izvajanje javne arhivske službe in hrambo arhivskega gradiva</w:t>
            </w:r>
          </w:p>
        </w:tc>
        <w:tc>
          <w:tcPr>
            <w:tcW w:w="2677" w:type="pct"/>
          </w:tcPr>
          <w:p w14:paraId="3E9EBFC2" w14:textId="77777777" w:rsidR="00C01959" w:rsidRPr="003A562D" w:rsidRDefault="00C01959" w:rsidP="00D92AD3">
            <w:pPr>
              <w:pStyle w:val="Brezrazmikov"/>
              <w:rPr>
                <w:iCs/>
              </w:rPr>
            </w:pPr>
            <w:r w:rsidRPr="003A562D">
              <w:rPr>
                <w:iCs/>
              </w:rPr>
              <w:t>3</w:t>
            </w:r>
          </w:p>
          <w:p w14:paraId="6B2F5994" w14:textId="0D4A1D4A" w:rsidR="00C01959" w:rsidRPr="003A562D" w:rsidRDefault="00C01959" w:rsidP="00D92AD3">
            <w:pPr>
              <w:pStyle w:val="Brezrazmikov"/>
              <w:rPr>
                <w:iCs/>
              </w:rPr>
            </w:pPr>
            <w:r w:rsidRPr="003A562D">
              <w:t>Pri reševanju prostorske problematike arhivov je bilo v obdobju NPK glede na razpoložljiva sredstva sicer izvedenih nekaj aktivnosti</w:t>
            </w:r>
            <w:r w:rsidR="00F64AE5" w:rsidRPr="003A562D">
              <w:t xml:space="preserve">, </w:t>
            </w:r>
            <w:r w:rsidRPr="003A562D">
              <w:t xml:space="preserve">npr. odkup prostorov za potrebe Pokrajinskega arhiva v Novi Gorici in Pokrajinskega arhiva Maribor ter </w:t>
            </w:r>
            <w:r w:rsidR="00F64AE5" w:rsidRPr="003A562D">
              <w:t>druge</w:t>
            </w:r>
            <w:r w:rsidRPr="003A562D">
              <w:t xml:space="preserve"> aktivnosti v</w:t>
            </w:r>
            <w:r w:rsidR="00F64AE5" w:rsidRPr="003A562D">
              <w:t xml:space="preserve"> zvezi s</w:t>
            </w:r>
            <w:r w:rsidRPr="003A562D">
              <w:t xml:space="preserve"> pripravo potrebne dokumentacije za </w:t>
            </w:r>
            <w:r w:rsidR="00F64AE5" w:rsidRPr="003A562D">
              <w:t>obnovo</w:t>
            </w:r>
            <w:r w:rsidRPr="003A562D">
              <w:t xml:space="preserve"> objektov (npr. ARS, PAM), vendar je bil ukrep zaradi pomanjkanja finančnih sredstev izveden v minimalnem obsegu, zato ostaja reševanje prostorske problematike arhivov pr</w:t>
            </w:r>
            <w:r w:rsidR="00F64AE5" w:rsidRPr="003A562D">
              <w:t>ednostna naloga</w:t>
            </w:r>
            <w:r w:rsidRPr="003A562D">
              <w:t xml:space="preserve"> tudi v prihodnje.</w:t>
            </w:r>
          </w:p>
        </w:tc>
      </w:tr>
      <w:tr w:rsidR="00C01959" w:rsidRPr="003A562D" w14:paraId="127BFD62" w14:textId="77777777" w:rsidTr="006B7A9E">
        <w:trPr>
          <w:trHeight w:val="290"/>
        </w:trPr>
        <w:tc>
          <w:tcPr>
            <w:tcW w:w="2323" w:type="pct"/>
            <w:shd w:val="clear" w:color="auto" w:fill="auto"/>
            <w:hideMark/>
          </w:tcPr>
          <w:p w14:paraId="31A64B92" w14:textId="35705605" w:rsidR="00C01959" w:rsidRPr="003A562D" w:rsidRDefault="00C01959" w:rsidP="00D92AD3">
            <w:pPr>
              <w:pStyle w:val="Brezrazmikov"/>
              <w:rPr>
                <w:iCs/>
              </w:rPr>
            </w:pPr>
            <w:r w:rsidRPr="003A562D">
              <w:rPr>
                <w:iCs/>
              </w:rPr>
              <w:t>sanirati poškodovano arhivsko gradivo in odprav</w:t>
            </w:r>
            <w:r w:rsidR="00F64AE5" w:rsidRPr="003A562D">
              <w:rPr>
                <w:iCs/>
              </w:rPr>
              <w:t>iti</w:t>
            </w:r>
            <w:r w:rsidRPr="003A562D">
              <w:rPr>
                <w:iCs/>
              </w:rPr>
              <w:t xml:space="preserve"> dejavnik</w:t>
            </w:r>
            <w:r w:rsidR="00F64AE5" w:rsidRPr="003A562D">
              <w:rPr>
                <w:iCs/>
              </w:rPr>
              <w:t>e</w:t>
            </w:r>
            <w:r w:rsidRPr="003A562D">
              <w:rPr>
                <w:iCs/>
              </w:rPr>
              <w:t xml:space="preserve"> tveganj</w:t>
            </w:r>
            <w:r w:rsidR="00F64AE5" w:rsidRPr="003A562D">
              <w:rPr>
                <w:iCs/>
              </w:rPr>
              <w:t>e</w:t>
            </w:r>
            <w:r w:rsidRPr="003A562D">
              <w:rPr>
                <w:iCs/>
              </w:rPr>
              <w:t xml:space="preserve"> za poškodbe gradiva</w:t>
            </w:r>
          </w:p>
        </w:tc>
        <w:tc>
          <w:tcPr>
            <w:tcW w:w="2677" w:type="pct"/>
          </w:tcPr>
          <w:p w14:paraId="53ADDBD5" w14:textId="77777777" w:rsidR="00C01959" w:rsidRPr="003A562D" w:rsidRDefault="00C01959" w:rsidP="00D92AD3">
            <w:pPr>
              <w:pStyle w:val="Brezrazmikov"/>
              <w:rPr>
                <w:iCs/>
              </w:rPr>
            </w:pPr>
            <w:r w:rsidRPr="003A562D">
              <w:rPr>
                <w:iCs/>
              </w:rPr>
              <w:t>3</w:t>
            </w:r>
          </w:p>
          <w:p w14:paraId="4FD75245" w14:textId="77777777" w:rsidR="00C01959" w:rsidRPr="003A562D" w:rsidRDefault="00C01959" w:rsidP="00D92AD3">
            <w:pPr>
              <w:pStyle w:val="Brezrazmikov"/>
              <w:rPr>
                <w:iCs/>
              </w:rPr>
            </w:pPr>
            <w:r w:rsidRPr="003A562D">
              <w:rPr>
                <w:iCs/>
              </w:rPr>
              <w:t xml:space="preserve">Delo je potekalo v okviru rednih programov arhivov, dodatnih sredstev za ta namen ni bilo. </w:t>
            </w:r>
          </w:p>
        </w:tc>
      </w:tr>
      <w:tr w:rsidR="00C01959" w:rsidRPr="003A562D" w14:paraId="053B4149" w14:textId="77777777" w:rsidTr="006B7A9E">
        <w:trPr>
          <w:trHeight w:val="580"/>
        </w:trPr>
        <w:tc>
          <w:tcPr>
            <w:tcW w:w="2323" w:type="pct"/>
            <w:shd w:val="clear" w:color="auto" w:fill="auto"/>
            <w:hideMark/>
          </w:tcPr>
          <w:p w14:paraId="39B443B0" w14:textId="625909DE" w:rsidR="00C01959" w:rsidRPr="003A562D" w:rsidRDefault="00C01959" w:rsidP="00D92AD3">
            <w:pPr>
              <w:pStyle w:val="Brezrazmikov"/>
              <w:rPr>
                <w:iCs/>
              </w:rPr>
            </w:pPr>
            <w:r w:rsidRPr="003A562D">
              <w:rPr>
                <w:iCs/>
              </w:rPr>
              <w:t>digitalizirati najbolj ogroženo in uporabljeno arhivsko gradivo</w:t>
            </w:r>
            <w:r w:rsidR="009E42C5" w:rsidRPr="003A562D">
              <w:rPr>
                <w:iCs/>
              </w:rPr>
              <w:t>,</w:t>
            </w:r>
            <w:r w:rsidRPr="003A562D">
              <w:rPr>
                <w:iCs/>
              </w:rPr>
              <w:t xml:space="preserve"> vključno z matični</w:t>
            </w:r>
            <w:r w:rsidR="009E42C5" w:rsidRPr="003A562D">
              <w:rPr>
                <w:iCs/>
              </w:rPr>
              <w:t>mi</w:t>
            </w:r>
            <w:r w:rsidRPr="003A562D">
              <w:rPr>
                <w:iCs/>
              </w:rPr>
              <w:t xml:space="preserve"> in zemljiški</w:t>
            </w:r>
            <w:r w:rsidR="009E42C5" w:rsidRPr="003A562D">
              <w:rPr>
                <w:iCs/>
              </w:rPr>
              <w:t>mi</w:t>
            </w:r>
            <w:r w:rsidRPr="003A562D">
              <w:rPr>
                <w:iCs/>
              </w:rPr>
              <w:t xml:space="preserve"> knjig</w:t>
            </w:r>
            <w:r w:rsidR="009E42C5" w:rsidRPr="003A562D">
              <w:rPr>
                <w:iCs/>
              </w:rPr>
              <w:t>ami,</w:t>
            </w:r>
            <w:r w:rsidRPr="003A562D">
              <w:rPr>
                <w:iCs/>
              </w:rPr>
              <w:t xml:space="preserve"> ter nadaljevanje mednarodnih projektov </w:t>
            </w:r>
          </w:p>
        </w:tc>
        <w:tc>
          <w:tcPr>
            <w:tcW w:w="2677" w:type="pct"/>
          </w:tcPr>
          <w:p w14:paraId="53957B6C" w14:textId="77777777" w:rsidR="00C01959" w:rsidRPr="003A562D" w:rsidRDefault="00C01959" w:rsidP="00D92AD3">
            <w:pPr>
              <w:pStyle w:val="Brezrazmikov"/>
              <w:rPr>
                <w:iCs/>
              </w:rPr>
            </w:pPr>
            <w:r w:rsidRPr="003A562D">
              <w:rPr>
                <w:iCs/>
              </w:rPr>
              <w:t>3</w:t>
            </w:r>
          </w:p>
          <w:p w14:paraId="28ACB8D3" w14:textId="77777777" w:rsidR="00C01959" w:rsidRPr="003A562D" w:rsidRDefault="00C01959" w:rsidP="00D92AD3">
            <w:pPr>
              <w:pStyle w:val="Brezrazmikov"/>
              <w:rPr>
                <w:iCs/>
              </w:rPr>
            </w:pPr>
            <w:r w:rsidRPr="003A562D">
              <w:rPr>
                <w:iCs/>
              </w:rPr>
              <w:t>Delo je potekalo v okviru rednih programov arhivov, dodatnih sredstev (z manjšo izjemo pri ARS) za ta namen ni.</w:t>
            </w:r>
          </w:p>
        </w:tc>
      </w:tr>
      <w:tr w:rsidR="00C01959" w:rsidRPr="003A562D" w14:paraId="2058EFA9" w14:textId="77777777" w:rsidTr="006B7A9E">
        <w:trPr>
          <w:trHeight w:val="580"/>
        </w:trPr>
        <w:tc>
          <w:tcPr>
            <w:tcW w:w="2323" w:type="pct"/>
            <w:shd w:val="clear" w:color="auto" w:fill="auto"/>
            <w:hideMark/>
          </w:tcPr>
          <w:p w14:paraId="4D443DB3" w14:textId="0CDC6B0F" w:rsidR="00C01959" w:rsidRPr="003A562D" w:rsidRDefault="00C01959" w:rsidP="00D92AD3">
            <w:pPr>
              <w:pStyle w:val="Brezrazmikov"/>
              <w:rPr>
                <w:iCs/>
              </w:rPr>
            </w:pPr>
            <w:r w:rsidRPr="003A562D">
              <w:rPr>
                <w:iCs/>
              </w:rPr>
              <w:t xml:space="preserve">oblikovati sistem </w:t>
            </w:r>
            <w:r w:rsidR="009E42C5" w:rsidRPr="003A562D">
              <w:rPr>
                <w:iCs/>
              </w:rPr>
              <w:t>stalnega</w:t>
            </w:r>
            <w:r w:rsidRPr="003A562D">
              <w:rPr>
                <w:iCs/>
              </w:rPr>
              <w:t xml:space="preserve"> strokovnega izpopolnjevanja in vpeljati izobraževalne vsebine s področja arhivistike v učne programe izobraževalnega sistema</w:t>
            </w:r>
          </w:p>
        </w:tc>
        <w:tc>
          <w:tcPr>
            <w:tcW w:w="2677" w:type="pct"/>
          </w:tcPr>
          <w:p w14:paraId="4DFFCE00" w14:textId="77777777" w:rsidR="00C01959" w:rsidRPr="003A562D" w:rsidRDefault="00C01959" w:rsidP="00D92AD3">
            <w:pPr>
              <w:pStyle w:val="Brezrazmikov"/>
              <w:rPr>
                <w:iCs/>
              </w:rPr>
            </w:pPr>
            <w:r w:rsidRPr="003A562D">
              <w:rPr>
                <w:iCs/>
              </w:rPr>
              <w:t>3</w:t>
            </w:r>
          </w:p>
          <w:p w14:paraId="698EA4E6" w14:textId="77777777" w:rsidR="00C01959" w:rsidRPr="003A562D" w:rsidRDefault="00C01959" w:rsidP="00D92AD3">
            <w:pPr>
              <w:pStyle w:val="Brezrazmikov"/>
              <w:rPr>
                <w:iCs/>
              </w:rPr>
            </w:pPr>
            <w:r w:rsidRPr="003A562D">
              <w:rPr>
                <w:iCs/>
              </w:rPr>
              <w:t>Strokovno izpopolnjevanje je potekalo v okviru rednih programov arhivov, dodatnih sredstev za ta namen ni bilo (razen za projekt e-ARH.si).</w:t>
            </w:r>
          </w:p>
        </w:tc>
      </w:tr>
      <w:tr w:rsidR="0004264C" w:rsidRPr="003A562D" w14:paraId="0005E533" w14:textId="77777777" w:rsidTr="006B7A9E">
        <w:trPr>
          <w:trHeight w:val="374"/>
        </w:trPr>
        <w:tc>
          <w:tcPr>
            <w:tcW w:w="5000" w:type="pct"/>
            <w:gridSpan w:val="2"/>
            <w:shd w:val="clear" w:color="auto" w:fill="F2F2F2" w:themeFill="background1" w:themeFillShade="F2"/>
            <w:hideMark/>
          </w:tcPr>
          <w:p w14:paraId="0EEEF3A6" w14:textId="77777777" w:rsidR="0004264C" w:rsidRPr="003A562D" w:rsidRDefault="0004264C" w:rsidP="00D92AD3">
            <w:pPr>
              <w:pStyle w:val="Brezrazmikov"/>
              <w:rPr>
                <w:bCs/>
              </w:rPr>
            </w:pPr>
            <w:r w:rsidRPr="003A562D">
              <w:rPr>
                <w:bCs/>
              </w:rPr>
              <w:t>2. Vzpostavitev okolja in storitev za hrambo elektronskega arhivskega gradiva</w:t>
            </w:r>
          </w:p>
        </w:tc>
      </w:tr>
      <w:tr w:rsidR="00C01959" w:rsidRPr="003A562D" w14:paraId="188DFC38" w14:textId="77777777" w:rsidTr="006B7A9E">
        <w:trPr>
          <w:trHeight w:val="50"/>
        </w:trPr>
        <w:tc>
          <w:tcPr>
            <w:tcW w:w="2323" w:type="pct"/>
            <w:shd w:val="clear" w:color="auto" w:fill="auto"/>
            <w:hideMark/>
          </w:tcPr>
          <w:p w14:paraId="7D368A59" w14:textId="77777777" w:rsidR="00C01959" w:rsidRPr="003A562D" w:rsidRDefault="00C01959" w:rsidP="00D92AD3">
            <w:pPr>
              <w:pStyle w:val="Brezrazmikov"/>
              <w:rPr>
                <w:iCs/>
              </w:rPr>
            </w:pPr>
            <w:r w:rsidRPr="003A562D">
              <w:rPr>
                <w:iCs/>
              </w:rPr>
              <w:t>vzpostaviti slovenski javni e-arhiv (e-ARH.si) do leta 2017</w:t>
            </w:r>
          </w:p>
        </w:tc>
        <w:tc>
          <w:tcPr>
            <w:tcW w:w="2677" w:type="pct"/>
          </w:tcPr>
          <w:p w14:paraId="30667AB6" w14:textId="77777777" w:rsidR="00C01959" w:rsidRPr="003A562D" w:rsidRDefault="00C01959" w:rsidP="00D92AD3">
            <w:pPr>
              <w:pStyle w:val="Brezrazmikov"/>
              <w:rPr>
                <w:iCs/>
              </w:rPr>
            </w:pPr>
            <w:r w:rsidRPr="003A562D">
              <w:rPr>
                <w:iCs/>
              </w:rPr>
              <w:t>2</w:t>
            </w:r>
          </w:p>
          <w:p w14:paraId="667E5BA0" w14:textId="77777777" w:rsidR="00C01959" w:rsidRPr="003A562D" w:rsidRDefault="00C01959" w:rsidP="00D92AD3">
            <w:pPr>
              <w:pStyle w:val="Brezrazmikov"/>
              <w:rPr>
                <w:iCs/>
              </w:rPr>
            </w:pPr>
            <w:r w:rsidRPr="003A562D">
              <w:rPr>
                <w:iCs/>
              </w:rPr>
              <w:t xml:space="preserve">Aktivnosti potekajo. </w:t>
            </w:r>
          </w:p>
        </w:tc>
      </w:tr>
      <w:tr w:rsidR="00C01959" w:rsidRPr="003A562D" w14:paraId="7E977EB3" w14:textId="77777777" w:rsidTr="006B7A9E">
        <w:trPr>
          <w:trHeight w:val="156"/>
        </w:trPr>
        <w:tc>
          <w:tcPr>
            <w:tcW w:w="2323" w:type="pct"/>
            <w:shd w:val="clear" w:color="auto" w:fill="auto"/>
            <w:hideMark/>
          </w:tcPr>
          <w:p w14:paraId="1A11A3D2" w14:textId="4FE38AC2" w:rsidR="00C01959" w:rsidRPr="003A562D" w:rsidRDefault="00C01959" w:rsidP="00D92AD3">
            <w:pPr>
              <w:pStyle w:val="Brezrazmikov"/>
              <w:rPr>
                <w:iCs/>
              </w:rPr>
            </w:pPr>
            <w:r w:rsidRPr="003A562D">
              <w:rPr>
                <w:iCs/>
              </w:rPr>
              <w:t xml:space="preserve">združitev podatkovnih </w:t>
            </w:r>
            <w:r w:rsidR="009E42C5" w:rsidRPr="003A562D">
              <w:rPr>
                <w:iCs/>
              </w:rPr>
              <w:t>zbirk</w:t>
            </w:r>
            <w:r w:rsidRPr="003A562D">
              <w:rPr>
                <w:iCs/>
              </w:rPr>
              <w:t xml:space="preserve"> – evidenc fondov in zbirk arhivskega gradiva</w:t>
            </w:r>
            <w:r w:rsidR="009E42C5" w:rsidRPr="003A562D">
              <w:rPr>
                <w:iCs/>
              </w:rPr>
              <w:t xml:space="preserve"> </w:t>
            </w:r>
            <w:r w:rsidRPr="003A562D">
              <w:rPr>
                <w:iCs/>
              </w:rPr>
              <w:t xml:space="preserve"> slovenskih javnih arhiv</w:t>
            </w:r>
            <w:r w:rsidR="009E42C5" w:rsidRPr="003A562D">
              <w:rPr>
                <w:iCs/>
              </w:rPr>
              <w:t>ov</w:t>
            </w:r>
          </w:p>
        </w:tc>
        <w:tc>
          <w:tcPr>
            <w:tcW w:w="2677" w:type="pct"/>
          </w:tcPr>
          <w:p w14:paraId="31C680F6" w14:textId="77777777" w:rsidR="00C01959" w:rsidRPr="003A562D" w:rsidRDefault="00C01959" w:rsidP="00D92AD3">
            <w:pPr>
              <w:pStyle w:val="Brezrazmikov"/>
              <w:rPr>
                <w:iCs/>
              </w:rPr>
            </w:pPr>
            <w:r w:rsidRPr="003A562D">
              <w:rPr>
                <w:iCs/>
              </w:rPr>
              <w:t>4</w:t>
            </w:r>
          </w:p>
          <w:p w14:paraId="274E36C2" w14:textId="674F1535" w:rsidR="00C01959" w:rsidRPr="003A562D" w:rsidRDefault="00C01959" w:rsidP="00D92AD3">
            <w:pPr>
              <w:pStyle w:val="Brezrazmikov"/>
              <w:rPr>
                <w:iCs/>
              </w:rPr>
            </w:pPr>
            <w:r w:rsidRPr="003A562D">
              <w:rPr>
                <w:iCs/>
              </w:rPr>
              <w:t xml:space="preserve">Aktivnosti potekajo, vendar do končne </w:t>
            </w:r>
            <w:r w:rsidR="009E42C5" w:rsidRPr="003A562D">
              <w:rPr>
                <w:iCs/>
              </w:rPr>
              <w:t>izvedbe</w:t>
            </w:r>
            <w:r w:rsidRPr="003A562D">
              <w:rPr>
                <w:iCs/>
              </w:rPr>
              <w:t xml:space="preserve"> še ni prišlo zaradi kompleksnosti problematike.</w:t>
            </w:r>
          </w:p>
        </w:tc>
      </w:tr>
    </w:tbl>
    <w:p w14:paraId="14E48B25" w14:textId="77777777" w:rsidR="0004264C" w:rsidRPr="003A562D" w:rsidRDefault="0004264C" w:rsidP="00D92AD3">
      <w:pPr>
        <w:spacing w:before="120" w:after="240"/>
        <w:contextualSpacing/>
        <w:rPr>
          <w:rFonts w:cs="Arial"/>
          <w:b/>
          <w:noProof/>
          <w:szCs w:val="20"/>
        </w:rPr>
      </w:pPr>
    </w:p>
    <w:p w14:paraId="1EBAD67F" w14:textId="77777777" w:rsidR="004847A2" w:rsidRPr="003A562D" w:rsidRDefault="004847A2" w:rsidP="00253965">
      <w:pPr>
        <w:pStyle w:val="NPKNasl2Por"/>
      </w:pPr>
    </w:p>
    <w:p w14:paraId="00C387A1" w14:textId="77777777" w:rsidR="00253965" w:rsidRPr="003A562D" w:rsidRDefault="00253965" w:rsidP="00253965">
      <w:pPr>
        <w:pStyle w:val="NPKNasl2Por"/>
      </w:pPr>
      <w:bookmarkStart w:id="128" w:name="_Toc531340914"/>
      <w:r w:rsidRPr="003A562D">
        <w:t>Pregled vrednosti kazalnikov v obdobju 2014–2017</w:t>
      </w:r>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5"/>
        <w:gridCol w:w="1295"/>
        <w:gridCol w:w="1295"/>
        <w:gridCol w:w="1295"/>
        <w:gridCol w:w="1294"/>
        <w:gridCol w:w="1294"/>
        <w:gridCol w:w="1294"/>
      </w:tblGrid>
      <w:tr w:rsidR="00536786" w:rsidRPr="003A562D" w14:paraId="0FB544B2" w14:textId="77777777" w:rsidTr="000E08A4">
        <w:trPr>
          <w:tblHeader/>
        </w:trPr>
        <w:tc>
          <w:tcPr>
            <w:tcW w:w="714" w:type="pct"/>
          </w:tcPr>
          <w:p w14:paraId="6836D585" w14:textId="77777777" w:rsidR="000E08A4" w:rsidRPr="003A562D" w:rsidRDefault="000E08A4" w:rsidP="000E08A4">
            <w:pPr>
              <w:pStyle w:val="Brezrazmikov"/>
              <w:rPr>
                <w:b/>
              </w:rPr>
            </w:pPr>
            <w:r w:rsidRPr="003A562D">
              <w:rPr>
                <w:b/>
              </w:rPr>
              <w:t>Cilj</w:t>
            </w:r>
          </w:p>
        </w:tc>
        <w:tc>
          <w:tcPr>
            <w:tcW w:w="714" w:type="pct"/>
          </w:tcPr>
          <w:p w14:paraId="1AAA4BB3" w14:textId="77777777" w:rsidR="000E08A4" w:rsidRPr="003A562D" w:rsidRDefault="000E08A4" w:rsidP="000E08A4">
            <w:pPr>
              <w:pStyle w:val="Brezrazmikov"/>
              <w:rPr>
                <w:b/>
              </w:rPr>
            </w:pPr>
            <w:r w:rsidRPr="003A562D">
              <w:rPr>
                <w:b/>
              </w:rPr>
              <w:t>Kazalnik</w:t>
            </w:r>
          </w:p>
        </w:tc>
        <w:tc>
          <w:tcPr>
            <w:tcW w:w="714" w:type="pct"/>
          </w:tcPr>
          <w:p w14:paraId="1226E50D" w14:textId="77777777" w:rsidR="000E08A4" w:rsidRPr="003A562D" w:rsidRDefault="000E08A4" w:rsidP="000E08A4">
            <w:pPr>
              <w:pStyle w:val="Brezrazmikov"/>
              <w:rPr>
                <w:b/>
              </w:rPr>
            </w:pPr>
            <w:r w:rsidRPr="003A562D">
              <w:rPr>
                <w:b/>
              </w:rPr>
              <w:t>Ciljna vrednost kazalnika v letu 2017</w:t>
            </w:r>
          </w:p>
        </w:tc>
        <w:tc>
          <w:tcPr>
            <w:tcW w:w="714" w:type="pct"/>
          </w:tcPr>
          <w:p w14:paraId="792DE116" w14:textId="77777777" w:rsidR="000E08A4" w:rsidRPr="003A562D" w:rsidRDefault="000E08A4" w:rsidP="000E08A4">
            <w:pPr>
              <w:pStyle w:val="Brezrazmikov"/>
              <w:rPr>
                <w:b/>
              </w:rPr>
            </w:pPr>
            <w:r w:rsidRPr="003A562D">
              <w:rPr>
                <w:b/>
              </w:rPr>
              <w:t>Vrednost kazalnika v letu 2014</w:t>
            </w:r>
          </w:p>
        </w:tc>
        <w:tc>
          <w:tcPr>
            <w:tcW w:w="714" w:type="pct"/>
          </w:tcPr>
          <w:p w14:paraId="70210020" w14:textId="77777777" w:rsidR="000E08A4" w:rsidRPr="003A562D" w:rsidRDefault="000E08A4" w:rsidP="000E08A4">
            <w:pPr>
              <w:pStyle w:val="Brezrazmikov"/>
              <w:rPr>
                <w:b/>
              </w:rPr>
            </w:pPr>
            <w:r w:rsidRPr="003A562D">
              <w:rPr>
                <w:b/>
              </w:rPr>
              <w:t>Vrednost kazalnika v letu 2015</w:t>
            </w:r>
          </w:p>
        </w:tc>
        <w:tc>
          <w:tcPr>
            <w:tcW w:w="714" w:type="pct"/>
          </w:tcPr>
          <w:p w14:paraId="3D0EC4A2" w14:textId="77777777" w:rsidR="000E08A4" w:rsidRPr="003A562D" w:rsidRDefault="000E08A4" w:rsidP="000E08A4">
            <w:pPr>
              <w:pStyle w:val="Brezrazmikov"/>
              <w:rPr>
                <w:b/>
              </w:rPr>
            </w:pPr>
            <w:r w:rsidRPr="003A562D">
              <w:rPr>
                <w:b/>
              </w:rPr>
              <w:t>Vrednost kazalnika v letu 2016</w:t>
            </w:r>
          </w:p>
        </w:tc>
        <w:tc>
          <w:tcPr>
            <w:tcW w:w="714" w:type="pct"/>
          </w:tcPr>
          <w:p w14:paraId="7A9A622D" w14:textId="77777777" w:rsidR="000E08A4" w:rsidRPr="003A562D" w:rsidRDefault="000E08A4" w:rsidP="000E08A4">
            <w:pPr>
              <w:pStyle w:val="Brezrazmikov"/>
              <w:rPr>
                <w:rFonts w:eastAsia="Times New Roman"/>
                <w:b/>
              </w:rPr>
            </w:pPr>
            <w:r w:rsidRPr="003A562D">
              <w:rPr>
                <w:rFonts w:eastAsia="Times New Roman"/>
                <w:b/>
              </w:rPr>
              <w:t>Vrednost kazalnika v letu 2017</w:t>
            </w:r>
          </w:p>
        </w:tc>
      </w:tr>
      <w:tr w:rsidR="00536786" w:rsidRPr="003A562D" w14:paraId="51CF8BAA" w14:textId="77777777" w:rsidTr="000E08A4">
        <w:tc>
          <w:tcPr>
            <w:tcW w:w="714" w:type="pct"/>
            <w:vMerge w:val="restart"/>
          </w:tcPr>
          <w:p w14:paraId="38192D51" w14:textId="5FED7F33" w:rsidR="000E08A4" w:rsidRPr="003A562D" w:rsidRDefault="000E08A4" w:rsidP="000E08A4">
            <w:pPr>
              <w:pStyle w:val="Brezrazmikov"/>
            </w:pPr>
            <w:r w:rsidRPr="003A562D">
              <w:t xml:space="preserve">1. Višja raven varstva in </w:t>
            </w:r>
            <w:r w:rsidR="00727478" w:rsidRPr="003A562D">
              <w:t xml:space="preserve">večja </w:t>
            </w:r>
            <w:r w:rsidRPr="003A562D">
              <w:t>dostopnost arhivskega gradiva.</w:t>
            </w:r>
          </w:p>
        </w:tc>
        <w:tc>
          <w:tcPr>
            <w:tcW w:w="714" w:type="pct"/>
          </w:tcPr>
          <w:p w14:paraId="38EC4F4C" w14:textId="77777777" w:rsidR="000E08A4" w:rsidRPr="003A562D" w:rsidRDefault="000E08A4" w:rsidP="000E08A4">
            <w:pPr>
              <w:pStyle w:val="Brezrazmikov"/>
            </w:pPr>
            <w:r w:rsidRPr="003A562D">
              <w:t>površina novo pridobljenih prostorov v m</w:t>
            </w:r>
            <w:r w:rsidRPr="003A562D">
              <w:rPr>
                <w:vertAlign w:val="superscript"/>
              </w:rPr>
              <w:t>2</w:t>
            </w:r>
          </w:p>
        </w:tc>
        <w:tc>
          <w:tcPr>
            <w:tcW w:w="714" w:type="pct"/>
          </w:tcPr>
          <w:p w14:paraId="5CAAEC67" w14:textId="3535A56A" w:rsidR="000E08A4" w:rsidRPr="003A562D" w:rsidRDefault="009E42C5" w:rsidP="000E08A4">
            <w:pPr>
              <w:pStyle w:val="Brezrazmikov"/>
            </w:pPr>
            <w:r w:rsidRPr="003A562D">
              <w:t>–</w:t>
            </w:r>
          </w:p>
        </w:tc>
        <w:tc>
          <w:tcPr>
            <w:tcW w:w="714" w:type="pct"/>
          </w:tcPr>
          <w:p w14:paraId="243C046F" w14:textId="77777777" w:rsidR="000E08A4" w:rsidRPr="003A562D" w:rsidRDefault="000E08A4" w:rsidP="000E08A4">
            <w:pPr>
              <w:pStyle w:val="Brezrazmikov"/>
              <w:rPr>
                <w:bCs/>
              </w:rPr>
            </w:pPr>
            <w:r w:rsidRPr="003A562D">
              <w:rPr>
                <w:bCs/>
              </w:rPr>
              <w:t>512,3</w:t>
            </w:r>
          </w:p>
        </w:tc>
        <w:tc>
          <w:tcPr>
            <w:tcW w:w="714" w:type="pct"/>
          </w:tcPr>
          <w:p w14:paraId="2D82E813" w14:textId="77777777" w:rsidR="000E08A4" w:rsidRPr="003A562D" w:rsidRDefault="000E08A4" w:rsidP="000E08A4">
            <w:pPr>
              <w:pStyle w:val="Brezrazmikov"/>
              <w:rPr>
                <w:bCs/>
              </w:rPr>
            </w:pPr>
            <w:r w:rsidRPr="003A562D">
              <w:rPr>
                <w:bCs/>
              </w:rPr>
              <w:t>1732,10</w:t>
            </w:r>
          </w:p>
          <w:p w14:paraId="120DDAE6" w14:textId="77777777" w:rsidR="000E08A4" w:rsidRPr="003A562D" w:rsidRDefault="000E08A4" w:rsidP="000E08A4">
            <w:pPr>
              <w:pStyle w:val="Brezrazmikov"/>
              <w:rPr>
                <w:bCs/>
              </w:rPr>
            </w:pPr>
            <w:r w:rsidRPr="003A562D">
              <w:rPr>
                <w:bCs/>
              </w:rPr>
              <w:t>nakup stavbe za potrebe Pokrajinskega arhiva Maribor – Enote za Prekmurje na Cvetkovi 1 v Murski Soboti</w:t>
            </w:r>
          </w:p>
        </w:tc>
        <w:tc>
          <w:tcPr>
            <w:tcW w:w="714" w:type="pct"/>
          </w:tcPr>
          <w:p w14:paraId="389373A9" w14:textId="77777777" w:rsidR="000E08A4" w:rsidRPr="003A562D" w:rsidRDefault="000E08A4" w:rsidP="000E08A4">
            <w:pPr>
              <w:pStyle w:val="Brezrazmikov"/>
              <w:rPr>
                <w:bCs/>
              </w:rPr>
            </w:pPr>
            <w:r w:rsidRPr="003A562D">
              <w:rPr>
                <w:bCs/>
              </w:rPr>
              <w:t>0</w:t>
            </w:r>
          </w:p>
        </w:tc>
        <w:tc>
          <w:tcPr>
            <w:tcW w:w="714" w:type="pct"/>
          </w:tcPr>
          <w:p w14:paraId="0BC8E686" w14:textId="77777777" w:rsidR="000E08A4" w:rsidRPr="003A562D" w:rsidRDefault="000E08A4" w:rsidP="000E08A4">
            <w:pPr>
              <w:pStyle w:val="Brezrazmikov"/>
              <w:rPr>
                <w:bCs/>
              </w:rPr>
            </w:pPr>
            <w:r w:rsidRPr="003A562D">
              <w:rPr>
                <w:bCs/>
              </w:rPr>
              <w:t>273,7</w:t>
            </w:r>
          </w:p>
          <w:p w14:paraId="35406B23" w14:textId="77777777" w:rsidR="000E08A4" w:rsidRPr="003A562D" w:rsidRDefault="000E08A4" w:rsidP="000E08A4">
            <w:pPr>
              <w:pStyle w:val="Brezrazmikov"/>
              <w:rPr>
                <w:rFonts w:eastAsia="Times New Roman"/>
                <w:szCs w:val="24"/>
              </w:rPr>
            </w:pPr>
            <w:r w:rsidRPr="003A562D">
              <w:rPr>
                <w:rFonts w:eastAsia="Times New Roman"/>
                <w:szCs w:val="24"/>
              </w:rPr>
              <w:t>nakup</w:t>
            </w:r>
          </w:p>
          <w:p w14:paraId="035AE9FF" w14:textId="77777777" w:rsidR="000E08A4" w:rsidRPr="003A562D" w:rsidRDefault="000E08A4" w:rsidP="000E08A4">
            <w:pPr>
              <w:pStyle w:val="Brezrazmikov"/>
              <w:rPr>
                <w:rFonts w:eastAsia="Times New Roman"/>
                <w:szCs w:val="24"/>
              </w:rPr>
            </w:pPr>
            <w:r w:rsidRPr="003A562D">
              <w:rPr>
                <w:rFonts w:eastAsia="Times New Roman"/>
                <w:szCs w:val="24"/>
              </w:rPr>
              <w:t xml:space="preserve">za potrebe Pokrajinskega arhiva v Novi Gorici </w:t>
            </w:r>
          </w:p>
        </w:tc>
      </w:tr>
      <w:tr w:rsidR="00536786" w:rsidRPr="003A562D" w14:paraId="65B7F2F6" w14:textId="77777777" w:rsidTr="000E08A4">
        <w:tc>
          <w:tcPr>
            <w:tcW w:w="714" w:type="pct"/>
            <w:vMerge/>
          </w:tcPr>
          <w:p w14:paraId="222DE328" w14:textId="77777777" w:rsidR="000E08A4" w:rsidRPr="003A562D" w:rsidRDefault="000E08A4" w:rsidP="000E08A4">
            <w:pPr>
              <w:pStyle w:val="Brezrazmikov"/>
            </w:pPr>
          </w:p>
        </w:tc>
        <w:tc>
          <w:tcPr>
            <w:tcW w:w="714" w:type="pct"/>
          </w:tcPr>
          <w:p w14:paraId="55704CAC" w14:textId="77777777" w:rsidR="000E08A4" w:rsidRPr="003A562D" w:rsidRDefault="000E08A4" w:rsidP="000E08A4">
            <w:pPr>
              <w:pStyle w:val="Brezrazmikov"/>
              <w:rPr>
                <w:highlight w:val="yellow"/>
              </w:rPr>
            </w:pPr>
            <w:r w:rsidRPr="003A562D">
              <w:t>število pripravljenih izvedbenih projektov</w:t>
            </w:r>
          </w:p>
        </w:tc>
        <w:tc>
          <w:tcPr>
            <w:tcW w:w="714" w:type="pct"/>
          </w:tcPr>
          <w:p w14:paraId="503A45D7" w14:textId="66179DD6" w:rsidR="000E08A4" w:rsidRPr="003A562D" w:rsidRDefault="00727478" w:rsidP="000E08A4">
            <w:pPr>
              <w:pStyle w:val="Brezrazmikov"/>
            </w:pPr>
            <w:r w:rsidRPr="003A562D">
              <w:t>–</w:t>
            </w:r>
          </w:p>
        </w:tc>
        <w:tc>
          <w:tcPr>
            <w:tcW w:w="714" w:type="pct"/>
          </w:tcPr>
          <w:p w14:paraId="66961D66" w14:textId="77777777" w:rsidR="000E08A4" w:rsidRPr="003A562D" w:rsidRDefault="000E08A4" w:rsidP="000E08A4">
            <w:pPr>
              <w:pStyle w:val="Brezrazmikov"/>
              <w:rPr>
                <w:bCs/>
              </w:rPr>
            </w:pPr>
            <w:r w:rsidRPr="003A562D">
              <w:rPr>
                <w:bCs/>
              </w:rPr>
              <w:t>1</w:t>
            </w:r>
          </w:p>
        </w:tc>
        <w:tc>
          <w:tcPr>
            <w:tcW w:w="714" w:type="pct"/>
          </w:tcPr>
          <w:p w14:paraId="27F2B928" w14:textId="77777777" w:rsidR="000E08A4" w:rsidRPr="003A562D" w:rsidRDefault="000E08A4" w:rsidP="000E08A4">
            <w:pPr>
              <w:pStyle w:val="Brezrazmikov"/>
              <w:rPr>
                <w:bCs/>
              </w:rPr>
            </w:pPr>
            <w:r w:rsidRPr="003A562D">
              <w:rPr>
                <w:bCs/>
              </w:rPr>
              <w:t>0</w:t>
            </w:r>
          </w:p>
        </w:tc>
        <w:tc>
          <w:tcPr>
            <w:tcW w:w="714" w:type="pct"/>
          </w:tcPr>
          <w:p w14:paraId="25B60AF9" w14:textId="77777777" w:rsidR="000E08A4" w:rsidRPr="003A562D" w:rsidRDefault="000E08A4" w:rsidP="000E08A4">
            <w:pPr>
              <w:pStyle w:val="Brezrazmikov"/>
              <w:rPr>
                <w:bCs/>
              </w:rPr>
            </w:pPr>
            <w:r w:rsidRPr="003A562D">
              <w:rPr>
                <w:bCs/>
              </w:rPr>
              <w:t>1</w:t>
            </w:r>
          </w:p>
        </w:tc>
        <w:tc>
          <w:tcPr>
            <w:tcW w:w="714" w:type="pct"/>
          </w:tcPr>
          <w:p w14:paraId="53CFCB52" w14:textId="77777777" w:rsidR="000E08A4" w:rsidRPr="003A562D" w:rsidRDefault="000E08A4" w:rsidP="000E08A4">
            <w:pPr>
              <w:pStyle w:val="Brezrazmikov"/>
              <w:rPr>
                <w:bCs/>
              </w:rPr>
            </w:pPr>
            <w:r w:rsidRPr="003A562D">
              <w:rPr>
                <w:bCs/>
              </w:rPr>
              <w:t>0</w:t>
            </w:r>
          </w:p>
        </w:tc>
      </w:tr>
      <w:tr w:rsidR="00536786" w:rsidRPr="003A562D" w14:paraId="179CA0AE" w14:textId="77777777" w:rsidTr="000E08A4">
        <w:tc>
          <w:tcPr>
            <w:tcW w:w="714" w:type="pct"/>
            <w:vMerge/>
          </w:tcPr>
          <w:p w14:paraId="5CF0AFF7" w14:textId="77777777" w:rsidR="000E08A4" w:rsidRPr="003A562D" w:rsidRDefault="000E08A4" w:rsidP="000E08A4">
            <w:pPr>
              <w:pStyle w:val="Brezrazmikov"/>
            </w:pPr>
          </w:p>
        </w:tc>
        <w:tc>
          <w:tcPr>
            <w:tcW w:w="714" w:type="pct"/>
          </w:tcPr>
          <w:p w14:paraId="189B8674" w14:textId="77777777" w:rsidR="000E08A4" w:rsidRPr="003A562D" w:rsidRDefault="000E08A4" w:rsidP="000E08A4">
            <w:pPr>
              <w:pStyle w:val="Brezrazmikov"/>
            </w:pPr>
            <w:r w:rsidRPr="003A562D">
              <w:t xml:space="preserve">število konservatorsko-restavratorskih del na poškodovanem gradivu – povečanje števila enot opravljenih del glede na stanje </w:t>
            </w:r>
            <w:r w:rsidRPr="003A562D">
              <w:lastRenderedPageBreak/>
              <w:t xml:space="preserve">v letu 2012 za 3 % </w:t>
            </w:r>
          </w:p>
        </w:tc>
        <w:tc>
          <w:tcPr>
            <w:tcW w:w="714" w:type="pct"/>
          </w:tcPr>
          <w:p w14:paraId="2181BCF3" w14:textId="77777777" w:rsidR="000E08A4" w:rsidRPr="003A562D" w:rsidRDefault="000E08A4" w:rsidP="000E08A4">
            <w:pPr>
              <w:pStyle w:val="Brezrazmikov"/>
            </w:pPr>
            <w:r w:rsidRPr="003A562D">
              <w:lastRenderedPageBreak/>
              <w:t xml:space="preserve">povečanje števila enot opravljenih del glede na stanje v letu 2012 za 3 % </w:t>
            </w:r>
          </w:p>
        </w:tc>
        <w:tc>
          <w:tcPr>
            <w:tcW w:w="714" w:type="pct"/>
          </w:tcPr>
          <w:p w14:paraId="093A8195" w14:textId="77777777" w:rsidR="000E08A4" w:rsidRPr="003A562D" w:rsidRDefault="000E08A4" w:rsidP="000E08A4">
            <w:pPr>
              <w:pStyle w:val="Brezrazmikov"/>
              <w:rPr>
                <w:bCs/>
              </w:rPr>
            </w:pPr>
            <w:r w:rsidRPr="003A562D">
              <w:rPr>
                <w:bCs/>
              </w:rPr>
              <w:t xml:space="preserve">6.856 </w:t>
            </w:r>
          </w:p>
          <w:p w14:paraId="2489F9A9" w14:textId="77777777" w:rsidR="000E08A4" w:rsidRPr="003A562D" w:rsidRDefault="000E08A4" w:rsidP="000E08A4">
            <w:pPr>
              <w:pStyle w:val="Brezrazmikov"/>
              <w:rPr>
                <w:bCs/>
              </w:rPr>
            </w:pPr>
            <w:r w:rsidRPr="003A562D">
              <w:rPr>
                <w:bCs/>
              </w:rPr>
              <w:t>povečanje za 27 % glede na leto 2012</w:t>
            </w:r>
          </w:p>
          <w:p w14:paraId="5C3B9BA3" w14:textId="77777777" w:rsidR="000E08A4" w:rsidRPr="003A562D" w:rsidRDefault="000E08A4" w:rsidP="000E08A4">
            <w:pPr>
              <w:pStyle w:val="Brezrazmikov"/>
            </w:pPr>
          </w:p>
        </w:tc>
        <w:tc>
          <w:tcPr>
            <w:tcW w:w="714" w:type="pct"/>
          </w:tcPr>
          <w:p w14:paraId="75CEB4D9" w14:textId="77777777" w:rsidR="000E08A4" w:rsidRPr="003A562D" w:rsidRDefault="000E08A4" w:rsidP="000E08A4">
            <w:pPr>
              <w:pStyle w:val="Brezrazmikov"/>
              <w:rPr>
                <w:bCs/>
              </w:rPr>
            </w:pPr>
            <w:r w:rsidRPr="003A562D">
              <w:rPr>
                <w:bCs/>
              </w:rPr>
              <w:t>4.374</w:t>
            </w:r>
          </w:p>
          <w:p w14:paraId="15FCD39C" w14:textId="77777777" w:rsidR="000E08A4" w:rsidRPr="003A562D" w:rsidRDefault="000E08A4" w:rsidP="000E08A4">
            <w:pPr>
              <w:pStyle w:val="Brezrazmikov"/>
            </w:pPr>
            <w:r w:rsidRPr="003A562D">
              <w:t>zmanjšanje za 19 % glede na leto 2012 zaradi zahtevnosti opravljenih del</w:t>
            </w:r>
          </w:p>
        </w:tc>
        <w:tc>
          <w:tcPr>
            <w:tcW w:w="714" w:type="pct"/>
          </w:tcPr>
          <w:p w14:paraId="1F4EB501" w14:textId="77777777" w:rsidR="000E08A4" w:rsidRPr="003A562D" w:rsidRDefault="000E08A4" w:rsidP="000E08A4">
            <w:pPr>
              <w:pStyle w:val="Brezrazmikov"/>
              <w:rPr>
                <w:bCs/>
                <w:highlight w:val="yellow"/>
              </w:rPr>
            </w:pPr>
            <w:r w:rsidRPr="003A562D">
              <w:rPr>
                <w:bCs/>
              </w:rPr>
              <w:t>5.400</w:t>
            </w:r>
          </w:p>
        </w:tc>
        <w:tc>
          <w:tcPr>
            <w:tcW w:w="714" w:type="pct"/>
          </w:tcPr>
          <w:p w14:paraId="2982BD15" w14:textId="77777777" w:rsidR="000E08A4" w:rsidRPr="003A562D" w:rsidRDefault="000E08A4" w:rsidP="000E08A4">
            <w:pPr>
              <w:pStyle w:val="Brezrazmikov"/>
              <w:rPr>
                <w:bCs/>
              </w:rPr>
            </w:pPr>
            <w:r w:rsidRPr="003A562D">
              <w:t>10.858</w:t>
            </w:r>
          </w:p>
        </w:tc>
      </w:tr>
      <w:tr w:rsidR="00536786" w:rsidRPr="003A562D" w14:paraId="142EC1C7" w14:textId="77777777" w:rsidTr="000E08A4">
        <w:tc>
          <w:tcPr>
            <w:tcW w:w="714" w:type="pct"/>
            <w:vMerge/>
          </w:tcPr>
          <w:p w14:paraId="6ECCE2B7" w14:textId="77777777" w:rsidR="000E08A4" w:rsidRPr="003A562D" w:rsidRDefault="000E08A4" w:rsidP="000E08A4">
            <w:pPr>
              <w:pStyle w:val="Brezrazmikov"/>
            </w:pPr>
          </w:p>
        </w:tc>
        <w:tc>
          <w:tcPr>
            <w:tcW w:w="714" w:type="pct"/>
          </w:tcPr>
          <w:p w14:paraId="45226677" w14:textId="77777777" w:rsidR="000E08A4" w:rsidRPr="003A562D" w:rsidRDefault="000E08A4" w:rsidP="000E08A4">
            <w:pPr>
              <w:pStyle w:val="Brezrazmikov"/>
            </w:pPr>
            <w:r w:rsidRPr="003A562D">
              <w:t xml:space="preserve">število digitaliziranih posnetkov – povečanje števila posnetkov glede na stanje v letu 2012 za 3 % </w:t>
            </w:r>
          </w:p>
        </w:tc>
        <w:tc>
          <w:tcPr>
            <w:tcW w:w="714" w:type="pct"/>
          </w:tcPr>
          <w:p w14:paraId="53C1B0EE" w14:textId="77777777" w:rsidR="000E08A4" w:rsidRPr="003A562D" w:rsidRDefault="000E08A4" w:rsidP="000E08A4">
            <w:pPr>
              <w:pStyle w:val="Brezrazmikov"/>
            </w:pPr>
            <w:r w:rsidRPr="003A562D">
              <w:t xml:space="preserve">povečanje števila posnetkov glede na stanje v letu 2012 za 3 % </w:t>
            </w:r>
          </w:p>
        </w:tc>
        <w:tc>
          <w:tcPr>
            <w:tcW w:w="714" w:type="pct"/>
          </w:tcPr>
          <w:p w14:paraId="48AD8229" w14:textId="77777777" w:rsidR="000E08A4" w:rsidRPr="003A562D" w:rsidRDefault="000E08A4" w:rsidP="000E08A4">
            <w:pPr>
              <w:pStyle w:val="Brezrazmikov"/>
              <w:rPr>
                <w:bCs/>
              </w:rPr>
            </w:pPr>
            <w:r w:rsidRPr="003A562D">
              <w:rPr>
                <w:bCs/>
              </w:rPr>
              <w:t>105.173</w:t>
            </w:r>
          </w:p>
          <w:p w14:paraId="436747B8" w14:textId="77777777" w:rsidR="000E08A4" w:rsidRPr="003A562D" w:rsidRDefault="000E08A4" w:rsidP="000E08A4">
            <w:pPr>
              <w:pStyle w:val="Brezrazmikov"/>
              <w:rPr>
                <w:bCs/>
              </w:rPr>
            </w:pPr>
            <w:r w:rsidRPr="003A562D">
              <w:rPr>
                <w:bCs/>
              </w:rPr>
              <w:t>zmanjšanje za 16 % glede na leto 2012 zaradi pomanjkanja finančnih sredstev</w:t>
            </w:r>
          </w:p>
        </w:tc>
        <w:tc>
          <w:tcPr>
            <w:tcW w:w="714" w:type="pct"/>
          </w:tcPr>
          <w:p w14:paraId="6C373C1A" w14:textId="77777777" w:rsidR="000E08A4" w:rsidRPr="003A562D" w:rsidRDefault="000E08A4" w:rsidP="000E08A4">
            <w:pPr>
              <w:pStyle w:val="Brezrazmikov"/>
            </w:pPr>
            <w:r w:rsidRPr="003A562D">
              <w:t>364.604</w:t>
            </w:r>
          </w:p>
          <w:p w14:paraId="1E099E9E" w14:textId="77777777" w:rsidR="000E08A4" w:rsidRPr="003A562D" w:rsidRDefault="000E08A4" w:rsidP="000E08A4">
            <w:pPr>
              <w:pStyle w:val="Brezrazmikov"/>
            </w:pPr>
            <w:r w:rsidRPr="003A562D">
              <w:t>skoraj trikratno povečanje glede na leto 2012</w:t>
            </w:r>
          </w:p>
          <w:p w14:paraId="7216DFE6" w14:textId="77777777" w:rsidR="000E08A4" w:rsidRPr="003A562D" w:rsidRDefault="000E08A4" w:rsidP="000E08A4">
            <w:pPr>
              <w:pStyle w:val="Brezrazmikov"/>
            </w:pPr>
          </w:p>
        </w:tc>
        <w:tc>
          <w:tcPr>
            <w:tcW w:w="714" w:type="pct"/>
          </w:tcPr>
          <w:p w14:paraId="729865D9" w14:textId="77777777" w:rsidR="000E08A4" w:rsidRPr="003A562D" w:rsidRDefault="000E08A4" w:rsidP="000E08A4">
            <w:pPr>
              <w:pStyle w:val="Brezrazmikov"/>
            </w:pPr>
            <w:r w:rsidRPr="003A562D">
              <w:t>557.190</w:t>
            </w:r>
          </w:p>
        </w:tc>
        <w:tc>
          <w:tcPr>
            <w:tcW w:w="714" w:type="pct"/>
          </w:tcPr>
          <w:p w14:paraId="5B883A3B" w14:textId="77777777" w:rsidR="000E08A4" w:rsidRPr="003A562D" w:rsidRDefault="000E08A4" w:rsidP="000E08A4">
            <w:pPr>
              <w:pStyle w:val="Brezrazmikov"/>
            </w:pPr>
            <w:r w:rsidRPr="003A562D">
              <w:t>363.968</w:t>
            </w:r>
          </w:p>
        </w:tc>
      </w:tr>
      <w:tr w:rsidR="00536786" w:rsidRPr="003A562D" w14:paraId="0DBD27CB" w14:textId="77777777" w:rsidTr="000E08A4">
        <w:tc>
          <w:tcPr>
            <w:tcW w:w="714" w:type="pct"/>
            <w:vMerge/>
          </w:tcPr>
          <w:p w14:paraId="60CCA8B0" w14:textId="77777777" w:rsidR="000E08A4" w:rsidRPr="003A562D" w:rsidRDefault="000E08A4" w:rsidP="000E08A4">
            <w:pPr>
              <w:pStyle w:val="Brezrazmikov"/>
            </w:pPr>
          </w:p>
        </w:tc>
        <w:tc>
          <w:tcPr>
            <w:tcW w:w="714" w:type="pct"/>
          </w:tcPr>
          <w:p w14:paraId="26704706" w14:textId="77777777" w:rsidR="000E08A4" w:rsidRPr="003A562D" w:rsidRDefault="000E08A4" w:rsidP="000E08A4">
            <w:pPr>
              <w:pStyle w:val="Brezrazmikov"/>
            </w:pPr>
            <w:r w:rsidRPr="003A562D">
              <w:t>število dodatno usposobljenih arhivistov na letni ravni</w:t>
            </w:r>
          </w:p>
        </w:tc>
        <w:tc>
          <w:tcPr>
            <w:tcW w:w="714" w:type="pct"/>
          </w:tcPr>
          <w:p w14:paraId="3C6177EA" w14:textId="330EFBC7" w:rsidR="000E08A4" w:rsidRPr="003A562D" w:rsidRDefault="00536786" w:rsidP="000E08A4">
            <w:pPr>
              <w:pStyle w:val="Brezrazmikov"/>
            </w:pPr>
            <w:r w:rsidRPr="003A562D">
              <w:t>–</w:t>
            </w:r>
          </w:p>
        </w:tc>
        <w:tc>
          <w:tcPr>
            <w:tcW w:w="714" w:type="pct"/>
          </w:tcPr>
          <w:p w14:paraId="02421178" w14:textId="77777777" w:rsidR="000E08A4" w:rsidRPr="003A562D" w:rsidRDefault="000E08A4" w:rsidP="000E08A4">
            <w:pPr>
              <w:pStyle w:val="Brezrazmikov"/>
              <w:rPr>
                <w:bCs/>
              </w:rPr>
            </w:pPr>
            <w:r w:rsidRPr="003A562D">
              <w:rPr>
                <w:bCs/>
              </w:rPr>
              <w:t>4</w:t>
            </w:r>
          </w:p>
        </w:tc>
        <w:tc>
          <w:tcPr>
            <w:tcW w:w="714" w:type="pct"/>
          </w:tcPr>
          <w:p w14:paraId="3BA4EAAE" w14:textId="77777777" w:rsidR="000E08A4" w:rsidRPr="003A562D" w:rsidRDefault="000E08A4" w:rsidP="000E08A4">
            <w:pPr>
              <w:pStyle w:val="Brezrazmikov"/>
              <w:rPr>
                <w:bCs/>
              </w:rPr>
            </w:pPr>
            <w:r w:rsidRPr="003A562D">
              <w:rPr>
                <w:bCs/>
              </w:rPr>
              <w:t>4</w:t>
            </w:r>
          </w:p>
        </w:tc>
        <w:tc>
          <w:tcPr>
            <w:tcW w:w="714" w:type="pct"/>
          </w:tcPr>
          <w:p w14:paraId="40CBF6FF" w14:textId="77777777" w:rsidR="000E08A4" w:rsidRPr="003A562D" w:rsidRDefault="000E08A4" w:rsidP="000E08A4">
            <w:pPr>
              <w:pStyle w:val="Brezrazmikov"/>
              <w:rPr>
                <w:bCs/>
              </w:rPr>
            </w:pPr>
            <w:r w:rsidRPr="003A562D">
              <w:rPr>
                <w:bCs/>
              </w:rPr>
              <w:t>2</w:t>
            </w:r>
          </w:p>
        </w:tc>
        <w:tc>
          <w:tcPr>
            <w:tcW w:w="714" w:type="pct"/>
          </w:tcPr>
          <w:p w14:paraId="6BCF60B0" w14:textId="77777777" w:rsidR="000E08A4" w:rsidRPr="003A562D" w:rsidRDefault="000E08A4" w:rsidP="000E08A4">
            <w:pPr>
              <w:pStyle w:val="Brezrazmikov"/>
              <w:rPr>
                <w:bCs/>
              </w:rPr>
            </w:pPr>
            <w:r w:rsidRPr="003A562D">
              <w:rPr>
                <w:bCs/>
              </w:rPr>
              <w:t>1</w:t>
            </w:r>
          </w:p>
        </w:tc>
      </w:tr>
      <w:tr w:rsidR="00536786" w:rsidRPr="003A562D" w14:paraId="29640F20" w14:textId="77777777" w:rsidTr="000E08A4">
        <w:tc>
          <w:tcPr>
            <w:tcW w:w="714" w:type="pct"/>
            <w:vMerge w:val="restart"/>
          </w:tcPr>
          <w:p w14:paraId="2CAC40EF" w14:textId="60DDBD62" w:rsidR="000E08A4" w:rsidRPr="003A562D" w:rsidRDefault="000E08A4" w:rsidP="000E08A4">
            <w:pPr>
              <w:pStyle w:val="Brezrazmikov"/>
            </w:pPr>
            <w:r w:rsidRPr="003A562D">
              <w:t>2. Vzpostavitev okolja in storitev za hrambo elektronskega arhivskega gradiva</w:t>
            </w:r>
          </w:p>
        </w:tc>
        <w:tc>
          <w:tcPr>
            <w:tcW w:w="714" w:type="pct"/>
          </w:tcPr>
          <w:p w14:paraId="6743CE6A" w14:textId="53F97DFA" w:rsidR="000E08A4" w:rsidRPr="003A562D" w:rsidRDefault="000E08A4" w:rsidP="000E08A4">
            <w:pPr>
              <w:pStyle w:val="Brezrazmikov"/>
            </w:pPr>
            <w:r w:rsidRPr="003A562D">
              <w:t xml:space="preserve">število storitev in izdelkov v okviru e-arhiviranja </w:t>
            </w:r>
          </w:p>
        </w:tc>
        <w:tc>
          <w:tcPr>
            <w:tcW w:w="714" w:type="pct"/>
          </w:tcPr>
          <w:p w14:paraId="2F529E30" w14:textId="2562B2C5" w:rsidR="000E08A4" w:rsidRPr="003A562D" w:rsidRDefault="00536786" w:rsidP="000E08A4">
            <w:pPr>
              <w:pStyle w:val="Brezrazmikov"/>
            </w:pPr>
            <w:r w:rsidRPr="003A562D">
              <w:t>–</w:t>
            </w:r>
          </w:p>
        </w:tc>
        <w:tc>
          <w:tcPr>
            <w:tcW w:w="714" w:type="pct"/>
          </w:tcPr>
          <w:p w14:paraId="0F8B5D93" w14:textId="77777777" w:rsidR="000E08A4" w:rsidRPr="003A562D" w:rsidRDefault="000E08A4" w:rsidP="000E08A4">
            <w:pPr>
              <w:pStyle w:val="Brezrazmikov"/>
              <w:rPr>
                <w:bCs/>
              </w:rPr>
            </w:pPr>
            <w:r w:rsidRPr="003A562D">
              <w:rPr>
                <w:bCs/>
              </w:rPr>
              <w:t>6</w:t>
            </w:r>
          </w:p>
        </w:tc>
        <w:tc>
          <w:tcPr>
            <w:tcW w:w="714" w:type="pct"/>
          </w:tcPr>
          <w:p w14:paraId="7091847A" w14:textId="77777777" w:rsidR="000E08A4" w:rsidRPr="003A562D" w:rsidRDefault="000E08A4" w:rsidP="000E08A4">
            <w:pPr>
              <w:pStyle w:val="Brezrazmikov"/>
              <w:rPr>
                <w:bCs/>
              </w:rPr>
            </w:pPr>
            <w:r w:rsidRPr="003A562D">
              <w:rPr>
                <w:bCs/>
              </w:rPr>
              <w:t>0</w:t>
            </w:r>
          </w:p>
        </w:tc>
        <w:tc>
          <w:tcPr>
            <w:tcW w:w="714" w:type="pct"/>
          </w:tcPr>
          <w:p w14:paraId="19941F61" w14:textId="77777777" w:rsidR="000E08A4" w:rsidRPr="003A562D" w:rsidRDefault="000E08A4" w:rsidP="000E08A4">
            <w:pPr>
              <w:pStyle w:val="Brezrazmikov"/>
              <w:rPr>
                <w:bCs/>
              </w:rPr>
            </w:pPr>
            <w:r w:rsidRPr="003A562D">
              <w:rPr>
                <w:bCs/>
              </w:rPr>
              <w:t>9 (4 specifikacije in 5 orodij v okviru projekta E-ARK)</w:t>
            </w:r>
          </w:p>
        </w:tc>
        <w:tc>
          <w:tcPr>
            <w:tcW w:w="714" w:type="pct"/>
          </w:tcPr>
          <w:p w14:paraId="628484CF" w14:textId="77777777" w:rsidR="000E08A4" w:rsidRPr="003A562D" w:rsidRDefault="000E08A4" w:rsidP="000E08A4">
            <w:pPr>
              <w:pStyle w:val="Brezrazmikov"/>
              <w:rPr>
                <w:bCs/>
              </w:rPr>
            </w:pPr>
            <w:r w:rsidRPr="003A562D">
              <w:rPr>
                <w:bCs/>
              </w:rPr>
              <w:t>0</w:t>
            </w:r>
          </w:p>
          <w:p w14:paraId="10E7D85D" w14:textId="77777777" w:rsidR="000E08A4" w:rsidRPr="003A562D" w:rsidRDefault="000E08A4" w:rsidP="000E08A4">
            <w:pPr>
              <w:pStyle w:val="Brezrazmikov"/>
              <w:rPr>
                <w:rFonts w:eastAsia="Times New Roman"/>
                <w:szCs w:val="24"/>
              </w:rPr>
            </w:pPr>
            <w:r w:rsidRPr="003A562D">
              <w:rPr>
                <w:rFonts w:eastAsia="Times New Roman"/>
                <w:szCs w:val="24"/>
              </w:rPr>
              <w:t>(delo na specifikacijah za JN v 2018)</w:t>
            </w:r>
          </w:p>
        </w:tc>
      </w:tr>
      <w:tr w:rsidR="00536786" w:rsidRPr="003A562D" w14:paraId="61E84938" w14:textId="77777777" w:rsidTr="000E08A4">
        <w:tc>
          <w:tcPr>
            <w:tcW w:w="714" w:type="pct"/>
            <w:vMerge/>
          </w:tcPr>
          <w:p w14:paraId="7EA4FFF5" w14:textId="77777777" w:rsidR="000E08A4" w:rsidRPr="003A562D" w:rsidRDefault="000E08A4" w:rsidP="000E08A4">
            <w:pPr>
              <w:pStyle w:val="Brezrazmikov"/>
            </w:pPr>
          </w:p>
        </w:tc>
        <w:tc>
          <w:tcPr>
            <w:tcW w:w="714" w:type="pct"/>
          </w:tcPr>
          <w:p w14:paraId="1AFC6932" w14:textId="77777777" w:rsidR="000E08A4" w:rsidRPr="003A562D" w:rsidRDefault="000E08A4" w:rsidP="000E08A4">
            <w:pPr>
              <w:pStyle w:val="Brezrazmikov"/>
            </w:pPr>
            <w:r w:rsidRPr="003A562D">
              <w:t>število prevzemov e-arhivskega gradiva</w:t>
            </w:r>
          </w:p>
        </w:tc>
        <w:tc>
          <w:tcPr>
            <w:tcW w:w="714" w:type="pct"/>
          </w:tcPr>
          <w:p w14:paraId="605C5B22" w14:textId="5670E5F7" w:rsidR="000E08A4" w:rsidRPr="003A562D" w:rsidRDefault="00536786" w:rsidP="000E08A4">
            <w:pPr>
              <w:pStyle w:val="Brezrazmikov"/>
            </w:pPr>
            <w:r w:rsidRPr="003A562D">
              <w:t>–</w:t>
            </w:r>
          </w:p>
        </w:tc>
        <w:tc>
          <w:tcPr>
            <w:tcW w:w="714" w:type="pct"/>
          </w:tcPr>
          <w:p w14:paraId="52211B7D" w14:textId="77777777" w:rsidR="000E08A4" w:rsidRPr="003A562D" w:rsidRDefault="000E08A4" w:rsidP="000E08A4">
            <w:pPr>
              <w:pStyle w:val="Brezrazmikov"/>
              <w:rPr>
                <w:bCs/>
              </w:rPr>
            </w:pPr>
            <w:r w:rsidRPr="003A562D">
              <w:rPr>
                <w:bCs/>
              </w:rPr>
              <w:t>64</w:t>
            </w:r>
          </w:p>
        </w:tc>
        <w:tc>
          <w:tcPr>
            <w:tcW w:w="714" w:type="pct"/>
          </w:tcPr>
          <w:p w14:paraId="5B287914" w14:textId="77777777" w:rsidR="000E08A4" w:rsidRPr="003A562D" w:rsidRDefault="000E08A4" w:rsidP="000E08A4">
            <w:pPr>
              <w:pStyle w:val="Brezrazmikov"/>
              <w:rPr>
                <w:bCs/>
              </w:rPr>
            </w:pPr>
            <w:r w:rsidRPr="003A562D">
              <w:rPr>
                <w:bCs/>
              </w:rPr>
              <w:t>42</w:t>
            </w:r>
          </w:p>
        </w:tc>
        <w:tc>
          <w:tcPr>
            <w:tcW w:w="714" w:type="pct"/>
          </w:tcPr>
          <w:p w14:paraId="3AB9D8F8" w14:textId="77777777" w:rsidR="000E08A4" w:rsidRPr="003A562D" w:rsidRDefault="000E08A4" w:rsidP="000E08A4">
            <w:pPr>
              <w:pStyle w:val="Brezrazmikov"/>
              <w:rPr>
                <w:bCs/>
              </w:rPr>
            </w:pPr>
            <w:r w:rsidRPr="003A562D">
              <w:rPr>
                <w:bCs/>
              </w:rPr>
              <w:t>55 (SFA)</w:t>
            </w:r>
          </w:p>
        </w:tc>
        <w:tc>
          <w:tcPr>
            <w:tcW w:w="714" w:type="pct"/>
          </w:tcPr>
          <w:p w14:paraId="06C580BB" w14:textId="77777777" w:rsidR="000E08A4" w:rsidRPr="003A562D" w:rsidRDefault="000E08A4" w:rsidP="000E08A4">
            <w:pPr>
              <w:pStyle w:val="Brezrazmikov"/>
              <w:rPr>
                <w:bCs/>
              </w:rPr>
            </w:pPr>
            <w:r w:rsidRPr="003A562D">
              <w:rPr>
                <w:bCs/>
              </w:rPr>
              <w:t>81 (SFA)</w:t>
            </w:r>
          </w:p>
        </w:tc>
      </w:tr>
      <w:tr w:rsidR="00536786" w:rsidRPr="003A562D" w14:paraId="393AB62C" w14:textId="77777777" w:rsidTr="000E08A4">
        <w:tc>
          <w:tcPr>
            <w:tcW w:w="714" w:type="pct"/>
            <w:vMerge/>
          </w:tcPr>
          <w:p w14:paraId="274DC788" w14:textId="77777777" w:rsidR="000E08A4" w:rsidRPr="003A562D" w:rsidRDefault="000E08A4" w:rsidP="000E08A4">
            <w:pPr>
              <w:pStyle w:val="Brezrazmikov"/>
            </w:pPr>
          </w:p>
        </w:tc>
        <w:tc>
          <w:tcPr>
            <w:tcW w:w="714" w:type="pct"/>
          </w:tcPr>
          <w:p w14:paraId="6DEC6C3E" w14:textId="77777777" w:rsidR="000E08A4" w:rsidRPr="003A562D" w:rsidRDefault="000E08A4" w:rsidP="000E08A4">
            <w:pPr>
              <w:pStyle w:val="Brezrazmikov"/>
            </w:pPr>
            <w:r w:rsidRPr="003A562D">
              <w:t>število objavljenih enot arhivskega gradiva v informacijskem sistemu</w:t>
            </w:r>
          </w:p>
        </w:tc>
        <w:tc>
          <w:tcPr>
            <w:tcW w:w="714" w:type="pct"/>
          </w:tcPr>
          <w:p w14:paraId="22017D70" w14:textId="443309A0" w:rsidR="000E08A4" w:rsidRPr="003A562D" w:rsidRDefault="00536786" w:rsidP="000E08A4">
            <w:pPr>
              <w:pStyle w:val="Brezrazmikov"/>
            </w:pPr>
            <w:r w:rsidRPr="003A562D">
              <w:t>–</w:t>
            </w:r>
          </w:p>
        </w:tc>
        <w:tc>
          <w:tcPr>
            <w:tcW w:w="714" w:type="pct"/>
          </w:tcPr>
          <w:p w14:paraId="2E35EF5B" w14:textId="5E737AB9" w:rsidR="000E08A4" w:rsidRPr="003A562D" w:rsidRDefault="000E08A4" w:rsidP="000E08A4">
            <w:pPr>
              <w:pStyle w:val="Brezrazmikov"/>
              <w:rPr>
                <w:bCs/>
              </w:rPr>
            </w:pPr>
            <w:r w:rsidRPr="003A562D">
              <w:rPr>
                <w:bCs/>
              </w:rPr>
              <w:t xml:space="preserve">3.707 </w:t>
            </w:r>
            <w:r w:rsidR="00536786" w:rsidRPr="003A562D">
              <w:rPr>
                <w:bCs/>
              </w:rPr>
              <w:t>ustvarjenih</w:t>
            </w:r>
            <w:r w:rsidRPr="003A562D">
              <w:rPr>
                <w:bCs/>
              </w:rPr>
              <w:t xml:space="preserve"> in </w:t>
            </w:r>
            <w:r w:rsidR="00536786" w:rsidRPr="003A562D">
              <w:rPr>
                <w:bCs/>
              </w:rPr>
              <w:t>dokončanih</w:t>
            </w:r>
            <w:r w:rsidRPr="003A562D">
              <w:rPr>
                <w:bCs/>
              </w:rPr>
              <w:t xml:space="preserve"> enot v Scope Archivu in 132.672 popisnih enot, objavljenih v EU-portalu APEX</w:t>
            </w:r>
          </w:p>
        </w:tc>
        <w:tc>
          <w:tcPr>
            <w:tcW w:w="714" w:type="pct"/>
          </w:tcPr>
          <w:p w14:paraId="662C3C57" w14:textId="3C78D43C" w:rsidR="000E08A4" w:rsidRPr="003A562D" w:rsidRDefault="000E08A4" w:rsidP="000E08A4">
            <w:pPr>
              <w:pStyle w:val="Brezrazmikov"/>
              <w:rPr>
                <w:bCs/>
              </w:rPr>
            </w:pPr>
            <w:r w:rsidRPr="003A562D">
              <w:rPr>
                <w:bCs/>
              </w:rPr>
              <w:t xml:space="preserve">8.318 </w:t>
            </w:r>
            <w:r w:rsidR="00536786" w:rsidRPr="003A562D">
              <w:rPr>
                <w:bCs/>
              </w:rPr>
              <w:t>ustvarjenih</w:t>
            </w:r>
            <w:r w:rsidRPr="003A562D">
              <w:rPr>
                <w:bCs/>
              </w:rPr>
              <w:t xml:space="preserve"> in </w:t>
            </w:r>
            <w:r w:rsidR="00536786" w:rsidRPr="003A562D">
              <w:rPr>
                <w:bCs/>
              </w:rPr>
              <w:t>dokončanih</w:t>
            </w:r>
            <w:r w:rsidRPr="003A562D">
              <w:rPr>
                <w:bCs/>
              </w:rPr>
              <w:t xml:space="preserve"> enot v ScopeArchivu in 58.871 popisnih enot, objavljenih v EU-portalu APEX</w:t>
            </w:r>
          </w:p>
        </w:tc>
        <w:tc>
          <w:tcPr>
            <w:tcW w:w="714" w:type="pct"/>
          </w:tcPr>
          <w:p w14:paraId="4A13BDFB" w14:textId="13ED8C64" w:rsidR="000E08A4" w:rsidRPr="003A562D" w:rsidRDefault="000E08A4" w:rsidP="000E08A4">
            <w:pPr>
              <w:pStyle w:val="Brezrazmikov"/>
              <w:rPr>
                <w:bCs/>
              </w:rPr>
            </w:pPr>
            <w:r w:rsidRPr="003A562D">
              <w:rPr>
                <w:bCs/>
              </w:rPr>
              <w:t xml:space="preserve">8.008 </w:t>
            </w:r>
            <w:r w:rsidR="00536786" w:rsidRPr="003A562D">
              <w:rPr>
                <w:bCs/>
              </w:rPr>
              <w:t>ustvarjenih</w:t>
            </w:r>
            <w:r w:rsidRPr="003A562D">
              <w:rPr>
                <w:bCs/>
              </w:rPr>
              <w:t xml:space="preserve"> in </w:t>
            </w:r>
            <w:r w:rsidR="00536786" w:rsidRPr="003A562D">
              <w:rPr>
                <w:bCs/>
              </w:rPr>
              <w:t>dokončanih</w:t>
            </w:r>
            <w:r w:rsidRPr="003A562D">
              <w:rPr>
                <w:bCs/>
              </w:rPr>
              <w:t xml:space="preserve"> enot v ScopeArchivu in 8.349 popisnih enot, objavljenih v EU-portalu APEX</w:t>
            </w:r>
          </w:p>
        </w:tc>
        <w:tc>
          <w:tcPr>
            <w:tcW w:w="714" w:type="pct"/>
          </w:tcPr>
          <w:p w14:paraId="726C20FE" w14:textId="31EEDA76" w:rsidR="000E08A4" w:rsidRPr="003A562D" w:rsidRDefault="000E08A4" w:rsidP="000E08A4">
            <w:pPr>
              <w:pStyle w:val="Brezrazmikov"/>
              <w:rPr>
                <w:bCs/>
              </w:rPr>
            </w:pPr>
            <w:r w:rsidRPr="003A562D">
              <w:rPr>
                <w:bCs/>
              </w:rPr>
              <w:t xml:space="preserve">4.823 </w:t>
            </w:r>
            <w:r w:rsidR="00536786" w:rsidRPr="003A562D">
              <w:rPr>
                <w:bCs/>
              </w:rPr>
              <w:t>ustvarjenih</w:t>
            </w:r>
            <w:r w:rsidRPr="003A562D">
              <w:rPr>
                <w:bCs/>
              </w:rPr>
              <w:t xml:space="preserve"> in </w:t>
            </w:r>
            <w:r w:rsidR="00536786" w:rsidRPr="003A562D">
              <w:rPr>
                <w:bCs/>
              </w:rPr>
              <w:t>dokončanih</w:t>
            </w:r>
            <w:r w:rsidRPr="003A562D">
              <w:rPr>
                <w:bCs/>
              </w:rPr>
              <w:t xml:space="preserve"> enot v </w:t>
            </w:r>
            <w:r w:rsidR="00193354">
              <w:rPr>
                <w:bCs/>
              </w:rPr>
              <w:t>S</w:t>
            </w:r>
            <w:r w:rsidRPr="003A562D">
              <w:rPr>
                <w:bCs/>
              </w:rPr>
              <w:t xml:space="preserve">copeArchivu in 4.568 popisnih enot, objavljenih v </w:t>
            </w:r>
            <w:r w:rsidR="00536786" w:rsidRPr="003A562D">
              <w:rPr>
                <w:bCs/>
              </w:rPr>
              <w:t>a</w:t>
            </w:r>
            <w:r w:rsidRPr="003A562D">
              <w:rPr>
                <w:bCs/>
              </w:rPr>
              <w:t>rhivskem portalu Evrope</w:t>
            </w:r>
          </w:p>
        </w:tc>
      </w:tr>
    </w:tbl>
    <w:p w14:paraId="1C6B803E" w14:textId="77777777" w:rsidR="0004264C" w:rsidRPr="003A562D" w:rsidRDefault="0004264C" w:rsidP="00D92AD3">
      <w:pPr>
        <w:rPr>
          <w:rFonts w:eastAsia="Times New Roman" w:cs="Arial"/>
          <w:szCs w:val="20"/>
        </w:rPr>
      </w:pPr>
    </w:p>
    <w:p w14:paraId="63237E39" w14:textId="77777777" w:rsidR="004847A2" w:rsidRPr="003A562D" w:rsidRDefault="004847A2" w:rsidP="00253965">
      <w:pPr>
        <w:pStyle w:val="NPKNasl2Por"/>
      </w:pPr>
    </w:p>
    <w:p w14:paraId="7B4E57A9" w14:textId="77777777" w:rsidR="002E26BB" w:rsidRPr="003A562D" w:rsidRDefault="002E26BB" w:rsidP="00D92AD3">
      <w:pPr>
        <w:pStyle w:val="Naslov1"/>
      </w:pPr>
      <w:bookmarkStart w:id="129" w:name="_Toc522879087"/>
      <w:bookmarkStart w:id="130" w:name="_Toc523141247"/>
      <w:bookmarkStart w:id="131" w:name="_Toc523490677"/>
      <w:bookmarkStart w:id="132" w:name="_Toc523490994"/>
      <w:bookmarkStart w:id="133" w:name="_Toc511229133"/>
      <w:r w:rsidRPr="003A562D">
        <w:br w:type="page"/>
      </w:r>
    </w:p>
    <w:p w14:paraId="7AA11D98" w14:textId="6467C06F" w:rsidR="0004264C" w:rsidRPr="003A562D" w:rsidRDefault="0004264C" w:rsidP="00D92AD3">
      <w:pPr>
        <w:pStyle w:val="Naslov1"/>
      </w:pPr>
      <w:bookmarkStart w:id="134" w:name="_Toc531340915"/>
      <w:r w:rsidRPr="003A562D">
        <w:lastRenderedPageBreak/>
        <w:t>13. SLOVENSKI JEZIK</w:t>
      </w:r>
      <w:bookmarkEnd w:id="129"/>
      <w:bookmarkEnd w:id="130"/>
      <w:bookmarkEnd w:id="131"/>
      <w:bookmarkEnd w:id="132"/>
      <w:bookmarkEnd w:id="134"/>
      <w:r w:rsidRPr="003A562D">
        <w:t xml:space="preserve"> </w:t>
      </w:r>
      <w:bookmarkEnd w:id="133"/>
    </w:p>
    <w:p w14:paraId="11F93C58" w14:textId="2F99DB8A" w:rsidR="0004264C" w:rsidRPr="003A562D" w:rsidRDefault="0004264C" w:rsidP="00D92AD3">
      <w:pPr>
        <w:jc w:val="both"/>
        <w:rPr>
          <w:rFonts w:eastAsia="Times New Roman" w:cs="Arial"/>
          <w:szCs w:val="20"/>
        </w:rPr>
      </w:pPr>
      <w:r w:rsidRPr="003A562D">
        <w:t xml:space="preserve">Na področju slovenskega jezika </w:t>
      </w:r>
      <w:r w:rsidR="00536786" w:rsidRPr="003A562D">
        <w:t>n</w:t>
      </w:r>
      <w:r w:rsidRPr="003A562D">
        <w:t>acionalni program za kulturo opredeljuje naslednje cilje</w:t>
      </w:r>
      <w:r w:rsidRPr="003A562D">
        <w:rPr>
          <w:rFonts w:eastAsia="Times New Roman" w:cs="Arial"/>
          <w:szCs w:val="20"/>
        </w:rPr>
        <w:t>:</w:t>
      </w:r>
    </w:p>
    <w:p w14:paraId="218CB3A5" w14:textId="73048D8F" w:rsidR="0004264C" w:rsidRPr="003A562D" w:rsidRDefault="00F92415" w:rsidP="00FC688A">
      <w:pPr>
        <w:pStyle w:val="NPKCiljiPor"/>
        <w:numPr>
          <w:ilvl w:val="0"/>
          <w:numId w:val="20"/>
        </w:numPr>
      </w:pPr>
      <w:r w:rsidRPr="003A562D">
        <w:t>K</w:t>
      </w:r>
      <w:r w:rsidR="0004264C" w:rsidRPr="003A562D">
        <w:t>akovostn</w:t>
      </w:r>
      <w:r w:rsidRPr="003A562D">
        <w:t>a</w:t>
      </w:r>
      <w:r w:rsidR="0004264C" w:rsidRPr="003A562D">
        <w:t xml:space="preserve"> umetnišk</w:t>
      </w:r>
      <w:r w:rsidRPr="003A562D">
        <w:t>a</w:t>
      </w:r>
      <w:r w:rsidR="0004264C" w:rsidRPr="003A562D">
        <w:t xml:space="preserve"> in kulturn</w:t>
      </w:r>
      <w:r w:rsidRPr="003A562D">
        <w:t>a</w:t>
      </w:r>
      <w:r w:rsidR="0004264C" w:rsidRPr="003A562D">
        <w:t xml:space="preserve"> ustvarjalnost v slovenščini</w:t>
      </w:r>
    </w:p>
    <w:p w14:paraId="2DD472D8" w14:textId="70FEB00D" w:rsidR="0004264C" w:rsidRPr="003A562D" w:rsidRDefault="00F92415" w:rsidP="00FC688A">
      <w:pPr>
        <w:pStyle w:val="NPKCiljiPor"/>
        <w:numPr>
          <w:ilvl w:val="0"/>
          <w:numId w:val="20"/>
        </w:numPr>
      </w:pPr>
      <w:r w:rsidRPr="003A562D">
        <w:t>Krepitev</w:t>
      </w:r>
      <w:r w:rsidR="0004264C" w:rsidRPr="003A562D">
        <w:t xml:space="preserve"> jezikovne zmožnosti vseh skupin govorcev s ciljem dviga ravni bralne pismenosti</w:t>
      </w:r>
    </w:p>
    <w:p w14:paraId="4A46A142" w14:textId="75B4E372" w:rsidR="0004264C" w:rsidRPr="003A562D" w:rsidRDefault="0004264C" w:rsidP="00FC688A">
      <w:pPr>
        <w:pStyle w:val="NPKCiljiPor"/>
        <w:numPr>
          <w:ilvl w:val="0"/>
          <w:numId w:val="20"/>
        </w:numPr>
      </w:pPr>
      <w:r w:rsidRPr="003A562D">
        <w:t>Kakovostna in evropsko primerljiva jezikovna opremljenost govorcev</w:t>
      </w:r>
    </w:p>
    <w:p w14:paraId="12A5442F" w14:textId="37868F04" w:rsidR="0004264C" w:rsidRPr="003A562D" w:rsidRDefault="0004264C" w:rsidP="00FC688A">
      <w:pPr>
        <w:pStyle w:val="NPKCiljiPor"/>
        <w:numPr>
          <w:ilvl w:val="0"/>
          <w:numId w:val="20"/>
        </w:numPr>
      </w:pPr>
      <w:r w:rsidRPr="003A562D">
        <w:t>Razvoj in promocija slovenskega jezika v javni rabi</w:t>
      </w:r>
    </w:p>
    <w:p w14:paraId="6935856E" w14:textId="77777777" w:rsidR="007761E5" w:rsidRPr="003A562D" w:rsidRDefault="007761E5" w:rsidP="00203F5C">
      <w:pPr>
        <w:pStyle w:val="NPKNaslTabPor"/>
      </w:pPr>
    </w:p>
    <w:p w14:paraId="454CBC4E" w14:textId="77777777" w:rsidR="00353D76" w:rsidRPr="003A562D" w:rsidRDefault="00353D76" w:rsidP="00203F5C">
      <w:pPr>
        <w:pStyle w:val="NPKNaslTabPor"/>
      </w:pPr>
      <w:r w:rsidRPr="003A562D">
        <w:t>Opis izvajanja nacionalnega programa v letu 2016</w:t>
      </w:r>
    </w:p>
    <w:p w14:paraId="2BE0D308" w14:textId="0CFBB74E" w:rsidR="000055AD" w:rsidRPr="00B47C4F" w:rsidRDefault="000055AD" w:rsidP="000055AD">
      <w:pPr>
        <w:rPr>
          <w:rFonts w:eastAsia="Times New Roman" w:cs="Arial"/>
          <w:szCs w:val="20"/>
        </w:rPr>
      </w:pPr>
      <w:r w:rsidRPr="00B47C4F">
        <w:rPr>
          <w:rFonts w:eastAsia="Times New Roman" w:cs="Arial"/>
          <w:szCs w:val="20"/>
        </w:rPr>
        <w:t xml:space="preserve">Na področju slovenskega jezika </w:t>
      </w:r>
      <w:r w:rsidR="00F92415" w:rsidRPr="00B47C4F">
        <w:rPr>
          <w:rFonts w:eastAsia="Times New Roman" w:cs="Arial"/>
          <w:szCs w:val="20"/>
        </w:rPr>
        <w:t>n</w:t>
      </w:r>
      <w:r w:rsidRPr="00B47C4F">
        <w:rPr>
          <w:rFonts w:eastAsia="Times New Roman" w:cs="Arial"/>
          <w:szCs w:val="20"/>
        </w:rPr>
        <w:t>acionalni program za kulturo opredeljuje naslednje cilje:</w:t>
      </w:r>
    </w:p>
    <w:p w14:paraId="6B0C9373" w14:textId="6768D60F" w:rsidR="000055AD" w:rsidRPr="003A562D" w:rsidRDefault="00F92415" w:rsidP="00FC688A">
      <w:pPr>
        <w:numPr>
          <w:ilvl w:val="0"/>
          <w:numId w:val="4"/>
        </w:numPr>
        <w:spacing w:before="240" w:after="240"/>
        <w:contextualSpacing/>
      </w:pPr>
      <w:r w:rsidRPr="003A562D">
        <w:t>K</w:t>
      </w:r>
      <w:r w:rsidR="000055AD" w:rsidRPr="003A562D">
        <w:t>akovostn</w:t>
      </w:r>
      <w:r w:rsidRPr="003A562D">
        <w:t>a</w:t>
      </w:r>
      <w:r w:rsidR="000055AD" w:rsidRPr="003A562D">
        <w:t xml:space="preserve"> umetnišk</w:t>
      </w:r>
      <w:r w:rsidRPr="003A562D">
        <w:t>a</w:t>
      </w:r>
      <w:r w:rsidR="000055AD" w:rsidRPr="003A562D">
        <w:t xml:space="preserve"> in kulturn</w:t>
      </w:r>
      <w:r w:rsidRPr="003A562D">
        <w:t>a</w:t>
      </w:r>
      <w:r w:rsidR="000055AD" w:rsidRPr="003A562D">
        <w:t xml:space="preserve"> ustvarjalnost v slovenščini.</w:t>
      </w:r>
    </w:p>
    <w:p w14:paraId="5C818FCC" w14:textId="3BE8EA3F" w:rsidR="000055AD" w:rsidRPr="003A562D" w:rsidRDefault="00F92415" w:rsidP="00FC688A">
      <w:pPr>
        <w:numPr>
          <w:ilvl w:val="0"/>
          <w:numId w:val="4"/>
        </w:numPr>
        <w:spacing w:before="240" w:after="240"/>
        <w:contextualSpacing/>
      </w:pPr>
      <w:r w:rsidRPr="003A562D">
        <w:t>Krepitev</w:t>
      </w:r>
      <w:r w:rsidR="000055AD" w:rsidRPr="003A562D">
        <w:t xml:space="preserve"> jezikovne zmožnosti vseh skupin govorcev s ciljem dviga ravni bralne pismenosti.</w:t>
      </w:r>
    </w:p>
    <w:p w14:paraId="71766A09" w14:textId="77777777" w:rsidR="000055AD" w:rsidRPr="003A562D" w:rsidRDefault="000055AD" w:rsidP="00FC688A">
      <w:pPr>
        <w:numPr>
          <w:ilvl w:val="0"/>
          <w:numId w:val="4"/>
        </w:numPr>
        <w:spacing w:before="240" w:after="240"/>
        <w:contextualSpacing/>
      </w:pPr>
      <w:r w:rsidRPr="003A562D">
        <w:t>Kakovostna in evropsko primerljiva jezikovna opremljenost govorcev.</w:t>
      </w:r>
    </w:p>
    <w:p w14:paraId="66CECECF" w14:textId="77777777" w:rsidR="000055AD" w:rsidRPr="003A562D" w:rsidRDefault="000055AD" w:rsidP="00FC688A">
      <w:pPr>
        <w:numPr>
          <w:ilvl w:val="0"/>
          <w:numId w:val="4"/>
        </w:numPr>
        <w:spacing w:before="240" w:after="240"/>
        <w:contextualSpacing/>
      </w:pPr>
      <w:r w:rsidRPr="003A562D">
        <w:t>Razvoj in promocija slovenskega jezika v javni rabi.</w:t>
      </w:r>
    </w:p>
    <w:p w14:paraId="26E0B8A3" w14:textId="07CE37EA" w:rsidR="000055AD" w:rsidRPr="00B47C4F" w:rsidRDefault="000055AD" w:rsidP="000055AD">
      <w:pPr>
        <w:rPr>
          <w:rFonts w:eastAsia="Times New Roman" w:cs="Arial"/>
          <w:snapToGrid w:val="0"/>
          <w:szCs w:val="20"/>
        </w:rPr>
      </w:pPr>
      <w:r w:rsidRPr="00B47C4F">
        <w:rPr>
          <w:rFonts w:eastAsia="Times New Roman" w:cs="Arial"/>
          <w:szCs w:val="20"/>
        </w:rPr>
        <w:t>Za doseganje cilja kakovostn</w:t>
      </w:r>
      <w:r w:rsidR="00F92415" w:rsidRPr="00B47C4F">
        <w:rPr>
          <w:rFonts w:eastAsia="Times New Roman" w:cs="Arial"/>
          <w:szCs w:val="20"/>
        </w:rPr>
        <w:t>a</w:t>
      </w:r>
      <w:r w:rsidRPr="00B47C4F">
        <w:rPr>
          <w:rFonts w:eastAsia="Times New Roman" w:cs="Arial"/>
          <w:szCs w:val="20"/>
        </w:rPr>
        <w:t xml:space="preserve"> umetnišk</w:t>
      </w:r>
      <w:r w:rsidR="00F92415" w:rsidRPr="00B47C4F">
        <w:rPr>
          <w:rFonts w:eastAsia="Times New Roman" w:cs="Arial"/>
          <w:szCs w:val="20"/>
        </w:rPr>
        <w:t>a</w:t>
      </w:r>
      <w:r w:rsidRPr="00B47C4F">
        <w:rPr>
          <w:rFonts w:eastAsia="Times New Roman" w:cs="Arial"/>
          <w:szCs w:val="20"/>
        </w:rPr>
        <w:t xml:space="preserve"> in kulturn</w:t>
      </w:r>
      <w:r w:rsidR="00F92415" w:rsidRPr="00B47C4F">
        <w:rPr>
          <w:rFonts w:eastAsia="Times New Roman" w:cs="Arial"/>
          <w:szCs w:val="20"/>
        </w:rPr>
        <w:t>a</w:t>
      </w:r>
      <w:r w:rsidRPr="00B47C4F">
        <w:rPr>
          <w:rFonts w:eastAsia="Times New Roman" w:cs="Arial"/>
          <w:szCs w:val="20"/>
        </w:rPr>
        <w:t xml:space="preserve"> ustvarjalnost v slovenščini je Javna agencija za knjigo Republike Slovenije podpirala javne kulturne programe in projekte na področjih knjige v okviru različnih razpisov. Med drugim je podprla programe in projekte bralne kulture, ki spodbujajo branje različnih ciljnih skupin na </w:t>
      </w:r>
      <w:r w:rsidR="00F92415" w:rsidRPr="00B47C4F">
        <w:rPr>
          <w:rFonts w:eastAsia="Times New Roman" w:cs="Arial"/>
          <w:szCs w:val="20"/>
        </w:rPr>
        <w:t>državni</w:t>
      </w:r>
      <w:r w:rsidRPr="00B47C4F">
        <w:rPr>
          <w:rFonts w:eastAsia="Times New Roman" w:cs="Arial"/>
          <w:szCs w:val="20"/>
        </w:rPr>
        <w:t xml:space="preserve"> ali regionalni ravni ter oblikujejo vseživljenjske bralne navade, kakovostne in inovativne literarne prireditve, festivale, izdaje knjig, revij, sofinancirala k</w:t>
      </w:r>
      <w:r w:rsidR="00F92415" w:rsidRPr="00B47C4F">
        <w:rPr>
          <w:rFonts w:eastAsia="Times New Roman" w:cs="Arial"/>
          <w:szCs w:val="20"/>
        </w:rPr>
        <w:t>akovostna</w:t>
      </w:r>
      <w:r w:rsidRPr="00B47C4F">
        <w:rPr>
          <w:rFonts w:eastAsia="Times New Roman" w:cs="Arial"/>
          <w:szCs w:val="20"/>
        </w:rPr>
        <w:t xml:space="preserve"> slovenska mladinska leposlovna dela, spodbujala</w:t>
      </w:r>
      <w:r w:rsidRPr="00B47C4F">
        <w:rPr>
          <w:rFonts w:eastAsia="Times New Roman" w:cs="Arial"/>
          <w:snapToGrid w:val="0"/>
          <w:szCs w:val="20"/>
        </w:rPr>
        <w:t xml:space="preserve"> založnike k večjemu vključevanju sodobnih slovenskih piscev v </w:t>
      </w:r>
      <w:r w:rsidR="00B13D2C" w:rsidRPr="00B47C4F">
        <w:rPr>
          <w:rFonts w:eastAsia="Times New Roman" w:cs="Arial"/>
          <w:snapToGrid w:val="0"/>
          <w:szCs w:val="20"/>
        </w:rPr>
        <w:t>njihove</w:t>
      </w:r>
      <w:r w:rsidRPr="00B47C4F">
        <w:rPr>
          <w:rFonts w:eastAsia="Times New Roman" w:cs="Arial"/>
          <w:snapToGrid w:val="0"/>
          <w:szCs w:val="20"/>
        </w:rPr>
        <w:t xml:space="preserve"> založniške programe za mladino, </w:t>
      </w:r>
      <w:r w:rsidR="00F92415" w:rsidRPr="00B47C4F">
        <w:rPr>
          <w:rFonts w:eastAsia="Times New Roman" w:cs="Arial"/>
          <w:snapToGrid w:val="0"/>
          <w:szCs w:val="20"/>
        </w:rPr>
        <w:t>spodbujala</w:t>
      </w:r>
      <w:r w:rsidRPr="00B47C4F">
        <w:rPr>
          <w:rFonts w:eastAsia="Times New Roman" w:cs="Arial"/>
          <w:snapToGrid w:val="0"/>
          <w:szCs w:val="20"/>
        </w:rPr>
        <w:t xml:space="preserve"> učence in dijake za obiskovanje splošnih knjižnic</w:t>
      </w:r>
      <w:r w:rsidR="00F92415" w:rsidRPr="00B47C4F">
        <w:rPr>
          <w:rFonts w:eastAsia="Times New Roman" w:cs="Arial"/>
          <w:snapToGrid w:val="0"/>
          <w:szCs w:val="20"/>
        </w:rPr>
        <w:t xml:space="preserve"> ter </w:t>
      </w:r>
      <w:r w:rsidRPr="00B47C4F">
        <w:rPr>
          <w:rFonts w:eastAsia="Times New Roman" w:cs="Arial"/>
          <w:snapToGrid w:val="0"/>
          <w:szCs w:val="20"/>
        </w:rPr>
        <w:t xml:space="preserve">izvirno ustvarjalnost na področju mladinskega leposlovja ter </w:t>
      </w:r>
      <w:r w:rsidRPr="00B47C4F">
        <w:rPr>
          <w:rFonts w:eastAsia="Times New Roman" w:cs="Arial"/>
          <w:szCs w:val="20"/>
        </w:rPr>
        <w:t>razvoj knjigarn v kulturna središča</w:t>
      </w:r>
      <w:r w:rsidRPr="00B47C4F">
        <w:rPr>
          <w:rFonts w:eastAsia="Times New Roman" w:cs="Arial"/>
          <w:snapToGrid w:val="0"/>
          <w:szCs w:val="20"/>
        </w:rPr>
        <w:t>.</w:t>
      </w:r>
    </w:p>
    <w:p w14:paraId="16180C1A" w14:textId="77777777" w:rsidR="000055AD" w:rsidRPr="00B47C4F" w:rsidRDefault="000055AD" w:rsidP="000055AD">
      <w:pPr>
        <w:rPr>
          <w:rFonts w:eastAsia="Times New Roman" w:cs="Arial"/>
          <w:szCs w:val="20"/>
        </w:rPr>
      </w:pPr>
    </w:p>
    <w:p w14:paraId="3394EE7A" w14:textId="7E8B0978" w:rsidR="000055AD" w:rsidRPr="00B47C4F" w:rsidRDefault="000055AD" w:rsidP="000055AD">
      <w:pPr>
        <w:rPr>
          <w:rFonts w:eastAsia="Times New Roman" w:cs="Arial"/>
          <w:szCs w:val="20"/>
        </w:rPr>
      </w:pPr>
      <w:r w:rsidRPr="00B47C4F">
        <w:rPr>
          <w:rFonts w:eastAsia="Times New Roman" w:cs="Arial"/>
          <w:szCs w:val="20"/>
        </w:rPr>
        <w:t xml:space="preserve">V okviru ukrepov za doseganje cilja </w:t>
      </w:r>
      <w:r w:rsidR="00A30A5E" w:rsidRPr="00B47C4F">
        <w:rPr>
          <w:rFonts w:eastAsia="Times New Roman" w:cs="Arial"/>
          <w:szCs w:val="20"/>
        </w:rPr>
        <w:t>krepitev</w:t>
      </w:r>
      <w:r w:rsidRPr="00B47C4F">
        <w:rPr>
          <w:rFonts w:eastAsia="Times New Roman" w:cs="Arial"/>
          <w:szCs w:val="20"/>
        </w:rPr>
        <w:t xml:space="preserve"> jezikovne zmožnosti vseh skupin govorcev s ciljem dviga ravni bralne pismenosti Ministrstvo za kulturo sodeluje v </w:t>
      </w:r>
      <w:r w:rsidR="00EB28E1" w:rsidRPr="00B47C4F">
        <w:rPr>
          <w:rFonts w:eastAsia="Times New Roman" w:cs="Arial"/>
          <w:szCs w:val="20"/>
        </w:rPr>
        <w:t xml:space="preserve">medresorski </w:t>
      </w:r>
      <w:r w:rsidRPr="00B47C4F">
        <w:rPr>
          <w:rFonts w:eastAsia="Times New Roman" w:cs="Arial"/>
          <w:szCs w:val="20"/>
        </w:rPr>
        <w:t xml:space="preserve">delovni skupini na Ministrstvu za izobraževanje, znanost in šport (MIZŠ), ki pripravlja dopolnitev </w:t>
      </w:r>
      <w:r w:rsidR="00A30A5E" w:rsidRPr="00B47C4F">
        <w:rPr>
          <w:rFonts w:eastAsia="Times New Roman" w:cs="Arial"/>
          <w:szCs w:val="20"/>
        </w:rPr>
        <w:t>državne</w:t>
      </w:r>
      <w:r w:rsidRPr="00B47C4F">
        <w:rPr>
          <w:rFonts w:eastAsia="Times New Roman" w:cs="Arial"/>
          <w:szCs w:val="20"/>
        </w:rPr>
        <w:t xml:space="preserve"> strategije za razvoj bralne pismenosti. MK je nadaljevalo sodelovanje z MIZŠ (koordinacija</w:t>
      </w:r>
      <w:r w:rsidR="00A30A5E" w:rsidRPr="00B47C4F">
        <w:rPr>
          <w:rFonts w:eastAsia="Times New Roman" w:cs="Arial"/>
          <w:szCs w:val="20"/>
        </w:rPr>
        <w:t xml:space="preserve"> na državni ravni</w:t>
      </w:r>
      <w:r w:rsidRPr="00B47C4F">
        <w:rPr>
          <w:rFonts w:eastAsia="Times New Roman" w:cs="Arial"/>
          <w:szCs w:val="20"/>
        </w:rPr>
        <w:t xml:space="preserve">) pri zagotavljanju </w:t>
      </w:r>
      <w:r w:rsidR="00A30A5E" w:rsidRPr="00B47C4F">
        <w:rPr>
          <w:rFonts w:eastAsia="Times New Roman" w:cs="Arial"/>
          <w:szCs w:val="20"/>
        </w:rPr>
        <w:t>državne</w:t>
      </w:r>
      <w:r w:rsidRPr="00B47C4F">
        <w:rPr>
          <w:rFonts w:eastAsia="Times New Roman" w:cs="Arial"/>
          <w:szCs w:val="20"/>
        </w:rPr>
        <w:t xml:space="preserve"> promocije projekta PIAAC, ki je meril kompetence – tudi bralno pismenost – odrasle populacije. Rezultati te mednarodne raziskave (33 držav) so bili pr</w:t>
      </w:r>
      <w:r w:rsidR="00A30A5E" w:rsidRPr="00B47C4F">
        <w:rPr>
          <w:rFonts w:eastAsia="Times New Roman" w:cs="Arial"/>
          <w:szCs w:val="20"/>
        </w:rPr>
        <w:t>ikazani</w:t>
      </w:r>
      <w:r w:rsidRPr="00B47C4F">
        <w:rPr>
          <w:rFonts w:eastAsia="Times New Roman" w:cs="Arial"/>
          <w:szCs w:val="20"/>
        </w:rPr>
        <w:t xml:space="preserve"> na MIZŠ na 20. andragoškem kolokviju, </w:t>
      </w:r>
      <w:r w:rsidRPr="00B47C4F">
        <w:rPr>
          <w:rFonts w:eastAsia="Times New Roman"/>
          <w:szCs w:val="24"/>
        </w:rPr>
        <w:t>strokovno-znanstvenem srečanju priznanih slovenskih in tujih strokovnjakov na tem področju: Slovenija je pod povprečjem OECD v vseh treh pismenostih, bralna pismenost se je sicer v zadnjih dveh desetletjih izboljšala.</w:t>
      </w:r>
    </w:p>
    <w:p w14:paraId="738D9E87" w14:textId="77777777" w:rsidR="000055AD" w:rsidRPr="00B47C4F" w:rsidRDefault="000055AD" w:rsidP="000055AD">
      <w:pPr>
        <w:rPr>
          <w:rFonts w:eastAsia="Times New Roman" w:cs="Arial"/>
          <w:szCs w:val="20"/>
        </w:rPr>
      </w:pPr>
    </w:p>
    <w:p w14:paraId="1B078394" w14:textId="0D3C6C25" w:rsidR="000055AD" w:rsidRPr="00B47C4F" w:rsidRDefault="000055AD" w:rsidP="000055AD">
      <w:pPr>
        <w:rPr>
          <w:rFonts w:ascii="Helv" w:eastAsia="Times New Roman" w:hAnsi="Helv" w:cs="Helv"/>
          <w:szCs w:val="20"/>
          <w:lang w:eastAsia="sl-SI"/>
        </w:rPr>
      </w:pPr>
      <w:r w:rsidRPr="00B47C4F">
        <w:rPr>
          <w:rFonts w:eastAsia="Times New Roman" w:cs="Arial"/>
          <w:szCs w:val="20"/>
        </w:rPr>
        <w:t xml:space="preserve">MK je prek </w:t>
      </w:r>
      <w:r w:rsidR="00A30A5E" w:rsidRPr="00B47C4F">
        <w:rPr>
          <w:rFonts w:eastAsia="Times New Roman" w:cs="Arial"/>
          <w:szCs w:val="20"/>
        </w:rPr>
        <w:t>j</w:t>
      </w:r>
      <w:r w:rsidRPr="00B47C4F">
        <w:rPr>
          <w:rFonts w:eastAsia="Times New Roman" w:cs="Arial"/>
          <w:szCs w:val="20"/>
        </w:rPr>
        <w:t>avnega razpisa za financiranje projekta, namenjenega predstav</w:t>
      </w:r>
      <w:r w:rsidR="00A30A5E" w:rsidRPr="00B47C4F">
        <w:rPr>
          <w:rFonts w:eastAsia="Times New Roman" w:cs="Arial"/>
          <w:szCs w:val="20"/>
        </w:rPr>
        <w:t>itvi</w:t>
      </w:r>
      <w:r w:rsidRPr="00B47C4F">
        <w:rPr>
          <w:rFonts w:eastAsia="Times New Roman" w:cs="Arial"/>
          <w:szCs w:val="20"/>
        </w:rPr>
        <w:t xml:space="preserve">, uveljavljanju in razvoju slovenskega jezika ter uresničevanju nacionalnega programa za jezikovno politiko za leti 2016 in 2017 v letu 2016 sofinanciralo projekt </w:t>
      </w:r>
      <w:r w:rsidRPr="00B47C4F">
        <w:rPr>
          <w:rFonts w:eastAsia="Times New Roman" w:cs="Arial"/>
          <w:snapToGrid w:val="0"/>
          <w:szCs w:val="20"/>
        </w:rPr>
        <w:t xml:space="preserve">V objemu besed, ki ga izvaja </w:t>
      </w:r>
      <w:r w:rsidRPr="00B47C4F">
        <w:rPr>
          <w:rFonts w:ascii="Helv" w:eastAsia="Times New Roman" w:hAnsi="Helv" w:cs="Helv"/>
          <w:szCs w:val="20"/>
          <w:lang w:eastAsia="sl-SI"/>
        </w:rPr>
        <w:t xml:space="preserve">Univerza v Mariboru skupaj z Bralno značko Slovenije. Družinska pismenost je eden od temeljev bralne pismenosti, </w:t>
      </w:r>
      <w:r w:rsidR="00A30A5E" w:rsidRPr="00B47C4F">
        <w:rPr>
          <w:rFonts w:ascii="Helv" w:eastAsia="Times New Roman" w:hAnsi="Helv" w:cs="Helv"/>
          <w:szCs w:val="20"/>
          <w:lang w:eastAsia="sl-SI"/>
        </w:rPr>
        <w:t>ta</w:t>
      </w:r>
      <w:r w:rsidRPr="00B47C4F">
        <w:rPr>
          <w:rFonts w:ascii="Helv" w:eastAsia="Times New Roman" w:hAnsi="Helv" w:cs="Helv"/>
          <w:szCs w:val="20"/>
          <w:lang w:eastAsia="sl-SI"/>
        </w:rPr>
        <w:t xml:space="preserve"> pa je nujni pogoj za delovanje v informacijski družbi. V predbralnem obdobju je otrok predvsem poslušalec, in ne bralec književnih besedil, zato potrebuje ob sebi </w:t>
      </w:r>
      <w:r w:rsidR="00ED3D34" w:rsidRPr="00B47C4F">
        <w:rPr>
          <w:rFonts w:ascii="Helv" w:eastAsia="Times New Roman" w:hAnsi="Helv" w:cs="Helv"/>
          <w:szCs w:val="20"/>
          <w:lang w:eastAsia="sl-SI"/>
        </w:rPr>
        <w:t xml:space="preserve">ustrezno </w:t>
      </w:r>
      <w:r w:rsidRPr="00B47C4F">
        <w:rPr>
          <w:rFonts w:ascii="Helv" w:eastAsia="Times New Roman" w:hAnsi="Helv" w:cs="Helv"/>
          <w:szCs w:val="20"/>
          <w:lang w:eastAsia="sl-SI"/>
        </w:rPr>
        <w:t>pismen</w:t>
      </w:r>
      <w:r w:rsidR="00193354">
        <w:rPr>
          <w:rFonts w:ascii="Helv" w:eastAsia="Times New Roman" w:hAnsi="Helv" w:cs="Helv"/>
          <w:szCs w:val="20"/>
          <w:lang w:eastAsia="sl-SI"/>
        </w:rPr>
        <w:t>e</w:t>
      </w:r>
      <w:r w:rsidR="00ED3D34" w:rsidRPr="00B47C4F">
        <w:rPr>
          <w:rFonts w:ascii="Helv" w:eastAsia="Times New Roman" w:hAnsi="Helv" w:cs="Helv"/>
          <w:szCs w:val="20"/>
          <w:lang w:eastAsia="sl-SI"/>
        </w:rPr>
        <w:t>ga</w:t>
      </w:r>
      <w:r w:rsidRPr="00B47C4F">
        <w:rPr>
          <w:rFonts w:ascii="Helv" w:eastAsia="Times New Roman" w:hAnsi="Helv" w:cs="Helv"/>
          <w:szCs w:val="20"/>
          <w:lang w:eastAsia="sl-SI"/>
        </w:rPr>
        <w:t xml:space="preserve"> odraslega.</w:t>
      </w:r>
      <w:r w:rsidR="00ED3D34" w:rsidRPr="00B47C4F">
        <w:rPr>
          <w:rFonts w:ascii="Helv" w:eastAsia="Times New Roman" w:hAnsi="Helv" w:cs="Helv"/>
          <w:szCs w:val="20"/>
          <w:lang w:eastAsia="sl-SI"/>
        </w:rPr>
        <w:t xml:space="preserve"> Temelj</w:t>
      </w:r>
      <w:r w:rsidRPr="00B47C4F">
        <w:rPr>
          <w:rFonts w:ascii="Helv" w:eastAsia="Times New Roman" w:hAnsi="Helv" w:cs="Helv"/>
          <w:szCs w:val="20"/>
          <w:lang w:eastAsia="sl-SI"/>
        </w:rPr>
        <w:t xml:space="preserve"> družinske pismenosti je torej ozaveščanje staršev o pomenu branja. Posrednik otroku pripoveduje in bere, z njim pa se mora tudi nenehno pogovarjati o knjigah, ki jih</w:t>
      </w:r>
      <w:r w:rsidR="00193354">
        <w:rPr>
          <w:rFonts w:ascii="Helv" w:eastAsia="Times New Roman" w:hAnsi="Helv" w:cs="Helv"/>
          <w:szCs w:val="20"/>
          <w:lang w:eastAsia="sl-SI"/>
        </w:rPr>
        <w:t xml:space="preserve"> </w:t>
      </w:r>
      <w:r w:rsidR="00ED3D34" w:rsidRPr="00B47C4F">
        <w:rPr>
          <w:rFonts w:ascii="Helv" w:eastAsia="Times New Roman" w:hAnsi="Helv" w:cs="Helv"/>
          <w:szCs w:val="20"/>
          <w:lang w:eastAsia="sl-SI"/>
        </w:rPr>
        <w:t>bere</w:t>
      </w:r>
      <w:r w:rsidRPr="00B47C4F">
        <w:rPr>
          <w:rFonts w:ascii="Helv" w:eastAsia="Times New Roman" w:hAnsi="Helv" w:cs="Helv"/>
          <w:szCs w:val="20"/>
          <w:lang w:eastAsia="sl-SI"/>
        </w:rPr>
        <w:t xml:space="preserve">. Šele pogovor bo namreč otroku </w:t>
      </w:r>
      <w:r w:rsidR="00ED3D34" w:rsidRPr="00B47C4F">
        <w:rPr>
          <w:rFonts w:ascii="Helv" w:eastAsia="Times New Roman" w:hAnsi="Helv" w:cs="Helv"/>
          <w:szCs w:val="20"/>
          <w:lang w:eastAsia="sl-SI"/>
        </w:rPr>
        <w:t>po</w:t>
      </w:r>
      <w:r w:rsidRPr="00B47C4F">
        <w:rPr>
          <w:rFonts w:ascii="Helv" w:eastAsia="Times New Roman" w:hAnsi="Helv" w:cs="Helv"/>
          <w:szCs w:val="20"/>
          <w:lang w:eastAsia="sl-SI"/>
        </w:rPr>
        <w:t>jasnil posamezne sestavine književnega dela, ki jih ob poslušanju posrednika ni razumel. Pogovor pa je hkrati že naslednja stopnja otrokovega urjenja v razvoju govora, ki ga pripelje do ustvarjanja lastnih izmišljij.</w:t>
      </w:r>
    </w:p>
    <w:p w14:paraId="0A4F72DA" w14:textId="77777777" w:rsidR="000055AD" w:rsidRPr="00B47C4F" w:rsidRDefault="000055AD" w:rsidP="000055AD">
      <w:pPr>
        <w:rPr>
          <w:rFonts w:ascii="Helv" w:eastAsia="Times New Roman" w:hAnsi="Helv" w:cs="Helv"/>
          <w:szCs w:val="20"/>
          <w:lang w:eastAsia="sl-SI"/>
        </w:rPr>
      </w:pPr>
    </w:p>
    <w:p w14:paraId="24F5BD82" w14:textId="7ADC9A56" w:rsidR="000055AD" w:rsidRPr="00B47C4F" w:rsidRDefault="000055AD" w:rsidP="000055AD">
      <w:pPr>
        <w:rPr>
          <w:rFonts w:eastAsia="Times New Roman" w:cs="Arial"/>
          <w:szCs w:val="20"/>
        </w:rPr>
      </w:pPr>
      <w:r w:rsidRPr="00B47C4F">
        <w:rPr>
          <w:rFonts w:eastAsia="Times New Roman" w:cs="Arial"/>
          <w:szCs w:val="20"/>
        </w:rPr>
        <w:t>V letih 2017–2021 bosta izv</w:t>
      </w:r>
      <w:r w:rsidR="00ED3D34" w:rsidRPr="00B47C4F">
        <w:rPr>
          <w:rFonts w:eastAsia="Times New Roman" w:cs="Arial"/>
          <w:szCs w:val="20"/>
        </w:rPr>
        <w:t>edena</w:t>
      </w:r>
      <w:r w:rsidRPr="00B47C4F">
        <w:rPr>
          <w:rFonts w:eastAsia="Times New Roman" w:cs="Arial"/>
          <w:szCs w:val="20"/>
        </w:rPr>
        <w:t xml:space="preserve"> javna razpisa, sofinancirana iz </w:t>
      </w:r>
      <w:r w:rsidR="00ED3D34" w:rsidRPr="00B47C4F">
        <w:rPr>
          <w:rFonts w:eastAsia="Times New Roman" w:cs="Arial"/>
          <w:szCs w:val="20"/>
        </w:rPr>
        <w:t>e</w:t>
      </w:r>
      <w:r w:rsidRPr="00B47C4F">
        <w:rPr>
          <w:rFonts w:eastAsia="Times New Roman" w:cs="Arial"/>
          <w:szCs w:val="20"/>
        </w:rPr>
        <w:t xml:space="preserve">vropskega socialnega sklada. Letos se je začel izvajati razpis Spodbujanje prožnih in inovativnih oblik učenja z razvojem jezikovnih virov in tehnologij </w:t>
      </w:r>
      <w:r w:rsidR="00691B5A" w:rsidRPr="00B47C4F">
        <w:rPr>
          <w:rFonts w:eastAsia="Times New Roman" w:cs="Arial"/>
          <w:szCs w:val="20"/>
        </w:rPr>
        <w:t>prednostne naložbe 10.1 Krepitev enake dostopnosti vseživljenjskega učenja za vse starostne skupine v formalnem, neformalnem in priložnostnem okolju, izpopolnjevanje znanj, spretnosti in kompetenc delovne sile ter spodbujanje prožnih možnosti učenja, vključno prek poklicnega usmerjanja in v</w:t>
      </w:r>
      <w:r w:rsidR="00ED3D34" w:rsidRPr="00B47C4F">
        <w:rPr>
          <w:rFonts w:eastAsia="Times New Roman" w:cs="Arial"/>
          <w:szCs w:val="20"/>
        </w:rPr>
        <w:t>rednotenja</w:t>
      </w:r>
      <w:r w:rsidR="00691B5A" w:rsidRPr="00B47C4F">
        <w:rPr>
          <w:rFonts w:eastAsia="Times New Roman" w:cs="Arial"/>
          <w:szCs w:val="20"/>
        </w:rPr>
        <w:t xml:space="preserve"> pridobljenih kompetenc </w:t>
      </w:r>
      <w:r w:rsidRPr="00B47C4F">
        <w:rPr>
          <w:rFonts w:eastAsia="Times New Roman" w:cs="Arial"/>
          <w:szCs w:val="20"/>
        </w:rPr>
        <w:t xml:space="preserve">(2.000.000,00 evrov); namenjen je učiteljem slovenskega jezika in njihovim učencem </w:t>
      </w:r>
      <w:r w:rsidR="003C4122" w:rsidRPr="00B47C4F">
        <w:rPr>
          <w:rFonts w:eastAsia="Times New Roman" w:cs="Arial"/>
          <w:szCs w:val="20"/>
        </w:rPr>
        <w:t>oziroma</w:t>
      </w:r>
      <w:r w:rsidRPr="00B47C4F">
        <w:rPr>
          <w:rFonts w:eastAsia="Times New Roman" w:cs="Arial"/>
          <w:szCs w:val="20"/>
        </w:rPr>
        <w:t xml:space="preserve"> dijakom, cilj</w:t>
      </w:r>
      <w:r w:rsidR="00ED3D34" w:rsidRPr="00B47C4F">
        <w:rPr>
          <w:rFonts w:eastAsia="Times New Roman" w:cs="Arial"/>
          <w:szCs w:val="20"/>
        </w:rPr>
        <w:t>i</w:t>
      </w:r>
      <w:r w:rsidRPr="00B47C4F">
        <w:rPr>
          <w:rFonts w:eastAsia="Times New Roman" w:cs="Arial"/>
          <w:szCs w:val="20"/>
        </w:rPr>
        <w:t xml:space="preserve"> </w:t>
      </w:r>
      <w:r w:rsidR="00ED3D34" w:rsidRPr="00B47C4F">
        <w:rPr>
          <w:rFonts w:eastAsia="Times New Roman" w:cs="Arial"/>
          <w:szCs w:val="20"/>
        </w:rPr>
        <w:t>so</w:t>
      </w:r>
      <w:r w:rsidRPr="00B47C4F">
        <w:rPr>
          <w:rFonts w:eastAsia="Times New Roman" w:cs="Arial"/>
          <w:szCs w:val="20"/>
        </w:rPr>
        <w:t xml:space="preserve"> izdelava učnih jezikovnih e-orodij ter priprava in izvedba strategij prožnih oblik učenja (oblikovanje, sprejetje in izvajanje strateškega dokumenta s področja prožnih oblik učenja v vzgojno-izobraževalnih zavodih, izvedba izobraževanj učiteljev za delo z učnimi jezikovnimi e-orodji in pripadajočimi metodami dela ter vključitev učnih jezikovnih e-orodij in inovativnih učnih pristopov v pouk slovenskega jezika s </w:t>
      </w:r>
      <w:r w:rsidRPr="00B47C4F">
        <w:rPr>
          <w:rFonts w:eastAsia="Times New Roman" w:cs="Arial"/>
          <w:szCs w:val="20"/>
        </w:rPr>
        <w:lastRenderedPageBreak/>
        <w:t xml:space="preserve">književnostjo) </w:t>
      </w:r>
      <w:r w:rsidR="00ED3D34" w:rsidRPr="00B47C4F">
        <w:rPr>
          <w:rFonts w:eastAsia="Times New Roman" w:cs="Arial"/>
          <w:szCs w:val="20"/>
        </w:rPr>
        <w:t>v</w:t>
      </w:r>
      <w:r w:rsidRPr="00B47C4F">
        <w:rPr>
          <w:rFonts w:eastAsia="Times New Roman" w:cs="Arial"/>
          <w:szCs w:val="20"/>
        </w:rPr>
        <w:t xml:space="preserve"> vzgojno-izobraževalnih zavodih. Leta 2018 se bo začel izvajati razpis Jezikovna integracija ranljivih skupin govorcev v Republiki Sloveniji </w:t>
      </w:r>
      <w:r w:rsidR="009D21A0" w:rsidRPr="00B47C4F">
        <w:rPr>
          <w:rFonts w:eastAsia="Times New Roman" w:cs="Arial"/>
          <w:szCs w:val="20"/>
        </w:rPr>
        <w:t xml:space="preserve">prednostne naložbe 9.1 Aktivno vključevanje, vključno s spodbujanjem enakih možnosti in dejavnega sodelovanja ter izboljšanje zaposljivosti </w:t>
      </w:r>
      <w:r w:rsidRPr="00B47C4F">
        <w:rPr>
          <w:rFonts w:eastAsia="Times New Roman" w:cs="Arial"/>
          <w:szCs w:val="20"/>
        </w:rPr>
        <w:t xml:space="preserve">(500.000,00 evrov), namenjen govorcem s posebnimi potrebami različne starosti, to so gluhi/naglušni, slepi/slabovidni, gluhoslepi, osebe s </w:t>
      </w:r>
      <w:r w:rsidR="00ED3D34" w:rsidRPr="00B47C4F">
        <w:rPr>
          <w:rFonts w:eastAsia="Times New Roman" w:cs="Arial"/>
          <w:szCs w:val="20"/>
        </w:rPr>
        <w:t>posebnimi</w:t>
      </w:r>
      <w:r w:rsidRPr="00B47C4F">
        <w:rPr>
          <w:rFonts w:eastAsia="Times New Roman" w:cs="Arial"/>
          <w:szCs w:val="20"/>
        </w:rPr>
        <w:t xml:space="preserve"> motnjami, npr. disleksijo</w:t>
      </w:r>
      <w:r w:rsidR="00ED3D34" w:rsidRPr="00B47C4F">
        <w:rPr>
          <w:rFonts w:eastAsia="Times New Roman" w:cs="Arial"/>
          <w:szCs w:val="20"/>
        </w:rPr>
        <w:t>,</w:t>
      </w:r>
      <w:r w:rsidRPr="00B47C4F">
        <w:rPr>
          <w:rFonts w:eastAsia="Times New Roman" w:cs="Arial"/>
          <w:szCs w:val="20"/>
        </w:rPr>
        <w:t xml:space="preserve"> in druge osebe z bralno-napisovalnimi težavami</w:t>
      </w:r>
      <w:r w:rsidR="00ED3D34" w:rsidRPr="00B47C4F">
        <w:rPr>
          <w:rFonts w:eastAsia="Times New Roman" w:cs="Arial"/>
          <w:szCs w:val="20"/>
        </w:rPr>
        <w:t xml:space="preserve"> ter</w:t>
      </w:r>
      <w:r w:rsidRPr="00B47C4F">
        <w:rPr>
          <w:rFonts w:eastAsia="Times New Roman" w:cs="Arial"/>
          <w:szCs w:val="20"/>
        </w:rPr>
        <w:t xml:space="preserve"> osebe z motnjami v duševnem razvoju; glavni cilj je podpreti projekte, ki bodo ciljnim skupinam omogočili dvig jezikovne zmožnosti in njihovo dejavnejše vključevanje v družbo. </w:t>
      </w:r>
    </w:p>
    <w:p w14:paraId="0273F36E" w14:textId="77777777" w:rsidR="000055AD" w:rsidRPr="00B47C4F" w:rsidRDefault="000055AD" w:rsidP="000055AD">
      <w:pPr>
        <w:rPr>
          <w:rFonts w:eastAsia="Times New Roman" w:cs="Arial"/>
          <w:szCs w:val="20"/>
        </w:rPr>
      </w:pPr>
    </w:p>
    <w:p w14:paraId="354E7636" w14:textId="7EA80EEA" w:rsidR="000055AD" w:rsidRPr="00B47C4F" w:rsidRDefault="000055AD" w:rsidP="000055AD">
      <w:pPr>
        <w:rPr>
          <w:rFonts w:eastAsia="Times New Roman" w:cs="Arial"/>
          <w:szCs w:val="24"/>
        </w:rPr>
      </w:pPr>
      <w:r w:rsidRPr="00B47C4F">
        <w:rPr>
          <w:rFonts w:eastAsia="Times New Roman" w:cs="Arial"/>
          <w:szCs w:val="20"/>
        </w:rPr>
        <w:t xml:space="preserve">Ob cilju </w:t>
      </w:r>
      <w:r w:rsidR="00ED3D34" w:rsidRPr="00B47C4F">
        <w:rPr>
          <w:rFonts w:eastAsia="Times New Roman" w:cs="Arial"/>
          <w:szCs w:val="20"/>
        </w:rPr>
        <w:t>k</w:t>
      </w:r>
      <w:r w:rsidRPr="00B47C4F">
        <w:rPr>
          <w:rFonts w:eastAsia="Times New Roman" w:cs="Arial"/>
          <w:szCs w:val="20"/>
        </w:rPr>
        <w:t xml:space="preserve">akovostna in evropsko primerljiva jezikovna opremljenost govorcev je treba poudariti, da je jezikovna opremljenost pomembna za suverenost in </w:t>
      </w:r>
      <w:r w:rsidR="00ED3D34" w:rsidRPr="00B47C4F">
        <w:rPr>
          <w:rFonts w:eastAsia="Times New Roman" w:cs="Arial"/>
          <w:szCs w:val="20"/>
        </w:rPr>
        <w:t>kakovost</w:t>
      </w:r>
      <w:r w:rsidRPr="00B47C4F">
        <w:rPr>
          <w:rFonts w:eastAsia="Times New Roman" w:cs="Arial"/>
          <w:szCs w:val="20"/>
        </w:rPr>
        <w:t xml:space="preserve"> govorcev, zato je MK prek </w:t>
      </w:r>
      <w:r w:rsidR="00ED3D34" w:rsidRPr="00B47C4F">
        <w:rPr>
          <w:rFonts w:eastAsia="Times New Roman" w:cs="Arial"/>
          <w:szCs w:val="20"/>
        </w:rPr>
        <w:t>j</w:t>
      </w:r>
      <w:r w:rsidRPr="00B47C4F">
        <w:rPr>
          <w:rFonts w:eastAsia="Times New Roman" w:cs="Arial"/>
          <w:szCs w:val="20"/>
        </w:rPr>
        <w:t>avnega ciljnega razpisa za izb</w:t>
      </w:r>
      <w:r w:rsidR="00ED3D34" w:rsidRPr="00B47C4F">
        <w:rPr>
          <w:rFonts w:eastAsia="Times New Roman" w:cs="Arial"/>
          <w:szCs w:val="20"/>
        </w:rPr>
        <w:t>iro</w:t>
      </w:r>
      <w:r w:rsidRPr="00B47C4F">
        <w:rPr>
          <w:rFonts w:eastAsia="Times New Roman" w:cs="Arial"/>
          <w:szCs w:val="20"/>
        </w:rPr>
        <w:t xml:space="preserve"> izvajalcev projektov digitalizacije in informacijske dejavnosti na področju slovenskega jezika, ki jih bo v letih 2014–2017 sofinancirala Republika Slovenija iz proračuna, namenjenega za kulturo, tudi leta 2016 sofinanciralo večletna projekta Vzpostavitev in vzdrževanje spletnega portala Jezikovna Slovenija ter Wikivir, </w:t>
      </w:r>
      <w:r w:rsidR="004B5742" w:rsidRPr="00B47C4F">
        <w:rPr>
          <w:rFonts w:eastAsia="Times New Roman" w:cs="Arial"/>
          <w:szCs w:val="20"/>
        </w:rPr>
        <w:t>s</w:t>
      </w:r>
      <w:r w:rsidRPr="00B47C4F">
        <w:rPr>
          <w:rFonts w:eastAsia="Times New Roman" w:cs="Arial"/>
          <w:szCs w:val="20"/>
        </w:rPr>
        <w:t xml:space="preserve">lovensko leposlovje na spletu. Njuni cilji so spletna dostopnost čim več podatkov o slovenščini, sodobnih priročnikov slovenskega standardnega jezika, učbenikov ter svetovalnih storitev, narečnih slovarjev in monografij o narečjih ter večjezičnih in terminoloških </w:t>
      </w:r>
      <w:r w:rsidR="004B5742" w:rsidRPr="00B47C4F">
        <w:rPr>
          <w:rFonts w:eastAsia="Times New Roman" w:cs="Arial"/>
          <w:szCs w:val="20"/>
        </w:rPr>
        <w:t>zbirk</w:t>
      </w:r>
      <w:r w:rsidRPr="00B47C4F">
        <w:rPr>
          <w:rFonts w:eastAsia="Times New Roman" w:cs="Arial"/>
          <w:szCs w:val="20"/>
        </w:rPr>
        <w:t xml:space="preserve"> podatkov, dosegljivost podatkov o jezikovnih virih in tehnologijah, povečanje števila in večja dostopnost digitaliziranih del pisne kulturne dediščine, čim širša dostopnost dialektološke, zgodovinske in primerjalnozgodovinske ter druge znanstvene produkcije in enostaven dostop do strokovnega svetovanja prek portala pri vseh jezikovnih vprašanjih. Na podlagi</w:t>
      </w:r>
      <w:r w:rsidRPr="00B47C4F">
        <w:rPr>
          <w:rFonts w:eastAsia="Times New Roman" w:cs="Arial"/>
          <w:szCs w:val="24"/>
        </w:rPr>
        <w:t xml:space="preserve"> </w:t>
      </w:r>
      <w:r w:rsidR="004B5742" w:rsidRPr="00B47C4F">
        <w:rPr>
          <w:rFonts w:eastAsia="Times New Roman" w:cs="Arial"/>
          <w:szCs w:val="24"/>
        </w:rPr>
        <w:t>j</w:t>
      </w:r>
      <w:r w:rsidRPr="00B47C4F">
        <w:rPr>
          <w:rFonts w:eastAsia="Times New Roman" w:cs="Arial"/>
          <w:szCs w:val="24"/>
        </w:rPr>
        <w:t>avnega ciljnega razpisa za izb</w:t>
      </w:r>
      <w:r w:rsidR="004B5742" w:rsidRPr="00B47C4F">
        <w:rPr>
          <w:rFonts w:eastAsia="Times New Roman" w:cs="Arial"/>
          <w:szCs w:val="24"/>
        </w:rPr>
        <w:t>iro</w:t>
      </w:r>
      <w:r w:rsidRPr="00B47C4F">
        <w:rPr>
          <w:rFonts w:eastAsia="Times New Roman" w:cs="Arial"/>
          <w:szCs w:val="24"/>
        </w:rPr>
        <w:t xml:space="preserve"> izvajalcev projektov digitalizacije in informacijske dejavnosti na področju slovenskega jezika, ki jih bo v letih 2015–2018 sofinancirala Republika Slovenija iz proračuna, namenjenega za kulturo, so se še naprej sofinancirali projekti: Dopolnitev, pregled in objava </w:t>
      </w:r>
      <w:r w:rsidR="004B5742" w:rsidRPr="00B47C4F">
        <w:rPr>
          <w:rFonts w:eastAsia="Times New Roman" w:cs="Arial"/>
          <w:szCs w:val="24"/>
        </w:rPr>
        <w:t>k</w:t>
      </w:r>
      <w:r w:rsidRPr="00B47C4F">
        <w:rPr>
          <w:rFonts w:eastAsia="Times New Roman" w:cs="Arial"/>
          <w:szCs w:val="24"/>
        </w:rPr>
        <w:t xml:space="preserve">orpusa besedil slovenskih protestantskih piscev 16. stoletja, Gos Videolectures, </w:t>
      </w:r>
      <w:r w:rsidR="004B5742" w:rsidRPr="00B47C4F">
        <w:rPr>
          <w:rFonts w:eastAsia="Times New Roman" w:cs="Arial"/>
          <w:szCs w:val="24"/>
        </w:rPr>
        <w:t>n</w:t>
      </w:r>
      <w:r w:rsidRPr="00B47C4F">
        <w:rPr>
          <w:rFonts w:eastAsia="Times New Roman" w:cs="Arial"/>
          <w:szCs w:val="24"/>
        </w:rPr>
        <w:t xml:space="preserve">adgradnja korpusa Šolar ter </w:t>
      </w:r>
      <w:r w:rsidR="004B5742" w:rsidRPr="00B47C4F">
        <w:rPr>
          <w:rFonts w:eastAsia="Times New Roman" w:cs="Arial"/>
          <w:szCs w:val="24"/>
        </w:rPr>
        <w:t>n</w:t>
      </w:r>
      <w:r w:rsidRPr="00B47C4F">
        <w:rPr>
          <w:rFonts w:eastAsia="Times New Roman" w:cs="Arial"/>
          <w:szCs w:val="24"/>
        </w:rPr>
        <w:t>adgradnja korpusov Gigafida, Kres, ccGigafida in ccKres. Korpusi slovenščine so digitalne in digitalizirane zbirke avtentičnih besedil, na podlagi katerih sodobno jezikoslovje izvaja analize jezika, jezikovne opise ter gradi jezikovna orodja in tehnologije. Nujna je njihova sprotna nadgradnja, ki od</w:t>
      </w:r>
      <w:r w:rsidR="004B5742" w:rsidRPr="00B47C4F">
        <w:rPr>
          <w:rFonts w:eastAsia="Times New Roman" w:cs="Arial"/>
          <w:szCs w:val="24"/>
        </w:rPr>
        <w:t>raža</w:t>
      </w:r>
      <w:r w:rsidRPr="00B47C4F">
        <w:rPr>
          <w:rFonts w:eastAsia="Times New Roman" w:cs="Arial"/>
          <w:szCs w:val="24"/>
        </w:rPr>
        <w:t xml:space="preserve"> spremembe v jeziku.</w:t>
      </w:r>
    </w:p>
    <w:p w14:paraId="1E19D8C1" w14:textId="77777777" w:rsidR="000055AD" w:rsidRPr="00B47C4F" w:rsidRDefault="000055AD" w:rsidP="000055AD">
      <w:pPr>
        <w:rPr>
          <w:rFonts w:eastAsia="Times New Roman" w:cs="Arial"/>
          <w:szCs w:val="24"/>
        </w:rPr>
      </w:pPr>
    </w:p>
    <w:p w14:paraId="609D1424" w14:textId="4BB846B6" w:rsidR="00353D76" w:rsidRPr="003A562D" w:rsidRDefault="000055AD" w:rsidP="000055AD">
      <w:pPr>
        <w:jc w:val="both"/>
        <w:rPr>
          <w:rFonts w:eastAsia="Times New Roman" w:cs="Arial"/>
          <w:szCs w:val="20"/>
        </w:rPr>
      </w:pPr>
      <w:r w:rsidRPr="00B47C4F">
        <w:rPr>
          <w:rFonts w:eastAsia="Times New Roman" w:cs="Arial"/>
          <w:szCs w:val="20"/>
        </w:rPr>
        <w:t xml:space="preserve">Za uresničevanja cilja </w:t>
      </w:r>
      <w:r w:rsidR="004B5742" w:rsidRPr="00B47C4F">
        <w:rPr>
          <w:rFonts w:eastAsia="Times New Roman" w:cs="Arial"/>
          <w:szCs w:val="20"/>
        </w:rPr>
        <w:t>r</w:t>
      </w:r>
      <w:r w:rsidRPr="00B47C4F">
        <w:rPr>
          <w:rFonts w:eastAsia="Times New Roman" w:cs="Arial"/>
          <w:szCs w:val="20"/>
        </w:rPr>
        <w:t>azvoj in promocija slovenskega jezika v javni rabi je MK z Javno agencijo za raziskovalno dejavnost RS naročilo in sofinancira raziskavo Jezikovna politika Republike Slovenije in potrebe uporabnikov (</w:t>
      </w:r>
      <w:r w:rsidRPr="00B47C4F">
        <w:rPr>
          <w:rFonts w:eastAsia="Times New Roman"/>
          <w:szCs w:val="24"/>
        </w:rPr>
        <w:t>2016–2017; i</w:t>
      </w:r>
      <w:r w:rsidRPr="00B47C4F">
        <w:rPr>
          <w:rFonts w:eastAsia="Times New Roman" w:cs="Arial"/>
          <w:szCs w:val="24"/>
        </w:rPr>
        <w:t>zvajalec ZRC SAZU s soizvajalci</w:t>
      </w:r>
      <w:r w:rsidRPr="00B47C4F">
        <w:rPr>
          <w:rFonts w:eastAsia="Times New Roman"/>
          <w:szCs w:val="24"/>
        </w:rPr>
        <w:t>)</w:t>
      </w:r>
      <w:r w:rsidRPr="00B47C4F">
        <w:rPr>
          <w:rFonts w:eastAsia="Times New Roman" w:cs="Arial"/>
          <w:szCs w:val="20"/>
        </w:rPr>
        <w:t>. Njen c</w:t>
      </w:r>
      <w:r w:rsidRPr="00B47C4F">
        <w:rPr>
          <w:rFonts w:eastAsia="Times New Roman"/>
          <w:szCs w:val="24"/>
        </w:rPr>
        <w:t xml:space="preserve">ilj je pridobiti celovit vpogled v jezikovnopolitično stanje v Republiki Sloveniji, ki bo podlaga za novi </w:t>
      </w:r>
      <w:r w:rsidR="004B5742" w:rsidRPr="00B47C4F">
        <w:rPr>
          <w:rFonts w:eastAsia="Times New Roman"/>
          <w:szCs w:val="24"/>
        </w:rPr>
        <w:t>državni</w:t>
      </w:r>
      <w:r w:rsidRPr="00B47C4F">
        <w:rPr>
          <w:rFonts w:eastAsia="Times New Roman"/>
          <w:szCs w:val="24"/>
        </w:rPr>
        <w:t xml:space="preserve"> program za jezikovno politiko, namen pa </w:t>
      </w:r>
      <w:r w:rsidR="004B5742" w:rsidRPr="00B47C4F">
        <w:rPr>
          <w:rFonts w:eastAsia="Times New Roman"/>
          <w:szCs w:val="24"/>
        </w:rPr>
        <w:t>ocena</w:t>
      </w:r>
      <w:r w:rsidRPr="00B47C4F">
        <w:rPr>
          <w:rFonts w:eastAsia="Times New Roman"/>
          <w:szCs w:val="24"/>
        </w:rPr>
        <w:t xml:space="preserve"> stanja na vseh področjih javne rabe slovenščine (šolstvo od vrtcev do univerz, gospodarstvo, mediji, zdravstvo, javna uprava, kultura itd.), s poudarkom na </w:t>
      </w:r>
      <w:r w:rsidR="004B5742" w:rsidRPr="00B47C4F">
        <w:rPr>
          <w:rFonts w:eastAsia="Times New Roman"/>
          <w:szCs w:val="24"/>
        </w:rPr>
        <w:t>prepoznavanju</w:t>
      </w:r>
      <w:r w:rsidRPr="00B47C4F">
        <w:rPr>
          <w:rFonts w:eastAsia="Times New Roman"/>
          <w:szCs w:val="24"/>
        </w:rPr>
        <w:t xml:space="preserve"> težav. Osredotočila se bo na javne sporazumevalne prakse, ki so z vidika jezikovnih pravic in/ali stališč govorcev problematične, ter evidentirala in na kratko povzela morebitne že opravljene delne študije sociolingvističnega stanja. Po temeljiti oceni stanja na posameznih sporazumevalnih področjih bo predlagala cilje in ukrepe za izboljšanje stanja.</w:t>
      </w:r>
    </w:p>
    <w:p w14:paraId="051A937B" w14:textId="77777777" w:rsidR="00353D76" w:rsidRPr="003A562D" w:rsidRDefault="00353D76" w:rsidP="00D92AD3">
      <w:pPr>
        <w:jc w:val="both"/>
        <w:rPr>
          <w:rFonts w:eastAsia="Times New Roman" w:cs="Arial"/>
          <w:szCs w:val="20"/>
        </w:rPr>
      </w:pPr>
    </w:p>
    <w:p w14:paraId="67988676" w14:textId="77777777" w:rsidR="007761E5" w:rsidRPr="003A562D" w:rsidRDefault="007761E5" w:rsidP="00203F5C">
      <w:pPr>
        <w:pStyle w:val="NPKNaslTabPor"/>
      </w:pPr>
    </w:p>
    <w:p w14:paraId="616B4038" w14:textId="77777777" w:rsidR="0004264C" w:rsidRPr="003A562D" w:rsidRDefault="0004264C" w:rsidP="00203F5C">
      <w:pPr>
        <w:pStyle w:val="NPKNaslTabPor"/>
      </w:pPr>
      <w:r w:rsidRPr="003A562D">
        <w:t xml:space="preserve">Opis izvajanja nacionalnega programa v letu 2017 </w:t>
      </w:r>
    </w:p>
    <w:p w14:paraId="6A8B9F00" w14:textId="7052D725" w:rsidR="0004264C" w:rsidRPr="003A562D" w:rsidRDefault="0004264C" w:rsidP="00D92AD3">
      <w:pPr>
        <w:jc w:val="both"/>
        <w:rPr>
          <w:rFonts w:eastAsia="Times New Roman" w:cs="Arial"/>
          <w:snapToGrid w:val="0"/>
          <w:szCs w:val="20"/>
        </w:rPr>
      </w:pPr>
      <w:r w:rsidRPr="003A562D">
        <w:rPr>
          <w:rFonts w:eastAsia="Times New Roman" w:cs="Arial"/>
          <w:szCs w:val="20"/>
        </w:rPr>
        <w:t xml:space="preserve">Za doseganje cilja </w:t>
      </w:r>
      <w:r w:rsidR="004B5742" w:rsidRPr="003A562D">
        <w:rPr>
          <w:rFonts w:eastAsia="Times New Roman" w:cs="Arial"/>
          <w:szCs w:val="20"/>
        </w:rPr>
        <w:t>k</w:t>
      </w:r>
      <w:r w:rsidRPr="003A562D">
        <w:rPr>
          <w:rFonts w:eastAsia="Times New Roman" w:cs="Arial"/>
          <w:szCs w:val="20"/>
        </w:rPr>
        <w:t>akovostn</w:t>
      </w:r>
      <w:r w:rsidR="004B5742" w:rsidRPr="003A562D">
        <w:rPr>
          <w:rFonts w:eastAsia="Times New Roman" w:cs="Arial"/>
          <w:szCs w:val="20"/>
        </w:rPr>
        <w:t>a</w:t>
      </w:r>
      <w:r w:rsidRPr="003A562D">
        <w:rPr>
          <w:rFonts w:eastAsia="Times New Roman" w:cs="Arial"/>
          <w:szCs w:val="20"/>
        </w:rPr>
        <w:t xml:space="preserve"> umetnišk</w:t>
      </w:r>
      <w:r w:rsidR="004B5742" w:rsidRPr="003A562D">
        <w:rPr>
          <w:rFonts w:eastAsia="Times New Roman" w:cs="Arial"/>
          <w:szCs w:val="20"/>
        </w:rPr>
        <w:t>a</w:t>
      </w:r>
      <w:r w:rsidRPr="003A562D">
        <w:rPr>
          <w:rFonts w:eastAsia="Times New Roman" w:cs="Arial"/>
          <w:szCs w:val="20"/>
        </w:rPr>
        <w:t xml:space="preserve"> in kulturn</w:t>
      </w:r>
      <w:r w:rsidR="004B5742" w:rsidRPr="003A562D">
        <w:rPr>
          <w:rFonts w:eastAsia="Times New Roman" w:cs="Arial"/>
          <w:szCs w:val="20"/>
        </w:rPr>
        <w:t>a</w:t>
      </w:r>
      <w:r w:rsidRPr="003A562D">
        <w:rPr>
          <w:rFonts w:eastAsia="Times New Roman" w:cs="Arial"/>
          <w:szCs w:val="20"/>
        </w:rPr>
        <w:t xml:space="preserve"> ustvarjalnost v slovenščini je Javna agencija za knjigo Republike Slovenije podpirala javne kulturne programe in projekte na področjih knjige v okviru različnih razpisov. Med drugim je podprla programe in projekte bralne kulture, ki spodbujajo branje različnih ciljnih skupin na </w:t>
      </w:r>
      <w:r w:rsidR="004B5742" w:rsidRPr="003A562D">
        <w:rPr>
          <w:rFonts w:eastAsia="Times New Roman" w:cs="Arial"/>
          <w:szCs w:val="20"/>
        </w:rPr>
        <w:t>državni</w:t>
      </w:r>
      <w:r w:rsidRPr="003A562D">
        <w:rPr>
          <w:rFonts w:eastAsia="Times New Roman" w:cs="Arial"/>
          <w:szCs w:val="20"/>
        </w:rPr>
        <w:t xml:space="preserve"> ali regionalni ravni ter oblikujejo vseživljenjske bralne navade, kakovostne in inovativne literarne prireditve, festivale, izdaje knjig, revij, sofinancirala </w:t>
      </w:r>
      <w:r w:rsidR="004B5742" w:rsidRPr="003A562D">
        <w:rPr>
          <w:rFonts w:eastAsia="Times New Roman" w:cs="Arial"/>
          <w:szCs w:val="20"/>
        </w:rPr>
        <w:t>kakovostna</w:t>
      </w:r>
      <w:r w:rsidRPr="003A562D">
        <w:rPr>
          <w:rFonts w:eastAsia="Times New Roman" w:cs="Arial"/>
          <w:szCs w:val="20"/>
        </w:rPr>
        <w:t xml:space="preserve"> slovenska mladinska leposlovna dela</w:t>
      </w:r>
      <w:r w:rsidR="004B5742" w:rsidRPr="003A562D">
        <w:rPr>
          <w:rFonts w:eastAsia="Times New Roman" w:cs="Arial"/>
          <w:szCs w:val="20"/>
        </w:rPr>
        <w:t xml:space="preserve"> ter </w:t>
      </w:r>
      <w:r w:rsidRPr="003A562D">
        <w:rPr>
          <w:rFonts w:eastAsia="Times New Roman" w:cs="Arial"/>
          <w:snapToGrid w:val="0"/>
          <w:szCs w:val="20"/>
        </w:rPr>
        <w:t xml:space="preserve">založnike k večjemu vključevanju sodobnih slovenskih piscev v </w:t>
      </w:r>
      <w:r w:rsidR="004B5742" w:rsidRPr="003A562D">
        <w:rPr>
          <w:rFonts w:eastAsia="Times New Roman" w:cs="Arial"/>
          <w:snapToGrid w:val="0"/>
          <w:szCs w:val="20"/>
        </w:rPr>
        <w:t>njihove</w:t>
      </w:r>
      <w:r w:rsidRPr="003A562D">
        <w:rPr>
          <w:rFonts w:eastAsia="Times New Roman" w:cs="Arial"/>
          <w:snapToGrid w:val="0"/>
          <w:szCs w:val="20"/>
        </w:rPr>
        <w:t xml:space="preserve"> založniške programe za mladino, </w:t>
      </w:r>
      <w:r w:rsidR="004B5742" w:rsidRPr="003A562D">
        <w:rPr>
          <w:rFonts w:eastAsia="Times New Roman" w:cs="Arial"/>
          <w:snapToGrid w:val="0"/>
          <w:szCs w:val="20"/>
        </w:rPr>
        <w:t>spodbujala</w:t>
      </w:r>
      <w:r w:rsidRPr="003A562D">
        <w:rPr>
          <w:rFonts w:eastAsia="Times New Roman" w:cs="Arial"/>
          <w:snapToGrid w:val="0"/>
          <w:szCs w:val="20"/>
        </w:rPr>
        <w:t xml:space="preserve"> učence in dijake za obiskovanje splošnih knjižnic</w:t>
      </w:r>
      <w:r w:rsidR="004B5742" w:rsidRPr="003A562D">
        <w:rPr>
          <w:rFonts w:eastAsia="Times New Roman" w:cs="Arial"/>
          <w:snapToGrid w:val="0"/>
          <w:szCs w:val="20"/>
        </w:rPr>
        <w:t xml:space="preserve"> ter </w:t>
      </w:r>
      <w:r w:rsidRPr="003A562D">
        <w:rPr>
          <w:rFonts w:eastAsia="Times New Roman" w:cs="Arial"/>
          <w:snapToGrid w:val="0"/>
          <w:szCs w:val="20"/>
        </w:rPr>
        <w:t xml:space="preserve">izvirno ustvarjalnost na področju mladinskega leposlovja ter </w:t>
      </w:r>
      <w:r w:rsidRPr="003A562D">
        <w:rPr>
          <w:rFonts w:eastAsia="Times New Roman" w:cs="Arial"/>
          <w:szCs w:val="20"/>
        </w:rPr>
        <w:t>razvoj knjigarn v kulturna središča</w:t>
      </w:r>
      <w:r w:rsidRPr="003A562D">
        <w:rPr>
          <w:rFonts w:eastAsia="Times New Roman" w:cs="Arial"/>
          <w:snapToGrid w:val="0"/>
          <w:szCs w:val="20"/>
        </w:rPr>
        <w:t>.</w:t>
      </w:r>
    </w:p>
    <w:p w14:paraId="095FAA1B" w14:textId="77777777" w:rsidR="0004264C" w:rsidRPr="003A562D" w:rsidRDefault="0004264C" w:rsidP="00D92AD3">
      <w:pPr>
        <w:jc w:val="both"/>
        <w:rPr>
          <w:rFonts w:eastAsia="Times New Roman" w:cs="Arial"/>
          <w:szCs w:val="20"/>
        </w:rPr>
      </w:pPr>
    </w:p>
    <w:p w14:paraId="360D7EE3" w14:textId="37BFFBA9" w:rsidR="0004264C" w:rsidRPr="003A562D" w:rsidRDefault="0004264C" w:rsidP="00D92AD3">
      <w:pPr>
        <w:jc w:val="both"/>
        <w:rPr>
          <w:rFonts w:eastAsia="Times New Roman" w:cs="Arial"/>
          <w:szCs w:val="20"/>
        </w:rPr>
      </w:pPr>
      <w:r w:rsidRPr="003A562D">
        <w:rPr>
          <w:rFonts w:eastAsia="Times New Roman" w:cs="Arial"/>
          <w:szCs w:val="20"/>
        </w:rPr>
        <w:t xml:space="preserve">V okviru ukrepov za doseganje cilja </w:t>
      </w:r>
      <w:r w:rsidR="004B5742" w:rsidRPr="003A562D">
        <w:rPr>
          <w:rFonts w:eastAsia="Times New Roman" w:cs="Arial"/>
          <w:szCs w:val="20"/>
        </w:rPr>
        <w:t>krepitev</w:t>
      </w:r>
      <w:r w:rsidRPr="003A562D">
        <w:rPr>
          <w:rFonts w:eastAsia="Times New Roman" w:cs="Arial"/>
          <w:szCs w:val="20"/>
        </w:rPr>
        <w:t xml:space="preserve"> jezikovne zmožnosti vseh skupin govorcev s ciljem dviga ravni bralne pismenosti je Ministrstvo za kulturo za leti 2016 in 2017 razpisalo izvedbo projekta za spodbujanje družinske pismenosti. Kot najustrezne</w:t>
      </w:r>
      <w:r w:rsidR="00CB6E8B" w:rsidRPr="003A562D">
        <w:rPr>
          <w:rFonts w:eastAsia="Times New Roman" w:cs="Arial"/>
          <w:szCs w:val="20"/>
        </w:rPr>
        <w:t>jšega</w:t>
      </w:r>
      <w:r w:rsidRPr="003A562D">
        <w:rPr>
          <w:rFonts w:eastAsia="Times New Roman" w:cs="Arial"/>
          <w:szCs w:val="20"/>
        </w:rPr>
        <w:t xml:space="preserve"> prijavitelja na zadevni javni razpis je strokovna komisija izbrala Univerzo v Mariboru in njen projekt V objemu besed,</w:t>
      </w:r>
      <w:r w:rsidRPr="003A562D">
        <w:rPr>
          <w:rFonts w:eastAsia="Times New Roman"/>
          <w:szCs w:val="24"/>
        </w:rPr>
        <w:t xml:space="preserve"> </w:t>
      </w:r>
      <w:r w:rsidRPr="003A562D">
        <w:rPr>
          <w:rFonts w:eastAsia="Times New Roman" w:cs="Arial"/>
          <w:szCs w:val="20"/>
        </w:rPr>
        <w:t xml:space="preserve">ki ga je izvedla skupaj z </w:t>
      </w:r>
      <w:r w:rsidR="004B5742" w:rsidRPr="003A562D">
        <w:rPr>
          <w:rFonts w:eastAsia="Times New Roman" w:cs="Arial"/>
          <w:szCs w:val="20"/>
        </w:rPr>
        <w:t>d</w:t>
      </w:r>
      <w:r w:rsidRPr="003A562D">
        <w:rPr>
          <w:rFonts w:eastAsia="Times New Roman" w:cs="Arial"/>
          <w:szCs w:val="20"/>
        </w:rPr>
        <w:t xml:space="preserve">ruštvom Bralna značka Slovenije. Namen projekta je bil predvsem </w:t>
      </w:r>
      <w:r w:rsidR="004B5742" w:rsidRPr="003A562D">
        <w:rPr>
          <w:rFonts w:eastAsia="Times New Roman" w:cs="Arial"/>
          <w:szCs w:val="20"/>
        </w:rPr>
        <w:t>vz</w:t>
      </w:r>
      <w:r w:rsidRPr="003A562D">
        <w:rPr>
          <w:rFonts w:eastAsia="Times New Roman" w:cs="Arial"/>
          <w:szCs w:val="20"/>
        </w:rPr>
        <w:t xml:space="preserve">postaviti ustrezne mehanizme za spodbujanje družinskega branja, zasnovan pa je bil tako, da </w:t>
      </w:r>
      <w:r w:rsidR="00193354">
        <w:rPr>
          <w:rFonts w:eastAsia="Times New Roman" w:cs="Arial"/>
          <w:szCs w:val="20"/>
        </w:rPr>
        <w:t xml:space="preserve">so </w:t>
      </w:r>
      <w:r w:rsidRPr="003A562D">
        <w:rPr>
          <w:rFonts w:eastAsia="Times New Roman" w:cs="Arial"/>
          <w:szCs w:val="20"/>
        </w:rPr>
        <w:t>se najprej izobrazil</w:t>
      </w:r>
      <w:r w:rsidR="00193354">
        <w:rPr>
          <w:rFonts w:eastAsia="Times New Roman" w:cs="Arial"/>
          <w:szCs w:val="20"/>
        </w:rPr>
        <w:t>e</w:t>
      </w:r>
      <w:r w:rsidRPr="003A562D">
        <w:rPr>
          <w:rFonts w:eastAsia="Times New Roman" w:cs="Arial"/>
          <w:szCs w:val="20"/>
        </w:rPr>
        <w:t xml:space="preserve"> </w:t>
      </w:r>
      <w:r w:rsidR="004B5742" w:rsidRPr="003A562D">
        <w:rPr>
          <w:rFonts w:eastAsia="Times New Roman" w:cs="Arial"/>
          <w:szCs w:val="20"/>
        </w:rPr>
        <w:t>osebe</w:t>
      </w:r>
      <w:r w:rsidRPr="003A562D">
        <w:rPr>
          <w:rFonts w:eastAsia="Times New Roman" w:cs="Arial"/>
          <w:szCs w:val="20"/>
        </w:rPr>
        <w:t xml:space="preserve"> iz vseh 12 statističnih regij Slovenije, t</w:t>
      </w:r>
      <w:r w:rsidR="004B5742" w:rsidRPr="003A562D">
        <w:rPr>
          <w:rFonts w:eastAsia="Times New Roman" w:cs="Arial"/>
          <w:szCs w:val="20"/>
        </w:rPr>
        <w:t>e</w:t>
      </w:r>
      <w:r w:rsidRPr="003A562D">
        <w:rPr>
          <w:rFonts w:eastAsia="Times New Roman" w:cs="Arial"/>
          <w:szCs w:val="20"/>
        </w:rPr>
        <w:t xml:space="preserve"> pa so nato izobraževal</w:t>
      </w:r>
      <w:r w:rsidR="004B5742" w:rsidRPr="003A562D">
        <w:rPr>
          <w:rFonts w:eastAsia="Times New Roman" w:cs="Arial"/>
          <w:szCs w:val="20"/>
        </w:rPr>
        <w:t>e</w:t>
      </w:r>
      <w:r w:rsidRPr="003A562D">
        <w:rPr>
          <w:rFonts w:eastAsia="Times New Roman" w:cs="Arial"/>
          <w:szCs w:val="20"/>
        </w:rPr>
        <w:t xml:space="preserve"> starše predšolskih otrok, kako naj spodbujajo otroke k branju. V ta namen so bila izdelana strokovna gradiva, promocijsko gradivo, izvedeni so bili </w:t>
      </w:r>
      <w:r w:rsidRPr="003A562D">
        <w:rPr>
          <w:rFonts w:eastAsia="Times New Roman" w:cs="Arial"/>
          <w:szCs w:val="20"/>
        </w:rPr>
        <w:lastRenderedPageBreak/>
        <w:t xml:space="preserve">posvet in konference, otrokom so bile razdeljene kakovostne otroške knjige ipd. V projekt je bilo vključenih kar 332 otrok iz 325 družin. MK je poleg tega v preteklih letih sodelovalo v </w:t>
      </w:r>
      <w:r w:rsidR="00EB28E1" w:rsidRPr="003A562D">
        <w:rPr>
          <w:rFonts w:eastAsia="Times New Roman" w:cs="Arial"/>
          <w:szCs w:val="20"/>
        </w:rPr>
        <w:t xml:space="preserve">medresorski </w:t>
      </w:r>
      <w:r w:rsidRPr="003A562D">
        <w:rPr>
          <w:rFonts w:eastAsia="Times New Roman" w:cs="Arial"/>
          <w:szCs w:val="20"/>
        </w:rPr>
        <w:t xml:space="preserve">delovni skupini na Ministrstvu za izobraževanje, znanost in šport (MIZŠ), ki pripravlja dopolnitev </w:t>
      </w:r>
      <w:r w:rsidR="004B5742" w:rsidRPr="003A562D">
        <w:rPr>
          <w:rFonts w:eastAsia="Times New Roman" w:cs="Arial"/>
          <w:szCs w:val="20"/>
        </w:rPr>
        <w:t>državne</w:t>
      </w:r>
      <w:r w:rsidRPr="003A562D">
        <w:rPr>
          <w:rFonts w:eastAsia="Times New Roman" w:cs="Arial"/>
          <w:szCs w:val="20"/>
        </w:rPr>
        <w:t xml:space="preserve"> strategije za </w:t>
      </w:r>
      <w:r w:rsidR="004B5742" w:rsidRPr="003A562D">
        <w:rPr>
          <w:rFonts w:eastAsia="Times New Roman" w:cs="Arial"/>
          <w:szCs w:val="20"/>
        </w:rPr>
        <w:t>krepitev</w:t>
      </w:r>
      <w:r w:rsidRPr="003A562D">
        <w:rPr>
          <w:rFonts w:eastAsia="Times New Roman" w:cs="Arial"/>
          <w:szCs w:val="20"/>
        </w:rPr>
        <w:t xml:space="preserve"> bralne pismenosti. MK je tudi nadaljevalo sodelovanje z MIZŠ (koordinacija</w:t>
      </w:r>
      <w:r w:rsidR="004B5742" w:rsidRPr="003A562D">
        <w:rPr>
          <w:rFonts w:eastAsia="Times New Roman" w:cs="Arial"/>
          <w:szCs w:val="20"/>
        </w:rPr>
        <w:t xml:space="preserve"> na državni ravni</w:t>
      </w:r>
      <w:r w:rsidRPr="003A562D">
        <w:rPr>
          <w:rFonts w:eastAsia="Times New Roman" w:cs="Arial"/>
          <w:szCs w:val="20"/>
        </w:rPr>
        <w:t xml:space="preserve">) pri zagotavljanju </w:t>
      </w:r>
      <w:r w:rsidR="004B5742" w:rsidRPr="003A562D">
        <w:rPr>
          <w:rFonts w:eastAsia="Times New Roman" w:cs="Arial"/>
          <w:szCs w:val="20"/>
        </w:rPr>
        <w:t>državne</w:t>
      </w:r>
      <w:r w:rsidRPr="003A562D">
        <w:rPr>
          <w:rFonts w:eastAsia="Times New Roman" w:cs="Arial"/>
          <w:szCs w:val="20"/>
        </w:rPr>
        <w:t xml:space="preserve"> promocije projekta PIAAC, ki je meril kompetence – tudi bralno pismenost – odrasle populacije. </w:t>
      </w:r>
    </w:p>
    <w:p w14:paraId="3EC9A355" w14:textId="77777777" w:rsidR="0004264C" w:rsidRPr="003A562D" w:rsidRDefault="0004264C" w:rsidP="00D92AD3">
      <w:pPr>
        <w:jc w:val="both"/>
        <w:rPr>
          <w:rFonts w:ascii="Helv" w:eastAsia="Times New Roman" w:hAnsi="Helv" w:cs="Helv"/>
          <w:szCs w:val="20"/>
          <w:lang w:eastAsia="sl-SI"/>
        </w:rPr>
      </w:pPr>
    </w:p>
    <w:p w14:paraId="588BB7B0" w14:textId="3A8C12FF" w:rsidR="0004264C" w:rsidRPr="003A562D" w:rsidRDefault="0004264C" w:rsidP="00D92AD3">
      <w:pPr>
        <w:jc w:val="both"/>
        <w:rPr>
          <w:rFonts w:eastAsia="Times New Roman" w:cs="Arial"/>
          <w:szCs w:val="20"/>
        </w:rPr>
      </w:pPr>
      <w:r w:rsidRPr="003A562D">
        <w:rPr>
          <w:rFonts w:eastAsia="Times New Roman" w:cs="Arial"/>
          <w:szCs w:val="20"/>
        </w:rPr>
        <w:t>V letih 2017–2021 bosta izv</w:t>
      </w:r>
      <w:r w:rsidR="00C70F91" w:rsidRPr="003A562D">
        <w:rPr>
          <w:rFonts w:eastAsia="Times New Roman" w:cs="Arial"/>
          <w:szCs w:val="20"/>
        </w:rPr>
        <w:t>edena</w:t>
      </w:r>
      <w:r w:rsidRPr="003A562D">
        <w:rPr>
          <w:rFonts w:eastAsia="Times New Roman" w:cs="Arial"/>
          <w:szCs w:val="20"/>
        </w:rPr>
        <w:t xml:space="preserve"> javna razpisa, sofinancirana iz </w:t>
      </w:r>
      <w:r w:rsidR="00CB6E8B" w:rsidRPr="003A562D">
        <w:rPr>
          <w:rFonts w:eastAsia="Times New Roman" w:cs="Arial"/>
          <w:szCs w:val="20"/>
        </w:rPr>
        <w:t>e</w:t>
      </w:r>
      <w:r w:rsidRPr="003A562D">
        <w:rPr>
          <w:rFonts w:eastAsia="Times New Roman" w:cs="Arial"/>
          <w:szCs w:val="20"/>
        </w:rPr>
        <w:t>vropskega socialnega sklada, in sicer razpis Spodbujanje prožnih in inovativnih oblik učenja z razvojem jezikovnih virov in tehnologij</w:t>
      </w:r>
      <w:r w:rsidR="007A58C0" w:rsidRPr="003A562D">
        <w:rPr>
          <w:rFonts w:eastAsia="Times New Roman" w:cs="Arial"/>
          <w:szCs w:val="20"/>
        </w:rPr>
        <w:t xml:space="preserve"> prednostne naložbe 10.1 Krepitev enake dostopnosti vseživljenjskega učenja za vse starostne skupine v formalnem, neformalnem in priložnostnem okolju, izpopolnjevanje znanj, spretnosti in kompetenc delovne sile ter spodbujanje prožnih možnosti učenja, vključno prek poklicnega usmerjanja in v</w:t>
      </w:r>
      <w:r w:rsidR="00CB6E8B" w:rsidRPr="003A562D">
        <w:rPr>
          <w:rFonts w:eastAsia="Times New Roman" w:cs="Arial"/>
          <w:szCs w:val="20"/>
        </w:rPr>
        <w:t>rednotenja</w:t>
      </w:r>
      <w:r w:rsidR="007A58C0" w:rsidRPr="003A562D">
        <w:rPr>
          <w:rFonts w:eastAsia="Times New Roman" w:cs="Arial"/>
          <w:szCs w:val="20"/>
        </w:rPr>
        <w:t xml:space="preserve"> pridobljenih kompetenc</w:t>
      </w:r>
      <w:r w:rsidRPr="003A562D">
        <w:rPr>
          <w:rFonts w:eastAsia="Times New Roman" w:cs="Arial"/>
          <w:szCs w:val="20"/>
        </w:rPr>
        <w:t xml:space="preserve">, namenjen učiteljem slovenskega jezika in njihovim učencem </w:t>
      </w:r>
      <w:r w:rsidR="003C4122" w:rsidRPr="003A562D">
        <w:rPr>
          <w:rFonts w:eastAsia="Times New Roman" w:cs="Arial"/>
          <w:szCs w:val="20"/>
        </w:rPr>
        <w:t>oziroma</w:t>
      </w:r>
      <w:r w:rsidRPr="003A562D">
        <w:rPr>
          <w:rFonts w:eastAsia="Times New Roman" w:cs="Arial"/>
          <w:szCs w:val="20"/>
        </w:rPr>
        <w:t xml:space="preserve"> dijakom, katerega cilj</w:t>
      </w:r>
      <w:r w:rsidR="00CB6E8B" w:rsidRPr="003A562D">
        <w:rPr>
          <w:rFonts w:eastAsia="Times New Roman" w:cs="Arial"/>
          <w:szCs w:val="20"/>
        </w:rPr>
        <w:t>i</w:t>
      </w:r>
      <w:r w:rsidRPr="003A562D">
        <w:rPr>
          <w:rFonts w:eastAsia="Times New Roman" w:cs="Arial"/>
          <w:szCs w:val="20"/>
        </w:rPr>
        <w:t xml:space="preserve"> </w:t>
      </w:r>
      <w:r w:rsidR="00CB6E8B" w:rsidRPr="003A562D">
        <w:rPr>
          <w:rFonts w:eastAsia="Times New Roman" w:cs="Arial"/>
          <w:szCs w:val="20"/>
        </w:rPr>
        <w:t>so</w:t>
      </w:r>
      <w:r w:rsidRPr="003A562D">
        <w:rPr>
          <w:rFonts w:eastAsia="Times New Roman" w:cs="Arial"/>
          <w:szCs w:val="20"/>
        </w:rPr>
        <w:t xml:space="preserve"> izdelava učnih jezikovnih e-orodij ter priprava in izvedba strategij prožnih oblik učenja (oblikovanje, sprejetje in izvajanje strateškega dokumenta s področja prožnih oblik učenja v vzgojno-izobraževalnih zavodih, izvedba izobraževanj učiteljev za delo z učnimi jezikovnimi e-orodji in pripadajočimi metodami dela ter vključitev učnih jezikovnih e-orodij in inovativnih učnih pristopov v pouk slovenskega jezika s književnostjo) </w:t>
      </w:r>
      <w:r w:rsidR="00CB6E8B" w:rsidRPr="003A562D">
        <w:rPr>
          <w:rFonts w:eastAsia="Times New Roman" w:cs="Arial"/>
          <w:szCs w:val="20"/>
        </w:rPr>
        <w:t>v</w:t>
      </w:r>
      <w:r w:rsidRPr="003A562D">
        <w:rPr>
          <w:rFonts w:eastAsia="Times New Roman" w:cs="Arial"/>
          <w:szCs w:val="20"/>
        </w:rPr>
        <w:t xml:space="preserve"> vzgojno-izobraževalnih zavodih. Drugi razpis, ki ga sofinancira EU, pa je razpis Jezikovna integracija ranljivih skupin govorcev v Republiki Sloveniji</w:t>
      </w:r>
      <w:r w:rsidR="008A2BA7" w:rsidRPr="003A562D">
        <w:rPr>
          <w:rFonts w:eastAsia="Times New Roman" w:cs="Arial"/>
          <w:szCs w:val="20"/>
        </w:rPr>
        <w:t xml:space="preserve"> prednostne naložbe 9.1 Aktivno vključevanje, vključno s spodbujanjem enakih možnosti in dejavnega sodelovanja ter izboljšanje zaposljivosti</w:t>
      </w:r>
      <w:r w:rsidRPr="003A562D">
        <w:rPr>
          <w:rFonts w:eastAsia="Times New Roman" w:cs="Arial"/>
          <w:szCs w:val="20"/>
        </w:rPr>
        <w:t xml:space="preserve">, namenjen govorcem s posebnimi potrebami različne starosti, to so gluhi/naglušni, slepi/slabovidni, gluhoslepi, osebe s </w:t>
      </w:r>
      <w:r w:rsidR="00CB6E8B" w:rsidRPr="003A562D">
        <w:rPr>
          <w:rFonts w:eastAsia="Times New Roman" w:cs="Arial"/>
          <w:szCs w:val="20"/>
        </w:rPr>
        <w:t>posebnimi</w:t>
      </w:r>
      <w:r w:rsidRPr="003A562D">
        <w:rPr>
          <w:rFonts w:eastAsia="Times New Roman" w:cs="Arial"/>
          <w:szCs w:val="20"/>
        </w:rPr>
        <w:t xml:space="preserve"> motnjami, npr. disleksijo</w:t>
      </w:r>
      <w:r w:rsidR="00CB6E8B" w:rsidRPr="003A562D">
        <w:rPr>
          <w:rFonts w:eastAsia="Times New Roman" w:cs="Arial"/>
          <w:szCs w:val="20"/>
        </w:rPr>
        <w:t>,</w:t>
      </w:r>
      <w:r w:rsidRPr="003A562D">
        <w:rPr>
          <w:rFonts w:eastAsia="Times New Roman" w:cs="Arial"/>
          <w:szCs w:val="20"/>
        </w:rPr>
        <w:t xml:space="preserve"> in druge osebe z bralno-napisovalnimi težavami, in osebe z motnjami v duševnem razvoju; glavni cilj je podpreti projekte, ki bodo ciljnim skupinam omogočili dvig jezikovne zmožnosti in njihovo dejavnejše vključevanje v družbo. </w:t>
      </w:r>
    </w:p>
    <w:p w14:paraId="0312C38B" w14:textId="77777777" w:rsidR="0004264C" w:rsidRPr="003A562D" w:rsidRDefault="0004264C" w:rsidP="00D92AD3">
      <w:pPr>
        <w:jc w:val="both"/>
        <w:rPr>
          <w:rFonts w:eastAsia="Times New Roman" w:cs="Arial"/>
          <w:szCs w:val="20"/>
        </w:rPr>
      </w:pPr>
    </w:p>
    <w:p w14:paraId="01E44E7E" w14:textId="008C625E" w:rsidR="0004264C" w:rsidRPr="003A562D" w:rsidRDefault="0004264C" w:rsidP="00D92AD3">
      <w:pPr>
        <w:jc w:val="both"/>
        <w:rPr>
          <w:rFonts w:eastAsia="Times New Roman" w:cs="Arial"/>
          <w:szCs w:val="24"/>
        </w:rPr>
      </w:pPr>
      <w:r w:rsidRPr="003A562D">
        <w:rPr>
          <w:rFonts w:eastAsia="Times New Roman" w:cs="Arial"/>
          <w:szCs w:val="20"/>
        </w:rPr>
        <w:t xml:space="preserve">Ob cilju </w:t>
      </w:r>
      <w:r w:rsidR="00CB6E8B" w:rsidRPr="003A562D">
        <w:rPr>
          <w:rFonts w:eastAsia="Times New Roman" w:cs="Arial"/>
          <w:szCs w:val="20"/>
        </w:rPr>
        <w:t>k</w:t>
      </w:r>
      <w:r w:rsidRPr="003A562D">
        <w:rPr>
          <w:rFonts w:eastAsia="Times New Roman" w:cs="Arial"/>
          <w:szCs w:val="20"/>
        </w:rPr>
        <w:t xml:space="preserve">akovostna in evropsko primerljiva jezikovna opremljenost govorcev je treba poudariti, da je jezikovna opremljenost pomembna za suverenost in </w:t>
      </w:r>
      <w:r w:rsidR="00C70F91" w:rsidRPr="003A562D">
        <w:rPr>
          <w:rFonts w:eastAsia="Times New Roman" w:cs="Arial"/>
          <w:szCs w:val="20"/>
        </w:rPr>
        <w:t>kakovost</w:t>
      </w:r>
      <w:r w:rsidRPr="003A562D">
        <w:rPr>
          <w:rFonts w:eastAsia="Times New Roman" w:cs="Arial"/>
          <w:szCs w:val="20"/>
        </w:rPr>
        <w:t xml:space="preserve"> govorcev, zato je MK prek </w:t>
      </w:r>
      <w:r w:rsidR="00C70F91" w:rsidRPr="003A562D">
        <w:rPr>
          <w:rFonts w:eastAsia="Times New Roman" w:cs="Arial"/>
          <w:szCs w:val="20"/>
        </w:rPr>
        <w:t>j</w:t>
      </w:r>
      <w:r w:rsidRPr="003A562D">
        <w:rPr>
          <w:rFonts w:eastAsia="Times New Roman" w:cs="Arial"/>
          <w:szCs w:val="20"/>
        </w:rPr>
        <w:t>avnega ciljnega razpisa za izb</w:t>
      </w:r>
      <w:r w:rsidR="00C70F91" w:rsidRPr="003A562D">
        <w:rPr>
          <w:rFonts w:eastAsia="Times New Roman" w:cs="Arial"/>
          <w:szCs w:val="20"/>
        </w:rPr>
        <w:t>iro</w:t>
      </w:r>
      <w:r w:rsidRPr="003A562D">
        <w:rPr>
          <w:rFonts w:eastAsia="Times New Roman" w:cs="Arial"/>
          <w:szCs w:val="20"/>
        </w:rPr>
        <w:t xml:space="preserve"> izvajalcev projektov digitalizacije in informacijske dejavnosti na področju slovenskega jezika, ki jih bo v letih 2014–2017 sofinancirala Republika Slovenija iz proračuna, namenjenega za kulturo, tudi leta 2017 sofinanciralo večletna projekta Vzpostavitev in vzdrževanje spletnega portala Jezikovna Slovenija </w:t>
      </w:r>
      <w:r w:rsidR="00C70F91" w:rsidRPr="003A562D">
        <w:rPr>
          <w:rFonts w:eastAsia="Times New Roman" w:cs="Arial"/>
          <w:szCs w:val="20"/>
        </w:rPr>
        <w:t>in</w:t>
      </w:r>
      <w:r w:rsidRPr="003A562D">
        <w:rPr>
          <w:rFonts w:eastAsia="Times New Roman" w:cs="Arial"/>
          <w:szCs w:val="20"/>
        </w:rPr>
        <w:t xml:space="preserve"> Wikivir, </w:t>
      </w:r>
      <w:r w:rsidR="00C70F91" w:rsidRPr="003A562D">
        <w:rPr>
          <w:rFonts w:eastAsia="Times New Roman" w:cs="Arial"/>
          <w:szCs w:val="20"/>
        </w:rPr>
        <w:t>s</w:t>
      </w:r>
      <w:r w:rsidRPr="003A562D">
        <w:rPr>
          <w:rFonts w:eastAsia="Times New Roman" w:cs="Arial"/>
          <w:szCs w:val="20"/>
        </w:rPr>
        <w:t xml:space="preserve">lovensko leposlovje na spletu. Njuni cilji so spletna dostopnost čim več obstoječih podatkov o slovenščini, sodobnih priročnikov slovenskega standardnega jezika, učbenikov ter svetovalnih storitev, narečnih slovarjev in monografij o narečjih ter večjezičnih in terminoloških </w:t>
      </w:r>
      <w:r w:rsidR="00C70F91" w:rsidRPr="003A562D">
        <w:rPr>
          <w:rFonts w:eastAsia="Times New Roman" w:cs="Arial"/>
          <w:szCs w:val="20"/>
        </w:rPr>
        <w:t>zbirk</w:t>
      </w:r>
      <w:r w:rsidRPr="003A562D">
        <w:rPr>
          <w:rFonts w:eastAsia="Times New Roman" w:cs="Arial"/>
          <w:szCs w:val="20"/>
        </w:rPr>
        <w:t xml:space="preserve"> podatkov, dosegljivost podatkov o jezikovnih virih in tehnologijah, povečanje števila in večja dostopnost digitaliziranih del pisne kulturne dediščine, čim širša dostopnost dialektološke, zgodovinske in primerjalnozgodovinske ter druge znanstvene produkcije in enostaven dostop do strokovnega svetovanja prek portala pri vseh jezikovnih vprašanjih. Na podlagi</w:t>
      </w:r>
      <w:r w:rsidRPr="003A562D">
        <w:rPr>
          <w:rFonts w:eastAsia="Times New Roman" w:cs="Arial"/>
          <w:szCs w:val="24"/>
        </w:rPr>
        <w:t xml:space="preserve"> </w:t>
      </w:r>
      <w:r w:rsidR="00C70F91" w:rsidRPr="003A562D">
        <w:rPr>
          <w:rFonts w:eastAsia="Times New Roman" w:cs="Arial"/>
          <w:szCs w:val="24"/>
        </w:rPr>
        <w:t>j</w:t>
      </w:r>
      <w:r w:rsidRPr="003A562D">
        <w:rPr>
          <w:rFonts w:eastAsia="Times New Roman" w:cs="Arial"/>
          <w:szCs w:val="24"/>
        </w:rPr>
        <w:t>avnega ciljnega razpisa za izb</w:t>
      </w:r>
      <w:r w:rsidR="00C70F91" w:rsidRPr="003A562D">
        <w:rPr>
          <w:rFonts w:eastAsia="Times New Roman" w:cs="Arial"/>
          <w:szCs w:val="24"/>
        </w:rPr>
        <w:t>iro</w:t>
      </w:r>
      <w:r w:rsidRPr="003A562D">
        <w:rPr>
          <w:rFonts w:eastAsia="Times New Roman" w:cs="Arial"/>
          <w:szCs w:val="24"/>
        </w:rPr>
        <w:t xml:space="preserve"> izvajalcev projektov digitalizacije in informacijske dejavnosti na področju slovenskega jezika, ki jih bo v letih 2015–2018 sofinancirala Republika Slovenija iz proračuna, namenjenega za kulturo, so </w:t>
      </w:r>
      <w:r w:rsidR="00C70F91" w:rsidRPr="003A562D">
        <w:rPr>
          <w:rFonts w:eastAsia="Times New Roman" w:cs="Arial"/>
          <w:szCs w:val="24"/>
        </w:rPr>
        <w:t>bili</w:t>
      </w:r>
      <w:r w:rsidRPr="003A562D">
        <w:rPr>
          <w:rFonts w:eastAsia="Times New Roman" w:cs="Arial"/>
          <w:szCs w:val="24"/>
        </w:rPr>
        <w:t xml:space="preserve"> še naprej sofinancira</w:t>
      </w:r>
      <w:r w:rsidR="00C70F91" w:rsidRPr="003A562D">
        <w:rPr>
          <w:rFonts w:eastAsia="Times New Roman" w:cs="Arial"/>
          <w:szCs w:val="24"/>
        </w:rPr>
        <w:t>ni</w:t>
      </w:r>
      <w:r w:rsidRPr="003A562D">
        <w:rPr>
          <w:rFonts w:eastAsia="Times New Roman" w:cs="Arial"/>
          <w:szCs w:val="24"/>
        </w:rPr>
        <w:t xml:space="preserve"> projekti: </w:t>
      </w:r>
      <w:r w:rsidR="00C70F91" w:rsidRPr="003A562D">
        <w:rPr>
          <w:rFonts w:eastAsia="Times New Roman" w:cs="Arial"/>
          <w:szCs w:val="24"/>
        </w:rPr>
        <w:t>d</w:t>
      </w:r>
      <w:r w:rsidRPr="003A562D">
        <w:rPr>
          <w:rFonts w:eastAsia="Times New Roman" w:cs="Arial"/>
          <w:szCs w:val="24"/>
        </w:rPr>
        <w:t xml:space="preserve">opolnitev, pregled in objava </w:t>
      </w:r>
      <w:r w:rsidR="00C70F91" w:rsidRPr="003A562D">
        <w:rPr>
          <w:rFonts w:eastAsia="Times New Roman" w:cs="Arial"/>
          <w:szCs w:val="24"/>
        </w:rPr>
        <w:t>k</w:t>
      </w:r>
      <w:r w:rsidRPr="003A562D">
        <w:rPr>
          <w:rFonts w:eastAsia="Times New Roman" w:cs="Arial"/>
          <w:szCs w:val="24"/>
        </w:rPr>
        <w:t xml:space="preserve">orpusa besedil slovenskih protestantskih piscev 16. stoletja, Gos Videolectures, </w:t>
      </w:r>
      <w:r w:rsidR="00C70F91" w:rsidRPr="003A562D">
        <w:rPr>
          <w:rFonts w:eastAsia="Times New Roman" w:cs="Arial"/>
          <w:szCs w:val="24"/>
        </w:rPr>
        <w:t>n</w:t>
      </w:r>
      <w:r w:rsidRPr="003A562D">
        <w:rPr>
          <w:rFonts w:eastAsia="Times New Roman" w:cs="Arial"/>
          <w:szCs w:val="24"/>
        </w:rPr>
        <w:t>adgradnja korpusa Šolar ter korpusov Gigafida, Kres, ccGigafida in ccKres. Korpusi slovenščine so digitalne in digitalizirane zbirke avtentičnih besedil, na podlagi katerih sodobno jezikoslovje izvaja analize jezika, jezikovne opise ter gradi jezikovna orodja in tehnologije. Nujna je njihova sprotna nadgradnja, ki od</w:t>
      </w:r>
      <w:r w:rsidR="00C70F91" w:rsidRPr="003A562D">
        <w:rPr>
          <w:rFonts w:eastAsia="Times New Roman" w:cs="Arial"/>
          <w:szCs w:val="24"/>
        </w:rPr>
        <w:t>raža</w:t>
      </w:r>
      <w:r w:rsidRPr="003A562D">
        <w:rPr>
          <w:rFonts w:eastAsia="Times New Roman" w:cs="Arial"/>
          <w:szCs w:val="24"/>
        </w:rPr>
        <w:t xml:space="preserve"> spremembe v jeziku.</w:t>
      </w:r>
    </w:p>
    <w:p w14:paraId="2EA3E496" w14:textId="77777777" w:rsidR="0004264C" w:rsidRPr="003A562D" w:rsidRDefault="0004264C" w:rsidP="00D92AD3">
      <w:pPr>
        <w:jc w:val="both"/>
        <w:rPr>
          <w:rFonts w:eastAsia="Times New Roman" w:cs="Arial"/>
          <w:szCs w:val="24"/>
        </w:rPr>
      </w:pPr>
    </w:p>
    <w:p w14:paraId="60850A6E" w14:textId="2818B63B" w:rsidR="0004264C" w:rsidRPr="003A562D" w:rsidRDefault="0004264C" w:rsidP="00D92AD3">
      <w:pPr>
        <w:jc w:val="both"/>
        <w:rPr>
          <w:rFonts w:eastAsia="Times New Roman"/>
          <w:szCs w:val="24"/>
        </w:rPr>
      </w:pPr>
      <w:r w:rsidRPr="003A562D">
        <w:rPr>
          <w:rFonts w:eastAsia="Times New Roman" w:cs="Arial"/>
          <w:szCs w:val="20"/>
        </w:rPr>
        <w:t xml:space="preserve">Za uresničevanja cilja </w:t>
      </w:r>
      <w:r w:rsidR="0014475B" w:rsidRPr="003A562D">
        <w:rPr>
          <w:rFonts w:eastAsia="Times New Roman" w:cs="Arial"/>
          <w:szCs w:val="20"/>
        </w:rPr>
        <w:t>r</w:t>
      </w:r>
      <w:r w:rsidRPr="003A562D">
        <w:rPr>
          <w:rFonts w:eastAsia="Times New Roman" w:cs="Arial"/>
          <w:szCs w:val="20"/>
        </w:rPr>
        <w:t>azvoj in promocija slovenskega jezika v javni rabi je MK z Javno agencijo za raziskovalno dejavnost RS naročilo in sofinanciralo raziskavo Jezikovna politika Republike Slovenije in potrebe uporabnikov (</w:t>
      </w:r>
      <w:r w:rsidRPr="003A562D">
        <w:rPr>
          <w:rFonts w:eastAsia="Times New Roman"/>
          <w:szCs w:val="24"/>
        </w:rPr>
        <w:t>2016–2017; i</w:t>
      </w:r>
      <w:r w:rsidRPr="003A562D">
        <w:rPr>
          <w:rFonts w:eastAsia="Times New Roman" w:cs="Arial"/>
          <w:szCs w:val="24"/>
        </w:rPr>
        <w:t xml:space="preserve">zvajalec </w:t>
      </w:r>
      <w:r w:rsidRPr="003A562D">
        <w:rPr>
          <w:rFonts w:eastAsia="Times New Roman"/>
          <w:iCs/>
          <w:szCs w:val="24"/>
        </w:rPr>
        <w:t>Znanstvenoraziskovalni center Slovenske akademije znanosti in umetnosti</w:t>
      </w:r>
      <w:r w:rsidRPr="003A562D" w:rsidDel="000C4FD8">
        <w:rPr>
          <w:rFonts w:eastAsia="Times New Roman" w:cs="Arial"/>
          <w:szCs w:val="24"/>
        </w:rPr>
        <w:t xml:space="preserve"> </w:t>
      </w:r>
      <w:r w:rsidRPr="003A562D">
        <w:rPr>
          <w:rFonts w:eastAsia="Times New Roman" w:cs="Arial"/>
          <w:szCs w:val="24"/>
        </w:rPr>
        <w:t>s soizvajalci</w:t>
      </w:r>
      <w:r w:rsidRPr="003A562D">
        <w:rPr>
          <w:rFonts w:eastAsia="Times New Roman"/>
          <w:szCs w:val="24"/>
        </w:rPr>
        <w:t>)</w:t>
      </w:r>
      <w:r w:rsidRPr="003A562D">
        <w:rPr>
          <w:rFonts w:eastAsia="Times New Roman" w:cs="Arial"/>
          <w:szCs w:val="20"/>
        </w:rPr>
        <w:t>. Njen c</w:t>
      </w:r>
      <w:r w:rsidRPr="003A562D">
        <w:rPr>
          <w:rFonts w:eastAsia="Times New Roman"/>
          <w:szCs w:val="24"/>
        </w:rPr>
        <w:t xml:space="preserve">ilj je bil pridobiti celovit vpogled v jezikovnopolitično stanje v Republiki Sloveniji, ki bo podlaga za novi </w:t>
      </w:r>
      <w:r w:rsidR="0014475B" w:rsidRPr="003A562D">
        <w:rPr>
          <w:rFonts w:eastAsia="Times New Roman"/>
          <w:szCs w:val="24"/>
        </w:rPr>
        <w:t>državni</w:t>
      </w:r>
      <w:r w:rsidRPr="003A562D">
        <w:rPr>
          <w:rFonts w:eastAsia="Times New Roman"/>
          <w:szCs w:val="24"/>
        </w:rPr>
        <w:t xml:space="preserve"> program za jezikovno politiko, namen pa </w:t>
      </w:r>
      <w:r w:rsidR="0014475B" w:rsidRPr="003A562D">
        <w:rPr>
          <w:rFonts w:eastAsia="Times New Roman"/>
          <w:szCs w:val="24"/>
        </w:rPr>
        <w:t>ocena</w:t>
      </w:r>
      <w:r w:rsidRPr="003A562D">
        <w:rPr>
          <w:rFonts w:eastAsia="Times New Roman"/>
          <w:szCs w:val="24"/>
        </w:rPr>
        <w:t xml:space="preserve"> stanja na vseh področjih javne rabe slovenščine (šolstvo od vrtcev do univerz, gospodarstvo, mediji, zdravstvo, javna uprava, kultura itd.), s poudarkom na </w:t>
      </w:r>
      <w:r w:rsidR="0014475B" w:rsidRPr="003A562D">
        <w:rPr>
          <w:rFonts w:eastAsia="Times New Roman"/>
          <w:szCs w:val="24"/>
        </w:rPr>
        <w:t>prepoznavanju</w:t>
      </w:r>
      <w:r w:rsidRPr="003A562D">
        <w:rPr>
          <w:rFonts w:eastAsia="Times New Roman"/>
          <w:szCs w:val="24"/>
        </w:rPr>
        <w:t xml:space="preserve"> težav. Raziskava se je osredotočila na javne sporazumevalne prakse, ki so z vidika jezikovnih pravic in/ali stališč govorcev problematične, ter evidentirala in na kratko povzela že opravljene delne študije sociolingvističnega stanja. Po temeljiti oceni stanja na posameznih sporazumevalnih področjih je predlagala cilje in ukrepe za izboljšanje stanja.</w:t>
      </w:r>
    </w:p>
    <w:p w14:paraId="6AEDFC25" w14:textId="77777777" w:rsidR="0004264C" w:rsidRPr="003A562D" w:rsidRDefault="0004264C" w:rsidP="00D92AD3">
      <w:pPr>
        <w:jc w:val="both"/>
        <w:rPr>
          <w:rFonts w:eastAsia="Times New Roman" w:cs="Arial"/>
          <w:szCs w:val="20"/>
        </w:rPr>
      </w:pPr>
    </w:p>
    <w:p w14:paraId="46EEFDA5" w14:textId="77777777" w:rsidR="0004264C" w:rsidRPr="003A562D" w:rsidRDefault="0004264C" w:rsidP="00D92AD3">
      <w:pPr>
        <w:pStyle w:val="NPKNaslTabPor"/>
      </w:pPr>
      <w:r w:rsidRPr="003A562D">
        <w:br w:type="page"/>
      </w:r>
    </w:p>
    <w:p w14:paraId="5985737D" w14:textId="77777777" w:rsidR="00353D76" w:rsidRPr="003A562D" w:rsidRDefault="00353D76" w:rsidP="006F5201">
      <w:pPr>
        <w:pStyle w:val="NPKNasl2Por"/>
      </w:pPr>
      <w:bookmarkStart w:id="135" w:name="_Toc531340916"/>
      <w:r w:rsidRPr="003A562D">
        <w:lastRenderedPageBreak/>
        <w:t>Pregled izvajanja ukrepov v obdobju 2014–2017</w:t>
      </w:r>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0"/>
        <w:gridCol w:w="7152"/>
      </w:tblGrid>
      <w:tr w:rsidR="000B3A85" w:rsidRPr="003A562D" w14:paraId="729E3417" w14:textId="77777777" w:rsidTr="006B7A9E">
        <w:trPr>
          <w:trHeight w:val="600"/>
          <w:tblHeader/>
        </w:trPr>
        <w:tc>
          <w:tcPr>
            <w:tcW w:w="1054" w:type="pct"/>
            <w:shd w:val="clear" w:color="auto" w:fill="auto"/>
            <w:noWrap/>
            <w:hideMark/>
          </w:tcPr>
          <w:p w14:paraId="6FAC665D" w14:textId="77777777" w:rsidR="000B3A85" w:rsidRPr="003A562D" w:rsidRDefault="000B3A85" w:rsidP="00D92AD3">
            <w:pPr>
              <w:pStyle w:val="Brezrazmikov"/>
              <w:rPr>
                <w:b/>
              </w:rPr>
            </w:pPr>
            <w:bookmarkStart w:id="136" w:name="RANGE!A1:A24"/>
            <w:r w:rsidRPr="003A562D">
              <w:rPr>
                <w:b/>
              </w:rPr>
              <w:t>Cilji in ukrepi</w:t>
            </w:r>
            <w:bookmarkEnd w:id="136"/>
          </w:p>
        </w:tc>
        <w:tc>
          <w:tcPr>
            <w:tcW w:w="3946" w:type="pct"/>
          </w:tcPr>
          <w:p w14:paraId="43DFE377" w14:textId="5713C48F" w:rsidR="000B3A85" w:rsidRPr="003A562D" w:rsidRDefault="009E3C30" w:rsidP="00D92AD3">
            <w:pPr>
              <w:pStyle w:val="Brezrazmikov"/>
              <w:rPr>
                <w:b/>
                <w:szCs w:val="18"/>
              </w:rPr>
            </w:pPr>
            <w:r w:rsidRPr="003A562D">
              <w:rPr>
                <w:b/>
                <w:szCs w:val="18"/>
              </w:rPr>
              <w:t>V kakšnem obsegu</w:t>
            </w:r>
            <w:r w:rsidR="000B3A85" w:rsidRPr="003A562D">
              <w:rPr>
                <w:b/>
                <w:szCs w:val="18"/>
              </w:rPr>
              <w:t xml:space="preserve"> je bil ukrep izveden?</w:t>
            </w:r>
          </w:p>
          <w:p w14:paraId="7F26126F" w14:textId="4A902AF9" w:rsidR="000B3A85" w:rsidRPr="003A562D" w:rsidRDefault="000B3A85" w:rsidP="00D92AD3">
            <w:pPr>
              <w:pStyle w:val="Brezrazmikov"/>
              <w:rPr>
                <w:b/>
              </w:rPr>
            </w:pPr>
            <w:r w:rsidRPr="003A562D">
              <w:rPr>
                <w:b/>
                <w:szCs w:val="18"/>
              </w:rPr>
              <w:t xml:space="preserve">1 – v celoti; 2 – </w:t>
            </w:r>
            <w:r w:rsidR="00405CAE" w:rsidRPr="003A562D">
              <w:rPr>
                <w:b/>
                <w:szCs w:val="18"/>
              </w:rPr>
              <w:t>večinoma</w:t>
            </w:r>
            <w:r w:rsidRPr="003A562D">
              <w:rPr>
                <w:b/>
                <w:szCs w:val="18"/>
              </w:rPr>
              <w:t xml:space="preserve">, 3 – deloma, 4 – ni izveden, 5 – namesto njega je bil izveden drug </w:t>
            </w:r>
            <w:r w:rsidR="009E3C30" w:rsidRPr="003A562D">
              <w:rPr>
                <w:b/>
                <w:szCs w:val="18"/>
              </w:rPr>
              <w:t>oziroma nadomestni</w:t>
            </w:r>
            <w:r w:rsidRPr="003A562D">
              <w:rPr>
                <w:b/>
                <w:szCs w:val="18"/>
              </w:rPr>
              <w:t xml:space="preserve"> ukrep, in sicer ..., 6 – drugo; kaj?</w:t>
            </w:r>
          </w:p>
        </w:tc>
      </w:tr>
      <w:tr w:rsidR="0004264C" w:rsidRPr="003A562D" w14:paraId="7865F4E6" w14:textId="77777777" w:rsidTr="006B7A9E">
        <w:trPr>
          <w:trHeight w:val="308"/>
        </w:trPr>
        <w:tc>
          <w:tcPr>
            <w:tcW w:w="5000" w:type="pct"/>
            <w:gridSpan w:val="2"/>
            <w:shd w:val="clear" w:color="auto" w:fill="F2F2F2" w:themeFill="background1" w:themeFillShade="F2"/>
            <w:hideMark/>
          </w:tcPr>
          <w:p w14:paraId="3A415BA7" w14:textId="55D4D26F" w:rsidR="0004264C" w:rsidRPr="003A562D" w:rsidRDefault="0004264C" w:rsidP="00D92AD3">
            <w:pPr>
              <w:pStyle w:val="Brezrazmikov"/>
              <w:rPr>
                <w:bCs/>
              </w:rPr>
            </w:pPr>
            <w:r w:rsidRPr="003A562D">
              <w:rPr>
                <w:bCs/>
              </w:rPr>
              <w:t xml:space="preserve">1. </w:t>
            </w:r>
            <w:r w:rsidR="0014475B" w:rsidRPr="003A562D">
              <w:rPr>
                <w:bCs/>
              </w:rPr>
              <w:t>K</w:t>
            </w:r>
            <w:r w:rsidRPr="003A562D">
              <w:rPr>
                <w:bCs/>
              </w:rPr>
              <w:t>akovostn</w:t>
            </w:r>
            <w:r w:rsidR="0014475B" w:rsidRPr="003A562D">
              <w:rPr>
                <w:bCs/>
              </w:rPr>
              <w:t>a</w:t>
            </w:r>
            <w:r w:rsidRPr="003A562D">
              <w:rPr>
                <w:bCs/>
              </w:rPr>
              <w:t xml:space="preserve"> umetnišk</w:t>
            </w:r>
            <w:r w:rsidR="0014475B" w:rsidRPr="003A562D">
              <w:rPr>
                <w:bCs/>
              </w:rPr>
              <w:t>a</w:t>
            </w:r>
            <w:r w:rsidRPr="003A562D">
              <w:rPr>
                <w:bCs/>
              </w:rPr>
              <w:t xml:space="preserve"> in kulturn</w:t>
            </w:r>
            <w:r w:rsidR="0014475B" w:rsidRPr="003A562D">
              <w:rPr>
                <w:bCs/>
              </w:rPr>
              <w:t>a</w:t>
            </w:r>
            <w:r w:rsidRPr="003A562D">
              <w:rPr>
                <w:bCs/>
              </w:rPr>
              <w:t xml:space="preserve"> ustvarjalnost v slovenščini</w:t>
            </w:r>
          </w:p>
        </w:tc>
      </w:tr>
      <w:tr w:rsidR="000B3A85" w:rsidRPr="003A562D" w14:paraId="0337F355" w14:textId="77777777" w:rsidTr="006B7A9E">
        <w:trPr>
          <w:trHeight w:val="290"/>
        </w:trPr>
        <w:tc>
          <w:tcPr>
            <w:tcW w:w="1054" w:type="pct"/>
            <w:shd w:val="clear" w:color="auto" w:fill="auto"/>
            <w:hideMark/>
          </w:tcPr>
          <w:p w14:paraId="7A711695" w14:textId="77777777" w:rsidR="000B3A85" w:rsidRPr="003A562D" w:rsidRDefault="000B3A85" w:rsidP="00D92AD3">
            <w:pPr>
              <w:pStyle w:val="Brezrazmikov"/>
              <w:rPr>
                <w:iCs/>
              </w:rPr>
            </w:pPr>
            <w:r w:rsidRPr="003A562D">
              <w:rPr>
                <w:iCs/>
              </w:rPr>
              <w:t>podpirati produkcijo umetnostnih besedil v slovenščini</w:t>
            </w:r>
          </w:p>
        </w:tc>
        <w:tc>
          <w:tcPr>
            <w:tcW w:w="3946" w:type="pct"/>
          </w:tcPr>
          <w:p w14:paraId="5F7C5C38" w14:textId="77777777" w:rsidR="000B3A85" w:rsidRPr="003A562D" w:rsidRDefault="000B3A85" w:rsidP="00D92AD3">
            <w:pPr>
              <w:pStyle w:val="Brezrazmikov"/>
              <w:rPr>
                <w:iCs/>
              </w:rPr>
            </w:pPr>
            <w:r w:rsidRPr="003A562D">
              <w:rPr>
                <w:iCs/>
              </w:rPr>
              <w:t>6</w:t>
            </w:r>
          </w:p>
          <w:p w14:paraId="40EAC78E" w14:textId="77777777" w:rsidR="000B3A85" w:rsidRPr="003A562D" w:rsidRDefault="000B3A85" w:rsidP="00D92AD3">
            <w:pPr>
              <w:pStyle w:val="Brezrazmikov"/>
              <w:rPr>
                <w:iCs/>
              </w:rPr>
            </w:pPr>
            <w:r w:rsidRPr="003A562D">
              <w:rPr>
                <w:iCs/>
              </w:rPr>
              <w:t xml:space="preserve">Izvajanje ukrepa: </w:t>
            </w:r>
          </w:p>
          <w:p w14:paraId="09F66C0E" w14:textId="29683B5A" w:rsidR="000B3A85" w:rsidRPr="003A562D" w:rsidRDefault="000B3A85" w:rsidP="00D92AD3">
            <w:pPr>
              <w:pStyle w:val="Brezrazmikov"/>
              <w:rPr>
                <w:iCs/>
              </w:rPr>
            </w:pPr>
            <w:r w:rsidRPr="003A562D">
              <w:rPr>
                <w:iCs/>
              </w:rPr>
              <w:t>•</w:t>
            </w:r>
            <w:r w:rsidR="0014475B" w:rsidRPr="003A562D">
              <w:rPr>
                <w:iCs/>
              </w:rPr>
              <w:t xml:space="preserve"> </w:t>
            </w:r>
            <w:r w:rsidRPr="003A562D">
              <w:rPr>
                <w:iCs/>
              </w:rPr>
              <w:t>sofinanciranje knjig in revij,</w:t>
            </w:r>
          </w:p>
          <w:p w14:paraId="4D9C03EA" w14:textId="1EB9B44E" w:rsidR="000B3A85" w:rsidRPr="003A562D" w:rsidRDefault="000B3A85" w:rsidP="00D92AD3">
            <w:pPr>
              <w:pStyle w:val="Brezrazmikov"/>
              <w:rPr>
                <w:iCs/>
              </w:rPr>
            </w:pPr>
            <w:r w:rsidRPr="003A562D">
              <w:rPr>
                <w:iCs/>
              </w:rPr>
              <w:t>•</w:t>
            </w:r>
            <w:r w:rsidR="0014475B" w:rsidRPr="003A562D">
              <w:rPr>
                <w:iCs/>
              </w:rPr>
              <w:t xml:space="preserve"> </w:t>
            </w:r>
            <w:r w:rsidRPr="003A562D">
              <w:rPr>
                <w:iCs/>
              </w:rPr>
              <w:t>knjižnično nadomestilo in delovne štipendije,</w:t>
            </w:r>
          </w:p>
          <w:p w14:paraId="754F1600" w14:textId="5546C82F" w:rsidR="000B3A85" w:rsidRPr="003A562D" w:rsidRDefault="000B3A85" w:rsidP="00D92AD3">
            <w:pPr>
              <w:pStyle w:val="Brezrazmikov"/>
              <w:rPr>
                <w:iCs/>
              </w:rPr>
            </w:pPr>
            <w:r w:rsidRPr="003A562D">
              <w:rPr>
                <w:iCs/>
              </w:rPr>
              <w:t>•</w:t>
            </w:r>
            <w:r w:rsidR="0014475B" w:rsidRPr="003A562D">
              <w:rPr>
                <w:iCs/>
              </w:rPr>
              <w:t xml:space="preserve"> </w:t>
            </w:r>
            <w:r w:rsidRPr="003A562D">
              <w:rPr>
                <w:iCs/>
              </w:rPr>
              <w:t>zagotavljanje večje dostopnosti knjige,</w:t>
            </w:r>
          </w:p>
          <w:p w14:paraId="760BF0B6" w14:textId="177AA797" w:rsidR="000B3A85" w:rsidRPr="003A562D" w:rsidRDefault="000B3A85" w:rsidP="00D92AD3">
            <w:pPr>
              <w:pStyle w:val="Brezrazmikov"/>
              <w:rPr>
                <w:iCs/>
              </w:rPr>
            </w:pPr>
            <w:r w:rsidRPr="003A562D">
              <w:rPr>
                <w:iCs/>
              </w:rPr>
              <w:t>•</w:t>
            </w:r>
            <w:r w:rsidR="0014475B" w:rsidRPr="003A562D">
              <w:rPr>
                <w:iCs/>
              </w:rPr>
              <w:t xml:space="preserve"> </w:t>
            </w:r>
            <w:r w:rsidRPr="003A562D">
              <w:rPr>
                <w:iCs/>
              </w:rPr>
              <w:t>knjižni in revijalni portal,</w:t>
            </w:r>
          </w:p>
          <w:p w14:paraId="431E79EB" w14:textId="577C10A3" w:rsidR="000B3A85" w:rsidRPr="003A562D" w:rsidRDefault="000B3A85" w:rsidP="00D92AD3">
            <w:pPr>
              <w:pStyle w:val="Brezrazmikov"/>
              <w:rPr>
                <w:iCs/>
              </w:rPr>
            </w:pPr>
            <w:r w:rsidRPr="003A562D">
              <w:rPr>
                <w:iCs/>
              </w:rPr>
              <w:t>•</w:t>
            </w:r>
            <w:r w:rsidR="0014475B" w:rsidRPr="003A562D">
              <w:rPr>
                <w:iCs/>
              </w:rPr>
              <w:t xml:space="preserve"> </w:t>
            </w:r>
            <w:r w:rsidRPr="003A562D">
              <w:rPr>
                <w:iCs/>
              </w:rPr>
              <w:t>spodbujanje elektronskega založništva.</w:t>
            </w:r>
          </w:p>
        </w:tc>
      </w:tr>
      <w:tr w:rsidR="000B3A85" w:rsidRPr="003A562D" w14:paraId="3E0FD95A" w14:textId="77777777" w:rsidTr="006B7A9E">
        <w:trPr>
          <w:trHeight w:val="290"/>
        </w:trPr>
        <w:tc>
          <w:tcPr>
            <w:tcW w:w="1054" w:type="pct"/>
            <w:shd w:val="clear" w:color="auto" w:fill="auto"/>
            <w:hideMark/>
          </w:tcPr>
          <w:p w14:paraId="147EB7E2" w14:textId="6099C1BE" w:rsidR="000B3A85" w:rsidRPr="003A562D" w:rsidRDefault="000B3A85" w:rsidP="00D92AD3">
            <w:pPr>
              <w:pStyle w:val="Brezrazmikov"/>
              <w:rPr>
                <w:iCs/>
              </w:rPr>
            </w:pPr>
            <w:r w:rsidRPr="003A562D">
              <w:rPr>
                <w:iCs/>
              </w:rPr>
              <w:t>podpirati prevajanje tujih umetnostnih besedil v slovenščino in različne tuje jezike</w:t>
            </w:r>
          </w:p>
        </w:tc>
        <w:tc>
          <w:tcPr>
            <w:tcW w:w="3946" w:type="pct"/>
          </w:tcPr>
          <w:p w14:paraId="5C610ED3" w14:textId="77777777" w:rsidR="000B3A85" w:rsidRPr="003A562D" w:rsidRDefault="000B3A85" w:rsidP="00D92AD3">
            <w:pPr>
              <w:pStyle w:val="Brezrazmikov"/>
              <w:rPr>
                <w:iCs/>
              </w:rPr>
            </w:pPr>
            <w:r w:rsidRPr="003A562D">
              <w:rPr>
                <w:iCs/>
              </w:rPr>
              <w:t>2</w:t>
            </w:r>
          </w:p>
          <w:p w14:paraId="1282AE90" w14:textId="77777777" w:rsidR="000B3A85" w:rsidRPr="003A562D" w:rsidRDefault="000B3A85" w:rsidP="00D92AD3">
            <w:pPr>
              <w:pStyle w:val="Brezrazmikov"/>
              <w:rPr>
                <w:iCs/>
              </w:rPr>
            </w:pPr>
            <w:r w:rsidRPr="003A562D">
              <w:rPr>
                <w:iCs/>
              </w:rPr>
              <w:t xml:space="preserve">Izvajanje ukrepa: </w:t>
            </w:r>
          </w:p>
          <w:p w14:paraId="3A6F9218" w14:textId="4D9733AD" w:rsidR="000B3A85" w:rsidRPr="003A562D" w:rsidRDefault="000B3A85" w:rsidP="00D92AD3">
            <w:pPr>
              <w:pStyle w:val="Brezrazmikov"/>
              <w:rPr>
                <w:iCs/>
              </w:rPr>
            </w:pPr>
            <w:r w:rsidRPr="003A562D">
              <w:rPr>
                <w:iCs/>
              </w:rPr>
              <w:t>•</w:t>
            </w:r>
            <w:r w:rsidR="0014475B" w:rsidRPr="003A562D">
              <w:rPr>
                <w:iCs/>
              </w:rPr>
              <w:t xml:space="preserve"> </w:t>
            </w:r>
            <w:r w:rsidRPr="003A562D">
              <w:rPr>
                <w:iCs/>
              </w:rPr>
              <w:t>sofinanciranje knjig in revij,</w:t>
            </w:r>
          </w:p>
          <w:p w14:paraId="65447D01" w14:textId="3CA6545B" w:rsidR="000B3A85" w:rsidRPr="003A562D" w:rsidRDefault="000B3A85" w:rsidP="00D92AD3">
            <w:pPr>
              <w:pStyle w:val="Brezrazmikov"/>
              <w:rPr>
                <w:iCs/>
              </w:rPr>
            </w:pPr>
            <w:r w:rsidRPr="003A562D">
              <w:rPr>
                <w:iCs/>
              </w:rPr>
              <w:t>•</w:t>
            </w:r>
            <w:r w:rsidR="0014475B" w:rsidRPr="003A562D">
              <w:rPr>
                <w:iCs/>
              </w:rPr>
              <w:t xml:space="preserve"> </w:t>
            </w:r>
            <w:r w:rsidRPr="003A562D">
              <w:rPr>
                <w:iCs/>
              </w:rPr>
              <w:t>knjižnično nadomestilo in delovne štipendije,</w:t>
            </w:r>
          </w:p>
          <w:p w14:paraId="0F7C8AD9" w14:textId="53FEFF19" w:rsidR="000B3A85" w:rsidRPr="003A562D" w:rsidRDefault="000B3A85" w:rsidP="00D92AD3">
            <w:pPr>
              <w:pStyle w:val="Brezrazmikov"/>
              <w:rPr>
                <w:iCs/>
              </w:rPr>
            </w:pPr>
            <w:r w:rsidRPr="003A562D">
              <w:rPr>
                <w:iCs/>
              </w:rPr>
              <w:t>•</w:t>
            </w:r>
            <w:r w:rsidR="0014475B" w:rsidRPr="003A562D">
              <w:rPr>
                <w:iCs/>
              </w:rPr>
              <w:t xml:space="preserve"> </w:t>
            </w:r>
            <w:r w:rsidRPr="003A562D">
              <w:rPr>
                <w:iCs/>
              </w:rPr>
              <w:t>zagotavljanje večje dostopnosti knjige,</w:t>
            </w:r>
          </w:p>
          <w:p w14:paraId="37E7677F" w14:textId="788D4C54" w:rsidR="000B3A85" w:rsidRPr="003A562D" w:rsidRDefault="000B3A85" w:rsidP="00D92AD3">
            <w:pPr>
              <w:pStyle w:val="Brezrazmikov"/>
              <w:rPr>
                <w:iCs/>
              </w:rPr>
            </w:pPr>
            <w:r w:rsidRPr="003A562D">
              <w:rPr>
                <w:iCs/>
              </w:rPr>
              <w:t>•</w:t>
            </w:r>
            <w:r w:rsidR="0014475B" w:rsidRPr="003A562D">
              <w:rPr>
                <w:iCs/>
              </w:rPr>
              <w:t xml:space="preserve"> </w:t>
            </w:r>
            <w:r w:rsidRPr="003A562D">
              <w:rPr>
                <w:iCs/>
              </w:rPr>
              <w:t>knjižni in revijalni portal,</w:t>
            </w:r>
          </w:p>
          <w:p w14:paraId="437A439C" w14:textId="5FB62215" w:rsidR="000B3A85" w:rsidRPr="003A562D" w:rsidRDefault="000B3A85" w:rsidP="00D92AD3">
            <w:pPr>
              <w:pStyle w:val="Brezrazmikov"/>
              <w:rPr>
                <w:iCs/>
              </w:rPr>
            </w:pPr>
            <w:r w:rsidRPr="003A562D">
              <w:rPr>
                <w:iCs/>
              </w:rPr>
              <w:t>•</w:t>
            </w:r>
            <w:r w:rsidR="0014475B" w:rsidRPr="003A562D">
              <w:rPr>
                <w:iCs/>
              </w:rPr>
              <w:t xml:space="preserve"> </w:t>
            </w:r>
            <w:r w:rsidRPr="003A562D">
              <w:rPr>
                <w:iCs/>
              </w:rPr>
              <w:t>spodbujanje elektronskega založništva,</w:t>
            </w:r>
          </w:p>
          <w:p w14:paraId="448094A8" w14:textId="69466B4C" w:rsidR="000B3A85" w:rsidRPr="003A562D" w:rsidRDefault="000B3A85" w:rsidP="00D92AD3">
            <w:pPr>
              <w:pStyle w:val="Brezrazmikov"/>
              <w:rPr>
                <w:iCs/>
              </w:rPr>
            </w:pPr>
            <w:r w:rsidRPr="003A562D">
              <w:rPr>
                <w:iCs/>
              </w:rPr>
              <w:t>•</w:t>
            </w:r>
            <w:r w:rsidR="0014475B" w:rsidRPr="003A562D">
              <w:rPr>
                <w:iCs/>
              </w:rPr>
              <w:t xml:space="preserve"> </w:t>
            </w:r>
            <w:r w:rsidRPr="003A562D">
              <w:rPr>
                <w:iCs/>
              </w:rPr>
              <w:t>udeležba na mednarodnih knjižnih sejmih,</w:t>
            </w:r>
          </w:p>
          <w:p w14:paraId="13D3DAD5" w14:textId="4D8F437C" w:rsidR="000B3A85" w:rsidRPr="003A562D" w:rsidRDefault="000B3A85" w:rsidP="00D92AD3">
            <w:pPr>
              <w:pStyle w:val="Brezrazmikov"/>
              <w:rPr>
                <w:iCs/>
              </w:rPr>
            </w:pPr>
            <w:r w:rsidRPr="003A562D">
              <w:rPr>
                <w:iCs/>
              </w:rPr>
              <w:t>•</w:t>
            </w:r>
            <w:r w:rsidR="0014475B" w:rsidRPr="003A562D">
              <w:rPr>
                <w:iCs/>
              </w:rPr>
              <w:t xml:space="preserve"> </w:t>
            </w:r>
            <w:r w:rsidRPr="003A562D">
              <w:rPr>
                <w:iCs/>
              </w:rPr>
              <w:t>promocijska gradiva,</w:t>
            </w:r>
          </w:p>
          <w:p w14:paraId="417EE323" w14:textId="0C1CD613" w:rsidR="000B3A85" w:rsidRPr="003A562D" w:rsidRDefault="000B3A85" w:rsidP="00D92AD3">
            <w:pPr>
              <w:pStyle w:val="Brezrazmikov"/>
              <w:rPr>
                <w:iCs/>
              </w:rPr>
            </w:pPr>
            <w:r w:rsidRPr="003A562D">
              <w:rPr>
                <w:iCs/>
              </w:rPr>
              <w:t>•</w:t>
            </w:r>
            <w:r w:rsidR="0014475B" w:rsidRPr="003A562D">
              <w:rPr>
                <w:iCs/>
              </w:rPr>
              <w:t xml:space="preserve"> </w:t>
            </w:r>
            <w:r w:rsidRPr="003A562D">
              <w:rPr>
                <w:iCs/>
              </w:rPr>
              <w:t>izidi del slovenskih avtorjev pri tujih založbah,</w:t>
            </w:r>
          </w:p>
          <w:p w14:paraId="3BDC93AD" w14:textId="494D4B34" w:rsidR="000B3A85" w:rsidRPr="003A562D" w:rsidRDefault="000B3A85" w:rsidP="00D92AD3">
            <w:pPr>
              <w:pStyle w:val="Brezrazmikov"/>
              <w:rPr>
                <w:iCs/>
              </w:rPr>
            </w:pPr>
            <w:r w:rsidRPr="003A562D">
              <w:rPr>
                <w:iCs/>
              </w:rPr>
              <w:t>•</w:t>
            </w:r>
            <w:r w:rsidR="0014475B" w:rsidRPr="003A562D">
              <w:rPr>
                <w:iCs/>
              </w:rPr>
              <w:t xml:space="preserve"> </w:t>
            </w:r>
            <w:r w:rsidRPr="003A562D">
              <w:rPr>
                <w:iCs/>
              </w:rPr>
              <w:t>rezidenčne štipendije v tujini,</w:t>
            </w:r>
          </w:p>
          <w:p w14:paraId="181A2526" w14:textId="354ADB7D" w:rsidR="000B3A85" w:rsidRPr="003A562D" w:rsidRDefault="000B3A85" w:rsidP="00D92AD3">
            <w:pPr>
              <w:pStyle w:val="Brezrazmikov"/>
            </w:pPr>
            <w:r w:rsidRPr="003A562D">
              <w:rPr>
                <w:iCs/>
              </w:rPr>
              <w:t>•</w:t>
            </w:r>
            <w:r w:rsidR="0014475B" w:rsidRPr="003A562D">
              <w:rPr>
                <w:iCs/>
              </w:rPr>
              <w:t xml:space="preserve"> </w:t>
            </w:r>
            <w:r w:rsidRPr="003A562D">
              <w:rPr>
                <w:iCs/>
              </w:rPr>
              <w:t>mednarodni seminar za prevajalce slovenske literature.</w:t>
            </w:r>
          </w:p>
        </w:tc>
      </w:tr>
      <w:tr w:rsidR="000B3A85" w:rsidRPr="003A562D" w14:paraId="595C9DDE" w14:textId="77777777" w:rsidTr="006B7A9E">
        <w:trPr>
          <w:trHeight w:val="290"/>
        </w:trPr>
        <w:tc>
          <w:tcPr>
            <w:tcW w:w="1054" w:type="pct"/>
            <w:shd w:val="clear" w:color="auto" w:fill="auto"/>
            <w:hideMark/>
          </w:tcPr>
          <w:p w14:paraId="01123488" w14:textId="77777777" w:rsidR="000B3A85" w:rsidRPr="003A562D" w:rsidRDefault="000B3A85" w:rsidP="00D92AD3">
            <w:pPr>
              <w:pStyle w:val="Brezrazmikov"/>
              <w:rPr>
                <w:iCs/>
              </w:rPr>
            </w:pPr>
            <w:r w:rsidRPr="003A562D">
              <w:rPr>
                <w:iCs/>
              </w:rPr>
              <w:t>podpirati promocijo slovenske besedne umetnosti (knjiga, gledališče, film) v tujini</w:t>
            </w:r>
          </w:p>
        </w:tc>
        <w:tc>
          <w:tcPr>
            <w:tcW w:w="3946" w:type="pct"/>
          </w:tcPr>
          <w:p w14:paraId="3275E8EC" w14:textId="77777777" w:rsidR="000B3A85" w:rsidRPr="003A562D" w:rsidRDefault="000B3A85" w:rsidP="00D92AD3">
            <w:pPr>
              <w:pStyle w:val="Brezrazmikov"/>
              <w:rPr>
                <w:iCs/>
              </w:rPr>
            </w:pPr>
            <w:r w:rsidRPr="003A562D">
              <w:rPr>
                <w:iCs/>
              </w:rPr>
              <w:t>2</w:t>
            </w:r>
          </w:p>
          <w:p w14:paraId="70758351" w14:textId="77777777" w:rsidR="000B3A85" w:rsidRPr="003A562D" w:rsidRDefault="000B3A85" w:rsidP="00D92AD3">
            <w:pPr>
              <w:pStyle w:val="Brezrazmikov"/>
              <w:rPr>
                <w:iCs/>
              </w:rPr>
            </w:pPr>
            <w:r w:rsidRPr="003A562D">
              <w:rPr>
                <w:iCs/>
              </w:rPr>
              <w:t>Izvajanje ukrepa:</w:t>
            </w:r>
          </w:p>
          <w:p w14:paraId="673BC11B" w14:textId="13D31CD6" w:rsidR="000B3A85" w:rsidRPr="003A562D" w:rsidRDefault="000B3A85" w:rsidP="00D92AD3">
            <w:pPr>
              <w:pStyle w:val="Brezrazmikov"/>
              <w:rPr>
                <w:iCs/>
              </w:rPr>
            </w:pPr>
            <w:r w:rsidRPr="003A562D">
              <w:rPr>
                <w:iCs/>
              </w:rPr>
              <w:t>•</w:t>
            </w:r>
            <w:r w:rsidR="0014475B" w:rsidRPr="003A562D">
              <w:rPr>
                <w:iCs/>
              </w:rPr>
              <w:t xml:space="preserve"> </w:t>
            </w:r>
            <w:r w:rsidRPr="003A562D">
              <w:rPr>
                <w:iCs/>
              </w:rPr>
              <w:t>udeležba na mednarodnih knjižnih sejmih,</w:t>
            </w:r>
          </w:p>
          <w:p w14:paraId="7A6C2902" w14:textId="2505E9BA" w:rsidR="000B3A85" w:rsidRPr="003A562D" w:rsidRDefault="000B3A85" w:rsidP="00D92AD3">
            <w:pPr>
              <w:pStyle w:val="Brezrazmikov"/>
              <w:rPr>
                <w:iCs/>
              </w:rPr>
            </w:pPr>
            <w:r w:rsidRPr="003A562D">
              <w:rPr>
                <w:iCs/>
              </w:rPr>
              <w:t>•</w:t>
            </w:r>
            <w:r w:rsidR="0014475B" w:rsidRPr="003A562D">
              <w:rPr>
                <w:iCs/>
              </w:rPr>
              <w:t xml:space="preserve"> </w:t>
            </w:r>
            <w:r w:rsidRPr="003A562D">
              <w:rPr>
                <w:iCs/>
              </w:rPr>
              <w:t>promocijska gradiva,</w:t>
            </w:r>
          </w:p>
          <w:p w14:paraId="226E29C4" w14:textId="6EE44FF2" w:rsidR="000B3A85" w:rsidRPr="003A562D" w:rsidRDefault="000B3A85" w:rsidP="00D92AD3">
            <w:pPr>
              <w:pStyle w:val="Brezrazmikov"/>
              <w:rPr>
                <w:iCs/>
              </w:rPr>
            </w:pPr>
            <w:r w:rsidRPr="003A562D">
              <w:rPr>
                <w:iCs/>
              </w:rPr>
              <w:t>•</w:t>
            </w:r>
            <w:r w:rsidR="0014475B" w:rsidRPr="003A562D">
              <w:rPr>
                <w:iCs/>
              </w:rPr>
              <w:t xml:space="preserve"> </w:t>
            </w:r>
            <w:r w:rsidRPr="003A562D">
              <w:rPr>
                <w:iCs/>
              </w:rPr>
              <w:t>izidi del slovenskih avtorjev pri tujih založbah,</w:t>
            </w:r>
          </w:p>
          <w:p w14:paraId="7744F760" w14:textId="47DBECC7" w:rsidR="000B3A85" w:rsidRPr="003A562D" w:rsidRDefault="000B3A85" w:rsidP="00D92AD3">
            <w:pPr>
              <w:pStyle w:val="Brezrazmikov"/>
              <w:rPr>
                <w:iCs/>
              </w:rPr>
            </w:pPr>
            <w:r w:rsidRPr="003A562D">
              <w:rPr>
                <w:iCs/>
              </w:rPr>
              <w:t>•</w:t>
            </w:r>
            <w:r w:rsidR="0014475B" w:rsidRPr="003A562D">
              <w:rPr>
                <w:iCs/>
              </w:rPr>
              <w:t xml:space="preserve"> </w:t>
            </w:r>
            <w:r w:rsidRPr="003A562D">
              <w:rPr>
                <w:iCs/>
              </w:rPr>
              <w:t>ukrepi za večjo prepoznavnost slovenske kulture v mednarodnem prostoru,</w:t>
            </w:r>
          </w:p>
          <w:p w14:paraId="2BD32067" w14:textId="5B175D7E" w:rsidR="000B3A85" w:rsidRPr="003A562D" w:rsidRDefault="000B3A85" w:rsidP="00D92AD3">
            <w:pPr>
              <w:pStyle w:val="Brezrazmikov"/>
              <w:rPr>
                <w:iCs/>
              </w:rPr>
            </w:pPr>
            <w:r w:rsidRPr="003A562D">
              <w:rPr>
                <w:iCs/>
              </w:rPr>
              <w:t>•</w:t>
            </w:r>
            <w:r w:rsidR="0014475B" w:rsidRPr="003A562D">
              <w:rPr>
                <w:iCs/>
              </w:rPr>
              <w:t xml:space="preserve"> </w:t>
            </w:r>
            <w:r w:rsidRPr="003A562D">
              <w:rPr>
                <w:iCs/>
              </w:rPr>
              <w:t>ukrepi za večjo mobilnost umetnikov,</w:t>
            </w:r>
          </w:p>
          <w:p w14:paraId="5D8ED314" w14:textId="05AA7290" w:rsidR="000B3A85" w:rsidRPr="003A562D" w:rsidRDefault="000B3A85" w:rsidP="00B47C4F">
            <w:pPr>
              <w:pStyle w:val="Brezrazmikov"/>
              <w:numPr>
                <w:ilvl w:val="0"/>
                <w:numId w:val="40"/>
              </w:numPr>
              <w:rPr>
                <w:iCs/>
              </w:rPr>
            </w:pPr>
            <w:r w:rsidRPr="003A562D">
              <w:rPr>
                <w:iCs/>
              </w:rPr>
              <w:t>ukrepi za bolj aktivno vlogo Slovenije na področju kulture v mednarodnih in regionalnih organizacijah in povezavah,</w:t>
            </w:r>
          </w:p>
          <w:p w14:paraId="4B4480EE" w14:textId="76F9BE4C" w:rsidR="000B3A85" w:rsidRPr="003A562D" w:rsidRDefault="000B3A85" w:rsidP="00D92AD3">
            <w:pPr>
              <w:pStyle w:val="Brezrazmikov"/>
              <w:rPr>
                <w:iCs/>
              </w:rPr>
            </w:pPr>
            <w:r w:rsidRPr="003A562D">
              <w:rPr>
                <w:iCs/>
              </w:rPr>
              <w:t>•</w:t>
            </w:r>
            <w:r w:rsidR="00AD015E" w:rsidRPr="003A562D">
              <w:rPr>
                <w:iCs/>
              </w:rPr>
              <w:t xml:space="preserve"> </w:t>
            </w:r>
            <w:r w:rsidRPr="003A562D">
              <w:rPr>
                <w:iCs/>
              </w:rPr>
              <w:t>redne objave o mednarodnem sodelovanju v kulturi na spletnih straneh, družbenih omrežjih (Facebook in Twitter) in spletnem portalu www.culture.si,</w:t>
            </w:r>
          </w:p>
          <w:p w14:paraId="1E12FC0F" w14:textId="01E21D82" w:rsidR="000B3A85" w:rsidRPr="003A562D" w:rsidRDefault="000B3A85" w:rsidP="00D92AD3">
            <w:pPr>
              <w:pStyle w:val="Brezrazmikov"/>
              <w:rPr>
                <w:rFonts w:eastAsia="Times New Roman"/>
                <w:szCs w:val="24"/>
              </w:rPr>
            </w:pPr>
            <w:r w:rsidRPr="003A562D">
              <w:rPr>
                <w:iCs/>
              </w:rPr>
              <w:t>•</w:t>
            </w:r>
            <w:r w:rsidR="00AD015E" w:rsidRPr="003A562D">
              <w:rPr>
                <w:iCs/>
              </w:rPr>
              <w:t xml:space="preserve"> </w:t>
            </w:r>
            <w:r w:rsidRPr="003A562D">
              <w:rPr>
                <w:iCs/>
              </w:rPr>
              <w:t xml:space="preserve">sodelovanje v mednarodnih filmskih skladih in mrežah. </w:t>
            </w:r>
          </w:p>
        </w:tc>
      </w:tr>
      <w:tr w:rsidR="0004264C" w:rsidRPr="003A562D" w14:paraId="049502CE" w14:textId="77777777" w:rsidTr="006B7A9E">
        <w:trPr>
          <w:trHeight w:val="272"/>
        </w:trPr>
        <w:tc>
          <w:tcPr>
            <w:tcW w:w="5000" w:type="pct"/>
            <w:gridSpan w:val="2"/>
            <w:shd w:val="clear" w:color="auto" w:fill="F2F2F2" w:themeFill="background1" w:themeFillShade="F2"/>
            <w:hideMark/>
          </w:tcPr>
          <w:p w14:paraId="5121465B" w14:textId="66066E75" w:rsidR="0004264C" w:rsidRPr="003A562D" w:rsidRDefault="0004264C" w:rsidP="00D92AD3">
            <w:pPr>
              <w:pStyle w:val="Brezrazmikov"/>
              <w:rPr>
                <w:bCs/>
              </w:rPr>
            </w:pPr>
            <w:r w:rsidRPr="003A562D">
              <w:rPr>
                <w:bCs/>
              </w:rPr>
              <w:t xml:space="preserve">2. </w:t>
            </w:r>
            <w:r w:rsidR="00AD015E" w:rsidRPr="003A562D">
              <w:rPr>
                <w:bCs/>
              </w:rPr>
              <w:t>Krepitev</w:t>
            </w:r>
            <w:r w:rsidRPr="003A562D">
              <w:rPr>
                <w:bCs/>
              </w:rPr>
              <w:t xml:space="preserve"> jezikovne zmožnosti vseh skupin govorcev s ciljem dviga ravni bralne pismenosti</w:t>
            </w:r>
          </w:p>
        </w:tc>
      </w:tr>
      <w:tr w:rsidR="000B3A85" w:rsidRPr="003A562D" w14:paraId="3D7BB317" w14:textId="77777777" w:rsidTr="006B7A9E">
        <w:trPr>
          <w:trHeight w:val="600"/>
        </w:trPr>
        <w:tc>
          <w:tcPr>
            <w:tcW w:w="1054" w:type="pct"/>
            <w:shd w:val="clear" w:color="auto" w:fill="auto"/>
            <w:hideMark/>
          </w:tcPr>
          <w:p w14:paraId="639941F8" w14:textId="0829A321" w:rsidR="000B3A85" w:rsidRPr="003A562D" w:rsidRDefault="000B3A85" w:rsidP="00D92AD3">
            <w:pPr>
              <w:pStyle w:val="Brezrazmikov"/>
              <w:rPr>
                <w:iCs/>
              </w:rPr>
            </w:pPr>
            <w:r w:rsidRPr="003A562D">
              <w:rPr>
                <w:iCs/>
              </w:rPr>
              <w:t xml:space="preserve">do leta 2016 prenoviti </w:t>
            </w:r>
            <w:r w:rsidR="00AD015E" w:rsidRPr="003A562D">
              <w:rPr>
                <w:iCs/>
              </w:rPr>
              <w:t>državno</w:t>
            </w:r>
            <w:r w:rsidRPr="003A562D">
              <w:rPr>
                <w:iCs/>
              </w:rPr>
              <w:t xml:space="preserve"> strategijo za </w:t>
            </w:r>
            <w:r w:rsidR="00AD015E" w:rsidRPr="003A562D">
              <w:rPr>
                <w:iCs/>
              </w:rPr>
              <w:t>krepitev</w:t>
            </w:r>
            <w:r w:rsidRPr="003A562D">
              <w:rPr>
                <w:iCs/>
              </w:rPr>
              <w:t xml:space="preserve"> pismenosti (vključno s pravnimi, organizacijskimi in finančnimi </w:t>
            </w:r>
            <w:r w:rsidR="00AD015E" w:rsidRPr="003A562D">
              <w:rPr>
                <w:iCs/>
              </w:rPr>
              <w:t>možnostmi</w:t>
            </w:r>
            <w:r w:rsidRPr="003A562D">
              <w:rPr>
                <w:iCs/>
              </w:rPr>
              <w:t xml:space="preserve"> za njeno uresničevanje)</w:t>
            </w:r>
          </w:p>
        </w:tc>
        <w:tc>
          <w:tcPr>
            <w:tcW w:w="3946" w:type="pct"/>
          </w:tcPr>
          <w:p w14:paraId="0984BC96" w14:textId="77777777" w:rsidR="000B3A85" w:rsidRPr="003A562D" w:rsidRDefault="000B3A85" w:rsidP="00D92AD3">
            <w:pPr>
              <w:pStyle w:val="Brezrazmikov"/>
              <w:rPr>
                <w:iCs/>
              </w:rPr>
            </w:pPr>
            <w:r w:rsidRPr="003A562D">
              <w:rPr>
                <w:iCs/>
              </w:rPr>
              <w:t>4</w:t>
            </w:r>
          </w:p>
          <w:p w14:paraId="444372C6" w14:textId="77777777" w:rsidR="000B3A85" w:rsidRPr="003A562D" w:rsidRDefault="000B3A85" w:rsidP="00D92AD3">
            <w:pPr>
              <w:pStyle w:val="Brezrazmikov"/>
              <w:rPr>
                <w:iCs/>
              </w:rPr>
            </w:pPr>
            <w:r w:rsidRPr="003A562D">
              <w:rPr>
                <w:iCs/>
              </w:rPr>
              <w:t xml:space="preserve">Izvajanje ukrepa: </w:t>
            </w:r>
          </w:p>
          <w:p w14:paraId="6A96FD2E" w14:textId="4063DA97" w:rsidR="000B3A85" w:rsidRPr="003A562D" w:rsidRDefault="00AD015E" w:rsidP="00D92AD3">
            <w:pPr>
              <w:pStyle w:val="Brezrazmikov"/>
              <w:rPr>
                <w:iCs/>
              </w:rPr>
            </w:pPr>
            <w:r w:rsidRPr="003A562D">
              <w:rPr>
                <w:iCs/>
              </w:rPr>
              <w:t>Državna</w:t>
            </w:r>
            <w:r w:rsidR="000B3A85" w:rsidRPr="003A562D">
              <w:rPr>
                <w:iCs/>
              </w:rPr>
              <w:t xml:space="preserve"> strategija za razvoj bralne pismenosti je v fazi predloga, in sicer je v medresorski obravnavi.</w:t>
            </w:r>
          </w:p>
        </w:tc>
      </w:tr>
      <w:tr w:rsidR="000B3A85" w:rsidRPr="003A562D" w14:paraId="543BEC84" w14:textId="77777777" w:rsidTr="006B7A9E">
        <w:trPr>
          <w:trHeight w:val="290"/>
        </w:trPr>
        <w:tc>
          <w:tcPr>
            <w:tcW w:w="1054" w:type="pct"/>
            <w:shd w:val="clear" w:color="auto" w:fill="auto"/>
            <w:hideMark/>
          </w:tcPr>
          <w:p w14:paraId="4D9249FA" w14:textId="77777777" w:rsidR="000B3A85" w:rsidRPr="003A562D" w:rsidRDefault="000B3A85" w:rsidP="00D92AD3">
            <w:pPr>
              <w:pStyle w:val="Brezrazmikov"/>
              <w:rPr>
                <w:iCs/>
              </w:rPr>
            </w:pPr>
            <w:r w:rsidRPr="003A562D">
              <w:rPr>
                <w:iCs/>
              </w:rPr>
              <w:t>redno sodelovati v mednarodnih raziskavah bralne pismenosti otrok in odraslih</w:t>
            </w:r>
          </w:p>
        </w:tc>
        <w:tc>
          <w:tcPr>
            <w:tcW w:w="3946" w:type="pct"/>
          </w:tcPr>
          <w:p w14:paraId="002CE6BF" w14:textId="77777777" w:rsidR="000B3A85" w:rsidRPr="003A562D" w:rsidRDefault="000B3A85" w:rsidP="00D92AD3">
            <w:pPr>
              <w:pStyle w:val="Brezrazmikov"/>
              <w:rPr>
                <w:iCs/>
              </w:rPr>
            </w:pPr>
            <w:r w:rsidRPr="003A562D">
              <w:rPr>
                <w:iCs/>
              </w:rPr>
              <w:t xml:space="preserve">2 </w:t>
            </w:r>
          </w:p>
          <w:p w14:paraId="559CE894" w14:textId="77777777" w:rsidR="000B3A85" w:rsidRPr="003A562D" w:rsidRDefault="000B3A85" w:rsidP="00D92AD3">
            <w:pPr>
              <w:pStyle w:val="Brezrazmikov"/>
              <w:rPr>
                <w:iCs/>
              </w:rPr>
            </w:pPr>
            <w:r w:rsidRPr="003A562D">
              <w:rPr>
                <w:iCs/>
              </w:rPr>
              <w:t xml:space="preserve">Izvajanje ukrepa: </w:t>
            </w:r>
          </w:p>
          <w:p w14:paraId="7F9362A2" w14:textId="77777777" w:rsidR="000B3A85" w:rsidRPr="003A562D" w:rsidRDefault="000B3A85" w:rsidP="00D92AD3">
            <w:pPr>
              <w:pStyle w:val="Brezrazmikov"/>
              <w:rPr>
                <w:iCs/>
              </w:rPr>
            </w:pPr>
            <w:r w:rsidRPr="003A562D">
              <w:rPr>
                <w:iCs/>
              </w:rPr>
              <w:t>Slovenija redno sodeluje v nekaterih mednarodnih raziskavah (npr. PISA, PIAC ipd.).</w:t>
            </w:r>
          </w:p>
        </w:tc>
      </w:tr>
      <w:tr w:rsidR="000B3A85" w:rsidRPr="003A562D" w14:paraId="1CB393A7" w14:textId="77777777" w:rsidTr="006B7A9E">
        <w:trPr>
          <w:trHeight w:val="600"/>
        </w:trPr>
        <w:tc>
          <w:tcPr>
            <w:tcW w:w="1054" w:type="pct"/>
            <w:shd w:val="clear" w:color="auto" w:fill="auto"/>
            <w:hideMark/>
          </w:tcPr>
          <w:p w14:paraId="19ED73F9" w14:textId="13FEACDC" w:rsidR="000B3A85" w:rsidRPr="003A562D" w:rsidRDefault="00AD015E" w:rsidP="00D92AD3">
            <w:pPr>
              <w:pStyle w:val="Brezrazmikov"/>
              <w:rPr>
                <w:iCs/>
              </w:rPr>
            </w:pPr>
            <w:r w:rsidRPr="003A562D">
              <w:rPr>
                <w:iCs/>
              </w:rPr>
              <w:t>na novo določiti</w:t>
            </w:r>
            <w:r w:rsidR="000B3A85" w:rsidRPr="003A562D">
              <w:rPr>
                <w:iCs/>
              </w:rPr>
              <w:t xml:space="preserve"> pravn</w:t>
            </w:r>
            <w:r w:rsidRPr="003A562D">
              <w:rPr>
                <w:iCs/>
              </w:rPr>
              <w:t>o podlago ter predpise</w:t>
            </w:r>
            <w:r w:rsidR="000B3A85" w:rsidRPr="003A562D">
              <w:rPr>
                <w:iCs/>
              </w:rPr>
              <w:t xml:space="preserve"> in standarde za učinkovito </w:t>
            </w:r>
            <w:r w:rsidRPr="003A562D">
              <w:rPr>
                <w:iCs/>
              </w:rPr>
              <w:t>krepitev</w:t>
            </w:r>
            <w:r w:rsidR="000B3A85" w:rsidRPr="003A562D">
              <w:rPr>
                <w:iCs/>
              </w:rPr>
              <w:t xml:space="preserve"> jezikovne zmožnosti na vseh ravneh šolanja za vse skupine govorcev</w:t>
            </w:r>
          </w:p>
        </w:tc>
        <w:tc>
          <w:tcPr>
            <w:tcW w:w="3946" w:type="pct"/>
          </w:tcPr>
          <w:p w14:paraId="4586E023" w14:textId="77777777" w:rsidR="000B3A85" w:rsidRPr="003A562D" w:rsidRDefault="000B3A85" w:rsidP="00D92AD3">
            <w:pPr>
              <w:pStyle w:val="Brezrazmikov"/>
              <w:rPr>
                <w:iCs/>
              </w:rPr>
            </w:pPr>
            <w:r w:rsidRPr="003A562D">
              <w:rPr>
                <w:iCs/>
              </w:rPr>
              <w:t>4</w:t>
            </w:r>
          </w:p>
          <w:p w14:paraId="62517FE5" w14:textId="77777777" w:rsidR="000B3A85" w:rsidRPr="003A562D" w:rsidRDefault="000B3A85" w:rsidP="00D92AD3">
            <w:pPr>
              <w:pStyle w:val="Brezrazmikov"/>
              <w:rPr>
                <w:iCs/>
              </w:rPr>
            </w:pPr>
            <w:r w:rsidRPr="003A562D">
              <w:rPr>
                <w:iCs/>
              </w:rPr>
              <w:t xml:space="preserve">Izvajanje ukrepa: </w:t>
            </w:r>
          </w:p>
          <w:p w14:paraId="6BA46495" w14:textId="77777777" w:rsidR="000B3A85" w:rsidRPr="003A562D" w:rsidRDefault="000B3A85" w:rsidP="00D92AD3">
            <w:pPr>
              <w:pStyle w:val="Brezrazmikov"/>
              <w:rPr>
                <w:iCs/>
              </w:rPr>
            </w:pPr>
            <w:r w:rsidRPr="003A562D">
              <w:rPr>
                <w:iCs/>
              </w:rPr>
              <w:t>Izvajanje ukrepa je v domeni MIZŠ.</w:t>
            </w:r>
          </w:p>
        </w:tc>
      </w:tr>
      <w:tr w:rsidR="000B3A85" w:rsidRPr="003A562D" w14:paraId="3853A0D3" w14:textId="77777777" w:rsidTr="006B7A9E">
        <w:trPr>
          <w:trHeight w:val="290"/>
        </w:trPr>
        <w:tc>
          <w:tcPr>
            <w:tcW w:w="1054" w:type="pct"/>
            <w:shd w:val="clear" w:color="auto" w:fill="auto"/>
            <w:hideMark/>
          </w:tcPr>
          <w:p w14:paraId="30343A52" w14:textId="77777777" w:rsidR="000B3A85" w:rsidRPr="003A562D" w:rsidRDefault="000B3A85" w:rsidP="00D92AD3">
            <w:pPr>
              <w:pStyle w:val="Brezrazmikov"/>
              <w:rPr>
                <w:iCs/>
              </w:rPr>
            </w:pPr>
            <w:r w:rsidRPr="003A562D">
              <w:rPr>
                <w:iCs/>
              </w:rPr>
              <w:t>redno usposabljati izobraževalce</w:t>
            </w:r>
          </w:p>
        </w:tc>
        <w:tc>
          <w:tcPr>
            <w:tcW w:w="3946" w:type="pct"/>
          </w:tcPr>
          <w:p w14:paraId="5EAE2EA9" w14:textId="77777777" w:rsidR="000B3A85" w:rsidRPr="003A562D" w:rsidRDefault="000B3A85" w:rsidP="00D92AD3">
            <w:pPr>
              <w:pStyle w:val="Brezrazmikov"/>
              <w:rPr>
                <w:iCs/>
              </w:rPr>
            </w:pPr>
            <w:r w:rsidRPr="003A562D">
              <w:rPr>
                <w:iCs/>
              </w:rPr>
              <w:t>3</w:t>
            </w:r>
          </w:p>
          <w:p w14:paraId="5B40DF30" w14:textId="77777777" w:rsidR="000B3A85" w:rsidRPr="003A562D" w:rsidRDefault="000B3A85" w:rsidP="00D92AD3">
            <w:pPr>
              <w:pStyle w:val="Brezrazmikov"/>
              <w:rPr>
                <w:iCs/>
              </w:rPr>
            </w:pPr>
            <w:r w:rsidRPr="003A562D">
              <w:rPr>
                <w:iCs/>
              </w:rPr>
              <w:t xml:space="preserve">Izvajanje ukrepa: </w:t>
            </w:r>
          </w:p>
          <w:p w14:paraId="62BF0D73" w14:textId="63E29515" w:rsidR="000B3A85" w:rsidRPr="003A562D" w:rsidRDefault="000B3A85" w:rsidP="00D92AD3">
            <w:pPr>
              <w:pStyle w:val="Brezrazmikov"/>
              <w:rPr>
                <w:iCs/>
              </w:rPr>
            </w:pPr>
            <w:r w:rsidRPr="003A562D">
              <w:rPr>
                <w:iCs/>
              </w:rPr>
              <w:t>•</w:t>
            </w:r>
            <w:r w:rsidR="00AD015E" w:rsidRPr="003A562D">
              <w:rPr>
                <w:iCs/>
              </w:rPr>
              <w:t xml:space="preserve"> </w:t>
            </w:r>
            <w:r w:rsidRPr="003A562D">
              <w:rPr>
                <w:iCs/>
              </w:rPr>
              <w:t>strokovno usposabljanje na področju knjige,</w:t>
            </w:r>
          </w:p>
          <w:p w14:paraId="5673ECE3" w14:textId="067E3441" w:rsidR="000B3A85" w:rsidRPr="003A562D" w:rsidRDefault="000B3A85" w:rsidP="00D92AD3">
            <w:pPr>
              <w:pStyle w:val="Brezrazmikov"/>
              <w:rPr>
                <w:iCs/>
              </w:rPr>
            </w:pPr>
            <w:r w:rsidRPr="003A562D">
              <w:rPr>
                <w:iCs/>
              </w:rPr>
              <w:t>•</w:t>
            </w:r>
            <w:r w:rsidR="00AD015E" w:rsidRPr="003A562D">
              <w:rPr>
                <w:iCs/>
              </w:rPr>
              <w:t xml:space="preserve"> </w:t>
            </w:r>
            <w:r w:rsidRPr="003A562D">
              <w:rPr>
                <w:iCs/>
              </w:rPr>
              <w:t>izobraževanje učiteljev slovenščine.</w:t>
            </w:r>
          </w:p>
        </w:tc>
      </w:tr>
      <w:tr w:rsidR="000B3A85" w:rsidRPr="003A562D" w14:paraId="3C1B7A46" w14:textId="77777777" w:rsidTr="006B7A9E">
        <w:trPr>
          <w:trHeight w:val="290"/>
        </w:trPr>
        <w:tc>
          <w:tcPr>
            <w:tcW w:w="1054" w:type="pct"/>
            <w:shd w:val="clear" w:color="auto" w:fill="auto"/>
            <w:hideMark/>
          </w:tcPr>
          <w:p w14:paraId="7B4D88C1" w14:textId="2C3A24A0" w:rsidR="000B3A85" w:rsidRPr="003A562D" w:rsidRDefault="000B3A85" w:rsidP="00D92AD3">
            <w:pPr>
              <w:pStyle w:val="Brezrazmikov"/>
              <w:rPr>
                <w:iCs/>
              </w:rPr>
            </w:pPr>
            <w:r w:rsidRPr="003A562D">
              <w:rPr>
                <w:iCs/>
              </w:rPr>
              <w:t xml:space="preserve">podpirati </w:t>
            </w:r>
            <w:r w:rsidR="00AD015E" w:rsidRPr="003A562D">
              <w:rPr>
                <w:iCs/>
              </w:rPr>
              <w:t>krepitev</w:t>
            </w:r>
            <w:r w:rsidRPr="003A562D">
              <w:rPr>
                <w:iCs/>
              </w:rPr>
              <w:t xml:space="preserve"> bralne kulture</w:t>
            </w:r>
          </w:p>
        </w:tc>
        <w:tc>
          <w:tcPr>
            <w:tcW w:w="3946" w:type="pct"/>
          </w:tcPr>
          <w:p w14:paraId="6884469A" w14:textId="77777777" w:rsidR="000B3A85" w:rsidRPr="003A562D" w:rsidRDefault="000B3A85" w:rsidP="00D92AD3">
            <w:pPr>
              <w:pStyle w:val="Brezrazmikov"/>
              <w:rPr>
                <w:iCs/>
              </w:rPr>
            </w:pPr>
            <w:r w:rsidRPr="003A562D">
              <w:rPr>
                <w:iCs/>
              </w:rPr>
              <w:t>3</w:t>
            </w:r>
          </w:p>
          <w:p w14:paraId="359570C4" w14:textId="77777777" w:rsidR="000B3A85" w:rsidRPr="003A562D" w:rsidRDefault="000B3A85" w:rsidP="00D92AD3">
            <w:pPr>
              <w:pStyle w:val="Brezrazmikov"/>
              <w:rPr>
                <w:iCs/>
              </w:rPr>
            </w:pPr>
            <w:r w:rsidRPr="003A562D">
              <w:rPr>
                <w:iCs/>
              </w:rPr>
              <w:t>Izvajanje ukrepa:</w:t>
            </w:r>
          </w:p>
          <w:p w14:paraId="4113DB7B" w14:textId="4D9BEA83" w:rsidR="000B3A85" w:rsidRPr="003A562D" w:rsidRDefault="000B3A85" w:rsidP="00D92AD3">
            <w:pPr>
              <w:pStyle w:val="Brezrazmikov"/>
              <w:rPr>
                <w:iCs/>
              </w:rPr>
            </w:pPr>
            <w:r w:rsidRPr="003A562D">
              <w:rPr>
                <w:iCs/>
              </w:rPr>
              <w:t>•</w:t>
            </w:r>
            <w:r w:rsidR="00AD015E" w:rsidRPr="003A562D">
              <w:rPr>
                <w:iCs/>
              </w:rPr>
              <w:t xml:space="preserve"> </w:t>
            </w:r>
            <w:r w:rsidRPr="003A562D">
              <w:rPr>
                <w:iCs/>
              </w:rPr>
              <w:t xml:space="preserve">sofinanciranje literarnih prireditev in </w:t>
            </w:r>
            <w:r w:rsidR="00AD015E" w:rsidRPr="003A562D">
              <w:rPr>
                <w:iCs/>
              </w:rPr>
              <w:t>krepitve</w:t>
            </w:r>
            <w:r w:rsidRPr="003A562D">
              <w:rPr>
                <w:iCs/>
              </w:rPr>
              <w:t xml:space="preserve"> bralne kulture,</w:t>
            </w:r>
          </w:p>
          <w:p w14:paraId="31D7D414" w14:textId="0D3B3216" w:rsidR="000B3A85" w:rsidRPr="003A562D" w:rsidRDefault="000B3A85" w:rsidP="00D92AD3">
            <w:pPr>
              <w:pStyle w:val="Brezrazmikov"/>
              <w:rPr>
                <w:iCs/>
              </w:rPr>
            </w:pPr>
            <w:r w:rsidRPr="003A562D">
              <w:rPr>
                <w:iCs/>
              </w:rPr>
              <w:t>•</w:t>
            </w:r>
            <w:r w:rsidR="00AD015E" w:rsidRPr="003A562D">
              <w:rPr>
                <w:iCs/>
              </w:rPr>
              <w:t xml:space="preserve"> </w:t>
            </w:r>
            <w:r w:rsidRPr="003A562D">
              <w:rPr>
                <w:iCs/>
              </w:rPr>
              <w:t>sofinanciranje kulturnih programov knjigarn,</w:t>
            </w:r>
          </w:p>
          <w:p w14:paraId="3FEFC74D" w14:textId="32FD2366" w:rsidR="000B3A85" w:rsidRPr="003A562D" w:rsidRDefault="000B3A85" w:rsidP="00D92AD3">
            <w:pPr>
              <w:pStyle w:val="Brezrazmikov"/>
              <w:rPr>
                <w:iCs/>
              </w:rPr>
            </w:pPr>
            <w:r w:rsidRPr="003A562D">
              <w:rPr>
                <w:iCs/>
              </w:rPr>
              <w:t>•</w:t>
            </w:r>
            <w:r w:rsidR="00AD015E" w:rsidRPr="003A562D">
              <w:rPr>
                <w:iCs/>
              </w:rPr>
              <w:t xml:space="preserve"> </w:t>
            </w:r>
            <w:r w:rsidRPr="003A562D">
              <w:rPr>
                <w:iCs/>
              </w:rPr>
              <w:t>kampanje za promocijo branja in knjige,</w:t>
            </w:r>
          </w:p>
          <w:p w14:paraId="6CBDAC1D" w14:textId="3443DCBE" w:rsidR="000B3A85" w:rsidRPr="003A562D" w:rsidRDefault="000B3A85" w:rsidP="00D92AD3">
            <w:pPr>
              <w:pStyle w:val="Brezrazmikov"/>
              <w:rPr>
                <w:iCs/>
              </w:rPr>
            </w:pPr>
            <w:r w:rsidRPr="003A562D">
              <w:rPr>
                <w:iCs/>
              </w:rPr>
              <w:t>•</w:t>
            </w:r>
            <w:r w:rsidR="00AD015E" w:rsidRPr="003A562D">
              <w:rPr>
                <w:iCs/>
              </w:rPr>
              <w:t xml:space="preserve"> </w:t>
            </w:r>
            <w:r w:rsidRPr="003A562D">
              <w:rPr>
                <w:iCs/>
              </w:rPr>
              <w:t>strokovno usposabljanje na področju knjige,</w:t>
            </w:r>
          </w:p>
          <w:p w14:paraId="4380B7E4" w14:textId="71807C01" w:rsidR="000B3A85" w:rsidRPr="003A562D" w:rsidRDefault="000B3A85" w:rsidP="00D92AD3">
            <w:pPr>
              <w:pStyle w:val="Brezrazmikov"/>
              <w:rPr>
                <w:iCs/>
              </w:rPr>
            </w:pPr>
            <w:r w:rsidRPr="003A562D">
              <w:rPr>
                <w:iCs/>
              </w:rPr>
              <w:lastRenderedPageBreak/>
              <w:t>•</w:t>
            </w:r>
            <w:r w:rsidR="00AD015E" w:rsidRPr="003A562D">
              <w:rPr>
                <w:iCs/>
              </w:rPr>
              <w:t xml:space="preserve"> </w:t>
            </w:r>
            <w:r w:rsidRPr="003A562D">
              <w:rPr>
                <w:iCs/>
              </w:rPr>
              <w:t xml:space="preserve">izvedba projekta za </w:t>
            </w:r>
            <w:r w:rsidR="00AD015E" w:rsidRPr="003A562D">
              <w:rPr>
                <w:iCs/>
              </w:rPr>
              <w:t>krepitev</w:t>
            </w:r>
            <w:r w:rsidRPr="003A562D">
              <w:rPr>
                <w:iCs/>
              </w:rPr>
              <w:t xml:space="preserve"> bralne pismenosti V objemu besed.</w:t>
            </w:r>
          </w:p>
        </w:tc>
      </w:tr>
      <w:tr w:rsidR="0004264C" w:rsidRPr="003A562D" w14:paraId="68744101" w14:textId="77777777" w:rsidTr="006B7A9E">
        <w:trPr>
          <w:trHeight w:val="258"/>
        </w:trPr>
        <w:tc>
          <w:tcPr>
            <w:tcW w:w="5000" w:type="pct"/>
            <w:gridSpan w:val="2"/>
            <w:shd w:val="clear" w:color="auto" w:fill="F2F2F2" w:themeFill="background1" w:themeFillShade="F2"/>
            <w:hideMark/>
          </w:tcPr>
          <w:p w14:paraId="052E9E1C" w14:textId="77777777" w:rsidR="0004264C" w:rsidRPr="003A562D" w:rsidRDefault="0004264C" w:rsidP="00D92AD3">
            <w:pPr>
              <w:pStyle w:val="Brezrazmikov"/>
              <w:rPr>
                <w:bCs/>
              </w:rPr>
            </w:pPr>
            <w:r w:rsidRPr="003A562D">
              <w:rPr>
                <w:bCs/>
              </w:rPr>
              <w:lastRenderedPageBreak/>
              <w:t>3. Kakovostna in evropsko primerljiva jezikovna opremljenost govorcev</w:t>
            </w:r>
          </w:p>
        </w:tc>
      </w:tr>
      <w:tr w:rsidR="000B3A85" w:rsidRPr="003A562D" w14:paraId="60AEC8F8" w14:textId="77777777" w:rsidTr="006B7A9E">
        <w:trPr>
          <w:trHeight w:val="290"/>
        </w:trPr>
        <w:tc>
          <w:tcPr>
            <w:tcW w:w="1054" w:type="pct"/>
            <w:shd w:val="clear" w:color="auto" w:fill="auto"/>
            <w:hideMark/>
          </w:tcPr>
          <w:p w14:paraId="4EEEC357" w14:textId="77777777" w:rsidR="000B3A85" w:rsidRPr="003A562D" w:rsidRDefault="000B3A85" w:rsidP="00D92AD3">
            <w:pPr>
              <w:pStyle w:val="Brezrazmikov"/>
              <w:rPr>
                <w:iCs/>
              </w:rPr>
            </w:pPr>
            <w:r w:rsidRPr="003A562D">
              <w:rPr>
                <w:iCs/>
              </w:rPr>
              <w:t>prenoviti jezikovni opis in jezikovno standardizacijo</w:t>
            </w:r>
          </w:p>
        </w:tc>
        <w:tc>
          <w:tcPr>
            <w:tcW w:w="3946" w:type="pct"/>
          </w:tcPr>
          <w:p w14:paraId="38C8C3BD" w14:textId="77777777" w:rsidR="000B3A85" w:rsidRPr="003A562D" w:rsidRDefault="000B3A85" w:rsidP="00D92AD3">
            <w:pPr>
              <w:pStyle w:val="Brezrazmikov"/>
              <w:rPr>
                <w:iCs/>
              </w:rPr>
            </w:pPr>
            <w:r w:rsidRPr="003A562D">
              <w:rPr>
                <w:iCs/>
              </w:rPr>
              <w:t>3</w:t>
            </w:r>
          </w:p>
          <w:p w14:paraId="0909E90E" w14:textId="77777777" w:rsidR="000B3A85" w:rsidRPr="003A562D" w:rsidRDefault="000B3A85" w:rsidP="00D92AD3">
            <w:pPr>
              <w:pStyle w:val="Brezrazmikov"/>
              <w:rPr>
                <w:iCs/>
              </w:rPr>
            </w:pPr>
            <w:r w:rsidRPr="003A562D">
              <w:rPr>
                <w:iCs/>
              </w:rPr>
              <w:t xml:space="preserve">Izvajanje ukrepa: </w:t>
            </w:r>
          </w:p>
          <w:p w14:paraId="5C3E64D3" w14:textId="2ECE4CC7" w:rsidR="000B3A85" w:rsidRPr="003A562D" w:rsidRDefault="000B3A85" w:rsidP="00D92AD3">
            <w:pPr>
              <w:pStyle w:val="Brezrazmikov"/>
              <w:rPr>
                <w:iCs/>
              </w:rPr>
            </w:pPr>
            <w:r w:rsidRPr="003A562D">
              <w:rPr>
                <w:iCs/>
              </w:rPr>
              <w:t>Pravopisni priročnik in pripadajoči slovar v tem strateškem obdobju nista bila izdana, delo na tem področju, ki ga izvaja</w:t>
            </w:r>
            <w:r w:rsidR="00AD015E" w:rsidRPr="003A562D">
              <w:rPr>
                <w:iCs/>
              </w:rPr>
              <w:t>ta</w:t>
            </w:r>
            <w:r w:rsidRPr="003A562D">
              <w:rPr>
                <w:iCs/>
              </w:rPr>
              <w:t xml:space="preserve"> Pravopisna komisija pri Slovenski akademiji znanosti in umetnosti (SAZU) in Znanstvenoraziskovalnem centru Slovenske akademije znanosti in umetnosti (ZRC SAZU), pa poteka.</w:t>
            </w:r>
          </w:p>
        </w:tc>
      </w:tr>
      <w:tr w:rsidR="000B3A85" w:rsidRPr="003A562D" w14:paraId="6E39850C" w14:textId="77777777" w:rsidTr="006B7A9E">
        <w:trPr>
          <w:trHeight w:val="290"/>
        </w:trPr>
        <w:tc>
          <w:tcPr>
            <w:tcW w:w="1054" w:type="pct"/>
            <w:shd w:val="clear" w:color="auto" w:fill="auto"/>
            <w:hideMark/>
          </w:tcPr>
          <w:p w14:paraId="2C60B586" w14:textId="77777777" w:rsidR="000B3A85" w:rsidRPr="003A562D" w:rsidRDefault="000B3A85" w:rsidP="00D92AD3">
            <w:pPr>
              <w:pStyle w:val="Brezrazmikov"/>
              <w:rPr>
                <w:iCs/>
              </w:rPr>
            </w:pPr>
            <w:r w:rsidRPr="003A562D">
              <w:rPr>
                <w:iCs/>
              </w:rPr>
              <w:t>razvijati jezikovne tehnologije</w:t>
            </w:r>
          </w:p>
        </w:tc>
        <w:tc>
          <w:tcPr>
            <w:tcW w:w="3946" w:type="pct"/>
          </w:tcPr>
          <w:p w14:paraId="1520B0F2" w14:textId="77777777" w:rsidR="000B3A85" w:rsidRPr="003A562D" w:rsidRDefault="000B3A85" w:rsidP="00D92AD3">
            <w:pPr>
              <w:pStyle w:val="Brezrazmikov"/>
              <w:rPr>
                <w:iCs/>
              </w:rPr>
            </w:pPr>
            <w:r w:rsidRPr="003A562D">
              <w:rPr>
                <w:iCs/>
              </w:rPr>
              <w:t>2</w:t>
            </w:r>
          </w:p>
          <w:p w14:paraId="2230F088" w14:textId="77777777" w:rsidR="000B3A85" w:rsidRPr="003A562D" w:rsidRDefault="000B3A85" w:rsidP="00D92AD3">
            <w:pPr>
              <w:pStyle w:val="Brezrazmikov"/>
              <w:rPr>
                <w:iCs/>
              </w:rPr>
            </w:pPr>
            <w:r w:rsidRPr="003A562D">
              <w:rPr>
                <w:iCs/>
              </w:rPr>
              <w:t xml:space="preserve">Izvajanje ukrepa: </w:t>
            </w:r>
          </w:p>
          <w:p w14:paraId="4A886939" w14:textId="77777777" w:rsidR="000B3A85" w:rsidRPr="003A562D" w:rsidRDefault="000B3A85" w:rsidP="00D92AD3">
            <w:pPr>
              <w:pStyle w:val="Brezrazmikov"/>
              <w:rPr>
                <w:iCs/>
              </w:rPr>
            </w:pPr>
            <w:r w:rsidRPr="003A562D">
              <w:rPr>
                <w:iCs/>
              </w:rPr>
              <w:t>Na podlagi posveta, ki ga je organiziralo MK, je bil ustanovljen Svet za spremljanje razvoja jezikovnih virov in tehnologij. Prim. še sofinancirane projekte v uvodu, 4. odstavek.</w:t>
            </w:r>
          </w:p>
        </w:tc>
      </w:tr>
      <w:tr w:rsidR="000B3A85" w:rsidRPr="003A562D" w14:paraId="416C0DA2" w14:textId="77777777" w:rsidTr="006B7A9E">
        <w:trPr>
          <w:trHeight w:val="290"/>
        </w:trPr>
        <w:tc>
          <w:tcPr>
            <w:tcW w:w="1054" w:type="pct"/>
            <w:shd w:val="clear" w:color="auto" w:fill="auto"/>
            <w:hideMark/>
          </w:tcPr>
          <w:p w14:paraId="2FB2194B" w14:textId="77777777" w:rsidR="000B3A85" w:rsidRPr="003A562D" w:rsidRDefault="000B3A85" w:rsidP="00D92AD3">
            <w:pPr>
              <w:pStyle w:val="Brezrazmikov"/>
              <w:rPr>
                <w:iCs/>
              </w:rPr>
            </w:pPr>
            <w:r w:rsidRPr="003A562D">
              <w:rPr>
                <w:iCs/>
              </w:rPr>
              <w:t>povečan obseg digitalizacije besedil slovenske kulturne dediščine</w:t>
            </w:r>
          </w:p>
        </w:tc>
        <w:tc>
          <w:tcPr>
            <w:tcW w:w="3946" w:type="pct"/>
          </w:tcPr>
          <w:p w14:paraId="5E811681" w14:textId="77777777" w:rsidR="000B3A85" w:rsidRPr="003A562D" w:rsidRDefault="000B3A85" w:rsidP="00D92AD3">
            <w:pPr>
              <w:pStyle w:val="Brezrazmikov"/>
              <w:rPr>
                <w:iCs/>
              </w:rPr>
            </w:pPr>
            <w:r w:rsidRPr="003A562D">
              <w:rPr>
                <w:iCs/>
              </w:rPr>
              <w:t>1</w:t>
            </w:r>
          </w:p>
          <w:p w14:paraId="19493EEA" w14:textId="77777777" w:rsidR="000B3A85" w:rsidRPr="003A562D" w:rsidRDefault="000B3A85" w:rsidP="00D92AD3">
            <w:pPr>
              <w:pStyle w:val="Brezrazmikov"/>
              <w:rPr>
                <w:iCs/>
              </w:rPr>
            </w:pPr>
            <w:r w:rsidRPr="003A562D">
              <w:rPr>
                <w:iCs/>
              </w:rPr>
              <w:t xml:space="preserve">Izvajanje ukrepa: </w:t>
            </w:r>
          </w:p>
          <w:p w14:paraId="29FF47A3" w14:textId="77777777" w:rsidR="000B3A85" w:rsidRPr="003A562D" w:rsidRDefault="000B3A85" w:rsidP="00D92AD3">
            <w:pPr>
              <w:pStyle w:val="Brezrazmikov"/>
              <w:rPr>
                <w:iCs/>
              </w:rPr>
            </w:pPr>
            <w:r w:rsidRPr="003A562D">
              <w:rPr>
                <w:iCs/>
              </w:rPr>
              <w:t>V tem strateškem obdobju je bilo digitaliziranih 473 enot kulturne dediščine.</w:t>
            </w:r>
          </w:p>
        </w:tc>
      </w:tr>
      <w:tr w:rsidR="000B3A85" w:rsidRPr="003A562D" w14:paraId="16810B5C" w14:textId="77777777" w:rsidTr="006B7A9E">
        <w:trPr>
          <w:trHeight w:val="580"/>
        </w:trPr>
        <w:tc>
          <w:tcPr>
            <w:tcW w:w="1054" w:type="pct"/>
            <w:shd w:val="clear" w:color="auto" w:fill="auto"/>
            <w:hideMark/>
          </w:tcPr>
          <w:p w14:paraId="6953DC63" w14:textId="77777777" w:rsidR="000B3A85" w:rsidRPr="003A562D" w:rsidRDefault="000B3A85" w:rsidP="00D92AD3">
            <w:pPr>
              <w:pStyle w:val="Brezrazmikov"/>
              <w:rPr>
                <w:iCs/>
              </w:rPr>
            </w:pPr>
            <w:r w:rsidRPr="003A562D">
              <w:rPr>
                <w:iCs/>
              </w:rPr>
              <w:t>ustanovitev konzorcija institucij za povezovanje, zbiranje, razvoj in distribucijo jezikovnih virov in tehnologij</w:t>
            </w:r>
          </w:p>
        </w:tc>
        <w:tc>
          <w:tcPr>
            <w:tcW w:w="3946" w:type="pct"/>
          </w:tcPr>
          <w:p w14:paraId="513AA851" w14:textId="77777777" w:rsidR="000B3A85" w:rsidRPr="003A562D" w:rsidRDefault="000B3A85" w:rsidP="00D92AD3">
            <w:pPr>
              <w:pStyle w:val="Brezrazmikov"/>
              <w:rPr>
                <w:iCs/>
              </w:rPr>
            </w:pPr>
            <w:r w:rsidRPr="003A562D">
              <w:rPr>
                <w:iCs/>
              </w:rPr>
              <w:t>1</w:t>
            </w:r>
          </w:p>
          <w:p w14:paraId="525809E9" w14:textId="77777777" w:rsidR="000B3A85" w:rsidRPr="003A562D" w:rsidRDefault="000B3A85" w:rsidP="00D92AD3">
            <w:pPr>
              <w:pStyle w:val="Brezrazmikov"/>
              <w:rPr>
                <w:iCs/>
              </w:rPr>
            </w:pPr>
            <w:r w:rsidRPr="003A562D">
              <w:rPr>
                <w:iCs/>
              </w:rPr>
              <w:t>Ukrep je v pristojnosti MIZŠ.</w:t>
            </w:r>
          </w:p>
        </w:tc>
      </w:tr>
      <w:tr w:rsidR="0004264C" w:rsidRPr="003A562D" w14:paraId="0989E281" w14:textId="77777777" w:rsidTr="006B7A9E">
        <w:trPr>
          <w:trHeight w:val="198"/>
        </w:trPr>
        <w:tc>
          <w:tcPr>
            <w:tcW w:w="5000" w:type="pct"/>
            <w:gridSpan w:val="2"/>
            <w:shd w:val="clear" w:color="auto" w:fill="F2F2F2" w:themeFill="background1" w:themeFillShade="F2"/>
            <w:hideMark/>
          </w:tcPr>
          <w:p w14:paraId="6F9D887C" w14:textId="77777777" w:rsidR="0004264C" w:rsidRPr="003A562D" w:rsidRDefault="0004264C" w:rsidP="00D92AD3">
            <w:pPr>
              <w:pStyle w:val="Brezrazmikov"/>
              <w:rPr>
                <w:bCs/>
              </w:rPr>
            </w:pPr>
            <w:r w:rsidRPr="003A562D">
              <w:rPr>
                <w:bCs/>
              </w:rPr>
              <w:t>4. Razvoj in promocija slovenskega jezika v javni rabi</w:t>
            </w:r>
          </w:p>
        </w:tc>
      </w:tr>
      <w:tr w:rsidR="000B3A85" w:rsidRPr="003A562D" w14:paraId="003CCA66" w14:textId="77777777" w:rsidTr="006B7A9E">
        <w:trPr>
          <w:trHeight w:val="580"/>
        </w:trPr>
        <w:tc>
          <w:tcPr>
            <w:tcW w:w="1054" w:type="pct"/>
            <w:shd w:val="clear" w:color="auto" w:fill="auto"/>
            <w:hideMark/>
          </w:tcPr>
          <w:p w14:paraId="09C3203F" w14:textId="21C86562" w:rsidR="000B3A85" w:rsidRPr="003A562D" w:rsidRDefault="000B3A85" w:rsidP="00D92AD3">
            <w:pPr>
              <w:pStyle w:val="Brezrazmikov"/>
              <w:rPr>
                <w:iCs/>
              </w:rPr>
            </w:pPr>
            <w:r w:rsidRPr="003A562D">
              <w:rPr>
                <w:iCs/>
              </w:rPr>
              <w:t xml:space="preserve">redno </w:t>
            </w:r>
            <w:r w:rsidR="00AD015E" w:rsidRPr="003A562D">
              <w:rPr>
                <w:iCs/>
              </w:rPr>
              <w:t>ocenjevati</w:t>
            </w:r>
            <w:r w:rsidRPr="003A562D">
              <w:rPr>
                <w:iCs/>
              </w:rPr>
              <w:t xml:space="preserve"> in po potrebi </w:t>
            </w:r>
            <w:r w:rsidR="00AD015E" w:rsidRPr="003A562D">
              <w:rPr>
                <w:iCs/>
              </w:rPr>
              <w:t>na novo določiti</w:t>
            </w:r>
            <w:r w:rsidRPr="003A562D">
              <w:rPr>
                <w:iCs/>
              </w:rPr>
              <w:t xml:space="preserve"> formalnopravn</w:t>
            </w:r>
            <w:r w:rsidR="00AD015E" w:rsidRPr="003A562D">
              <w:rPr>
                <w:iCs/>
              </w:rPr>
              <w:t>e</w:t>
            </w:r>
            <w:r w:rsidRPr="003A562D">
              <w:rPr>
                <w:iCs/>
              </w:rPr>
              <w:t xml:space="preserve"> vidik</w:t>
            </w:r>
            <w:r w:rsidR="00AD015E" w:rsidRPr="003A562D">
              <w:rPr>
                <w:iCs/>
              </w:rPr>
              <w:t>e</w:t>
            </w:r>
            <w:r w:rsidRPr="003A562D">
              <w:rPr>
                <w:iCs/>
              </w:rPr>
              <w:t xml:space="preserve"> slovenske jezikovne politike (ZJRS, področni predpisi, podzakonski akti, strateški akti)</w:t>
            </w:r>
          </w:p>
        </w:tc>
        <w:tc>
          <w:tcPr>
            <w:tcW w:w="3946" w:type="pct"/>
          </w:tcPr>
          <w:p w14:paraId="1DB8B8E7" w14:textId="77777777" w:rsidR="000B3A85" w:rsidRPr="003A562D" w:rsidRDefault="000B3A85" w:rsidP="00D92AD3">
            <w:pPr>
              <w:pStyle w:val="Brezrazmikov"/>
              <w:rPr>
                <w:iCs/>
              </w:rPr>
            </w:pPr>
            <w:r w:rsidRPr="003A562D">
              <w:rPr>
                <w:iCs/>
              </w:rPr>
              <w:t>2</w:t>
            </w:r>
          </w:p>
          <w:p w14:paraId="529A293E" w14:textId="77777777" w:rsidR="000B3A85" w:rsidRPr="003A562D" w:rsidRDefault="000B3A85" w:rsidP="00D92AD3">
            <w:pPr>
              <w:pStyle w:val="Brezrazmikov"/>
              <w:rPr>
                <w:iCs/>
              </w:rPr>
            </w:pPr>
            <w:r w:rsidRPr="003A562D">
              <w:rPr>
                <w:iCs/>
              </w:rPr>
              <w:t xml:space="preserve">Izvajanje ukrepa: </w:t>
            </w:r>
          </w:p>
          <w:p w14:paraId="7F2D199E" w14:textId="5D853C6C" w:rsidR="000B3A85" w:rsidRPr="003A562D" w:rsidRDefault="000B3A85" w:rsidP="00D92AD3">
            <w:pPr>
              <w:pStyle w:val="Brezrazmikov"/>
              <w:rPr>
                <w:iCs/>
              </w:rPr>
            </w:pPr>
            <w:r w:rsidRPr="003A562D">
              <w:rPr>
                <w:iCs/>
              </w:rPr>
              <w:t xml:space="preserve">V letu 2017 je bil izveden </w:t>
            </w:r>
            <w:r w:rsidR="00AD015E" w:rsidRPr="003A562D">
              <w:rPr>
                <w:iCs/>
              </w:rPr>
              <w:t>c</w:t>
            </w:r>
            <w:r w:rsidRPr="003A562D">
              <w:rPr>
                <w:iCs/>
              </w:rPr>
              <w:t>iljni raziskovalni projekt Jezikovna politika Republike Slovenije in potrebe uporabnikov, ki ga je vodil ZRC SAZU (prim. v uvodu, 4. odstavek)</w:t>
            </w:r>
            <w:r w:rsidR="00AD015E" w:rsidRPr="003A562D">
              <w:rPr>
                <w:iCs/>
              </w:rPr>
              <w:t>.</w:t>
            </w:r>
          </w:p>
        </w:tc>
      </w:tr>
      <w:tr w:rsidR="000B3A85" w:rsidRPr="003A562D" w14:paraId="382CA639" w14:textId="77777777" w:rsidTr="006B7A9E">
        <w:trPr>
          <w:trHeight w:val="600"/>
        </w:trPr>
        <w:tc>
          <w:tcPr>
            <w:tcW w:w="1054" w:type="pct"/>
            <w:shd w:val="clear" w:color="auto" w:fill="auto"/>
            <w:hideMark/>
          </w:tcPr>
          <w:p w14:paraId="372D523E" w14:textId="5B6BD6CC" w:rsidR="000B3A85" w:rsidRPr="003A562D" w:rsidRDefault="000B3A85" w:rsidP="00D92AD3">
            <w:pPr>
              <w:pStyle w:val="Brezrazmikov"/>
              <w:rPr>
                <w:iCs/>
              </w:rPr>
            </w:pPr>
            <w:r w:rsidRPr="003A562D">
              <w:rPr>
                <w:iCs/>
              </w:rPr>
              <w:t xml:space="preserve">vzpostavitev in </w:t>
            </w:r>
            <w:r w:rsidR="00AD015E" w:rsidRPr="003A562D">
              <w:rPr>
                <w:iCs/>
              </w:rPr>
              <w:t>delovanje</w:t>
            </w:r>
            <w:r w:rsidRPr="003A562D">
              <w:rPr>
                <w:iCs/>
              </w:rPr>
              <w:t xml:space="preserve"> vladnega medresorskega koordinacijskega telesa za usmerjanje in spremljanje slovenske jezikovne politike</w:t>
            </w:r>
          </w:p>
        </w:tc>
        <w:tc>
          <w:tcPr>
            <w:tcW w:w="3946" w:type="pct"/>
          </w:tcPr>
          <w:p w14:paraId="60B8EE4A" w14:textId="77777777" w:rsidR="000B3A85" w:rsidRPr="003A562D" w:rsidRDefault="000B3A85" w:rsidP="00D92AD3">
            <w:pPr>
              <w:pStyle w:val="Brezrazmikov"/>
              <w:rPr>
                <w:iCs/>
              </w:rPr>
            </w:pPr>
            <w:r w:rsidRPr="003A562D">
              <w:rPr>
                <w:iCs/>
              </w:rPr>
              <w:t>1</w:t>
            </w:r>
          </w:p>
          <w:p w14:paraId="319A65F9" w14:textId="77777777" w:rsidR="000B3A85" w:rsidRPr="003A562D" w:rsidRDefault="000B3A85" w:rsidP="00D92AD3">
            <w:pPr>
              <w:pStyle w:val="Brezrazmikov"/>
              <w:rPr>
                <w:iCs/>
              </w:rPr>
            </w:pPr>
            <w:r w:rsidRPr="003A562D">
              <w:rPr>
                <w:iCs/>
              </w:rPr>
              <w:t xml:space="preserve">Izvajanje ukrepa: </w:t>
            </w:r>
          </w:p>
          <w:p w14:paraId="0B46DA2D" w14:textId="531C2899" w:rsidR="000B3A85" w:rsidRPr="003A562D" w:rsidRDefault="000B3A85" w:rsidP="00D92AD3">
            <w:pPr>
              <w:pStyle w:val="Brezrazmikov"/>
              <w:rPr>
                <w:iCs/>
              </w:rPr>
            </w:pPr>
            <w:r w:rsidRPr="003A562D">
              <w:rPr>
                <w:iCs/>
              </w:rPr>
              <w:t xml:space="preserve">S </w:t>
            </w:r>
            <w:r w:rsidR="00AD015E" w:rsidRPr="003A562D">
              <w:rPr>
                <w:iCs/>
              </w:rPr>
              <w:t>s</w:t>
            </w:r>
            <w:r w:rsidRPr="003A562D">
              <w:rPr>
                <w:iCs/>
              </w:rPr>
              <w:t>klepom Vlade Republike Slovenije je bila 19. 3. 2014 ustanovljena Medresorska delovna skupina za spremljanje izvajanja jezikovne politike Republike Slovenije. Sestavljajo jo javni uslužbenci iz tistih organov izvršilne oblasti in nosilcev javnih pooblastil, katerih dejavnost je najbolj neposredno povezana z jezikovnopolitičnimi vprašanji.</w:t>
            </w:r>
          </w:p>
        </w:tc>
      </w:tr>
      <w:tr w:rsidR="000B3A85" w:rsidRPr="003A562D" w14:paraId="2030F05A" w14:textId="77777777" w:rsidTr="006B7A9E">
        <w:trPr>
          <w:trHeight w:val="290"/>
        </w:trPr>
        <w:tc>
          <w:tcPr>
            <w:tcW w:w="1054" w:type="pct"/>
            <w:shd w:val="clear" w:color="auto" w:fill="auto"/>
            <w:hideMark/>
          </w:tcPr>
          <w:p w14:paraId="23F1A330" w14:textId="7A4E6346" w:rsidR="000B3A85" w:rsidRPr="003A562D" w:rsidRDefault="000B3A85" w:rsidP="00D92AD3">
            <w:pPr>
              <w:pStyle w:val="Brezrazmikov"/>
              <w:rPr>
                <w:iCs/>
              </w:rPr>
            </w:pPr>
            <w:r w:rsidRPr="003A562D">
              <w:rPr>
                <w:iCs/>
              </w:rPr>
              <w:t xml:space="preserve">zagotavljanje </w:t>
            </w:r>
            <w:r w:rsidR="00AD015E" w:rsidRPr="003A562D">
              <w:rPr>
                <w:iCs/>
              </w:rPr>
              <w:t>ustreznih razmer</w:t>
            </w:r>
            <w:r w:rsidRPr="003A562D">
              <w:rPr>
                <w:iCs/>
              </w:rPr>
              <w:t xml:space="preserve"> za razvoj slovenščine na ravni EU</w:t>
            </w:r>
          </w:p>
        </w:tc>
        <w:tc>
          <w:tcPr>
            <w:tcW w:w="3946" w:type="pct"/>
          </w:tcPr>
          <w:p w14:paraId="080E310C" w14:textId="77777777" w:rsidR="000B3A85" w:rsidRPr="003A562D" w:rsidRDefault="000B3A85" w:rsidP="00D92AD3">
            <w:pPr>
              <w:pStyle w:val="Brezrazmikov"/>
              <w:rPr>
                <w:iCs/>
              </w:rPr>
            </w:pPr>
            <w:r w:rsidRPr="003A562D">
              <w:rPr>
                <w:iCs/>
              </w:rPr>
              <w:t>1</w:t>
            </w:r>
          </w:p>
          <w:p w14:paraId="237C4D36" w14:textId="77777777" w:rsidR="000B3A85" w:rsidRPr="003A562D" w:rsidRDefault="000B3A85" w:rsidP="00D92AD3">
            <w:pPr>
              <w:pStyle w:val="Brezrazmikov"/>
              <w:rPr>
                <w:iCs/>
              </w:rPr>
            </w:pPr>
            <w:r w:rsidRPr="003A562D">
              <w:rPr>
                <w:iCs/>
              </w:rPr>
              <w:t xml:space="preserve">Izvajanje ukrepa: </w:t>
            </w:r>
          </w:p>
          <w:p w14:paraId="72AADEC4" w14:textId="2C4371A3" w:rsidR="000B3A85" w:rsidRPr="003A562D" w:rsidRDefault="000B3A85" w:rsidP="00D92AD3">
            <w:pPr>
              <w:pStyle w:val="Brezrazmikov"/>
              <w:rPr>
                <w:iCs/>
              </w:rPr>
            </w:pPr>
            <w:r w:rsidRPr="003A562D">
              <w:rPr>
                <w:iCs/>
              </w:rPr>
              <w:t>V institucijah EU je 18 redno zaposlenih in 57 akreditiranih tolmačev.</w:t>
            </w:r>
          </w:p>
        </w:tc>
      </w:tr>
    </w:tbl>
    <w:p w14:paraId="10817CF2" w14:textId="77777777" w:rsidR="0004264C" w:rsidRPr="003A562D" w:rsidRDefault="0004264C" w:rsidP="00D92AD3">
      <w:pPr>
        <w:spacing w:before="120" w:after="240"/>
        <w:contextualSpacing/>
        <w:jc w:val="both"/>
        <w:rPr>
          <w:rFonts w:cs="Arial"/>
          <w:b/>
          <w:noProof/>
          <w:szCs w:val="20"/>
        </w:rPr>
      </w:pPr>
    </w:p>
    <w:p w14:paraId="52A317FF" w14:textId="77777777" w:rsidR="000B3A85" w:rsidRPr="003A562D" w:rsidRDefault="000B3A85">
      <w:pPr>
        <w:rPr>
          <w:rFonts w:cs="Arial"/>
          <w:b/>
          <w:noProof/>
          <w:szCs w:val="20"/>
        </w:rPr>
      </w:pPr>
      <w:r w:rsidRPr="003A562D">
        <w:rPr>
          <w:rFonts w:cs="Arial"/>
          <w:b/>
          <w:noProof/>
          <w:szCs w:val="20"/>
        </w:rPr>
        <w:br w:type="page"/>
      </w:r>
    </w:p>
    <w:p w14:paraId="55DC616F" w14:textId="77777777" w:rsidR="00353D76" w:rsidRPr="003A562D" w:rsidRDefault="00353D76" w:rsidP="00353D76">
      <w:pPr>
        <w:pStyle w:val="NPKNasl2Por"/>
      </w:pPr>
      <w:bookmarkStart w:id="137" w:name="_Toc531340917"/>
      <w:r w:rsidRPr="003A562D">
        <w:lastRenderedPageBreak/>
        <w:t>Pregled vrednosti kazalnikov v obdobju 2014–2017</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295"/>
        <w:gridCol w:w="1295"/>
        <w:gridCol w:w="1295"/>
        <w:gridCol w:w="1294"/>
        <w:gridCol w:w="1294"/>
        <w:gridCol w:w="1294"/>
      </w:tblGrid>
      <w:tr w:rsidR="003959AF" w:rsidRPr="003A562D" w14:paraId="3E054986" w14:textId="77777777" w:rsidTr="003959AF">
        <w:trPr>
          <w:tblHeader/>
        </w:trPr>
        <w:tc>
          <w:tcPr>
            <w:tcW w:w="714" w:type="pct"/>
            <w:shd w:val="clear" w:color="auto" w:fill="auto"/>
          </w:tcPr>
          <w:p w14:paraId="0292CA53" w14:textId="77777777" w:rsidR="003959AF" w:rsidRPr="003A562D" w:rsidRDefault="003959AF" w:rsidP="003959AF">
            <w:pPr>
              <w:pStyle w:val="Brezrazmikov"/>
              <w:rPr>
                <w:b/>
              </w:rPr>
            </w:pPr>
            <w:r w:rsidRPr="003A562D">
              <w:rPr>
                <w:b/>
              </w:rPr>
              <w:t>Cilj</w:t>
            </w:r>
          </w:p>
        </w:tc>
        <w:tc>
          <w:tcPr>
            <w:tcW w:w="714" w:type="pct"/>
            <w:shd w:val="clear" w:color="auto" w:fill="auto"/>
          </w:tcPr>
          <w:p w14:paraId="54689450" w14:textId="77777777" w:rsidR="003959AF" w:rsidRPr="003A562D" w:rsidRDefault="003959AF" w:rsidP="003959AF">
            <w:pPr>
              <w:pStyle w:val="Brezrazmikov"/>
              <w:rPr>
                <w:b/>
              </w:rPr>
            </w:pPr>
            <w:r w:rsidRPr="003A562D">
              <w:rPr>
                <w:b/>
              </w:rPr>
              <w:t>Kazalnik</w:t>
            </w:r>
          </w:p>
        </w:tc>
        <w:tc>
          <w:tcPr>
            <w:tcW w:w="714" w:type="pct"/>
            <w:shd w:val="clear" w:color="auto" w:fill="auto"/>
          </w:tcPr>
          <w:p w14:paraId="4B0EA9D0" w14:textId="77777777" w:rsidR="003959AF" w:rsidRPr="003A562D" w:rsidRDefault="003959AF" w:rsidP="003959AF">
            <w:pPr>
              <w:pStyle w:val="Brezrazmikov"/>
              <w:rPr>
                <w:b/>
              </w:rPr>
            </w:pPr>
            <w:r w:rsidRPr="003A562D">
              <w:rPr>
                <w:b/>
              </w:rPr>
              <w:t>Ciljna vrednost kazalnika v letu 2017</w:t>
            </w:r>
          </w:p>
        </w:tc>
        <w:tc>
          <w:tcPr>
            <w:tcW w:w="714" w:type="pct"/>
            <w:shd w:val="clear" w:color="auto" w:fill="auto"/>
          </w:tcPr>
          <w:p w14:paraId="0C957EDC" w14:textId="77777777" w:rsidR="003959AF" w:rsidRPr="003A562D" w:rsidRDefault="003959AF" w:rsidP="003959AF">
            <w:pPr>
              <w:pStyle w:val="Brezrazmikov"/>
              <w:rPr>
                <w:b/>
              </w:rPr>
            </w:pPr>
            <w:r w:rsidRPr="003A562D">
              <w:rPr>
                <w:b/>
              </w:rPr>
              <w:t>Vrednost kazalnika v letu 2014</w:t>
            </w:r>
          </w:p>
        </w:tc>
        <w:tc>
          <w:tcPr>
            <w:tcW w:w="714" w:type="pct"/>
            <w:shd w:val="clear" w:color="auto" w:fill="auto"/>
          </w:tcPr>
          <w:p w14:paraId="5E307FC8" w14:textId="77777777" w:rsidR="003959AF" w:rsidRPr="003A562D" w:rsidRDefault="003959AF" w:rsidP="003959AF">
            <w:pPr>
              <w:pStyle w:val="Brezrazmikov"/>
              <w:rPr>
                <w:b/>
              </w:rPr>
            </w:pPr>
            <w:r w:rsidRPr="003A562D">
              <w:rPr>
                <w:b/>
              </w:rPr>
              <w:t>Vrednost kazalnika v letu 2015</w:t>
            </w:r>
          </w:p>
        </w:tc>
        <w:tc>
          <w:tcPr>
            <w:tcW w:w="714" w:type="pct"/>
            <w:shd w:val="clear" w:color="auto" w:fill="auto"/>
          </w:tcPr>
          <w:p w14:paraId="05A30EE6" w14:textId="77777777" w:rsidR="003959AF" w:rsidRPr="003A562D" w:rsidRDefault="003959AF" w:rsidP="003959AF">
            <w:pPr>
              <w:pStyle w:val="Brezrazmikov"/>
              <w:rPr>
                <w:b/>
              </w:rPr>
            </w:pPr>
            <w:r w:rsidRPr="003A562D">
              <w:rPr>
                <w:b/>
              </w:rPr>
              <w:t>Vrednost kazalnika v letu 2016</w:t>
            </w:r>
          </w:p>
        </w:tc>
        <w:tc>
          <w:tcPr>
            <w:tcW w:w="714" w:type="pct"/>
          </w:tcPr>
          <w:p w14:paraId="5B7F4EF7" w14:textId="77777777" w:rsidR="003959AF" w:rsidRPr="003A562D" w:rsidRDefault="003959AF" w:rsidP="003959AF">
            <w:pPr>
              <w:pStyle w:val="Brezrazmikov"/>
              <w:rPr>
                <w:rFonts w:eastAsia="Times New Roman"/>
                <w:b/>
                <w:szCs w:val="18"/>
              </w:rPr>
            </w:pPr>
            <w:r w:rsidRPr="003A562D">
              <w:rPr>
                <w:rFonts w:eastAsia="Times New Roman"/>
                <w:b/>
                <w:szCs w:val="18"/>
              </w:rPr>
              <w:t>Vrednost kazalnika v letu 2017</w:t>
            </w:r>
          </w:p>
        </w:tc>
      </w:tr>
      <w:tr w:rsidR="003959AF" w:rsidRPr="003A562D" w14:paraId="61B4EBE5" w14:textId="77777777" w:rsidTr="003959AF">
        <w:tc>
          <w:tcPr>
            <w:tcW w:w="714" w:type="pct"/>
            <w:shd w:val="clear" w:color="auto" w:fill="auto"/>
            <w:hideMark/>
          </w:tcPr>
          <w:p w14:paraId="6BE273D1" w14:textId="0A7F48DF" w:rsidR="003959AF" w:rsidRPr="003A562D" w:rsidRDefault="003959AF" w:rsidP="003959AF">
            <w:pPr>
              <w:pStyle w:val="Brezrazmikov"/>
            </w:pPr>
            <w:r w:rsidRPr="003A562D">
              <w:t xml:space="preserve">1. </w:t>
            </w:r>
            <w:r w:rsidR="0081020C" w:rsidRPr="003A562D">
              <w:t>K</w:t>
            </w:r>
            <w:r w:rsidRPr="003A562D">
              <w:t>akovostn</w:t>
            </w:r>
            <w:r w:rsidR="0081020C" w:rsidRPr="003A562D">
              <w:t>a</w:t>
            </w:r>
            <w:r w:rsidRPr="003A562D">
              <w:t xml:space="preserve"> umetnišk</w:t>
            </w:r>
            <w:r w:rsidR="0081020C" w:rsidRPr="003A562D">
              <w:t>a</w:t>
            </w:r>
            <w:r w:rsidRPr="003A562D">
              <w:t xml:space="preserve"> in kulturn</w:t>
            </w:r>
            <w:r w:rsidR="0081020C" w:rsidRPr="003A562D">
              <w:t>a</w:t>
            </w:r>
            <w:r w:rsidRPr="003A562D">
              <w:t xml:space="preserve"> ustvarjalnost v slovenščini</w:t>
            </w:r>
          </w:p>
        </w:tc>
        <w:tc>
          <w:tcPr>
            <w:tcW w:w="714" w:type="pct"/>
            <w:shd w:val="clear" w:color="auto" w:fill="auto"/>
            <w:hideMark/>
          </w:tcPr>
          <w:p w14:paraId="69820678" w14:textId="77777777" w:rsidR="003959AF" w:rsidRPr="003A562D" w:rsidRDefault="003959AF" w:rsidP="003959AF">
            <w:pPr>
              <w:pStyle w:val="Brezrazmikov"/>
            </w:pPr>
            <w:r w:rsidRPr="003A562D">
              <w:t>ocena splošne kakovosti umetnostnih besedil v slovenščini</w:t>
            </w:r>
          </w:p>
        </w:tc>
        <w:tc>
          <w:tcPr>
            <w:tcW w:w="714" w:type="pct"/>
            <w:shd w:val="clear" w:color="auto" w:fill="auto"/>
            <w:hideMark/>
          </w:tcPr>
          <w:p w14:paraId="3C3F1903" w14:textId="501B57CC" w:rsidR="003959AF" w:rsidRPr="003A562D" w:rsidRDefault="0081020C" w:rsidP="003959AF">
            <w:pPr>
              <w:pStyle w:val="Brezrazmikov"/>
            </w:pPr>
            <w:r w:rsidRPr="003A562D">
              <w:t>–</w:t>
            </w:r>
          </w:p>
        </w:tc>
        <w:tc>
          <w:tcPr>
            <w:tcW w:w="714" w:type="pct"/>
            <w:shd w:val="clear" w:color="auto" w:fill="auto"/>
            <w:hideMark/>
          </w:tcPr>
          <w:p w14:paraId="5BAF65C0" w14:textId="77777777" w:rsidR="003959AF" w:rsidRPr="003A562D" w:rsidRDefault="003959AF" w:rsidP="003959AF">
            <w:pPr>
              <w:pStyle w:val="Brezrazmikov"/>
              <w:rPr>
                <w:bCs/>
              </w:rPr>
            </w:pPr>
            <w:r w:rsidRPr="003A562D">
              <w:t>Kazalnik je presplošno zastavljen in bi bilo podatke zanj mogoče pridobivati le v primeru visokih finančnih vložkov, katerih učinek je vprašljiv.</w:t>
            </w:r>
          </w:p>
        </w:tc>
        <w:tc>
          <w:tcPr>
            <w:tcW w:w="714" w:type="pct"/>
            <w:shd w:val="clear" w:color="auto" w:fill="auto"/>
          </w:tcPr>
          <w:p w14:paraId="72DF5289" w14:textId="77777777" w:rsidR="003959AF" w:rsidRPr="003A562D" w:rsidRDefault="003959AF" w:rsidP="003959AF">
            <w:pPr>
              <w:pStyle w:val="Brezrazmikov"/>
            </w:pPr>
            <w:r w:rsidRPr="003A562D">
              <w:t>Kazalnik je presplošno zastavljen in bi bilo podatke zanj mogoče pridobivati le v primeru visokih finančnih vložkov, katerih učinek je vprašljiv.</w:t>
            </w:r>
          </w:p>
        </w:tc>
        <w:tc>
          <w:tcPr>
            <w:tcW w:w="714" w:type="pct"/>
            <w:shd w:val="clear" w:color="auto" w:fill="auto"/>
          </w:tcPr>
          <w:p w14:paraId="7C6E3F29" w14:textId="77777777" w:rsidR="003959AF" w:rsidRPr="003A562D" w:rsidRDefault="003959AF" w:rsidP="003959AF">
            <w:pPr>
              <w:pStyle w:val="Brezrazmikov"/>
            </w:pPr>
            <w:r w:rsidRPr="003A562D">
              <w:t>Kazalnik je presplošno zastavljen in bi bilo podatke zanj mogoče pridobivati le v primeru visokih finančnih vložkov, katerih učinek je vprašljiv.</w:t>
            </w:r>
          </w:p>
        </w:tc>
        <w:tc>
          <w:tcPr>
            <w:tcW w:w="714" w:type="pct"/>
          </w:tcPr>
          <w:p w14:paraId="2C7A0F97" w14:textId="77777777" w:rsidR="003959AF" w:rsidRPr="003A562D" w:rsidRDefault="003959AF" w:rsidP="003959AF">
            <w:pPr>
              <w:pStyle w:val="Brezrazmikov"/>
            </w:pPr>
            <w:r w:rsidRPr="003A562D">
              <w:t>Kazalnik je presplošno zastavljen in bi bilo podatke zanj mogoče pridobivati le v primeru visokih finančnih vložkov, katerih učinek je vprašljiv.</w:t>
            </w:r>
          </w:p>
        </w:tc>
      </w:tr>
      <w:tr w:rsidR="003959AF" w:rsidRPr="003A562D" w14:paraId="3BEC36B4" w14:textId="77777777" w:rsidTr="003959AF">
        <w:tc>
          <w:tcPr>
            <w:tcW w:w="714" w:type="pct"/>
            <w:vMerge w:val="restart"/>
            <w:shd w:val="clear" w:color="auto" w:fill="auto"/>
            <w:hideMark/>
          </w:tcPr>
          <w:p w14:paraId="74CA9A70" w14:textId="6A3D45EB" w:rsidR="003959AF" w:rsidRPr="003A562D" w:rsidRDefault="003959AF" w:rsidP="003959AF">
            <w:pPr>
              <w:pStyle w:val="Brezrazmikov"/>
            </w:pPr>
            <w:r w:rsidRPr="003A562D">
              <w:t xml:space="preserve">2. </w:t>
            </w:r>
            <w:r w:rsidR="007812AF" w:rsidRPr="003A562D">
              <w:t>Krepitev</w:t>
            </w:r>
            <w:r w:rsidRPr="003A562D">
              <w:t xml:space="preserve"> jezikovne zmožnosti vseh skupin govorcev s ciljem dviga ravni bralne pismenosti</w:t>
            </w:r>
          </w:p>
        </w:tc>
        <w:tc>
          <w:tcPr>
            <w:tcW w:w="714" w:type="pct"/>
            <w:shd w:val="clear" w:color="auto" w:fill="auto"/>
            <w:hideMark/>
          </w:tcPr>
          <w:p w14:paraId="1B93AA42" w14:textId="77777777" w:rsidR="003959AF" w:rsidRPr="003A562D" w:rsidRDefault="003959AF" w:rsidP="003959AF">
            <w:pPr>
              <w:pStyle w:val="Brezrazmikov"/>
            </w:pPr>
            <w:r w:rsidRPr="003A562D">
              <w:t xml:space="preserve">mesto Republike Slovenije glede državnega povprečja bralne pismenosti med državami, ki sodelujejo v raziskavi pismenosti PISA in raziskavi pismenosti odraslih </w:t>
            </w:r>
          </w:p>
        </w:tc>
        <w:tc>
          <w:tcPr>
            <w:tcW w:w="714" w:type="pct"/>
            <w:shd w:val="clear" w:color="auto" w:fill="auto"/>
            <w:hideMark/>
          </w:tcPr>
          <w:p w14:paraId="0AF76B4A" w14:textId="77777777" w:rsidR="003959AF" w:rsidRPr="003A562D" w:rsidRDefault="003959AF" w:rsidP="003959AF">
            <w:pPr>
              <w:pStyle w:val="Brezrazmikov"/>
            </w:pPr>
            <w:r w:rsidRPr="003A562D">
              <w:t xml:space="preserve">uvrstitev državnega povprečja bralne pismenosti v zgornjo tretjino držav, ki sodelujejo v raziskavi pismenosti PISA in raziskavi pismenosti odraslih </w:t>
            </w:r>
          </w:p>
        </w:tc>
        <w:tc>
          <w:tcPr>
            <w:tcW w:w="714" w:type="pct"/>
            <w:shd w:val="clear" w:color="auto" w:fill="auto"/>
            <w:hideMark/>
          </w:tcPr>
          <w:p w14:paraId="50DBAA08" w14:textId="77777777" w:rsidR="003959AF" w:rsidRPr="003A562D" w:rsidRDefault="003959AF" w:rsidP="003959AF">
            <w:pPr>
              <w:pStyle w:val="Brezrazmikov"/>
            </w:pPr>
            <w:r w:rsidRPr="003A562D">
              <w:t xml:space="preserve">38. mesto med 65 sodelujočimi državami (raziskava PISA 2012). </w:t>
            </w:r>
          </w:p>
          <w:p w14:paraId="1616DEEF" w14:textId="77777777" w:rsidR="003959AF" w:rsidRPr="003A562D" w:rsidRDefault="003959AF" w:rsidP="003959AF">
            <w:pPr>
              <w:pStyle w:val="Brezrazmikov"/>
              <w:rPr>
                <w:highlight w:val="cyan"/>
              </w:rPr>
            </w:pPr>
            <w:r w:rsidRPr="003A562D">
              <w:t>Podatki kažejo, da imajo slovenski 15-letniki podpovprečno stopnjo te temeljne kompetence.</w:t>
            </w:r>
          </w:p>
        </w:tc>
        <w:tc>
          <w:tcPr>
            <w:tcW w:w="714" w:type="pct"/>
            <w:shd w:val="clear" w:color="auto" w:fill="auto"/>
          </w:tcPr>
          <w:p w14:paraId="06732B21" w14:textId="77777777" w:rsidR="003959AF" w:rsidRPr="003A562D" w:rsidRDefault="003959AF" w:rsidP="003959AF">
            <w:pPr>
              <w:pStyle w:val="Brezrazmikov"/>
            </w:pPr>
            <w:r w:rsidRPr="003A562D">
              <w:t xml:space="preserve">PISA 2015: </w:t>
            </w:r>
          </w:p>
          <w:p w14:paraId="0B4A3C3A" w14:textId="77777777" w:rsidR="003959AF" w:rsidRPr="003A562D" w:rsidRDefault="003959AF" w:rsidP="003959AF">
            <w:pPr>
              <w:pStyle w:val="Brezrazmikov"/>
            </w:pPr>
            <w:r w:rsidRPr="003A562D">
              <w:t>14. mesto na lestvici povprečnih dosežkov bralne pismenosti med 72 sodelujočimi državami.</w:t>
            </w:r>
          </w:p>
          <w:p w14:paraId="39F52921" w14:textId="77777777" w:rsidR="003959AF" w:rsidRPr="003A562D" w:rsidRDefault="003959AF" w:rsidP="003959AF">
            <w:pPr>
              <w:pStyle w:val="Brezrazmikov"/>
            </w:pPr>
            <w:r w:rsidRPr="003A562D">
              <w:t xml:space="preserve">Rezultati 15-letnikov so nad povprečjem OECD, </w:t>
            </w:r>
          </w:p>
          <w:p w14:paraId="0D37A957" w14:textId="77777777" w:rsidR="003959AF" w:rsidRPr="003A562D" w:rsidRDefault="003959AF" w:rsidP="003959AF">
            <w:pPr>
              <w:pStyle w:val="Brezrazmikov"/>
            </w:pPr>
            <w:r w:rsidRPr="003A562D">
              <w:t xml:space="preserve">85 % učencev dosega temeljne bralne kompetence, </w:t>
            </w:r>
          </w:p>
          <w:p w14:paraId="2B68139F" w14:textId="77777777" w:rsidR="003959AF" w:rsidRPr="003A562D" w:rsidRDefault="003959AF" w:rsidP="003959AF">
            <w:pPr>
              <w:pStyle w:val="Brezrazmikov"/>
            </w:pPr>
            <w:r w:rsidRPr="003A562D">
              <w:t>9 % pa najvišje.</w:t>
            </w:r>
          </w:p>
        </w:tc>
        <w:tc>
          <w:tcPr>
            <w:tcW w:w="714" w:type="pct"/>
            <w:shd w:val="clear" w:color="auto" w:fill="auto"/>
          </w:tcPr>
          <w:p w14:paraId="52C58A43" w14:textId="77777777" w:rsidR="003959AF" w:rsidRPr="003A562D" w:rsidRDefault="003959AF" w:rsidP="003959AF">
            <w:pPr>
              <w:pStyle w:val="Brezrazmikov"/>
            </w:pPr>
            <w:r w:rsidRPr="003A562D">
              <w:t>PIAAC 2016: Četrtina prebivalcev je na najnižji ravni bralne pismenosti ali pod njo, najvišjo raven pa je doseglo 5,6 % Slovencev.</w:t>
            </w:r>
          </w:p>
          <w:p w14:paraId="7F55FB76" w14:textId="77777777" w:rsidR="003959AF" w:rsidRPr="003A562D" w:rsidRDefault="003959AF" w:rsidP="003959AF">
            <w:pPr>
              <w:pStyle w:val="Brezrazmikov"/>
            </w:pPr>
          </w:p>
        </w:tc>
        <w:tc>
          <w:tcPr>
            <w:tcW w:w="714" w:type="pct"/>
          </w:tcPr>
          <w:p w14:paraId="209CD6E1" w14:textId="2F2D2FF7" w:rsidR="003959AF" w:rsidRPr="003A562D" w:rsidRDefault="003959AF" w:rsidP="003959AF">
            <w:pPr>
              <w:pStyle w:val="Brezrazmikov"/>
            </w:pPr>
            <w:r w:rsidRPr="003A562D">
              <w:t>V letu 2017 ni</w:t>
            </w:r>
            <w:r w:rsidR="007812AF" w:rsidRPr="003A562D">
              <w:t>sta</w:t>
            </w:r>
            <w:r w:rsidRPr="003A562D">
              <w:t xml:space="preserve"> bil</w:t>
            </w:r>
            <w:r w:rsidR="007812AF" w:rsidRPr="003A562D">
              <w:t>i</w:t>
            </w:r>
            <w:r w:rsidRPr="003A562D">
              <w:t xml:space="preserve"> izveden</w:t>
            </w:r>
            <w:r w:rsidR="007812AF" w:rsidRPr="003A562D">
              <w:t>i</w:t>
            </w:r>
            <w:r w:rsidRPr="003A562D">
              <w:t xml:space="preserve"> n</w:t>
            </w:r>
            <w:r w:rsidR="007812AF" w:rsidRPr="003A562D">
              <w:t>iti</w:t>
            </w:r>
            <w:r w:rsidRPr="003A562D">
              <w:t xml:space="preserve"> mednarodna raziskava PISA niti mednarodna raziskava PIAAC</w:t>
            </w:r>
            <w:r w:rsidR="007812AF" w:rsidRPr="003A562D">
              <w:t>.</w:t>
            </w:r>
          </w:p>
        </w:tc>
      </w:tr>
      <w:tr w:rsidR="003959AF" w:rsidRPr="003A562D" w14:paraId="60AC4147" w14:textId="77777777" w:rsidTr="003959AF">
        <w:tc>
          <w:tcPr>
            <w:tcW w:w="714" w:type="pct"/>
            <w:vMerge/>
            <w:shd w:val="clear" w:color="auto" w:fill="auto"/>
            <w:hideMark/>
          </w:tcPr>
          <w:p w14:paraId="6FFB5D5F" w14:textId="77777777" w:rsidR="003959AF" w:rsidRPr="003A562D" w:rsidRDefault="003959AF" w:rsidP="003959AF">
            <w:pPr>
              <w:pStyle w:val="Brezrazmikov"/>
            </w:pPr>
          </w:p>
        </w:tc>
        <w:tc>
          <w:tcPr>
            <w:tcW w:w="714" w:type="pct"/>
            <w:shd w:val="clear" w:color="auto" w:fill="auto"/>
            <w:hideMark/>
          </w:tcPr>
          <w:p w14:paraId="1939F861" w14:textId="77777777" w:rsidR="003959AF" w:rsidRPr="003A562D" w:rsidRDefault="003959AF" w:rsidP="003959AF">
            <w:pPr>
              <w:pStyle w:val="Brezrazmikov"/>
            </w:pPr>
            <w:r w:rsidRPr="003A562D">
              <w:t>število raziskav s področja didaktike</w:t>
            </w:r>
          </w:p>
        </w:tc>
        <w:tc>
          <w:tcPr>
            <w:tcW w:w="714" w:type="pct"/>
            <w:shd w:val="clear" w:color="auto" w:fill="auto"/>
            <w:hideMark/>
          </w:tcPr>
          <w:p w14:paraId="5FFA663F" w14:textId="7395F30A" w:rsidR="003959AF" w:rsidRPr="003A562D" w:rsidRDefault="007812AF" w:rsidP="003959AF">
            <w:pPr>
              <w:pStyle w:val="Brezrazmikov"/>
            </w:pPr>
            <w:r w:rsidRPr="003A562D">
              <w:t>–</w:t>
            </w:r>
          </w:p>
        </w:tc>
        <w:tc>
          <w:tcPr>
            <w:tcW w:w="714" w:type="pct"/>
            <w:shd w:val="clear" w:color="auto" w:fill="auto"/>
            <w:hideMark/>
          </w:tcPr>
          <w:p w14:paraId="243163E4" w14:textId="77777777" w:rsidR="003959AF" w:rsidRPr="003A562D" w:rsidRDefault="003959AF" w:rsidP="003959AF">
            <w:pPr>
              <w:pStyle w:val="Brezrazmikov"/>
              <w:rPr>
                <w:bCs/>
              </w:rPr>
            </w:pPr>
            <w:r w:rsidRPr="003A562D">
              <w:rPr>
                <w:bCs/>
              </w:rPr>
              <w:t>0</w:t>
            </w:r>
          </w:p>
          <w:p w14:paraId="15D1F5FA" w14:textId="77777777" w:rsidR="003959AF" w:rsidRPr="003A562D" w:rsidRDefault="003959AF" w:rsidP="003959AF">
            <w:pPr>
              <w:pStyle w:val="Brezrazmikov"/>
              <w:rPr>
                <w:bCs/>
              </w:rPr>
            </w:pPr>
            <w:r w:rsidRPr="003A562D">
              <w:rPr>
                <w:bCs/>
              </w:rPr>
              <w:t>Raziskave se financirajo v okviru MIZŠ oziroma Javne agencije za raziskovalno dejavnost Republike Slovenije.</w:t>
            </w:r>
          </w:p>
        </w:tc>
        <w:tc>
          <w:tcPr>
            <w:tcW w:w="714" w:type="pct"/>
            <w:shd w:val="clear" w:color="auto" w:fill="auto"/>
          </w:tcPr>
          <w:p w14:paraId="32D62A9F" w14:textId="77777777" w:rsidR="003959AF" w:rsidRPr="003A562D" w:rsidRDefault="003959AF" w:rsidP="003959AF">
            <w:pPr>
              <w:pStyle w:val="Brezrazmikov"/>
              <w:rPr>
                <w:bCs/>
              </w:rPr>
            </w:pPr>
            <w:r w:rsidRPr="003A562D">
              <w:rPr>
                <w:bCs/>
              </w:rPr>
              <w:t>0</w:t>
            </w:r>
          </w:p>
          <w:p w14:paraId="5D2DF572" w14:textId="77777777" w:rsidR="003959AF" w:rsidRPr="003A562D" w:rsidRDefault="003959AF" w:rsidP="003959AF">
            <w:pPr>
              <w:pStyle w:val="Brezrazmikov"/>
              <w:rPr>
                <w:bCs/>
              </w:rPr>
            </w:pPr>
            <w:r w:rsidRPr="003A562D">
              <w:rPr>
                <w:bCs/>
              </w:rPr>
              <w:t>Raziskave se financirajo v okviru MIZŠ oziroma Javne agencije za raziskovalno dejavnost Republike Slovenije.</w:t>
            </w:r>
          </w:p>
        </w:tc>
        <w:tc>
          <w:tcPr>
            <w:tcW w:w="714" w:type="pct"/>
            <w:shd w:val="clear" w:color="auto" w:fill="auto"/>
          </w:tcPr>
          <w:p w14:paraId="472DEE88" w14:textId="77777777" w:rsidR="003959AF" w:rsidRPr="003A562D" w:rsidRDefault="003959AF" w:rsidP="003959AF">
            <w:pPr>
              <w:pStyle w:val="Brezrazmikov"/>
              <w:rPr>
                <w:bCs/>
              </w:rPr>
            </w:pPr>
            <w:r w:rsidRPr="003A562D">
              <w:rPr>
                <w:bCs/>
              </w:rPr>
              <w:t>0</w:t>
            </w:r>
          </w:p>
          <w:p w14:paraId="4824A242" w14:textId="77777777" w:rsidR="003959AF" w:rsidRPr="003A562D" w:rsidRDefault="003959AF" w:rsidP="003959AF">
            <w:pPr>
              <w:pStyle w:val="Brezrazmikov"/>
              <w:rPr>
                <w:bCs/>
              </w:rPr>
            </w:pPr>
            <w:r w:rsidRPr="003A562D">
              <w:rPr>
                <w:bCs/>
              </w:rPr>
              <w:t>Raziskave se financirajo v okviru MIZŠ oziroma Javne agencije za raziskovalno dejavnost Republike Slovenije.</w:t>
            </w:r>
          </w:p>
        </w:tc>
        <w:tc>
          <w:tcPr>
            <w:tcW w:w="714" w:type="pct"/>
          </w:tcPr>
          <w:p w14:paraId="4071A96D" w14:textId="77777777" w:rsidR="003959AF" w:rsidRPr="003A562D" w:rsidRDefault="003959AF" w:rsidP="003959AF">
            <w:pPr>
              <w:pStyle w:val="Brezrazmikov"/>
              <w:rPr>
                <w:bCs/>
              </w:rPr>
            </w:pPr>
            <w:r w:rsidRPr="003A562D">
              <w:rPr>
                <w:bCs/>
              </w:rPr>
              <w:t>0</w:t>
            </w:r>
          </w:p>
          <w:p w14:paraId="637D8034" w14:textId="77777777" w:rsidR="003959AF" w:rsidRPr="003A562D" w:rsidRDefault="003959AF" w:rsidP="003959AF">
            <w:pPr>
              <w:pStyle w:val="Brezrazmikov"/>
              <w:rPr>
                <w:bCs/>
              </w:rPr>
            </w:pPr>
            <w:r w:rsidRPr="003A562D">
              <w:rPr>
                <w:bCs/>
              </w:rPr>
              <w:t>Raziskave se financirajo v okviru MIZŠ oziroma Javne agencije za raziskovalno dejavnost Republike Slovenije.</w:t>
            </w:r>
          </w:p>
        </w:tc>
      </w:tr>
      <w:tr w:rsidR="003959AF" w:rsidRPr="003A562D" w14:paraId="5FD42E10" w14:textId="77777777" w:rsidTr="003959AF">
        <w:tc>
          <w:tcPr>
            <w:tcW w:w="714" w:type="pct"/>
            <w:vMerge/>
            <w:shd w:val="clear" w:color="auto" w:fill="auto"/>
            <w:hideMark/>
          </w:tcPr>
          <w:p w14:paraId="4B511A55" w14:textId="77777777" w:rsidR="003959AF" w:rsidRPr="003A562D" w:rsidRDefault="003959AF" w:rsidP="003959AF">
            <w:pPr>
              <w:pStyle w:val="Brezrazmikov"/>
            </w:pPr>
          </w:p>
        </w:tc>
        <w:tc>
          <w:tcPr>
            <w:tcW w:w="714" w:type="pct"/>
            <w:shd w:val="clear" w:color="auto" w:fill="auto"/>
            <w:hideMark/>
          </w:tcPr>
          <w:p w14:paraId="016C0B0B" w14:textId="78D59DFC" w:rsidR="003959AF" w:rsidRPr="003A562D" w:rsidRDefault="003959AF" w:rsidP="003959AF">
            <w:pPr>
              <w:pStyle w:val="Brezrazmikov"/>
            </w:pPr>
            <w:r w:rsidRPr="003A562D">
              <w:t>število programov in projektov</w:t>
            </w:r>
            <w:r w:rsidR="007812AF" w:rsidRPr="003A562D">
              <w:t xml:space="preserve"> za</w:t>
            </w:r>
            <w:r w:rsidRPr="003A562D">
              <w:t xml:space="preserve"> usposabljanj</w:t>
            </w:r>
            <w:r w:rsidR="007812AF" w:rsidRPr="003A562D">
              <w:t>e</w:t>
            </w:r>
            <w:r w:rsidRPr="003A562D">
              <w:t xml:space="preserve"> izobraževalcev</w:t>
            </w:r>
          </w:p>
        </w:tc>
        <w:tc>
          <w:tcPr>
            <w:tcW w:w="714" w:type="pct"/>
            <w:shd w:val="clear" w:color="auto" w:fill="auto"/>
            <w:hideMark/>
          </w:tcPr>
          <w:p w14:paraId="28F06882" w14:textId="5A99BE71" w:rsidR="003959AF" w:rsidRPr="003A562D" w:rsidRDefault="007812AF" w:rsidP="003959AF">
            <w:pPr>
              <w:pStyle w:val="Brezrazmikov"/>
            </w:pPr>
            <w:r w:rsidRPr="003A562D">
              <w:t>–</w:t>
            </w:r>
          </w:p>
        </w:tc>
        <w:tc>
          <w:tcPr>
            <w:tcW w:w="714" w:type="pct"/>
            <w:shd w:val="clear" w:color="auto" w:fill="auto"/>
            <w:hideMark/>
          </w:tcPr>
          <w:p w14:paraId="29E60FF5" w14:textId="77777777" w:rsidR="003959AF" w:rsidRPr="003A562D" w:rsidRDefault="003959AF" w:rsidP="003959AF">
            <w:pPr>
              <w:pStyle w:val="Brezrazmikov"/>
              <w:rPr>
                <w:bCs/>
              </w:rPr>
            </w:pPr>
            <w:r w:rsidRPr="003A562D">
              <w:rPr>
                <w:bCs/>
              </w:rPr>
              <w:t>1</w:t>
            </w:r>
          </w:p>
        </w:tc>
        <w:tc>
          <w:tcPr>
            <w:tcW w:w="714" w:type="pct"/>
            <w:shd w:val="clear" w:color="auto" w:fill="auto"/>
          </w:tcPr>
          <w:p w14:paraId="79FEE8FA" w14:textId="77777777" w:rsidR="003959AF" w:rsidRPr="003A562D" w:rsidRDefault="003959AF" w:rsidP="003959AF">
            <w:pPr>
              <w:pStyle w:val="Brezrazmikov"/>
              <w:rPr>
                <w:bCs/>
              </w:rPr>
            </w:pPr>
            <w:r w:rsidRPr="003A562D">
              <w:rPr>
                <w:bCs/>
              </w:rPr>
              <w:t>1</w:t>
            </w:r>
          </w:p>
        </w:tc>
        <w:tc>
          <w:tcPr>
            <w:tcW w:w="714" w:type="pct"/>
            <w:shd w:val="clear" w:color="auto" w:fill="auto"/>
          </w:tcPr>
          <w:p w14:paraId="433CC581" w14:textId="77777777" w:rsidR="003959AF" w:rsidRPr="003A562D" w:rsidRDefault="003959AF" w:rsidP="003959AF">
            <w:pPr>
              <w:pStyle w:val="Brezrazmikov"/>
              <w:rPr>
                <w:bCs/>
              </w:rPr>
            </w:pPr>
            <w:r w:rsidRPr="003A562D">
              <w:rPr>
                <w:bCs/>
              </w:rPr>
              <w:t>1</w:t>
            </w:r>
          </w:p>
        </w:tc>
        <w:tc>
          <w:tcPr>
            <w:tcW w:w="714" w:type="pct"/>
          </w:tcPr>
          <w:p w14:paraId="0D71BFB5" w14:textId="77777777" w:rsidR="003959AF" w:rsidRPr="003A562D" w:rsidRDefault="003959AF" w:rsidP="003959AF">
            <w:pPr>
              <w:pStyle w:val="Brezrazmikov"/>
              <w:rPr>
                <w:bCs/>
              </w:rPr>
            </w:pPr>
            <w:r w:rsidRPr="003A562D">
              <w:rPr>
                <w:bCs/>
              </w:rPr>
              <w:t>3</w:t>
            </w:r>
          </w:p>
        </w:tc>
      </w:tr>
      <w:tr w:rsidR="003959AF" w:rsidRPr="003A562D" w14:paraId="6037CF91" w14:textId="77777777" w:rsidTr="003959AF">
        <w:tc>
          <w:tcPr>
            <w:tcW w:w="714" w:type="pct"/>
            <w:vMerge/>
            <w:shd w:val="clear" w:color="auto" w:fill="auto"/>
            <w:hideMark/>
          </w:tcPr>
          <w:p w14:paraId="69F7F533" w14:textId="77777777" w:rsidR="003959AF" w:rsidRPr="003A562D" w:rsidRDefault="003959AF" w:rsidP="003959AF">
            <w:pPr>
              <w:pStyle w:val="Brezrazmikov"/>
            </w:pPr>
          </w:p>
        </w:tc>
        <w:tc>
          <w:tcPr>
            <w:tcW w:w="714" w:type="pct"/>
            <w:shd w:val="clear" w:color="auto" w:fill="auto"/>
            <w:hideMark/>
          </w:tcPr>
          <w:p w14:paraId="68869A1D" w14:textId="572BDFF9" w:rsidR="003959AF" w:rsidRPr="003A562D" w:rsidRDefault="003959AF" w:rsidP="003959AF">
            <w:pPr>
              <w:pStyle w:val="Brezrazmikov"/>
            </w:pPr>
            <w:r w:rsidRPr="003A562D">
              <w:t>število programov in projektov</w:t>
            </w:r>
            <w:r w:rsidR="007812AF" w:rsidRPr="003A562D">
              <w:t xml:space="preserve"> za</w:t>
            </w:r>
            <w:r w:rsidRPr="003A562D">
              <w:t xml:space="preserve"> </w:t>
            </w:r>
            <w:r w:rsidR="007812AF" w:rsidRPr="003A562D">
              <w:t>krepitev</w:t>
            </w:r>
            <w:r w:rsidRPr="003A562D">
              <w:t xml:space="preserve"> bralne kulture</w:t>
            </w:r>
          </w:p>
        </w:tc>
        <w:tc>
          <w:tcPr>
            <w:tcW w:w="714" w:type="pct"/>
            <w:shd w:val="clear" w:color="auto" w:fill="auto"/>
            <w:hideMark/>
          </w:tcPr>
          <w:p w14:paraId="0ED33CA7" w14:textId="493C3503" w:rsidR="003959AF" w:rsidRPr="003A562D" w:rsidRDefault="007812AF" w:rsidP="003959AF">
            <w:pPr>
              <w:pStyle w:val="Brezrazmikov"/>
            </w:pPr>
            <w:r w:rsidRPr="003A562D">
              <w:t>–</w:t>
            </w:r>
          </w:p>
        </w:tc>
        <w:tc>
          <w:tcPr>
            <w:tcW w:w="714" w:type="pct"/>
            <w:shd w:val="clear" w:color="auto" w:fill="auto"/>
            <w:hideMark/>
          </w:tcPr>
          <w:p w14:paraId="58CA9EA5" w14:textId="77777777" w:rsidR="003959AF" w:rsidRPr="003A562D" w:rsidRDefault="003959AF" w:rsidP="003959AF">
            <w:pPr>
              <w:pStyle w:val="Brezrazmikov"/>
              <w:rPr>
                <w:bCs/>
              </w:rPr>
            </w:pPr>
            <w:r w:rsidRPr="003A562D">
              <w:rPr>
                <w:bCs/>
              </w:rPr>
              <w:t>75</w:t>
            </w:r>
          </w:p>
        </w:tc>
        <w:tc>
          <w:tcPr>
            <w:tcW w:w="714" w:type="pct"/>
            <w:shd w:val="clear" w:color="auto" w:fill="auto"/>
          </w:tcPr>
          <w:p w14:paraId="703500D2" w14:textId="77777777" w:rsidR="003959AF" w:rsidRPr="003A562D" w:rsidRDefault="003959AF" w:rsidP="003959AF">
            <w:pPr>
              <w:pStyle w:val="Brezrazmikov"/>
              <w:rPr>
                <w:bCs/>
              </w:rPr>
            </w:pPr>
            <w:r w:rsidRPr="003A562D">
              <w:rPr>
                <w:bCs/>
              </w:rPr>
              <w:t>77</w:t>
            </w:r>
          </w:p>
        </w:tc>
        <w:tc>
          <w:tcPr>
            <w:tcW w:w="714" w:type="pct"/>
            <w:shd w:val="clear" w:color="auto" w:fill="auto"/>
          </w:tcPr>
          <w:p w14:paraId="3C6D732C" w14:textId="77777777" w:rsidR="003959AF" w:rsidRPr="003A562D" w:rsidRDefault="003959AF" w:rsidP="003959AF">
            <w:pPr>
              <w:pStyle w:val="Brezrazmikov"/>
              <w:rPr>
                <w:bCs/>
              </w:rPr>
            </w:pPr>
            <w:r w:rsidRPr="003A562D">
              <w:rPr>
                <w:bCs/>
              </w:rPr>
              <w:t>62</w:t>
            </w:r>
          </w:p>
        </w:tc>
        <w:tc>
          <w:tcPr>
            <w:tcW w:w="714" w:type="pct"/>
          </w:tcPr>
          <w:p w14:paraId="4DE834A0" w14:textId="77777777" w:rsidR="003959AF" w:rsidRPr="003A562D" w:rsidRDefault="003959AF" w:rsidP="003959AF">
            <w:pPr>
              <w:pStyle w:val="Brezrazmikov"/>
              <w:rPr>
                <w:bCs/>
              </w:rPr>
            </w:pPr>
            <w:r w:rsidRPr="003A562D">
              <w:rPr>
                <w:bCs/>
              </w:rPr>
              <w:t>65</w:t>
            </w:r>
          </w:p>
        </w:tc>
      </w:tr>
      <w:tr w:rsidR="003959AF" w:rsidRPr="003A562D" w14:paraId="4A3DC77B" w14:textId="77777777" w:rsidTr="003959AF">
        <w:tc>
          <w:tcPr>
            <w:tcW w:w="714" w:type="pct"/>
            <w:vMerge w:val="restart"/>
            <w:shd w:val="clear" w:color="auto" w:fill="auto"/>
            <w:hideMark/>
          </w:tcPr>
          <w:p w14:paraId="5822C7AA" w14:textId="25CAA0F6" w:rsidR="003959AF" w:rsidRPr="003A562D" w:rsidRDefault="003959AF" w:rsidP="003959AF">
            <w:pPr>
              <w:pStyle w:val="Brezrazmikov"/>
            </w:pPr>
            <w:r w:rsidRPr="003A562D">
              <w:t>3. Kakovostna in evropsko primerljiva jezikovna opremljenost govorcev</w:t>
            </w:r>
          </w:p>
        </w:tc>
        <w:tc>
          <w:tcPr>
            <w:tcW w:w="714" w:type="pct"/>
            <w:shd w:val="clear" w:color="auto" w:fill="auto"/>
            <w:hideMark/>
          </w:tcPr>
          <w:p w14:paraId="4952A45E" w14:textId="698DD448" w:rsidR="003959AF" w:rsidRPr="003A562D" w:rsidRDefault="003959AF" w:rsidP="003959AF">
            <w:pPr>
              <w:pStyle w:val="Brezrazmikov"/>
            </w:pPr>
            <w:r w:rsidRPr="003A562D">
              <w:t xml:space="preserve">izdelava slovarja slovenskega jezika, znanstvene slovnice slovenskega jezika, pravopisa in drugih </w:t>
            </w:r>
            <w:r w:rsidR="007812AF" w:rsidRPr="003A562D">
              <w:t>posebnih</w:t>
            </w:r>
            <w:r w:rsidRPr="003A562D">
              <w:t xml:space="preserve"> opisov slovenščine</w:t>
            </w:r>
          </w:p>
        </w:tc>
        <w:tc>
          <w:tcPr>
            <w:tcW w:w="714" w:type="pct"/>
            <w:shd w:val="clear" w:color="auto" w:fill="auto"/>
            <w:hideMark/>
          </w:tcPr>
          <w:p w14:paraId="02787B4D" w14:textId="0115C2F9" w:rsidR="003959AF" w:rsidRPr="003A562D" w:rsidRDefault="007812AF" w:rsidP="003959AF">
            <w:pPr>
              <w:pStyle w:val="Brezrazmikov"/>
            </w:pPr>
            <w:r w:rsidRPr="003A562D">
              <w:t>–</w:t>
            </w:r>
          </w:p>
        </w:tc>
        <w:tc>
          <w:tcPr>
            <w:tcW w:w="714" w:type="pct"/>
            <w:shd w:val="clear" w:color="auto" w:fill="auto"/>
            <w:hideMark/>
          </w:tcPr>
          <w:p w14:paraId="631EE195" w14:textId="77777777" w:rsidR="003959AF" w:rsidRPr="003A562D" w:rsidRDefault="003959AF" w:rsidP="003959AF">
            <w:pPr>
              <w:pStyle w:val="Brezrazmikov"/>
              <w:rPr>
                <w:bCs/>
              </w:rPr>
            </w:pPr>
            <w:r w:rsidRPr="003A562D">
              <w:rPr>
                <w:bCs/>
              </w:rPr>
              <w:t>NE</w:t>
            </w:r>
          </w:p>
          <w:p w14:paraId="32C0FC34" w14:textId="5556900A" w:rsidR="003959AF" w:rsidRPr="003A562D" w:rsidRDefault="003959AF" w:rsidP="003959AF">
            <w:pPr>
              <w:pStyle w:val="Brezrazmikov"/>
              <w:rPr>
                <w:bCs/>
              </w:rPr>
            </w:pPr>
            <w:r w:rsidRPr="003A562D">
              <w:rPr>
                <w:bCs/>
              </w:rPr>
              <w:t xml:space="preserve">Izvedba bi bila povezana z velikimi finančnimi sredstvi, </w:t>
            </w:r>
            <w:r w:rsidR="007812AF" w:rsidRPr="003A562D">
              <w:rPr>
                <w:bCs/>
              </w:rPr>
              <w:t>ki jih</w:t>
            </w:r>
            <w:r w:rsidRPr="003A562D">
              <w:rPr>
                <w:bCs/>
              </w:rPr>
              <w:t xml:space="preserve"> MK n</w:t>
            </w:r>
            <w:r w:rsidR="007812AF" w:rsidRPr="003A562D">
              <w:rPr>
                <w:bCs/>
              </w:rPr>
              <w:t>ima</w:t>
            </w:r>
            <w:r w:rsidRPr="003A562D">
              <w:rPr>
                <w:bCs/>
              </w:rPr>
              <w:t>.</w:t>
            </w:r>
          </w:p>
        </w:tc>
        <w:tc>
          <w:tcPr>
            <w:tcW w:w="714" w:type="pct"/>
            <w:shd w:val="clear" w:color="auto" w:fill="auto"/>
          </w:tcPr>
          <w:p w14:paraId="30983706" w14:textId="77777777" w:rsidR="003959AF" w:rsidRPr="003A562D" w:rsidRDefault="003959AF" w:rsidP="003959AF">
            <w:pPr>
              <w:pStyle w:val="Brezrazmikov"/>
              <w:rPr>
                <w:bCs/>
              </w:rPr>
            </w:pPr>
            <w:r w:rsidRPr="003A562D">
              <w:rPr>
                <w:bCs/>
              </w:rPr>
              <w:t>NE</w:t>
            </w:r>
          </w:p>
          <w:p w14:paraId="5A83BCBE" w14:textId="68B4C6D9" w:rsidR="003959AF" w:rsidRPr="003A562D" w:rsidRDefault="003959AF" w:rsidP="003959AF">
            <w:pPr>
              <w:pStyle w:val="Brezrazmikov"/>
              <w:rPr>
                <w:bCs/>
              </w:rPr>
            </w:pPr>
            <w:r w:rsidRPr="003A562D">
              <w:rPr>
                <w:bCs/>
              </w:rPr>
              <w:t xml:space="preserve">Izvedba bi bila povezana z velikimi finančnimi sredstvi, </w:t>
            </w:r>
            <w:r w:rsidR="007812AF" w:rsidRPr="003A562D">
              <w:rPr>
                <w:bCs/>
              </w:rPr>
              <w:t>ki jih</w:t>
            </w:r>
            <w:r w:rsidRPr="003A562D">
              <w:rPr>
                <w:bCs/>
              </w:rPr>
              <w:t xml:space="preserve"> MK n</w:t>
            </w:r>
            <w:r w:rsidR="007812AF" w:rsidRPr="003A562D">
              <w:rPr>
                <w:bCs/>
              </w:rPr>
              <w:t>ima</w:t>
            </w:r>
            <w:r w:rsidRPr="003A562D">
              <w:rPr>
                <w:bCs/>
              </w:rPr>
              <w:t>.</w:t>
            </w:r>
          </w:p>
        </w:tc>
        <w:tc>
          <w:tcPr>
            <w:tcW w:w="714" w:type="pct"/>
            <w:shd w:val="clear" w:color="auto" w:fill="auto"/>
          </w:tcPr>
          <w:p w14:paraId="0AEC9D84" w14:textId="77777777" w:rsidR="003959AF" w:rsidRPr="003A562D" w:rsidRDefault="003959AF" w:rsidP="003959AF">
            <w:pPr>
              <w:pStyle w:val="Brezrazmikov"/>
              <w:rPr>
                <w:bCs/>
              </w:rPr>
            </w:pPr>
            <w:r w:rsidRPr="003A562D">
              <w:rPr>
                <w:bCs/>
              </w:rPr>
              <w:t>NE</w:t>
            </w:r>
          </w:p>
          <w:p w14:paraId="32639849" w14:textId="211A0176" w:rsidR="003959AF" w:rsidRPr="003A562D" w:rsidRDefault="003959AF" w:rsidP="003959AF">
            <w:pPr>
              <w:pStyle w:val="Brezrazmikov"/>
              <w:rPr>
                <w:bCs/>
              </w:rPr>
            </w:pPr>
            <w:r w:rsidRPr="003A562D">
              <w:rPr>
                <w:bCs/>
              </w:rPr>
              <w:t xml:space="preserve">Izvedba bi bila povezana z velikimi finančnimi sredstvi, </w:t>
            </w:r>
            <w:r w:rsidR="007812AF" w:rsidRPr="003A562D">
              <w:rPr>
                <w:bCs/>
              </w:rPr>
              <w:t>ki jih</w:t>
            </w:r>
            <w:r w:rsidRPr="003A562D">
              <w:rPr>
                <w:bCs/>
              </w:rPr>
              <w:t xml:space="preserve"> MK n</w:t>
            </w:r>
            <w:r w:rsidR="007812AF" w:rsidRPr="003A562D">
              <w:rPr>
                <w:bCs/>
              </w:rPr>
              <w:t>ima</w:t>
            </w:r>
            <w:r w:rsidRPr="003A562D">
              <w:rPr>
                <w:bCs/>
              </w:rPr>
              <w:t>.</w:t>
            </w:r>
          </w:p>
        </w:tc>
        <w:tc>
          <w:tcPr>
            <w:tcW w:w="714" w:type="pct"/>
          </w:tcPr>
          <w:p w14:paraId="31D5FF5D" w14:textId="77777777" w:rsidR="003959AF" w:rsidRPr="003A562D" w:rsidRDefault="003959AF" w:rsidP="003959AF">
            <w:pPr>
              <w:pStyle w:val="Brezrazmikov"/>
            </w:pPr>
            <w:r w:rsidRPr="003A562D">
              <w:rPr>
                <w:bCs/>
              </w:rPr>
              <w:t>NE</w:t>
            </w:r>
            <w:r w:rsidRPr="003A562D">
              <w:t xml:space="preserve"> </w:t>
            </w:r>
          </w:p>
          <w:p w14:paraId="79B25A43" w14:textId="6BEAAA2F" w:rsidR="003959AF" w:rsidRPr="003A562D" w:rsidRDefault="003959AF" w:rsidP="003959AF">
            <w:pPr>
              <w:pStyle w:val="Brezrazmikov"/>
              <w:rPr>
                <w:bCs/>
              </w:rPr>
            </w:pPr>
            <w:r w:rsidRPr="003A562D">
              <w:rPr>
                <w:bCs/>
              </w:rPr>
              <w:t xml:space="preserve">Izvedba bi bila povezana z velikimi finančnimi sredstvi, </w:t>
            </w:r>
            <w:r w:rsidR="007812AF" w:rsidRPr="003A562D">
              <w:rPr>
                <w:bCs/>
              </w:rPr>
              <w:t>ki jih</w:t>
            </w:r>
            <w:r w:rsidRPr="003A562D">
              <w:rPr>
                <w:bCs/>
              </w:rPr>
              <w:t xml:space="preserve"> MK </w:t>
            </w:r>
            <w:r w:rsidR="007812AF" w:rsidRPr="003A562D">
              <w:rPr>
                <w:bCs/>
              </w:rPr>
              <w:t>nima</w:t>
            </w:r>
            <w:r w:rsidRPr="003A562D">
              <w:rPr>
                <w:bCs/>
              </w:rPr>
              <w:t>.</w:t>
            </w:r>
          </w:p>
        </w:tc>
      </w:tr>
      <w:tr w:rsidR="003959AF" w:rsidRPr="003A562D" w14:paraId="33AEE060" w14:textId="77777777" w:rsidTr="003959AF">
        <w:tc>
          <w:tcPr>
            <w:tcW w:w="714" w:type="pct"/>
            <w:vMerge/>
            <w:shd w:val="clear" w:color="auto" w:fill="auto"/>
            <w:hideMark/>
          </w:tcPr>
          <w:p w14:paraId="3F1A9F5D" w14:textId="77777777" w:rsidR="003959AF" w:rsidRPr="003A562D" w:rsidRDefault="003959AF" w:rsidP="003959AF">
            <w:pPr>
              <w:pStyle w:val="Brezrazmikov"/>
            </w:pPr>
          </w:p>
        </w:tc>
        <w:tc>
          <w:tcPr>
            <w:tcW w:w="714" w:type="pct"/>
            <w:shd w:val="clear" w:color="auto" w:fill="auto"/>
            <w:hideMark/>
          </w:tcPr>
          <w:p w14:paraId="7B6078EA" w14:textId="77777777" w:rsidR="003959AF" w:rsidRPr="003A562D" w:rsidRDefault="003959AF" w:rsidP="003959AF">
            <w:pPr>
              <w:pStyle w:val="Brezrazmikov"/>
            </w:pPr>
            <w:r w:rsidRPr="003A562D">
              <w:t xml:space="preserve">število digitaliziranih </w:t>
            </w:r>
            <w:r w:rsidRPr="003A562D">
              <w:lastRenderedPageBreak/>
              <w:t xml:space="preserve">enot slovenske besedilne dediščine </w:t>
            </w:r>
          </w:p>
        </w:tc>
        <w:tc>
          <w:tcPr>
            <w:tcW w:w="714" w:type="pct"/>
            <w:shd w:val="clear" w:color="auto" w:fill="auto"/>
            <w:hideMark/>
          </w:tcPr>
          <w:p w14:paraId="3F0BA9CF" w14:textId="248FB7B3" w:rsidR="003959AF" w:rsidRPr="003A562D" w:rsidRDefault="007812AF" w:rsidP="003959AF">
            <w:pPr>
              <w:pStyle w:val="Brezrazmikov"/>
            </w:pPr>
            <w:r w:rsidRPr="003A562D">
              <w:lastRenderedPageBreak/>
              <w:t>–</w:t>
            </w:r>
          </w:p>
        </w:tc>
        <w:tc>
          <w:tcPr>
            <w:tcW w:w="714" w:type="pct"/>
            <w:shd w:val="clear" w:color="auto" w:fill="auto"/>
            <w:hideMark/>
          </w:tcPr>
          <w:p w14:paraId="3D7E4D54" w14:textId="77777777" w:rsidR="003959AF" w:rsidRPr="003A562D" w:rsidRDefault="003959AF" w:rsidP="003959AF">
            <w:pPr>
              <w:pStyle w:val="Brezrazmikov"/>
              <w:rPr>
                <w:bCs/>
              </w:rPr>
            </w:pPr>
            <w:r w:rsidRPr="003A562D">
              <w:rPr>
                <w:bCs/>
              </w:rPr>
              <w:t>159 besedilnih enot</w:t>
            </w:r>
          </w:p>
        </w:tc>
        <w:tc>
          <w:tcPr>
            <w:tcW w:w="714" w:type="pct"/>
            <w:shd w:val="clear" w:color="auto" w:fill="auto"/>
          </w:tcPr>
          <w:p w14:paraId="31697545" w14:textId="77777777" w:rsidR="003959AF" w:rsidRPr="003A562D" w:rsidRDefault="003959AF" w:rsidP="003959AF">
            <w:pPr>
              <w:pStyle w:val="Brezrazmikov"/>
              <w:rPr>
                <w:bCs/>
              </w:rPr>
            </w:pPr>
            <w:r w:rsidRPr="003A562D">
              <w:rPr>
                <w:bCs/>
              </w:rPr>
              <w:t>118 besedilnih enot</w:t>
            </w:r>
          </w:p>
        </w:tc>
        <w:tc>
          <w:tcPr>
            <w:tcW w:w="714" w:type="pct"/>
            <w:shd w:val="clear" w:color="auto" w:fill="auto"/>
          </w:tcPr>
          <w:p w14:paraId="35C4A52B" w14:textId="77777777" w:rsidR="003959AF" w:rsidRPr="003A562D" w:rsidRDefault="003959AF" w:rsidP="003959AF">
            <w:pPr>
              <w:pStyle w:val="Brezrazmikov"/>
              <w:rPr>
                <w:bCs/>
              </w:rPr>
            </w:pPr>
            <w:r w:rsidRPr="003A562D">
              <w:rPr>
                <w:bCs/>
              </w:rPr>
              <w:t>149 besedilnih enot</w:t>
            </w:r>
          </w:p>
        </w:tc>
        <w:tc>
          <w:tcPr>
            <w:tcW w:w="714" w:type="pct"/>
          </w:tcPr>
          <w:p w14:paraId="540138F0" w14:textId="77777777" w:rsidR="003959AF" w:rsidRPr="003A562D" w:rsidRDefault="003959AF" w:rsidP="003959AF">
            <w:pPr>
              <w:pStyle w:val="Brezrazmikov"/>
              <w:rPr>
                <w:bCs/>
              </w:rPr>
            </w:pPr>
            <w:r w:rsidRPr="003A562D">
              <w:rPr>
                <w:bCs/>
              </w:rPr>
              <w:t xml:space="preserve">47 </w:t>
            </w:r>
          </w:p>
          <w:p w14:paraId="4DF2329E" w14:textId="091BBD71" w:rsidR="003959AF" w:rsidRPr="003A562D" w:rsidRDefault="003959AF" w:rsidP="003959AF">
            <w:pPr>
              <w:pStyle w:val="Brezrazmikov"/>
              <w:rPr>
                <w:bCs/>
              </w:rPr>
            </w:pPr>
            <w:r w:rsidRPr="003A562D">
              <w:rPr>
                <w:bCs/>
              </w:rPr>
              <w:t>besedilnih enot</w:t>
            </w:r>
            <w:r w:rsidR="007812AF" w:rsidRPr="003A562D">
              <w:rPr>
                <w:bCs/>
              </w:rPr>
              <w:t>.</w:t>
            </w:r>
          </w:p>
          <w:p w14:paraId="5F8CB2A9" w14:textId="77777777" w:rsidR="003959AF" w:rsidRPr="003A562D" w:rsidRDefault="003959AF" w:rsidP="003959AF">
            <w:pPr>
              <w:pStyle w:val="Brezrazmikov"/>
            </w:pPr>
            <w:r w:rsidRPr="003A562D">
              <w:rPr>
                <w:bCs/>
              </w:rPr>
              <w:lastRenderedPageBreak/>
              <w:t>Šlo je za daljše besedilne enote v skupnem obsegu 1.400.000 besed.</w:t>
            </w:r>
          </w:p>
        </w:tc>
      </w:tr>
      <w:tr w:rsidR="003959AF" w:rsidRPr="003A562D" w14:paraId="28BC447F" w14:textId="77777777" w:rsidTr="003959AF">
        <w:tc>
          <w:tcPr>
            <w:tcW w:w="714" w:type="pct"/>
            <w:vMerge/>
            <w:shd w:val="clear" w:color="auto" w:fill="auto"/>
            <w:hideMark/>
          </w:tcPr>
          <w:p w14:paraId="56E29AB1" w14:textId="77777777" w:rsidR="003959AF" w:rsidRPr="003A562D" w:rsidRDefault="003959AF" w:rsidP="003959AF">
            <w:pPr>
              <w:pStyle w:val="Brezrazmikov"/>
            </w:pPr>
          </w:p>
        </w:tc>
        <w:tc>
          <w:tcPr>
            <w:tcW w:w="714" w:type="pct"/>
            <w:shd w:val="clear" w:color="auto" w:fill="auto"/>
            <w:hideMark/>
          </w:tcPr>
          <w:p w14:paraId="4E554DA5" w14:textId="77777777" w:rsidR="003959AF" w:rsidRPr="003A562D" w:rsidRDefault="003959AF" w:rsidP="003959AF">
            <w:pPr>
              <w:pStyle w:val="Brezrazmikov"/>
            </w:pPr>
            <w:r w:rsidRPr="003A562D">
              <w:t>število novih jezikovnotehnoloških orodij</w:t>
            </w:r>
          </w:p>
        </w:tc>
        <w:tc>
          <w:tcPr>
            <w:tcW w:w="714" w:type="pct"/>
            <w:shd w:val="clear" w:color="auto" w:fill="auto"/>
            <w:hideMark/>
          </w:tcPr>
          <w:p w14:paraId="39908883" w14:textId="388713C9" w:rsidR="003959AF" w:rsidRPr="003A562D" w:rsidRDefault="007812AF" w:rsidP="003959AF">
            <w:pPr>
              <w:pStyle w:val="Brezrazmikov"/>
            </w:pPr>
            <w:r w:rsidRPr="003A562D">
              <w:t>–</w:t>
            </w:r>
          </w:p>
        </w:tc>
        <w:tc>
          <w:tcPr>
            <w:tcW w:w="714" w:type="pct"/>
            <w:shd w:val="clear" w:color="auto" w:fill="auto"/>
            <w:hideMark/>
          </w:tcPr>
          <w:p w14:paraId="78D1CDB2" w14:textId="77777777" w:rsidR="003959AF" w:rsidRPr="003A562D" w:rsidRDefault="003959AF" w:rsidP="003959AF">
            <w:pPr>
              <w:pStyle w:val="Brezrazmikov"/>
              <w:rPr>
                <w:bCs/>
              </w:rPr>
            </w:pPr>
            <w:r w:rsidRPr="003A562D">
              <w:rPr>
                <w:bCs/>
              </w:rPr>
              <w:t>2</w:t>
            </w:r>
          </w:p>
        </w:tc>
        <w:tc>
          <w:tcPr>
            <w:tcW w:w="714" w:type="pct"/>
            <w:shd w:val="clear" w:color="auto" w:fill="auto"/>
          </w:tcPr>
          <w:p w14:paraId="23CD2A24" w14:textId="77777777" w:rsidR="003959AF" w:rsidRPr="003A562D" w:rsidRDefault="003959AF" w:rsidP="003959AF">
            <w:pPr>
              <w:pStyle w:val="Brezrazmikov"/>
              <w:rPr>
                <w:bCs/>
              </w:rPr>
            </w:pPr>
            <w:r w:rsidRPr="003A562D">
              <w:rPr>
                <w:bCs/>
              </w:rPr>
              <w:t>0</w:t>
            </w:r>
          </w:p>
        </w:tc>
        <w:tc>
          <w:tcPr>
            <w:tcW w:w="714" w:type="pct"/>
            <w:shd w:val="clear" w:color="auto" w:fill="auto"/>
          </w:tcPr>
          <w:p w14:paraId="10D65FF4" w14:textId="77777777" w:rsidR="003959AF" w:rsidRPr="003A562D" w:rsidRDefault="003959AF" w:rsidP="003959AF">
            <w:pPr>
              <w:pStyle w:val="Brezrazmikov"/>
              <w:rPr>
                <w:bCs/>
              </w:rPr>
            </w:pPr>
            <w:r w:rsidRPr="003A562D">
              <w:rPr>
                <w:bCs/>
              </w:rPr>
              <w:t>0</w:t>
            </w:r>
          </w:p>
        </w:tc>
        <w:tc>
          <w:tcPr>
            <w:tcW w:w="714" w:type="pct"/>
          </w:tcPr>
          <w:p w14:paraId="0B2BC1F3" w14:textId="77777777" w:rsidR="003959AF" w:rsidRPr="003A562D" w:rsidRDefault="003959AF" w:rsidP="003959AF">
            <w:pPr>
              <w:pStyle w:val="Brezrazmikov"/>
              <w:rPr>
                <w:bCs/>
              </w:rPr>
            </w:pPr>
            <w:r w:rsidRPr="003A562D">
              <w:rPr>
                <w:bCs/>
              </w:rPr>
              <w:t>0</w:t>
            </w:r>
          </w:p>
        </w:tc>
      </w:tr>
      <w:tr w:rsidR="003959AF" w:rsidRPr="003A562D" w14:paraId="09445887" w14:textId="77777777" w:rsidTr="003959AF">
        <w:tc>
          <w:tcPr>
            <w:tcW w:w="714" w:type="pct"/>
            <w:vMerge/>
            <w:shd w:val="clear" w:color="auto" w:fill="auto"/>
            <w:hideMark/>
          </w:tcPr>
          <w:p w14:paraId="599C7EF9" w14:textId="77777777" w:rsidR="003959AF" w:rsidRPr="003A562D" w:rsidRDefault="003959AF" w:rsidP="003959AF">
            <w:pPr>
              <w:pStyle w:val="Brezrazmikov"/>
            </w:pPr>
          </w:p>
        </w:tc>
        <w:tc>
          <w:tcPr>
            <w:tcW w:w="714" w:type="pct"/>
            <w:shd w:val="clear" w:color="auto" w:fill="auto"/>
            <w:hideMark/>
          </w:tcPr>
          <w:p w14:paraId="63BFF131" w14:textId="77777777" w:rsidR="003959AF" w:rsidRPr="003A562D" w:rsidRDefault="003959AF" w:rsidP="003959AF">
            <w:pPr>
              <w:pStyle w:val="Brezrazmikov"/>
            </w:pPr>
            <w:r w:rsidRPr="003A562D">
              <w:t>ustanovitev konzorcija za povezovanje, zbiranje, razvoj in distribucijo jezikovnih virov in orodij</w:t>
            </w:r>
          </w:p>
        </w:tc>
        <w:tc>
          <w:tcPr>
            <w:tcW w:w="714" w:type="pct"/>
            <w:shd w:val="clear" w:color="auto" w:fill="auto"/>
            <w:hideMark/>
          </w:tcPr>
          <w:p w14:paraId="5594E3BA" w14:textId="310EE3FB" w:rsidR="003959AF" w:rsidRPr="003A562D" w:rsidRDefault="007812AF" w:rsidP="003959AF">
            <w:pPr>
              <w:pStyle w:val="Brezrazmikov"/>
            </w:pPr>
            <w:r w:rsidRPr="003A562D">
              <w:t>–</w:t>
            </w:r>
          </w:p>
        </w:tc>
        <w:tc>
          <w:tcPr>
            <w:tcW w:w="714" w:type="pct"/>
            <w:shd w:val="clear" w:color="auto" w:fill="auto"/>
            <w:hideMark/>
          </w:tcPr>
          <w:p w14:paraId="4BF14B3C" w14:textId="77777777" w:rsidR="003959AF" w:rsidRPr="003A562D" w:rsidRDefault="003959AF" w:rsidP="003959AF">
            <w:pPr>
              <w:pStyle w:val="Brezrazmikov"/>
              <w:rPr>
                <w:bCs/>
              </w:rPr>
            </w:pPr>
            <w:r w:rsidRPr="003A562D">
              <w:rPr>
                <w:bCs/>
              </w:rPr>
              <w:t>DA. RS se je pridružila letos in je v pristojnosti MIZŠ.</w:t>
            </w:r>
          </w:p>
        </w:tc>
        <w:tc>
          <w:tcPr>
            <w:tcW w:w="714" w:type="pct"/>
            <w:shd w:val="clear" w:color="auto" w:fill="auto"/>
          </w:tcPr>
          <w:p w14:paraId="02E00F86" w14:textId="77777777" w:rsidR="003959AF" w:rsidRPr="003A562D" w:rsidRDefault="003959AF" w:rsidP="003959AF">
            <w:pPr>
              <w:pStyle w:val="Brezrazmikov"/>
              <w:rPr>
                <w:bCs/>
              </w:rPr>
            </w:pPr>
            <w:r w:rsidRPr="003A562D">
              <w:rPr>
                <w:bCs/>
              </w:rPr>
              <w:t>V pristojnosti MIZŠ.</w:t>
            </w:r>
          </w:p>
        </w:tc>
        <w:tc>
          <w:tcPr>
            <w:tcW w:w="714" w:type="pct"/>
            <w:shd w:val="clear" w:color="auto" w:fill="auto"/>
          </w:tcPr>
          <w:p w14:paraId="68C0292C" w14:textId="77777777" w:rsidR="003959AF" w:rsidRPr="003A562D" w:rsidRDefault="003959AF" w:rsidP="003959AF">
            <w:pPr>
              <w:pStyle w:val="Brezrazmikov"/>
              <w:rPr>
                <w:bCs/>
              </w:rPr>
            </w:pPr>
            <w:r w:rsidRPr="003A562D">
              <w:rPr>
                <w:bCs/>
              </w:rPr>
              <w:t>V pristojnosti MIZŠ.</w:t>
            </w:r>
          </w:p>
        </w:tc>
        <w:tc>
          <w:tcPr>
            <w:tcW w:w="714" w:type="pct"/>
          </w:tcPr>
          <w:p w14:paraId="2EF85E3F" w14:textId="77777777" w:rsidR="003959AF" w:rsidRPr="003A562D" w:rsidRDefault="003959AF" w:rsidP="003959AF">
            <w:pPr>
              <w:pStyle w:val="Brezrazmikov"/>
              <w:rPr>
                <w:bCs/>
              </w:rPr>
            </w:pPr>
            <w:r w:rsidRPr="003A562D">
              <w:rPr>
                <w:bCs/>
              </w:rPr>
              <w:t>V pristojnosti MIZŠ.</w:t>
            </w:r>
          </w:p>
        </w:tc>
      </w:tr>
      <w:tr w:rsidR="003959AF" w:rsidRPr="003A562D" w14:paraId="66A2D1F0" w14:textId="77777777" w:rsidTr="003959AF">
        <w:tc>
          <w:tcPr>
            <w:tcW w:w="714" w:type="pct"/>
            <w:vMerge w:val="restart"/>
            <w:shd w:val="clear" w:color="auto" w:fill="auto"/>
            <w:hideMark/>
          </w:tcPr>
          <w:p w14:paraId="1E04EB04" w14:textId="234CE57C" w:rsidR="003959AF" w:rsidRPr="003A562D" w:rsidRDefault="003959AF" w:rsidP="003959AF">
            <w:pPr>
              <w:pStyle w:val="Brezrazmikov"/>
            </w:pPr>
            <w:r w:rsidRPr="003A562D">
              <w:t>4. Razvoj in promocija slovenskega jezika v javni rabi</w:t>
            </w:r>
          </w:p>
        </w:tc>
        <w:tc>
          <w:tcPr>
            <w:tcW w:w="714" w:type="pct"/>
            <w:shd w:val="clear" w:color="auto" w:fill="auto"/>
            <w:hideMark/>
          </w:tcPr>
          <w:p w14:paraId="3DB8C63B" w14:textId="7214B60C" w:rsidR="003959AF" w:rsidRPr="003A562D" w:rsidRDefault="003959AF" w:rsidP="003959AF">
            <w:pPr>
              <w:pStyle w:val="Brezrazmikov"/>
            </w:pPr>
            <w:r w:rsidRPr="003A562D">
              <w:t xml:space="preserve">število </w:t>
            </w:r>
            <w:r w:rsidR="007812AF" w:rsidRPr="003A562D">
              <w:t>ocen</w:t>
            </w:r>
            <w:r w:rsidRPr="003A562D">
              <w:t xml:space="preserve"> jezikovnopolitične</w:t>
            </w:r>
            <w:r w:rsidR="007812AF" w:rsidRPr="003A562D">
              <w:t>ga stanja</w:t>
            </w:r>
          </w:p>
        </w:tc>
        <w:tc>
          <w:tcPr>
            <w:tcW w:w="714" w:type="pct"/>
            <w:shd w:val="clear" w:color="auto" w:fill="auto"/>
            <w:hideMark/>
          </w:tcPr>
          <w:p w14:paraId="74998DBD" w14:textId="1F98DA9B" w:rsidR="003959AF" w:rsidRPr="003A562D" w:rsidRDefault="007812AF" w:rsidP="003959AF">
            <w:pPr>
              <w:pStyle w:val="Brezrazmikov"/>
            </w:pPr>
            <w:r w:rsidRPr="003A562D">
              <w:t>–</w:t>
            </w:r>
          </w:p>
        </w:tc>
        <w:tc>
          <w:tcPr>
            <w:tcW w:w="714" w:type="pct"/>
            <w:shd w:val="clear" w:color="auto" w:fill="auto"/>
            <w:hideMark/>
          </w:tcPr>
          <w:p w14:paraId="41DF705D" w14:textId="460723AE" w:rsidR="003959AF" w:rsidRPr="003A562D" w:rsidRDefault="00BB3A97" w:rsidP="003959AF">
            <w:pPr>
              <w:pStyle w:val="Brezrazmikov"/>
              <w:rPr>
                <w:bCs/>
              </w:rPr>
            </w:pPr>
            <w:r w:rsidRPr="003A562D">
              <w:rPr>
                <w:bCs/>
              </w:rPr>
              <w:t>Ocena</w:t>
            </w:r>
            <w:r w:rsidR="003959AF" w:rsidRPr="003A562D">
              <w:rPr>
                <w:bCs/>
              </w:rPr>
              <w:t xml:space="preserve"> ni bila potrebna, ker se je Resolucija o nacionalnem programu za jezikovno politiko šele začela izvajati.</w:t>
            </w:r>
          </w:p>
        </w:tc>
        <w:tc>
          <w:tcPr>
            <w:tcW w:w="714" w:type="pct"/>
            <w:shd w:val="clear" w:color="auto" w:fill="auto"/>
          </w:tcPr>
          <w:p w14:paraId="33E67E6C" w14:textId="1AF0ACF8" w:rsidR="003959AF" w:rsidRPr="003A562D" w:rsidRDefault="007812AF" w:rsidP="003959AF">
            <w:pPr>
              <w:pStyle w:val="Brezrazmikov"/>
              <w:rPr>
                <w:bCs/>
              </w:rPr>
            </w:pPr>
            <w:r w:rsidRPr="003A562D">
              <w:rPr>
                <w:bCs/>
              </w:rPr>
              <w:t>Ocena</w:t>
            </w:r>
            <w:r w:rsidR="003959AF" w:rsidRPr="003A562D">
              <w:rPr>
                <w:bCs/>
              </w:rPr>
              <w:t xml:space="preserve"> še ni bila potrebna.</w:t>
            </w:r>
          </w:p>
        </w:tc>
        <w:tc>
          <w:tcPr>
            <w:tcW w:w="714" w:type="pct"/>
            <w:shd w:val="clear" w:color="auto" w:fill="auto"/>
          </w:tcPr>
          <w:p w14:paraId="2C8CB886" w14:textId="77777777" w:rsidR="003959AF" w:rsidRPr="003A562D" w:rsidRDefault="003959AF" w:rsidP="003959AF">
            <w:pPr>
              <w:pStyle w:val="Brezrazmikov"/>
              <w:rPr>
                <w:bCs/>
              </w:rPr>
            </w:pPr>
            <w:r w:rsidRPr="003A562D">
              <w:rPr>
                <w:bCs/>
              </w:rPr>
              <w:t>1</w:t>
            </w:r>
          </w:p>
        </w:tc>
        <w:tc>
          <w:tcPr>
            <w:tcW w:w="714" w:type="pct"/>
          </w:tcPr>
          <w:p w14:paraId="2D8FA481" w14:textId="77777777" w:rsidR="003959AF" w:rsidRPr="003A562D" w:rsidRDefault="003959AF" w:rsidP="003959AF">
            <w:pPr>
              <w:pStyle w:val="Brezrazmikov"/>
              <w:rPr>
                <w:bCs/>
              </w:rPr>
            </w:pPr>
            <w:r w:rsidRPr="003A562D">
              <w:rPr>
                <w:bCs/>
              </w:rPr>
              <w:t>1</w:t>
            </w:r>
          </w:p>
          <w:p w14:paraId="7AA6A8B3" w14:textId="2003EFE6" w:rsidR="003959AF" w:rsidRPr="003A562D" w:rsidRDefault="003959AF" w:rsidP="003959AF">
            <w:pPr>
              <w:pStyle w:val="Brezrazmikov"/>
            </w:pPr>
            <w:r w:rsidRPr="003A562D">
              <w:rPr>
                <w:bCs/>
              </w:rPr>
              <w:t xml:space="preserve">Ciljni raziskovalni projekt Jezikovna politika Republike Slovenije in potrebe uporabnikov je vsebinsko </w:t>
            </w:r>
            <w:r w:rsidR="007812AF" w:rsidRPr="003A562D">
              <w:rPr>
                <w:bCs/>
              </w:rPr>
              <w:t>zajel</w:t>
            </w:r>
            <w:r w:rsidRPr="003A562D">
              <w:rPr>
                <w:bCs/>
              </w:rPr>
              <w:t xml:space="preserve"> tako </w:t>
            </w:r>
            <w:r w:rsidR="007812AF" w:rsidRPr="003A562D">
              <w:rPr>
                <w:bCs/>
              </w:rPr>
              <w:t>oceno</w:t>
            </w:r>
            <w:r w:rsidRPr="003A562D">
              <w:rPr>
                <w:bCs/>
              </w:rPr>
              <w:t xml:space="preserve"> jezikovnopolitične</w:t>
            </w:r>
            <w:r w:rsidR="007812AF" w:rsidRPr="003A562D">
              <w:rPr>
                <w:bCs/>
              </w:rPr>
              <w:t>ga stanja</w:t>
            </w:r>
            <w:r w:rsidRPr="003A562D">
              <w:rPr>
                <w:bCs/>
              </w:rPr>
              <w:t xml:space="preserve"> kot tudi </w:t>
            </w:r>
            <w:r w:rsidR="007812AF" w:rsidRPr="003A562D">
              <w:rPr>
                <w:bCs/>
              </w:rPr>
              <w:t>veljavne</w:t>
            </w:r>
            <w:r w:rsidRPr="003A562D">
              <w:rPr>
                <w:bCs/>
              </w:rPr>
              <w:t xml:space="preserve"> zakonodaje glede regulative statusa in rabe slovenščine in drugih jezikov.</w:t>
            </w:r>
          </w:p>
        </w:tc>
      </w:tr>
      <w:tr w:rsidR="003959AF" w:rsidRPr="003A562D" w14:paraId="6929F020" w14:textId="77777777" w:rsidTr="003959AF">
        <w:tc>
          <w:tcPr>
            <w:tcW w:w="714" w:type="pct"/>
            <w:vMerge/>
            <w:shd w:val="clear" w:color="auto" w:fill="auto"/>
            <w:hideMark/>
          </w:tcPr>
          <w:p w14:paraId="0F5CC838" w14:textId="77777777" w:rsidR="003959AF" w:rsidRPr="003A562D" w:rsidRDefault="003959AF" w:rsidP="003959AF">
            <w:pPr>
              <w:pStyle w:val="Brezrazmikov"/>
            </w:pPr>
          </w:p>
        </w:tc>
        <w:tc>
          <w:tcPr>
            <w:tcW w:w="714" w:type="pct"/>
            <w:shd w:val="clear" w:color="auto" w:fill="auto"/>
            <w:hideMark/>
          </w:tcPr>
          <w:p w14:paraId="7579D2A0" w14:textId="5D813399" w:rsidR="003959AF" w:rsidRPr="003A562D" w:rsidRDefault="003959AF" w:rsidP="003959AF">
            <w:pPr>
              <w:pStyle w:val="Brezrazmikov"/>
            </w:pPr>
            <w:r w:rsidRPr="003A562D">
              <w:t xml:space="preserve">število </w:t>
            </w:r>
            <w:r w:rsidR="00BB3A97" w:rsidRPr="003A562D">
              <w:t>ocen ustreznosti</w:t>
            </w:r>
            <w:r w:rsidRPr="003A562D">
              <w:t xml:space="preserve"> </w:t>
            </w:r>
            <w:r w:rsidR="00BB3A97" w:rsidRPr="003A562D">
              <w:t>veljavne</w:t>
            </w:r>
            <w:r w:rsidRPr="003A562D">
              <w:t xml:space="preserve"> zakonodaje glede statusa in rabe slovenščine in drugih jezikov</w:t>
            </w:r>
          </w:p>
        </w:tc>
        <w:tc>
          <w:tcPr>
            <w:tcW w:w="714" w:type="pct"/>
            <w:shd w:val="clear" w:color="auto" w:fill="auto"/>
            <w:hideMark/>
          </w:tcPr>
          <w:p w14:paraId="5D922C80" w14:textId="40A54AE6" w:rsidR="003959AF" w:rsidRPr="003A562D" w:rsidRDefault="007812AF" w:rsidP="003959AF">
            <w:pPr>
              <w:pStyle w:val="Brezrazmikov"/>
            </w:pPr>
            <w:r w:rsidRPr="003A562D">
              <w:t>–</w:t>
            </w:r>
          </w:p>
        </w:tc>
        <w:tc>
          <w:tcPr>
            <w:tcW w:w="714" w:type="pct"/>
            <w:shd w:val="clear" w:color="auto" w:fill="auto"/>
            <w:hideMark/>
          </w:tcPr>
          <w:p w14:paraId="4BC20563" w14:textId="77777777" w:rsidR="003959AF" w:rsidRPr="003A562D" w:rsidRDefault="003959AF" w:rsidP="003959AF">
            <w:pPr>
              <w:pStyle w:val="Brezrazmikov"/>
              <w:rPr>
                <w:bCs/>
              </w:rPr>
            </w:pPr>
            <w:r w:rsidRPr="003A562D">
              <w:rPr>
                <w:bCs/>
              </w:rPr>
              <w:t>1</w:t>
            </w:r>
          </w:p>
        </w:tc>
        <w:tc>
          <w:tcPr>
            <w:tcW w:w="714" w:type="pct"/>
            <w:shd w:val="clear" w:color="auto" w:fill="auto"/>
          </w:tcPr>
          <w:p w14:paraId="6D558D77" w14:textId="77777777" w:rsidR="003959AF" w:rsidRPr="003A562D" w:rsidRDefault="003959AF" w:rsidP="003959AF">
            <w:pPr>
              <w:pStyle w:val="Brezrazmikov"/>
              <w:rPr>
                <w:bCs/>
              </w:rPr>
            </w:pPr>
            <w:r w:rsidRPr="003A562D">
              <w:rPr>
                <w:bCs/>
              </w:rPr>
              <w:t>0</w:t>
            </w:r>
          </w:p>
        </w:tc>
        <w:tc>
          <w:tcPr>
            <w:tcW w:w="714" w:type="pct"/>
            <w:shd w:val="clear" w:color="auto" w:fill="auto"/>
          </w:tcPr>
          <w:p w14:paraId="0620FAA8" w14:textId="77777777" w:rsidR="003959AF" w:rsidRPr="003A562D" w:rsidRDefault="003959AF" w:rsidP="003959AF">
            <w:pPr>
              <w:pStyle w:val="Brezrazmikov"/>
              <w:rPr>
                <w:bCs/>
              </w:rPr>
            </w:pPr>
            <w:r w:rsidRPr="003A562D">
              <w:rPr>
                <w:bCs/>
              </w:rPr>
              <w:t>0</w:t>
            </w:r>
          </w:p>
        </w:tc>
        <w:tc>
          <w:tcPr>
            <w:tcW w:w="714" w:type="pct"/>
          </w:tcPr>
          <w:p w14:paraId="3A3CAC37" w14:textId="77777777" w:rsidR="003959AF" w:rsidRPr="003A562D" w:rsidRDefault="003959AF" w:rsidP="003959AF">
            <w:pPr>
              <w:pStyle w:val="Brezrazmikov"/>
              <w:rPr>
                <w:bCs/>
              </w:rPr>
            </w:pPr>
            <w:r w:rsidRPr="003A562D">
              <w:rPr>
                <w:bCs/>
              </w:rPr>
              <w:t>1</w:t>
            </w:r>
          </w:p>
          <w:p w14:paraId="44A781C3" w14:textId="20373CFD" w:rsidR="003959AF" w:rsidRPr="003A562D" w:rsidRDefault="003959AF" w:rsidP="003959AF">
            <w:pPr>
              <w:pStyle w:val="Brezrazmikov"/>
            </w:pPr>
            <w:r w:rsidRPr="003A562D">
              <w:rPr>
                <w:bCs/>
              </w:rPr>
              <w:t xml:space="preserve">Ciljni raziskovalni projekt Jezikovna politika Republike Slovenije in potrebe uporabnikov je vsebinsko </w:t>
            </w:r>
            <w:r w:rsidR="00BB3A97" w:rsidRPr="003A562D">
              <w:rPr>
                <w:bCs/>
              </w:rPr>
              <w:t>zajel</w:t>
            </w:r>
            <w:r w:rsidRPr="003A562D">
              <w:rPr>
                <w:bCs/>
              </w:rPr>
              <w:t xml:space="preserve"> tako evalvacijo jezikovnopolitične situacije kot tudi evalvacijo obstoječe zakonodaje glede regulative statusa in rabe slovenščine in drugih jezikov.</w:t>
            </w:r>
          </w:p>
        </w:tc>
      </w:tr>
      <w:tr w:rsidR="003959AF" w:rsidRPr="003A562D" w14:paraId="6E9D03D7" w14:textId="77777777" w:rsidTr="003959AF">
        <w:tc>
          <w:tcPr>
            <w:tcW w:w="714" w:type="pct"/>
            <w:vMerge/>
            <w:shd w:val="clear" w:color="auto" w:fill="auto"/>
            <w:hideMark/>
          </w:tcPr>
          <w:p w14:paraId="08EDF71C" w14:textId="77777777" w:rsidR="003959AF" w:rsidRPr="003A562D" w:rsidRDefault="003959AF" w:rsidP="003959AF">
            <w:pPr>
              <w:pStyle w:val="Brezrazmikov"/>
            </w:pPr>
          </w:p>
        </w:tc>
        <w:tc>
          <w:tcPr>
            <w:tcW w:w="714" w:type="pct"/>
            <w:shd w:val="clear" w:color="auto" w:fill="auto"/>
            <w:hideMark/>
          </w:tcPr>
          <w:p w14:paraId="2C2DADD6" w14:textId="77777777" w:rsidR="003959AF" w:rsidRPr="003A562D" w:rsidRDefault="003959AF" w:rsidP="003959AF">
            <w:pPr>
              <w:pStyle w:val="Brezrazmikov"/>
            </w:pPr>
            <w:r w:rsidRPr="003A562D">
              <w:t>prilagoditev zakonodaje</w:t>
            </w:r>
          </w:p>
        </w:tc>
        <w:tc>
          <w:tcPr>
            <w:tcW w:w="714" w:type="pct"/>
            <w:shd w:val="clear" w:color="auto" w:fill="auto"/>
            <w:hideMark/>
          </w:tcPr>
          <w:p w14:paraId="6F72BB36" w14:textId="022B6AD0" w:rsidR="003959AF" w:rsidRPr="003A562D" w:rsidRDefault="00BB3A97" w:rsidP="003959AF">
            <w:pPr>
              <w:pStyle w:val="Brezrazmikov"/>
            </w:pPr>
            <w:r w:rsidRPr="003A562D">
              <w:t>–</w:t>
            </w:r>
          </w:p>
        </w:tc>
        <w:tc>
          <w:tcPr>
            <w:tcW w:w="714" w:type="pct"/>
            <w:shd w:val="clear" w:color="auto" w:fill="auto"/>
            <w:hideMark/>
          </w:tcPr>
          <w:p w14:paraId="1F8509F8" w14:textId="77777777" w:rsidR="003959AF" w:rsidRPr="003A562D" w:rsidRDefault="003959AF" w:rsidP="003959AF">
            <w:pPr>
              <w:pStyle w:val="Brezrazmikov"/>
              <w:rPr>
                <w:bCs/>
              </w:rPr>
            </w:pPr>
            <w:r w:rsidRPr="003A562D">
              <w:rPr>
                <w:bCs/>
              </w:rPr>
              <w:t>Ni bilo v načrtu.</w:t>
            </w:r>
          </w:p>
        </w:tc>
        <w:tc>
          <w:tcPr>
            <w:tcW w:w="714" w:type="pct"/>
            <w:shd w:val="clear" w:color="auto" w:fill="auto"/>
          </w:tcPr>
          <w:p w14:paraId="4DDC329B" w14:textId="77777777" w:rsidR="003959AF" w:rsidRPr="003A562D" w:rsidRDefault="003959AF" w:rsidP="003959AF">
            <w:pPr>
              <w:pStyle w:val="Brezrazmikov"/>
              <w:rPr>
                <w:bCs/>
              </w:rPr>
            </w:pPr>
            <w:r w:rsidRPr="003A562D">
              <w:rPr>
                <w:bCs/>
              </w:rPr>
              <w:t>Ni bilo v načrtu.</w:t>
            </w:r>
          </w:p>
        </w:tc>
        <w:tc>
          <w:tcPr>
            <w:tcW w:w="714" w:type="pct"/>
            <w:shd w:val="clear" w:color="auto" w:fill="auto"/>
          </w:tcPr>
          <w:p w14:paraId="138E310A" w14:textId="77777777" w:rsidR="003959AF" w:rsidRPr="003A562D" w:rsidRDefault="003959AF" w:rsidP="003959AF">
            <w:pPr>
              <w:pStyle w:val="Brezrazmikov"/>
              <w:rPr>
                <w:bCs/>
              </w:rPr>
            </w:pPr>
            <w:r w:rsidRPr="003A562D">
              <w:rPr>
                <w:bCs/>
              </w:rPr>
              <w:t>Ni bilo v načrtu.</w:t>
            </w:r>
          </w:p>
        </w:tc>
        <w:tc>
          <w:tcPr>
            <w:tcW w:w="714" w:type="pct"/>
          </w:tcPr>
          <w:p w14:paraId="50FC001C" w14:textId="77777777" w:rsidR="003959AF" w:rsidRPr="003A562D" w:rsidRDefault="003959AF" w:rsidP="003959AF">
            <w:pPr>
              <w:pStyle w:val="Brezrazmikov"/>
              <w:rPr>
                <w:bCs/>
              </w:rPr>
            </w:pPr>
            <w:r w:rsidRPr="003A562D">
              <w:rPr>
                <w:bCs/>
              </w:rPr>
              <w:t>Ni bilo v načrtu.</w:t>
            </w:r>
          </w:p>
        </w:tc>
      </w:tr>
      <w:tr w:rsidR="003959AF" w:rsidRPr="003A562D" w14:paraId="7BBC1131" w14:textId="77777777" w:rsidTr="003959AF">
        <w:tc>
          <w:tcPr>
            <w:tcW w:w="714" w:type="pct"/>
            <w:vMerge/>
            <w:shd w:val="clear" w:color="auto" w:fill="auto"/>
            <w:hideMark/>
          </w:tcPr>
          <w:p w14:paraId="18A94EDC" w14:textId="77777777" w:rsidR="003959AF" w:rsidRPr="003A562D" w:rsidRDefault="003959AF" w:rsidP="003959AF">
            <w:pPr>
              <w:pStyle w:val="Brezrazmikov"/>
            </w:pPr>
          </w:p>
        </w:tc>
        <w:tc>
          <w:tcPr>
            <w:tcW w:w="714" w:type="pct"/>
            <w:shd w:val="clear" w:color="auto" w:fill="auto"/>
            <w:hideMark/>
          </w:tcPr>
          <w:p w14:paraId="32431C39" w14:textId="77777777" w:rsidR="003959AF" w:rsidRPr="003A562D" w:rsidRDefault="003959AF" w:rsidP="003959AF">
            <w:pPr>
              <w:pStyle w:val="Brezrazmikov"/>
            </w:pPr>
            <w:r w:rsidRPr="003A562D">
              <w:t xml:space="preserve">število tolmačev za slovenščino v institucijah EU </w:t>
            </w:r>
          </w:p>
        </w:tc>
        <w:tc>
          <w:tcPr>
            <w:tcW w:w="714" w:type="pct"/>
            <w:shd w:val="clear" w:color="auto" w:fill="auto"/>
            <w:hideMark/>
          </w:tcPr>
          <w:p w14:paraId="539E896D" w14:textId="56AD6A2E" w:rsidR="003959AF" w:rsidRPr="003A562D" w:rsidRDefault="00BB3A97" w:rsidP="003959AF">
            <w:pPr>
              <w:pStyle w:val="Brezrazmikov"/>
            </w:pPr>
            <w:r w:rsidRPr="003A562D">
              <w:t>–</w:t>
            </w:r>
          </w:p>
        </w:tc>
        <w:tc>
          <w:tcPr>
            <w:tcW w:w="714" w:type="pct"/>
            <w:shd w:val="clear" w:color="auto" w:fill="auto"/>
            <w:hideMark/>
          </w:tcPr>
          <w:p w14:paraId="040B08D2" w14:textId="77777777" w:rsidR="003959AF" w:rsidRPr="003A562D" w:rsidRDefault="003959AF" w:rsidP="003959AF">
            <w:pPr>
              <w:pStyle w:val="Brezrazmikov"/>
              <w:rPr>
                <w:bCs/>
              </w:rPr>
            </w:pPr>
            <w:r w:rsidRPr="003A562D">
              <w:rPr>
                <w:bCs/>
              </w:rPr>
              <w:t>20 redno zaposlenih tolmačev in 63 akreditiranih tolmačev.</w:t>
            </w:r>
          </w:p>
        </w:tc>
        <w:tc>
          <w:tcPr>
            <w:tcW w:w="714" w:type="pct"/>
            <w:shd w:val="clear" w:color="auto" w:fill="auto"/>
          </w:tcPr>
          <w:p w14:paraId="365E1B2F" w14:textId="77777777" w:rsidR="003959AF" w:rsidRPr="003A562D" w:rsidRDefault="003959AF" w:rsidP="003959AF">
            <w:pPr>
              <w:pStyle w:val="Brezrazmikov"/>
              <w:rPr>
                <w:bCs/>
              </w:rPr>
            </w:pPr>
            <w:r w:rsidRPr="003A562D">
              <w:rPr>
                <w:bCs/>
              </w:rPr>
              <w:t>20 redno zaposlenih tolmačev in 63 akreditiranih tolmačev.</w:t>
            </w:r>
          </w:p>
        </w:tc>
        <w:tc>
          <w:tcPr>
            <w:tcW w:w="714" w:type="pct"/>
            <w:shd w:val="clear" w:color="auto" w:fill="auto"/>
          </w:tcPr>
          <w:p w14:paraId="5345AB12" w14:textId="77777777" w:rsidR="003959AF" w:rsidRPr="003A562D" w:rsidRDefault="003959AF" w:rsidP="003959AF">
            <w:pPr>
              <w:pStyle w:val="Brezrazmikov"/>
              <w:rPr>
                <w:bCs/>
              </w:rPr>
            </w:pPr>
            <w:r w:rsidRPr="003A562D">
              <w:rPr>
                <w:bCs/>
              </w:rPr>
              <w:t>19 redno zaposlenih tolmačev in 63 akreditiranih tolmačev.</w:t>
            </w:r>
          </w:p>
        </w:tc>
        <w:tc>
          <w:tcPr>
            <w:tcW w:w="714" w:type="pct"/>
          </w:tcPr>
          <w:p w14:paraId="32C0B8F1" w14:textId="77777777" w:rsidR="003959AF" w:rsidRPr="003A562D" w:rsidRDefault="003959AF" w:rsidP="003959AF">
            <w:pPr>
              <w:pStyle w:val="Brezrazmikov"/>
              <w:rPr>
                <w:bCs/>
              </w:rPr>
            </w:pPr>
            <w:r w:rsidRPr="003A562D">
              <w:rPr>
                <w:bCs/>
              </w:rPr>
              <w:t>18 redno zaposlenih tolmačev in 57 akreditiranih tolmačev.</w:t>
            </w:r>
          </w:p>
          <w:p w14:paraId="2683C281" w14:textId="77777777" w:rsidR="003959AF" w:rsidRPr="003A562D" w:rsidRDefault="003959AF" w:rsidP="003959AF">
            <w:pPr>
              <w:pStyle w:val="Brezrazmikov"/>
              <w:rPr>
                <w:bCs/>
              </w:rPr>
            </w:pPr>
            <w:r w:rsidRPr="003A562D">
              <w:rPr>
                <w:bCs/>
              </w:rPr>
              <w:lastRenderedPageBreak/>
              <w:t>V letu 2017 je kar nekaj tolmačev doseglo starost 65 oziroma 67 let, kar pomeni, da jih Evropska komisija ne more več zaposlovati. Pri Evropskem parlamentu pa starostnih omejitev ni.</w:t>
            </w:r>
          </w:p>
          <w:p w14:paraId="27C9973F" w14:textId="23432D51" w:rsidR="003959AF" w:rsidRPr="003A562D" w:rsidRDefault="003959AF" w:rsidP="003959AF">
            <w:pPr>
              <w:pStyle w:val="Brezrazmikov"/>
            </w:pPr>
            <w:r w:rsidRPr="003A562D">
              <w:rPr>
                <w:bCs/>
              </w:rPr>
              <w:t xml:space="preserve">Akreditiranih je torej načeloma več kot 57 tolmačev, vendar pogoje za </w:t>
            </w:r>
            <w:r w:rsidR="00BB3A97" w:rsidRPr="003A562D">
              <w:rPr>
                <w:bCs/>
              </w:rPr>
              <w:t xml:space="preserve">delo priv </w:t>
            </w:r>
            <w:r w:rsidRPr="003A562D">
              <w:rPr>
                <w:bCs/>
              </w:rPr>
              <w:t>Evropsk</w:t>
            </w:r>
            <w:r w:rsidR="00BB3A97" w:rsidRPr="003A562D">
              <w:rPr>
                <w:bCs/>
              </w:rPr>
              <w:t>i</w:t>
            </w:r>
            <w:r w:rsidRPr="003A562D">
              <w:rPr>
                <w:bCs/>
              </w:rPr>
              <w:t xml:space="preserve"> komisij</w:t>
            </w:r>
            <w:r w:rsidR="00BB3A97" w:rsidRPr="003A562D">
              <w:rPr>
                <w:bCs/>
              </w:rPr>
              <w:t>i</w:t>
            </w:r>
            <w:r w:rsidRPr="003A562D">
              <w:rPr>
                <w:bCs/>
              </w:rPr>
              <w:t xml:space="preserve"> izpolnjuje 57 tolmačev.</w:t>
            </w:r>
          </w:p>
        </w:tc>
      </w:tr>
    </w:tbl>
    <w:p w14:paraId="3DB51663" w14:textId="43B1BB1F" w:rsidR="009D3434" w:rsidRPr="003A562D" w:rsidRDefault="009D3434" w:rsidP="006D6B92">
      <w:bookmarkStart w:id="138" w:name="_Toc511229134"/>
      <w:r w:rsidRPr="003A562D">
        <w:lastRenderedPageBreak/>
        <w:br w:type="page"/>
      </w:r>
    </w:p>
    <w:p w14:paraId="6728BB5D" w14:textId="77777777" w:rsidR="0004264C" w:rsidRPr="003A562D" w:rsidRDefault="0004264C" w:rsidP="00D92AD3">
      <w:pPr>
        <w:pStyle w:val="Naslov1"/>
      </w:pPr>
      <w:bookmarkStart w:id="139" w:name="_Toc522879088"/>
      <w:bookmarkStart w:id="140" w:name="_Toc523141248"/>
      <w:bookmarkStart w:id="141" w:name="_Toc523490678"/>
      <w:bookmarkStart w:id="142" w:name="_Toc523490995"/>
      <w:bookmarkStart w:id="143" w:name="_Toc531340918"/>
      <w:r w:rsidRPr="003A562D">
        <w:lastRenderedPageBreak/>
        <w:t>14. KULTURNO-UMETNOSTNA VZGOJA</w:t>
      </w:r>
      <w:bookmarkEnd w:id="139"/>
      <w:bookmarkEnd w:id="140"/>
      <w:bookmarkEnd w:id="141"/>
      <w:bookmarkEnd w:id="142"/>
      <w:bookmarkEnd w:id="143"/>
      <w:r w:rsidRPr="003A562D">
        <w:t xml:space="preserve"> </w:t>
      </w:r>
      <w:bookmarkEnd w:id="138"/>
    </w:p>
    <w:p w14:paraId="20A8D21A" w14:textId="7E917B58" w:rsidR="0004264C" w:rsidRPr="003A562D" w:rsidRDefault="0004264C" w:rsidP="00D92AD3">
      <w:r w:rsidRPr="003A562D">
        <w:t xml:space="preserve">Na področju kulturno-umetnostne vzgoje (KUV) </w:t>
      </w:r>
      <w:r w:rsidR="00BB3A97" w:rsidRPr="003A562D">
        <w:t>n</w:t>
      </w:r>
      <w:r w:rsidRPr="003A562D">
        <w:t>acionalni program za kulturo opredeljuje naslednje cilje:</w:t>
      </w:r>
    </w:p>
    <w:p w14:paraId="0790F7D4" w14:textId="2E35DE20" w:rsidR="0004264C" w:rsidRPr="003A562D" w:rsidRDefault="0004264C" w:rsidP="00FC688A">
      <w:pPr>
        <w:pStyle w:val="NPKCiljiPor"/>
        <w:numPr>
          <w:ilvl w:val="0"/>
          <w:numId w:val="21"/>
        </w:numPr>
      </w:pPr>
      <w:r w:rsidRPr="003A562D">
        <w:t>Sistem kulturno-umetnostne vzgoje, ki ga bo mogoče načrtno dolgoročno izvajati in bo temeljil na kakovostni kulturni produkciji</w:t>
      </w:r>
    </w:p>
    <w:p w14:paraId="5F804553" w14:textId="63972E8A" w:rsidR="0004264C" w:rsidRPr="003A562D" w:rsidRDefault="0004264C" w:rsidP="00FC688A">
      <w:pPr>
        <w:pStyle w:val="NPKCiljiPor"/>
        <w:numPr>
          <w:ilvl w:val="0"/>
          <w:numId w:val="21"/>
        </w:numPr>
      </w:pPr>
      <w:r w:rsidRPr="003A562D">
        <w:t>Priporočene vsebine kakovostne, raznolike in dostopne ponudbe kulturno-umetnostne vzgoje na vseh področjih kulture za različne ciljne skupine</w:t>
      </w:r>
    </w:p>
    <w:p w14:paraId="56F05BAA" w14:textId="491ABEA8" w:rsidR="0004264C" w:rsidRPr="003A562D" w:rsidRDefault="0004264C" w:rsidP="00FC688A">
      <w:pPr>
        <w:pStyle w:val="NPKCiljiPor"/>
        <w:numPr>
          <w:ilvl w:val="0"/>
          <w:numId w:val="21"/>
        </w:numPr>
      </w:pPr>
      <w:r w:rsidRPr="003A562D">
        <w:t>Izvajanje KUV kot vseživljenjsk</w:t>
      </w:r>
      <w:r w:rsidR="00BB3A97" w:rsidRPr="003A562D">
        <w:t>i cilj</w:t>
      </w:r>
      <w:r w:rsidRPr="003A562D">
        <w:t xml:space="preserve"> s poudarkom na pripravi programov, ki vključujejo starejše oziroma katerih nosilci so starejši (organizacije za starejše v sodelovanju s kulturnimi ustanovami) ter </w:t>
      </w:r>
      <w:r w:rsidR="00BB3A97" w:rsidRPr="003A562D">
        <w:t>zagotavljajo</w:t>
      </w:r>
      <w:r w:rsidRPr="003A562D">
        <w:t xml:space="preserve"> medgeneracijsko povezovanje na različnih področjih kulture</w:t>
      </w:r>
    </w:p>
    <w:p w14:paraId="5DF972C8" w14:textId="22110F6C" w:rsidR="0004264C" w:rsidRPr="003A562D" w:rsidRDefault="0004264C" w:rsidP="00FC688A">
      <w:pPr>
        <w:pStyle w:val="NPKCiljiPor"/>
        <w:numPr>
          <w:ilvl w:val="0"/>
          <w:numId w:val="21"/>
        </w:numPr>
      </w:pPr>
      <w:r w:rsidRPr="003A562D">
        <w:t>Strokovno usposabljanje na področju KUV za strokovne delavce v kulturi ter vzgoji in izobraževanju</w:t>
      </w:r>
    </w:p>
    <w:p w14:paraId="45B53D52" w14:textId="77777777" w:rsidR="007761E5" w:rsidRPr="003A562D" w:rsidRDefault="007761E5" w:rsidP="00203F5C">
      <w:pPr>
        <w:pStyle w:val="NPKNaslTabPor"/>
      </w:pPr>
    </w:p>
    <w:p w14:paraId="54FE4463" w14:textId="77777777" w:rsidR="00D40ED9" w:rsidRPr="003A562D" w:rsidRDefault="00D40ED9" w:rsidP="00203F5C">
      <w:pPr>
        <w:pStyle w:val="NPKNaslTabPor"/>
      </w:pPr>
      <w:r w:rsidRPr="003A562D">
        <w:t>Opis izvajanja nacionalnega programa v letu 2016</w:t>
      </w:r>
    </w:p>
    <w:p w14:paraId="39925C63" w14:textId="747D89CB" w:rsidR="003607CF" w:rsidRPr="00B47C4F" w:rsidRDefault="003607CF" w:rsidP="003607CF">
      <w:pPr>
        <w:spacing w:after="200"/>
        <w:jc w:val="both"/>
        <w:rPr>
          <w:rFonts w:eastAsia="Times New Roman" w:cs="Arial"/>
          <w:szCs w:val="20"/>
        </w:rPr>
      </w:pPr>
      <w:r w:rsidRPr="00B47C4F">
        <w:rPr>
          <w:rFonts w:eastAsia="Times New Roman" w:cs="Arial"/>
          <w:szCs w:val="20"/>
        </w:rPr>
        <w:t xml:space="preserve">Ministrstvo za kulturo, Ministrstvo za izobraževanje, znanost in šport in Zavod Republike Slovenije za šolstvo (ZRSŠ) si </w:t>
      </w:r>
      <w:r w:rsidR="00BB3A97" w:rsidRPr="00B47C4F">
        <w:rPr>
          <w:rFonts w:eastAsia="Times New Roman" w:cs="Arial"/>
          <w:szCs w:val="20"/>
        </w:rPr>
        <w:t xml:space="preserve">v </w:t>
      </w:r>
      <w:r w:rsidRPr="00B47C4F">
        <w:rPr>
          <w:rFonts w:eastAsia="Times New Roman" w:cs="Arial"/>
          <w:szCs w:val="20"/>
        </w:rPr>
        <w:t>sklad</w:t>
      </w:r>
      <w:r w:rsidR="00BB3A97" w:rsidRPr="00B47C4F">
        <w:rPr>
          <w:rFonts w:eastAsia="Times New Roman" w:cs="Arial"/>
          <w:szCs w:val="20"/>
        </w:rPr>
        <w:t>u</w:t>
      </w:r>
      <w:r w:rsidRPr="00B47C4F">
        <w:rPr>
          <w:rFonts w:eastAsia="Times New Roman" w:cs="Arial"/>
          <w:szCs w:val="20"/>
        </w:rPr>
        <w:t xml:space="preserve"> z NPK že nekaj let na različne načine prizadevajo za načrtnejšo KUV v vzgoji in izobraževanju</w:t>
      </w:r>
      <w:r w:rsidRPr="00B47C4F">
        <w:rPr>
          <w:rFonts w:eastAsia="Times New Roman" w:cs="Arial"/>
          <w:b/>
          <w:szCs w:val="20"/>
        </w:rPr>
        <w:t xml:space="preserve"> </w:t>
      </w:r>
      <w:r w:rsidRPr="00B47C4F">
        <w:rPr>
          <w:rFonts w:eastAsia="Times New Roman" w:cs="Arial"/>
          <w:szCs w:val="20"/>
        </w:rPr>
        <w:t xml:space="preserve">(formalnem in neformalnem) tako na </w:t>
      </w:r>
      <w:r w:rsidR="00BB3A97" w:rsidRPr="00B47C4F">
        <w:rPr>
          <w:rFonts w:eastAsia="Times New Roman" w:cs="Arial"/>
          <w:szCs w:val="20"/>
        </w:rPr>
        <w:t>državni</w:t>
      </w:r>
      <w:r w:rsidRPr="00B47C4F">
        <w:rPr>
          <w:rFonts w:eastAsia="Times New Roman" w:cs="Arial"/>
          <w:szCs w:val="20"/>
        </w:rPr>
        <w:t xml:space="preserve"> kot lokalni ravni. V letu 2016 so nadaljevali z </w:t>
      </w:r>
      <w:r w:rsidR="00BB3A97" w:rsidRPr="00B47C4F">
        <w:rPr>
          <w:rFonts w:eastAsia="Times New Roman" w:cs="Arial"/>
          <w:szCs w:val="20"/>
        </w:rPr>
        <w:t>izvajanjem</w:t>
      </w:r>
      <w:r w:rsidRPr="00B47C4F">
        <w:rPr>
          <w:rFonts w:eastAsia="Times New Roman" w:cs="Arial"/>
          <w:szCs w:val="20"/>
        </w:rPr>
        <w:t xml:space="preserve"> v letu 2014 zastavljenih ukrepov in jih tudi </w:t>
      </w:r>
      <w:r w:rsidR="00BB3A97" w:rsidRPr="00B47C4F">
        <w:rPr>
          <w:rFonts w:eastAsia="Times New Roman" w:cs="Arial"/>
          <w:szCs w:val="20"/>
        </w:rPr>
        <w:t>po fazah izvedli</w:t>
      </w:r>
      <w:r w:rsidRPr="00B47C4F">
        <w:rPr>
          <w:rFonts w:eastAsia="Times New Roman" w:cs="Arial"/>
          <w:szCs w:val="20"/>
        </w:rPr>
        <w:t xml:space="preserve">, nekateri ukrepi pa so odvisni od pridobivanja novih, zlasti evropskih finančnih virov, zato bodo </w:t>
      </w:r>
      <w:r w:rsidR="00BB3A97" w:rsidRPr="00B47C4F">
        <w:rPr>
          <w:rFonts w:eastAsia="Times New Roman" w:cs="Arial"/>
          <w:szCs w:val="20"/>
        </w:rPr>
        <w:t>izvedeni</w:t>
      </w:r>
      <w:r w:rsidRPr="00B47C4F">
        <w:rPr>
          <w:rFonts w:eastAsia="Times New Roman" w:cs="Arial"/>
          <w:szCs w:val="20"/>
        </w:rPr>
        <w:t xml:space="preserve"> pozneje. </w:t>
      </w:r>
    </w:p>
    <w:p w14:paraId="3EEF1450" w14:textId="133922A6" w:rsidR="003607CF" w:rsidRPr="00B47C4F" w:rsidRDefault="003607CF" w:rsidP="003607CF">
      <w:pPr>
        <w:spacing w:after="200"/>
        <w:jc w:val="both"/>
        <w:rPr>
          <w:rFonts w:eastAsia="Times New Roman" w:cs="Arial"/>
          <w:szCs w:val="20"/>
        </w:rPr>
      </w:pPr>
      <w:r w:rsidRPr="00B47C4F">
        <w:rPr>
          <w:rFonts w:eastAsia="Times New Roman" w:cs="Arial"/>
          <w:szCs w:val="20"/>
        </w:rPr>
        <w:t xml:space="preserve">Eden od pomembnih ciljev je </w:t>
      </w:r>
      <w:r w:rsidR="00BB3A97" w:rsidRPr="00B47C4F">
        <w:rPr>
          <w:rFonts w:eastAsia="Times New Roman" w:cs="Arial"/>
          <w:szCs w:val="20"/>
        </w:rPr>
        <w:t>vzpostavitev</w:t>
      </w:r>
      <w:r w:rsidRPr="00B47C4F">
        <w:rPr>
          <w:rFonts w:eastAsia="Times New Roman" w:cs="Arial"/>
          <w:szCs w:val="20"/>
        </w:rPr>
        <w:t xml:space="preserve"> </w:t>
      </w:r>
      <w:r w:rsidR="00BB3A97" w:rsidRPr="00B47C4F">
        <w:rPr>
          <w:rFonts w:eastAsia="Times New Roman" w:cs="Arial"/>
          <w:szCs w:val="20"/>
        </w:rPr>
        <w:t>državne</w:t>
      </w:r>
      <w:r w:rsidRPr="00B47C4F">
        <w:rPr>
          <w:rFonts w:eastAsia="Times New Roman" w:cs="Arial"/>
          <w:szCs w:val="20"/>
        </w:rPr>
        <w:t xml:space="preserve"> mreže KUV</w:t>
      </w:r>
      <w:r w:rsidR="00BB3A97" w:rsidRPr="00B47C4F">
        <w:rPr>
          <w:rFonts w:eastAsia="Times New Roman" w:cs="Arial"/>
          <w:szCs w:val="20"/>
        </w:rPr>
        <w:t xml:space="preserve">, tj. </w:t>
      </w:r>
      <w:r w:rsidRPr="00B47C4F">
        <w:rPr>
          <w:rFonts w:eastAsia="Times New Roman" w:cs="Arial"/>
          <w:szCs w:val="20"/>
        </w:rPr>
        <w:t xml:space="preserve"> sistema, ki bo omogočal načrtno, dostopno in kakovostno KUV v vzgoji in izobraževanju ter širši družbi. </w:t>
      </w:r>
      <w:r w:rsidR="00BB3A97" w:rsidRPr="00B47C4F">
        <w:rPr>
          <w:rFonts w:eastAsia="Times New Roman" w:cs="Arial"/>
          <w:szCs w:val="20"/>
        </w:rPr>
        <w:t>O</w:t>
      </w:r>
      <w:r w:rsidRPr="00B47C4F">
        <w:rPr>
          <w:rFonts w:eastAsia="Times New Roman" w:cs="Arial"/>
          <w:szCs w:val="20"/>
        </w:rPr>
        <w:t>dbor za KUV, imenovan januarja 2014, vključuje predstavnike MK, MIZŠ in ZRSŠ</w:t>
      </w:r>
      <w:r w:rsidR="00D72008" w:rsidRPr="00B47C4F">
        <w:rPr>
          <w:rFonts w:eastAsia="Times New Roman" w:cs="Arial"/>
          <w:szCs w:val="20"/>
        </w:rPr>
        <w:t xml:space="preserve"> ter</w:t>
      </w:r>
      <w:r w:rsidRPr="00B47C4F">
        <w:rPr>
          <w:rFonts w:eastAsia="Times New Roman" w:cs="Arial"/>
          <w:szCs w:val="20"/>
        </w:rPr>
        <w:t xml:space="preserve"> usmerja </w:t>
      </w:r>
      <w:r w:rsidR="00BB3A97" w:rsidRPr="00B47C4F">
        <w:rPr>
          <w:rFonts w:eastAsia="Times New Roman" w:cs="Arial"/>
          <w:szCs w:val="20"/>
        </w:rPr>
        <w:t>izvajanje</w:t>
      </w:r>
      <w:r w:rsidRPr="00B47C4F">
        <w:rPr>
          <w:rFonts w:eastAsia="Times New Roman" w:cs="Arial"/>
          <w:szCs w:val="20"/>
        </w:rPr>
        <w:t xml:space="preserve"> ukrepov NPK na tem področju. Temeljne naloge odbora so zagotavljanje sistemskih podlag za načrtni razvoj KUV na </w:t>
      </w:r>
      <w:r w:rsidR="00D72008" w:rsidRPr="00B47C4F">
        <w:rPr>
          <w:rFonts w:eastAsia="Times New Roman" w:cs="Arial"/>
          <w:szCs w:val="20"/>
        </w:rPr>
        <w:t>državni</w:t>
      </w:r>
      <w:r w:rsidRPr="00B47C4F">
        <w:rPr>
          <w:rFonts w:eastAsia="Times New Roman" w:cs="Arial"/>
          <w:szCs w:val="20"/>
        </w:rPr>
        <w:t xml:space="preserve"> ravni, spodbujanje mreženja vzgojno-izobraževalnih zavodov, kulturnih ustanov in lokalnih skupnosti ter strokovnih usposabljanj na področju KUV za strokovne delavce ter širšo strokovno javnost.</w:t>
      </w:r>
    </w:p>
    <w:p w14:paraId="74EB0C70" w14:textId="482BA708" w:rsidR="003607CF" w:rsidRPr="00B47C4F" w:rsidRDefault="003607CF" w:rsidP="003607CF">
      <w:pPr>
        <w:spacing w:after="200"/>
        <w:jc w:val="both"/>
        <w:rPr>
          <w:rFonts w:eastAsia="Times New Roman" w:cs="Arial"/>
          <w:szCs w:val="20"/>
        </w:rPr>
      </w:pPr>
      <w:r w:rsidRPr="00B47C4F">
        <w:rPr>
          <w:rFonts w:eastAsia="Times New Roman" w:cs="Arial"/>
          <w:szCs w:val="20"/>
        </w:rPr>
        <w:t xml:space="preserve">Tudi v 2016 je bila velika pozornost namenjena strokovnemu usposabljanju, v okviru katerega MK, MIZŠ in ZRSŠ s primeri dobrih praks seznanjajo s prednostmi partnerskega povezovanja ter povezovanja v mrežo KUV. Tako je bilo že osmič uspešno izvedeno </w:t>
      </w:r>
      <w:r w:rsidR="00D72008" w:rsidRPr="00B47C4F">
        <w:rPr>
          <w:rFonts w:eastAsia="Times New Roman" w:cs="Arial"/>
          <w:szCs w:val="20"/>
        </w:rPr>
        <w:t>državno</w:t>
      </w:r>
      <w:r w:rsidRPr="00B47C4F">
        <w:rPr>
          <w:rFonts w:eastAsia="Times New Roman" w:cs="Arial"/>
          <w:szCs w:val="20"/>
        </w:rPr>
        <w:t xml:space="preserve"> strokovno usposabljanje </w:t>
      </w:r>
      <w:r w:rsidR="00D72008" w:rsidRPr="00B47C4F">
        <w:rPr>
          <w:rFonts w:eastAsia="Times New Roman" w:cs="Arial"/>
          <w:szCs w:val="20"/>
        </w:rPr>
        <w:t>k</w:t>
      </w:r>
      <w:r w:rsidRPr="00B47C4F">
        <w:rPr>
          <w:rFonts w:eastAsia="Times New Roman" w:cs="Arial"/>
          <w:szCs w:val="20"/>
        </w:rPr>
        <w:t xml:space="preserve">ulturni bazar, ki se ga je udeležilo več kot </w:t>
      </w:r>
      <w:r w:rsidRPr="00B47C4F">
        <w:rPr>
          <w:rFonts w:eastAsia="Times New Roman" w:cs="Arial"/>
          <w:bCs/>
          <w:szCs w:val="20"/>
        </w:rPr>
        <w:t>1.000 strokovnih delavcev</w:t>
      </w:r>
      <w:r w:rsidRPr="00B47C4F">
        <w:rPr>
          <w:rFonts w:eastAsia="Times New Roman" w:cs="Arial"/>
          <w:szCs w:val="20"/>
        </w:rPr>
        <w:t xml:space="preserve"> iz vzgojno-izobraževalnih zavodov in kulturnih ustanov ter študentov iz vse Slovenije. Kulturni bazar 2016 je obiskalo tudi več kot 2.000 otrok, učencev in dijakov ter drugih obiskovalcev iz vse Slovenije. Prav posebej pomembno je partnersko sodelovanje drugih resorjev (zdravje, kmetijstvo, okolje in </w:t>
      </w:r>
      <w:r w:rsidR="0010021E" w:rsidRPr="00B47C4F">
        <w:rPr>
          <w:rFonts w:eastAsia="Times New Roman" w:cs="Arial"/>
          <w:szCs w:val="20"/>
        </w:rPr>
        <w:t>pros</w:t>
      </w:r>
      <w:r w:rsidR="00D72008" w:rsidRPr="00B47C4F">
        <w:rPr>
          <w:rFonts w:eastAsia="Times New Roman" w:cs="Arial"/>
          <w:szCs w:val="20"/>
        </w:rPr>
        <w:t>tor itd.</w:t>
      </w:r>
      <w:r w:rsidRPr="00B47C4F">
        <w:rPr>
          <w:rFonts w:eastAsia="Times New Roman" w:cs="Arial"/>
          <w:szCs w:val="20"/>
        </w:rPr>
        <w:t>), s katerimi se kultur</w:t>
      </w:r>
      <w:r w:rsidR="00EB28E1" w:rsidRPr="00B47C4F">
        <w:rPr>
          <w:rFonts w:eastAsia="Times New Roman" w:cs="Arial"/>
          <w:szCs w:val="20"/>
        </w:rPr>
        <w:t>a</w:t>
      </w:r>
      <w:r w:rsidRPr="00B47C4F">
        <w:rPr>
          <w:rFonts w:eastAsia="Times New Roman" w:cs="Arial"/>
          <w:szCs w:val="20"/>
        </w:rPr>
        <w:t xml:space="preserve"> umešča v različna druga področja.</w:t>
      </w:r>
    </w:p>
    <w:p w14:paraId="78491A8C" w14:textId="06041938" w:rsidR="003607CF" w:rsidRPr="00B47C4F" w:rsidRDefault="003607CF" w:rsidP="003607CF">
      <w:pPr>
        <w:rPr>
          <w:rFonts w:eastAsia="Times New Roman" w:cs="Arial"/>
          <w:szCs w:val="20"/>
          <w:lang w:eastAsia="sl-SI"/>
        </w:rPr>
      </w:pPr>
      <w:r w:rsidRPr="00B47C4F">
        <w:rPr>
          <w:rFonts w:eastAsia="Times New Roman" w:cs="Arial"/>
          <w:szCs w:val="20"/>
        </w:rPr>
        <w:t xml:space="preserve">Leta 2016 so ZRSŠ, MIZŠ in MK v sodelovanju s kulturnimi ustanovami izvedli: </w:t>
      </w:r>
      <w:r w:rsidR="00FA1C5C" w:rsidRPr="00B47C4F">
        <w:rPr>
          <w:rFonts w:eastAsia="Times New Roman" w:cs="Arial"/>
          <w:szCs w:val="20"/>
        </w:rPr>
        <w:t>državni</w:t>
      </w:r>
      <w:r w:rsidRPr="00B47C4F">
        <w:rPr>
          <w:rFonts w:eastAsia="Times New Roman" w:cs="Arial"/>
          <w:szCs w:val="20"/>
        </w:rPr>
        <w:t xml:space="preserve"> posvet o gledališki vzgoji </w:t>
      </w:r>
      <w:r w:rsidRPr="00B47C4F">
        <w:rPr>
          <w:rFonts w:eastAsia="Times New Roman" w:cs="Arial"/>
          <w:i/>
          <w:szCs w:val="20"/>
        </w:rPr>
        <w:t>Pismenost za gledališče</w:t>
      </w:r>
      <w:r w:rsidRPr="00B47C4F">
        <w:rPr>
          <w:rFonts w:eastAsia="Times New Roman" w:cs="Arial"/>
          <w:szCs w:val="20"/>
        </w:rPr>
        <w:t xml:space="preserve"> v Ljubljani (soorganizator Slovenski gledališki inštitut, partner Cankarjev dom); tradicionalni regionalni posvet</w:t>
      </w:r>
      <w:r w:rsidR="00FA1C5C" w:rsidRPr="00B47C4F">
        <w:rPr>
          <w:rFonts w:eastAsia="Times New Roman" w:cs="Arial"/>
          <w:szCs w:val="20"/>
        </w:rPr>
        <w:t xml:space="preserve"> o KUV</w:t>
      </w:r>
      <w:r w:rsidRPr="00B47C4F">
        <w:rPr>
          <w:rFonts w:eastAsia="Times New Roman" w:cs="Arial"/>
          <w:szCs w:val="20"/>
        </w:rPr>
        <w:t xml:space="preserve"> v </w:t>
      </w:r>
      <w:r w:rsidR="00FA1C5C" w:rsidRPr="00B47C4F">
        <w:rPr>
          <w:rFonts w:eastAsia="Times New Roman" w:cs="Arial"/>
          <w:szCs w:val="20"/>
        </w:rPr>
        <w:t>okviru</w:t>
      </w:r>
      <w:r w:rsidRPr="00B47C4F">
        <w:rPr>
          <w:rFonts w:eastAsia="Times New Roman" w:cs="Arial"/>
          <w:szCs w:val="20"/>
        </w:rPr>
        <w:t xml:space="preserve"> </w:t>
      </w:r>
      <w:r w:rsidR="00FA1C5C" w:rsidRPr="00B47C4F">
        <w:rPr>
          <w:rFonts w:eastAsia="Times New Roman" w:cs="Arial"/>
          <w:i/>
          <w:szCs w:val="20"/>
        </w:rPr>
        <w:t>t</w:t>
      </w:r>
      <w:r w:rsidRPr="00B47C4F">
        <w:rPr>
          <w:rFonts w:eastAsia="Times New Roman" w:cs="Arial"/>
          <w:i/>
          <w:szCs w:val="20"/>
        </w:rPr>
        <w:t>edn</w:t>
      </w:r>
      <w:r w:rsidR="00FA1C5C" w:rsidRPr="00B47C4F">
        <w:rPr>
          <w:rFonts w:eastAsia="Times New Roman" w:cs="Arial"/>
          <w:i/>
          <w:szCs w:val="20"/>
        </w:rPr>
        <w:t>a</w:t>
      </w:r>
      <w:r w:rsidRPr="00B47C4F">
        <w:rPr>
          <w:rFonts w:eastAsia="Times New Roman" w:cs="Arial"/>
          <w:i/>
          <w:szCs w:val="20"/>
        </w:rPr>
        <w:t xml:space="preserve"> kulturne dediščine</w:t>
      </w:r>
      <w:r w:rsidRPr="00B47C4F">
        <w:rPr>
          <w:rFonts w:eastAsia="Times New Roman" w:cs="Arial"/>
          <w:szCs w:val="20"/>
        </w:rPr>
        <w:t xml:space="preserve"> v Lendavi (soorganizator ZVKDS) in </w:t>
      </w:r>
      <w:r w:rsidR="00FA1C5C" w:rsidRPr="00B47C4F">
        <w:rPr>
          <w:rFonts w:eastAsia="Times New Roman" w:cs="Arial"/>
          <w:szCs w:val="20"/>
          <w:lang w:eastAsia="sl-SI"/>
        </w:rPr>
        <w:t>državni</w:t>
      </w:r>
      <w:r w:rsidRPr="00B47C4F">
        <w:rPr>
          <w:rFonts w:eastAsia="Times New Roman" w:cs="Arial"/>
          <w:szCs w:val="20"/>
          <w:lang w:eastAsia="sl-SI"/>
        </w:rPr>
        <w:t xml:space="preserve"> posvet </w:t>
      </w:r>
      <w:r w:rsidRPr="00B47C4F">
        <w:rPr>
          <w:rFonts w:eastAsia="Times New Roman" w:cs="Arial"/>
          <w:i/>
          <w:szCs w:val="20"/>
          <w:lang w:eastAsia="sl-SI"/>
        </w:rPr>
        <w:t>Animirajmo!</w:t>
      </w:r>
      <w:r w:rsidRPr="00B47C4F">
        <w:rPr>
          <w:rFonts w:eastAsia="Times New Roman" w:cs="Arial"/>
          <w:szCs w:val="20"/>
          <w:lang w:eastAsia="sl-SI"/>
        </w:rPr>
        <w:t xml:space="preserve"> o animiranem filmu v Ljubljani (partner Cankarjev dom). </w:t>
      </w:r>
    </w:p>
    <w:p w14:paraId="278C626C" w14:textId="77777777" w:rsidR="003607CF" w:rsidRPr="00B47C4F" w:rsidRDefault="003607CF" w:rsidP="003607CF">
      <w:pPr>
        <w:rPr>
          <w:rFonts w:eastAsia="Times New Roman" w:cs="Arial"/>
          <w:szCs w:val="20"/>
        </w:rPr>
      </w:pPr>
    </w:p>
    <w:p w14:paraId="4FA8A2EC" w14:textId="77777777" w:rsidR="003607CF" w:rsidRPr="00B47C4F" w:rsidRDefault="003607CF" w:rsidP="003607CF">
      <w:pPr>
        <w:spacing w:after="120"/>
        <w:jc w:val="both"/>
        <w:rPr>
          <w:rFonts w:eastAsia="Times New Roman" w:cs="Arial"/>
          <w:b/>
          <w:szCs w:val="20"/>
        </w:rPr>
      </w:pPr>
      <w:r w:rsidRPr="00B47C4F">
        <w:rPr>
          <w:rFonts w:eastAsia="Times New Roman" w:cs="Arial"/>
          <w:szCs w:val="20"/>
        </w:rPr>
        <w:t xml:space="preserve">V 2016 je bil s finančno podporo Ministrstva za zdravje (MZ) pripravljen e-priročnik </w:t>
      </w:r>
      <w:r w:rsidRPr="00B47C4F">
        <w:rPr>
          <w:rFonts w:eastAsia="Times New Roman" w:cs="Arial"/>
          <w:i/>
          <w:szCs w:val="20"/>
        </w:rPr>
        <w:t>Skozi umetnost o zdravju</w:t>
      </w:r>
      <w:r w:rsidRPr="00B47C4F">
        <w:rPr>
          <w:rFonts w:eastAsia="Times New Roman" w:cs="Arial"/>
          <w:szCs w:val="20"/>
        </w:rPr>
        <w:t xml:space="preserve"> (medresorsko zasnovan e-priročnik: MK, MIZŠ in MZ ter kulturne ustanove) ter priročnik </w:t>
      </w:r>
      <w:r w:rsidRPr="00B47C4F">
        <w:rPr>
          <w:rFonts w:eastAsia="Times New Roman" w:cs="Arial"/>
          <w:i/>
          <w:szCs w:val="20"/>
        </w:rPr>
        <w:t xml:space="preserve">Zdravje skozi umetnost – smernice za pogovore o izbranih zdravstvenih temah za pedagoške delavce </w:t>
      </w:r>
      <w:r w:rsidRPr="00B47C4F">
        <w:rPr>
          <w:rFonts w:eastAsia="Times New Roman" w:cs="Arial"/>
          <w:szCs w:val="20"/>
        </w:rPr>
        <w:t xml:space="preserve">(pripravil Nacionalni inštitut za javno zdravje). </w:t>
      </w:r>
    </w:p>
    <w:p w14:paraId="137F21D6" w14:textId="6648276C" w:rsidR="003607CF" w:rsidRPr="00B47C4F" w:rsidRDefault="003607CF" w:rsidP="003607CF">
      <w:pPr>
        <w:rPr>
          <w:rFonts w:eastAsia="Times New Roman" w:cs="Arial"/>
          <w:szCs w:val="20"/>
        </w:rPr>
      </w:pPr>
      <w:r w:rsidRPr="00B47C4F">
        <w:rPr>
          <w:rFonts w:eastAsia="Times New Roman" w:cs="Arial"/>
          <w:szCs w:val="20"/>
        </w:rPr>
        <w:t>Konec 2016 je ob finančni podpori MIZŠ, ZRSŠ in Slovenskega filmskega centra, javne agencije Republike Slovenije (SFC) izšel tiskan</w:t>
      </w:r>
      <w:r w:rsidR="00FA1C5C" w:rsidRPr="00B47C4F">
        <w:rPr>
          <w:rFonts w:eastAsia="Times New Roman" w:cs="Arial"/>
          <w:szCs w:val="20"/>
        </w:rPr>
        <w:t>i</w:t>
      </w:r>
      <w:r w:rsidRPr="00B47C4F">
        <w:rPr>
          <w:rFonts w:eastAsia="Times New Roman" w:cs="Arial"/>
          <w:szCs w:val="20"/>
        </w:rPr>
        <w:t xml:space="preserve"> priročnik</w:t>
      </w:r>
      <w:r w:rsidRPr="00B47C4F">
        <w:rPr>
          <w:rFonts w:eastAsia="Times New Roman" w:cs="Arial"/>
          <w:b/>
          <w:szCs w:val="20"/>
        </w:rPr>
        <w:t xml:space="preserve"> </w:t>
      </w:r>
      <w:r w:rsidRPr="00B47C4F">
        <w:rPr>
          <w:rFonts w:eastAsia="Times New Roman" w:cs="Arial"/>
          <w:i/>
          <w:szCs w:val="20"/>
        </w:rPr>
        <w:t>Animirajmo! Priročnik za animirani film v vrtcih in šol</w:t>
      </w:r>
      <w:r w:rsidR="00EB28E1" w:rsidRPr="00B47C4F">
        <w:rPr>
          <w:rFonts w:eastAsia="Times New Roman" w:cs="Arial"/>
          <w:i/>
          <w:szCs w:val="20"/>
        </w:rPr>
        <w:t>ah</w:t>
      </w:r>
      <w:r w:rsidRPr="00B47C4F">
        <w:rPr>
          <w:rFonts w:eastAsia="Times New Roman" w:cs="Arial"/>
          <w:b/>
          <w:szCs w:val="20"/>
        </w:rPr>
        <w:t xml:space="preserve"> </w:t>
      </w:r>
      <w:r w:rsidRPr="00B47C4F">
        <w:rPr>
          <w:rFonts w:eastAsia="Times New Roman" w:cs="Arial"/>
          <w:szCs w:val="20"/>
        </w:rPr>
        <w:t>(</w:t>
      </w:r>
      <w:r w:rsidR="00EB28E1" w:rsidRPr="00B47C4F">
        <w:rPr>
          <w:rFonts w:eastAsia="Times New Roman" w:cs="Arial"/>
          <w:szCs w:val="20"/>
        </w:rPr>
        <w:t>tretji priročnik iz zbirke priročnikov</w:t>
      </w:r>
      <w:r w:rsidRPr="00B47C4F">
        <w:rPr>
          <w:rFonts w:eastAsia="Times New Roman" w:cs="Arial"/>
          <w:szCs w:val="20"/>
        </w:rPr>
        <w:t xml:space="preserve"> o KUV), ki so ga brezplačno prejeli vsi vzgojno-izobraževalni zavodi in vse splošne knjižnice, fakultete, ki izobražujejo </w:t>
      </w:r>
      <w:r w:rsidR="00FA1C5C" w:rsidRPr="00B47C4F">
        <w:rPr>
          <w:rFonts w:eastAsia="Times New Roman" w:cs="Arial"/>
          <w:szCs w:val="20"/>
        </w:rPr>
        <w:t>prihodnje</w:t>
      </w:r>
      <w:r w:rsidRPr="00B47C4F">
        <w:rPr>
          <w:rFonts w:eastAsia="Times New Roman" w:cs="Arial"/>
          <w:szCs w:val="20"/>
        </w:rPr>
        <w:t xml:space="preserve"> strokovne delavce v vzgoji in izobraževanju. Priročnik je brezplačno dostopen tudi v e-obliki.</w:t>
      </w:r>
    </w:p>
    <w:p w14:paraId="0F41CA04" w14:textId="77777777" w:rsidR="003607CF" w:rsidRPr="00B47C4F" w:rsidRDefault="003607CF" w:rsidP="003607CF">
      <w:pPr>
        <w:rPr>
          <w:rFonts w:eastAsia="Times New Roman" w:cs="Arial"/>
          <w:szCs w:val="20"/>
          <w:lang w:eastAsia="sl-SI"/>
        </w:rPr>
      </w:pPr>
    </w:p>
    <w:p w14:paraId="69EFA290" w14:textId="791D4F45" w:rsidR="003607CF" w:rsidRPr="00B47C4F" w:rsidRDefault="003607CF" w:rsidP="003607CF">
      <w:pPr>
        <w:spacing w:after="200"/>
        <w:jc w:val="both"/>
        <w:rPr>
          <w:rFonts w:eastAsia="Times New Roman" w:cs="Arial"/>
          <w:szCs w:val="20"/>
        </w:rPr>
      </w:pPr>
      <w:r w:rsidRPr="00B47C4F">
        <w:rPr>
          <w:rFonts w:eastAsia="Times New Roman" w:cs="Arial"/>
          <w:szCs w:val="20"/>
        </w:rPr>
        <w:t>Gradnjo mreže koordinatorjev KUV vzgojno-izobraževalnih zavodov, kulturnih ustanov in lokalnih skupnosti, ki so jo v 2014 intenzivno zastavili s ciljem načrtnejše in dostopnejše KUV, še vedno spodbujajo na različne načine, v letu 2016 so ta vidik izpostavili tudi v razpisih iz sredstev</w:t>
      </w:r>
      <w:r w:rsidR="00FA1C5C" w:rsidRPr="00B47C4F">
        <w:rPr>
          <w:rFonts w:eastAsia="Times New Roman" w:cs="Arial"/>
          <w:szCs w:val="20"/>
        </w:rPr>
        <w:t xml:space="preserve"> ESS</w:t>
      </w:r>
      <w:r w:rsidRPr="00B47C4F">
        <w:rPr>
          <w:rFonts w:eastAsia="Times New Roman" w:cs="Arial"/>
          <w:szCs w:val="20"/>
        </w:rPr>
        <w:t xml:space="preserve"> na področju KUV (tako MK kot</w:t>
      </w:r>
      <w:r w:rsidR="00FA1C5C" w:rsidRPr="00B47C4F">
        <w:rPr>
          <w:rFonts w:eastAsia="Times New Roman" w:cs="Arial"/>
          <w:szCs w:val="20"/>
        </w:rPr>
        <w:t xml:space="preserve"> tudi</w:t>
      </w:r>
      <w:r w:rsidRPr="00B47C4F">
        <w:rPr>
          <w:rFonts w:eastAsia="Times New Roman" w:cs="Arial"/>
          <w:szCs w:val="20"/>
        </w:rPr>
        <w:t xml:space="preserve"> MIZŠ). </w:t>
      </w:r>
    </w:p>
    <w:p w14:paraId="293C6779" w14:textId="6CB9EAD6" w:rsidR="003607CF" w:rsidRPr="00B47C4F" w:rsidRDefault="003607CF" w:rsidP="003607CF">
      <w:pPr>
        <w:spacing w:after="200"/>
        <w:jc w:val="both"/>
        <w:rPr>
          <w:rFonts w:eastAsia="Times New Roman" w:cs="Arial"/>
          <w:szCs w:val="20"/>
        </w:rPr>
      </w:pPr>
      <w:r w:rsidRPr="00B47C4F">
        <w:rPr>
          <w:rFonts w:eastAsia="Times New Roman" w:cs="Arial"/>
          <w:szCs w:val="20"/>
        </w:rPr>
        <w:lastRenderedPageBreak/>
        <w:t>K boljši informiranosti strokovne in širše javnosti o ponudbi in dogajanju na tem področju prispeva</w:t>
      </w:r>
      <w:r w:rsidR="00FA1C5C" w:rsidRPr="00B47C4F">
        <w:rPr>
          <w:rFonts w:eastAsia="Times New Roman" w:cs="Arial"/>
          <w:szCs w:val="20"/>
        </w:rPr>
        <w:t>jo</w:t>
      </w:r>
      <w:r w:rsidRPr="00B47C4F">
        <w:rPr>
          <w:rFonts w:eastAsia="Times New Roman" w:cs="Arial"/>
          <w:szCs w:val="20"/>
        </w:rPr>
        <w:t xml:space="preserve"> poleg strokovnih usposabljanj tudi spletna stran </w:t>
      </w:r>
      <w:hyperlink r:id="rId44" w:history="1">
        <w:r w:rsidRPr="00B47C4F">
          <w:rPr>
            <w:rFonts w:eastAsia="Times New Roman" w:cs="Arial"/>
            <w:szCs w:val="20"/>
            <w:u w:val="single"/>
          </w:rPr>
          <w:t>www.kulturnibazar.si</w:t>
        </w:r>
      </w:hyperlink>
      <w:r w:rsidRPr="00B47C4F">
        <w:rPr>
          <w:rFonts w:eastAsia="Times New Roman" w:cs="Arial"/>
          <w:szCs w:val="20"/>
        </w:rPr>
        <w:t xml:space="preserve">, kjer je dostopen </w:t>
      </w:r>
      <w:r w:rsidRPr="00B47C4F">
        <w:rPr>
          <w:rFonts w:eastAsia="Times New Roman" w:cs="Arial"/>
          <w:i/>
          <w:szCs w:val="20"/>
        </w:rPr>
        <w:t>e-Katalog ponudbe kulturno-umetnostne vzgoje kulturnih ustanov iz vse Slovenije</w:t>
      </w:r>
      <w:r w:rsidRPr="00B47C4F">
        <w:rPr>
          <w:rFonts w:eastAsia="Times New Roman" w:cs="Arial"/>
          <w:szCs w:val="20"/>
        </w:rPr>
        <w:t xml:space="preserve"> (</w:t>
      </w:r>
      <w:r w:rsidRPr="00B47C4F">
        <w:rPr>
          <w:rFonts w:eastAsia="Times New Roman" w:cs="Arial"/>
          <w:bCs/>
          <w:szCs w:val="20"/>
        </w:rPr>
        <w:t xml:space="preserve">na </w:t>
      </w:r>
      <w:r w:rsidRPr="00B47C4F">
        <w:rPr>
          <w:rFonts w:eastAsia="Times New Roman" w:cs="Arial"/>
          <w:szCs w:val="20"/>
        </w:rPr>
        <w:t xml:space="preserve">enem kraju predstavlja ponudbo kulturnih ustanov </w:t>
      </w:r>
      <w:r w:rsidRPr="00B47C4F">
        <w:rPr>
          <w:rFonts w:eastAsia="Times New Roman" w:cs="Arial"/>
          <w:bCs/>
          <w:szCs w:val="20"/>
        </w:rPr>
        <w:t>iz vse Slovenije)</w:t>
      </w:r>
      <w:r w:rsidRPr="00B47C4F">
        <w:rPr>
          <w:rFonts w:eastAsia="Times New Roman" w:cs="Arial"/>
          <w:szCs w:val="20"/>
        </w:rPr>
        <w:t xml:space="preserve"> ter informacije o aktualnem dogajanju. Pomemben prispevek k informiranosti pa so tudi redna mesečna obvestila za registrirane koordinatorje KUV v vzgojno-izobraževalnih zavodih, kulturnih ustanovah in lokalnih skupnostih.</w:t>
      </w:r>
    </w:p>
    <w:p w14:paraId="0D5A5BC9" w14:textId="695A23EA" w:rsidR="003607CF" w:rsidRPr="00B47C4F" w:rsidRDefault="003607CF" w:rsidP="003607CF">
      <w:pPr>
        <w:spacing w:after="200"/>
        <w:jc w:val="both"/>
        <w:rPr>
          <w:rFonts w:eastAsia="Times New Roman"/>
          <w:szCs w:val="24"/>
        </w:rPr>
      </w:pPr>
      <w:r w:rsidRPr="00B47C4F">
        <w:rPr>
          <w:rFonts w:eastAsia="Times New Roman" w:cs="Arial"/>
          <w:szCs w:val="20"/>
        </w:rPr>
        <w:t>MK je v letu 2016 izvedlo javni razpis za izb</w:t>
      </w:r>
      <w:r w:rsidR="00FA1C5C" w:rsidRPr="00B47C4F">
        <w:rPr>
          <w:rFonts w:eastAsia="Times New Roman" w:cs="Arial"/>
          <w:szCs w:val="20"/>
        </w:rPr>
        <w:t>iro</w:t>
      </w:r>
      <w:r w:rsidRPr="00B47C4F">
        <w:rPr>
          <w:rFonts w:eastAsia="Times New Roman" w:cs="Arial"/>
          <w:szCs w:val="20"/>
        </w:rPr>
        <w:t xml:space="preserve"> operacij »Razvoj inovativnih učnih okolij in prožnih oblik učenja za dvig splošnih kompetenc na področju kulture (JR ESS RIUO 2016–2021)«. Predmet javnega razpisa je sofinanciranje projektov KUV, namenjenih </w:t>
      </w:r>
      <w:r w:rsidR="00FA1C5C" w:rsidRPr="00B47C4F">
        <w:rPr>
          <w:rFonts w:eastAsia="Times New Roman" w:cs="Arial"/>
          <w:szCs w:val="20"/>
        </w:rPr>
        <w:t>vzpostavitvi</w:t>
      </w:r>
      <w:r w:rsidRPr="00B47C4F">
        <w:rPr>
          <w:rFonts w:eastAsia="Times New Roman" w:cs="Arial"/>
          <w:szCs w:val="20"/>
        </w:rPr>
        <w:t xml:space="preserve"> inovativnih učnih okolij in prožnih oblik učenja za dvig splošnih in drugih kompetenc na področju kulture različnih ciljnih skupin, in sicer na dveh deficitarnih področjih v vzgojno-izobraževalnem prostoru – gledališču in filmu. Izvajanje projektov bo v prihodnjih letih pomembno prispevalo tudi k večji aktivnosti in </w:t>
      </w:r>
      <w:r w:rsidR="00FA1C5C" w:rsidRPr="00B47C4F">
        <w:rPr>
          <w:rFonts w:eastAsia="Times New Roman" w:cs="Arial"/>
          <w:szCs w:val="20"/>
        </w:rPr>
        <w:t>udeleženosti</w:t>
      </w:r>
      <w:r w:rsidRPr="00B47C4F">
        <w:rPr>
          <w:rFonts w:eastAsia="Times New Roman" w:cs="Arial"/>
          <w:szCs w:val="20"/>
        </w:rPr>
        <w:t xml:space="preserve"> mladih na tem področju.</w:t>
      </w:r>
    </w:p>
    <w:p w14:paraId="5E7FE4CA" w14:textId="77777777" w:rsidR="007761E5" w:rsidRPr="00B47C4F" w:rsidRDefault="007761E5" w:rsidP="00203F5C">
      <w:pPr>
        <w:pStyle w:val="NPKNaslTabPor"/>
      </w:pPr>
    </w:p>
    <w:p w14:paraId="6B79111E" w14:textId="77777777" w:rsidR="003607CF" w:rsidRPr="00B47C4F" w:rsidRDefault="003607CF" w:rsidP="00203F5C">
      <w:pPr>
        <w:pStyle w:val="NPKNaslTabPor"/>
      </w:pPr>
      <w:r w:rsidRPr="00B47C4F">
        <w:t xml:space="preserve">Cilji in ukrepi kulturno-umetnostne vzgoje po posameznih področjih kulture </w:t>
      </w:r>
    </w:p>
    <w:p w14:paraId="1E928FC8" w14:textId="20E0698B" w:rsidR="003607CF" w:rsidRPr="00B47C4F" w:rsidRDefault="003607CF" w:rsidP="003607CF">
      <w:pPr>
        <w:spacing w:after="200"/>
        <w:jc w:val="both"/>
        <w:rPr>
          <w:rFonts w:eastAsia="Times New Roman" w:cs="Arial"/>
          <w:szCs w:val="20"/>
        </w:rPr>
      </w:pPr>
      <w:r w:rsidRPr="00B47C4F">
        <w:rPr>
          <w:rFonts w:eastAsia="Times New Roman" w:cs="Arial"/>
          <w:szCs w:val="20"/>
        </w:rPr>
        <w:t xml:space="preserve">Posamezna področja kulture so na področju KUV zelo različno razvita. Kulturne ustanove na vseh področjih z različnimi ukrepi uresničujejo osnovne (splošne) cilje KUV. Zaradi </w:t>
      </w:r>
      <w:r w:rsidR="00D625A9" w:rsidRPr="00B47C4F">
        <w:rPr>
          <w:rFonts w:eastAsia="Times New Roman" w:cs="Arial"/>
          <w:szCs w:val="20"/>
        </w:rPr>
        <w:t>posebnosti</w:t>
      </w:r>
      <w:r w:rsidRPr="00B47C4F">
        <w:rPr>
          <w:rFonts w:eastAsia="Times New Roman" w:cs="Arial"/>
          <w:szCs w:val="20"/>
        </w:rPr>
        <w:t xml:space="preserve"> področja ali </w:t>
      </w:r>
      <w:r w:rsidR="00D625A9" w:rsidRPr="00B47C4F">
        <w:rPr>
          <w:rFonts w:eastAsia="Times New Roman" w:cs="Arial"/>
          <w:szCs w:val="20"/>
        </w:rPr>
        <w:t xml:space="preserve">njegove </w:t>
      </w:r>
      <w:r w:rsidRPr="00B47C4F">
        <w:rPr>
          <w:rFonts w:eastAsia="Times New Roman" w:cs="Arial"/>
          <w:szCs w:val="20"/>
        </w:rPr>
        <w:t>slabše razvitosti so bili v NPK na nekaj področjih zastavljeni posebni dodatni področni cilji in ukrepi KUV.</w:t>
      </w:r>
    </w:p>
    <w:p w14:paraId="77A2A413" w14:textId="45CE165F" w:rsidR="003607CF" w:rsidRPr="00B47C4F" w:rsidRDefault="00D625A9" w:rsidP="00FC688A">
      <w:pPr>
        <w:numPr>
          <w:ilvl w:val="0"/>
          <w:numId w:val="3"/>
        </w:numPr>
        <w:spacing w:after="200"/>
        <w:contextualSpacing/>
        <w:jc w:val="both"/>
        <w:rPr>
          <w:rFonts w:eastAsia="Times New Roman" w:cs="Arial"/>
          <w:szCs w:val="20"/>
          <w:lang w:eastAsia="sl-SI"/>
        </w:rPr>
      </w:pPr>
      <w:r w:rsidRPr="00B47C4F">
        <w:rPr>
          <w:rFonts w:eastAsia="Times New Roman" w:cs="Arial"/>
          <w:szCs w:val="20"/>
          <w:lang w:eastAsia="sl-SI"/>
        </w:rPr>
        <w:t>Krepitev</w:t>
      </w:r>
      <w:r w:rsidR="003607CF" w:rsidRPr="00B47C4F">
        <w:rPr>
          <w:rFonts w:eastAsia="Times New Roman" w:cs="Arial"/>
          <w:szCs w:val="20"/>
          <w:lang w:eastAsia="sl-SI"/>
        </w:rPr>
        <w:t xml:space="preserve"> in </w:t>
      </w:r>
      <w:r w:rsidR="00145A7A" w:rsidRPr="00B47C4F">
        <w:rPr>
          <w:rFonts w:eastAsia="Times New Roman" w:cs="Arial"/>
          <w:szCs w:val="20"/>
          <w:lang w:eastAsia="sl-SI"/>
        </w:rPr>
        <w:t>spodbujanje</w:t>
      </w:r>
      <w:r w:rsidR="003607CF" w:rsidRPr="00B47C4F">
        <w:rPr>
          <w:rFonts w:eastAsia="Times New Roman" w:cs="Arial"/>
          <w:szCs w:val="20"/>
          <w:lang w:eastAsia="sl-SI"/>
        </w:rPr>
        <w:t xml:space="preserve"> bralne kulture</w:t>
      </w:r>
    </w:p>
    <w:p w14:paraId="357D647D" w14:textId="77777777" w:rsidR="003607CF" w:rsidRPr="00B47C4F" w:rsidRDefault="003607CF" w:rsidP="003607CF">
      <w:pPr>
        <w:spacing w:after="200"/>
        <w:ind w:left="720"/>
        <w:contextualSpacing/>
        <w:jc w:val="both"/>
        <w:rPr>
          <w:rFonts w:eastAsia="Times New Roman" w:cs="Arial"/>
          <w:szCs w:val="20"/>
          <w:lang w:eastAsia="sl-SI"/>
        </w:rPr>
      </w:pPr>
    </w:p>
    <w:p w14:paraId="2684E55B" w14:textId="77777777" w:rsidR="003607CF" w:rsidRPr="00B47C4F" w:rsidRDefault="003607CF" w:rsidP="003607CF">
      <w:pPr>
        <w:spacing w:after="200"/>
        <w:jc w:val="both"/>
        <w:rPr>
          <w:rFonts w:eastAsia="Times New Roman" w:cs="Arial"/>
          <w:szCs w:val="20"/>
        </w:rPr>
      </w:pPr>
      <w:r w:rsidRPr="00B47C4F">
        <w:rPr>
          <w:rFonts w:eastAsia="Times New Roman" w:cs="Arial"/>
          <w:szCs w:val="20"/>
        </w:rPr>
        <w:t xml:space="preserve">Na MIZŠ je bila </w:t>
      </w:r>
      <w:r w:rsidR="00E057DD" w:rsidRPr="00B47C4F">
        <w:rPr>
          <w:rFonts w:eastAsia="Times New Roman" w:cs="Arial"/>
          <w:szCs w:val="20"/>
        </w:rPr>
        <w:t xml:space="preserve">leta 2014 </w:t>
      </w:r>
      <w:r w:rsidRPr="00B47C4F">
        <w:rPr>
          <w:rFonts w:eastAsia="Times New Roman" w:cs="Arial"/>
          <w:szCs w:val="20"/>
        </w:rPr>
        <w:t xml:space="preserve">imenovana medresorska delovna skupina za pregled in dopolnitev </w:t>
      </w:r>
      <w:r w:rsidRPr="00B47C4F">
        <w:rPr>
          <w:rFonts w:eastAsia="Times New Roman" w:cs="Arial"/>
          <w:i/>
          <w:szCs w:val="20"/>
        </w:rPr>
        <w:t>Nacionalne strategije za razvoj bralne pismenosti</w:t>
      </w:r>
      <w:r w:rsidRPr="00B47C4F">
        <w:rPr>
          <w:rFonts w:eastAsia="Times New Roman" w:cs="Arial"/>
          <w:szCs w:val="20"/>
        </w:rPr>
        <w:t xml:space="preserve">, ki povezuje vse deležnike, odgovorne za bralno pismenost in bralno kulturo. </w:t>
      </w:r>
    </w:p>
    <w:p w14:paraId="535F94A5" w14:textId="40992F1F" w:rsidR="003607CF" w:rsidRPr="00B47C4F" w:rsidRDefault="003607CF" w:rsidP="003607CF">
      <w:pPr>
        <w:spacing w:after="200"/>
        <w:jc w:val="both"/>
        <w:rPr>
          <w:rFonts w:eastAsia="Times New Roman" w:cs="Arial"/>
          <w:szCs w:val="20"/>
        </w:rPr>
      </w:pPr>
      <w:r w:rsidRPr="00B47C4F">
        <w:rPr>
          <w:rFonts w:eastAsia="Times New Roman" w:cs="Arial"/>
          <w:szCs w:val="20"/>
        </w:rPr>
        <w:t xml:space="preserve">Javna agencija za knjigo Republike Slovenije (JAK) je v letu 2016 izvedla medresorski </w:t>
      </w:r>
      <w:r w:rsidR="00D625A9" w:rsidRPr="00B47C4F">
        <w:rPr>
          <w:rFonts w:eastAsia="Times New Roman" w:cs="Arial"/>
          <w:szCs w:val="20"/>
        </w:rPr>
        <w:t>državni</w:t>
      </w:r>
      <w:r w:rsidRPr="00B47C4F">
        <w:rPr>
          <w:rFonts w:eastAsia="Times New Roman" w:cs="Arial"/>
          <w:szCs w:val="20"/>
        </w:rPr>
        <w:t xml:space="preserve"> projekt </w:t>
      </w:r>
      <w:r w:rsidRPr="00B47C4F">
        <w:rPr>
          <w:rFonts w:eastAsia="Times New Roman" w:cs="Arial"/>
          <w:i/>
          <w:szCs w:val="20"/>
        </w:rPr>
        <w:t>Rastem s knjigo za OŠ in SŠ.</w:t>
      </w:r>
      <w:r w:rsidRPr="00B47C4F">
        <w:rPr>
          <w:rFonts w:eastAsia="Times New Roman" w:cs="Arial"/>
          <w:szCs w:val="20"/>
        </w:rPr>
        <w:t xml:space="preserve"> Cilji projekta so promocija vrhunskih domačih ustvarjalcev mladinskega leposlovja, </w:t>
      </w:r>
      <w:r w:rsidR="00D625A9" w:rsidRPr="00B47C4F">
        <w:rPr>
          <w:rFonts w:eastAsia="Times New Roman" w:cs="Arial"/>
          <w:szCs w:val="20"/>
        </w:rPr>
        <w:t>spodbujanje</w:t>
      </w:r>
      <w:r w:rsidRPr="00B47C4F">
        <w:rPr>
          <w:rFonts w:eastAsia="Times New Roman" w:cs="Arial"/>
          <w:szCs w:val="20"/>
        </w:rPr>
        <w:t xml:space="preserve"> šolarjev za branje in obiskovanje splošnih knjižnic ter založnikov za večje vključevanje sodobnih slovenskih piscev v založniške programe za mladino. </w:t>
      </w:r>
    </w:p>
    <w:p w14:paraId="14D66DD0" w14:textId="77777777" w:rsidR="003607CF" w:rsidRPr="00B47C4F" w:rsidRDefault="003607CF" w:rsidP="003607CF">
      <w:pPr>
        <w:spacing w:after="200"/>
        <w:jc w:val="both"/>
        <w:rPr>
          <w:rFonts w:eastAsia="Times New Roman" w:cs="Arial"/>
          <w:szCs w:val="20"/>
        </w:rPr>
      </w:pPr>
      <w:r w:rsidRPr="00B47C4F">
        <w:rPr>
          <w:rFonts w:eastAsia="Times New Roman" w:cs="Arial"/>
          <w:szCs w:val="20"/>
        </w:rPr>
        <w:t xml:space="preserve">JAK je leta 2016 podprla tudi že uveljavljene projekte in programe dobre prakse bralne kulture. </w:t>
      </w:r>
    </w:p>
    <w:p w14:paraId="013F7F4F" w14:textId="4FB1A1E9" w:rsidR="003607CF" w:rsidRPr="00B47C4F" w:rsidRDefault="003607CF" w:rsidP="003607CF">
      <w:pPr>
        <w:spacing w:after="200"/>
        <w:jc w:val="both"/>
        <w:rPr>
          <w:rFonts w:eastAsia="Times New Roman" w:cs="Arial"/>
          <w:szCs w:val="20"/>
        </w:rPr>
      </w:pPr>
      <w:r w:rsidRPr="00B47C4F">
        <w:rPr>
          <w:rFonts w:eastAsia="Times New Roman" w:cs="Arial"/>
          <w:bCs/>
          <w:szCs w:val="20"/>
        </w:rPr>
        <w:t xml:space="preserve">Na </w:t>
      </w:r>
      <w:r w:rsidR="00D625A9" w:rsidRPr="00B47C4F">
        <w:rPr>
          <w:rFonts w:eastAsia="Times New Roman" w:cs="Arial"/>
          <w:bCs/>
          <w:szCs w:val="20"/>
        </w:rPr>
        <w:t>k</w:t>
      </w:r>
      <w:r w:rsidRPr="00B47C4F">
        <w:rPr>
          <w:rFonts w:eastAsia="Times New Roman" w:cs="Arial"/>
          <w:bCs/>
          <w:szCs w:val="20"/>
        </w:rPr>
        <w:t xml:space="preserve">ulturnem bazarju 2016 je bila osrednja tema bralna kultura, zato je JAK organizirala obsežno predstavitev </w:t>
      </w:r>
      <w:r w:rsidRPr="00B47C4F">
        <w:rPr>
          <w:rFonts w:eastAsia="Times New Roman" w:cs="Arial"/>
          <w:szCs w:val="20"/>
          <w:lang w:eastAsia="sl-SI"/>
        </w:rPr>
        <w:t xml:space="preserve">z </w:t>
      </w:r>
      <w:r w:rsidRPr="00B47C4F">
        <w:rPr>
          <w:rFonts w:eastAsia="Times New Roman" w:cs="Arial"/>
          <w:bCs/>
          <w:szCs w:val="20"/>
        </w:rPr>
        <w:t xml:space="preserve">naslovom </w:t>
      </w:r>
      <w:r w:rsidRPr="00B47C4F">
        <w:rPr>
          <w:rFonts w:eastAsia="Times New Roman" w:cs="Arial"/>
          <w:bCs/>
          <w:i/>
          <w:szCs w:val="20"/>
        </w:rPr>
        <w:t>Pot knjige</w:t>
      </w:r>
      <w:r w:rsidRPr="00B47C4F">
        <w:rPr>
          <w:rFonts w:eastAsia="Times New Roman" w:cs="Arial"/>
          <w:bCs/>
          <w:szCs w:val="20"/>
        </w:rPr>
        <w:t xml:space="preserve"> z deležniki na področju bralne kulture. </w:t>
      </w:r>
      <w:r w:rsidRPr="00B47C4F">
        <w:rPr>
          <w:rFonts w:eastAsia="Times New Roman" w:cs="Arial"/>
          <w:i/>
          <w:szCs w:val="20"/>
        </w:rPr>
        <w:t>Pot knjige, od avtorja do bralca</w:t>
      </w:r>
      <w:r w:rsidRPr="00B47C4F">
        <w:rPr>
          <w:rFonts w:eastAsia="Times New Roman" w:cs="Arial"/>
          <w:szCs w:val="20"/>
        </w:rPr>
        <w:t xml:space="preserve"> je prikaz procesa nastanka knjige. Kratka zgodba, zapisana v stripu, avtorja Žige X. Gombača z ilustracijami Davida Krančana nas popelje v svet knjige z glavnim junakom, simpatičnim knjižnim moljem. JAK je v sodelovanju z Bralnim društvom Slovenije zasnovala brošuro in plakate, ki so pripravljeni kot razstava. V letu 2016 razstava ves čas (dve kopiji) potuje po Sloveniji, </w:t>
      </w:r>
      <w:r w:rsidR="00D625A9" w:rsidRPr="00B47C4F">
        <w:rPr>
          <w:rFonts w:eastAsia="Times New Roman" w:cs="Arial"/>
          <w:szCs w:val="20"/>
        </w:rPr>
        <w:t xml:space="preserve">in sicer </w:t>
      </w:r>
      <w:r w:rsidRPr="00B47C4F">
        <w:rPr>
          <w:rFonts w:eastAsia="Times New Roman" w:cs="Arial"/>
          <w:szCs w:val="20"/>
        </w:rPr>
        <w:t xml:space="preserve">po šolah, knjižnicah in drugih zainteresiranih ustanovah. </w:t>
      </w:r>
    </w:p>
    <w:p w14:paraId="7C03BCC2" w14:textId="58E68EC8" w:rsidR="003607CF" w:rsidRPr="00B47C4F" w:rsidRDefault="003607CF" w:rsidP="003607CF">
      <w:pPr>
        <w:spacing w:after="200"/>
        <w:jc w:val="both"/>
        <w:rPr>
          <w:rFonts w:eastAsia="Times New Roman" w:cs="Arial"/>
          <w:szCs w:val="20"/>
        </w:rPr>
      </w:pPr>
      <w:r w:rsidRPr="00B47C4F">
        <w:rPr>
          <w:rFonts w:eastAsia="Times New Roman" w:cs="Arial"/>
          <w:szCs w:val="20"/>
        </w:rPr>
        <w:t xml:space="preserve">Splošne knjižnice vedno bolj postajajo krajevna središča kulture, branja, srečevanja in druženja ter dostopa do različnih informacij, temu pa se pridružuje tudi njihova družbenorazvojna vloga </w:t>
      </w:r>
      <w:r w:rsidR="00D625A9" w:rsidRPr="00B47C4F">
        <w:rPr>
          <w:rFonts w:eastAsia="Times New Roman" w:cs="Arial"/>
          <w:szCs w:val="20"/>
        </w:rPr>
        <w:t>za</w:t>
      </w:r>
      <w:r w:rsidRPr="00B47C4F">
        <w:rPr>
          <w:rFonts w:eastAsia="Times New Roman" w:cs="Arial"/>
          <w:szCs w:val="20"/>
        </w:rPr>
        <w:t xml:space="preserve"> izenačevanj</w:t>
      </w:r>
      <w:r w:rsidR="00D625A9" w:rsidRPr="00B47C4F">
        <w:rPr>
          <w:rFonts w:eastAsia="Times New Roman" w:cs="Arial"/>
          <w:szCs w:val="20"/>
        </w:rPr>
        <w:t>e</w:t>
      </w:r>
      <w:r w:rsidRPr="00B47C4F">
        <w:rPr>
          <w:rFonts w:eastAsia="Times New Roman" w:cs="Arial"/>
          <w:szCs w:val="20"/>
        </w:rPr>
        <w:t xml:space="preserve"> kulturnih, izobraževalnih in drugih socialnih možnosti. T. i. kompetenčni (specializirani) knjižnični centri ostajajo naloga za nadaljnje obdobje NPK, izvajajo pa se projekti, ki delujejo v tej smeri. Ukrep podeljevanja naziva </w:t>
      </w:r>
      <w:r w:rsidRPr="00B47C4F">
        <w:rPr>
          <w:rFonts w:eastAsia="Times New Roman" w:cs="Arial"/>
          <w:i/>
          <w:szCs w:val="20"/>
        </w:rPr>
        <w:t>»</w:t>
      </w:r>
      <w:r w:rsidR="00D625A9" w:rsidRPr="00B47C4F">
        <w:rPr>
          <w:rFonts w:eastAsia="Times New Roman" w:cs="Arial"/>
          <w:i/>
          <w:szCs w:val="20"/>
        </w:rPr>
        <w:t>b</w:t>
      </w:r>
      <w:r w:rsidRPr="00B47C4F">
        <w:rPr>
          <w:rFonts w:eastAsia="Times New Roman" w:cs="Arial"/>
          <w:i/>
          <w:szCs w:val="20"/>
        </w:rPr>
        <w:t>ranju prijazna občina</w:t>
      </w:r>
      <w:r w:rsidRPr="00B47C4F">
        <w:rPr>
          <w:rFonts w:eastAsia="Times New Roman" w:cs="Arial"/>
          <w:szCs w:val="20"/>
        </w:rPr>
        <w:t xml:space="preserve">« želi spodbuditi občine k pripravi in izvajanju ukrepov za izboljšanje bralne pismenosti in bralne kulture v lokalni skupnosti oziroma jih spodbuditi, da obstoječe programe in dobre prakse nadgradijo in jih delijo z </w:t>
      </w:r>
      <w:r w:rsidR="00D625A9" w:rsidRPr="00B47C4F">
        <w:rPr>
          <w:rFonts w:eastAsia="Times New Roman" w:cs="Arial"/>
          <w:szCs w:val="20"/>
        </w:rPr>
        <w:t>drugimi</w:t>
      </w:r>
      <w:r w:rsidRPr="00B47C4F">
        <w:rPr>
          <w:rFonts w:eastAsia="Times New Roman" w:cs="Arial"/>
          <w:szCs w:val="20"/>
        </w:rPr>
        <w:t xml:space="preserve"> občinami. Javni natečaj za podelitev naziva je Združenje splošnih knjižnic objavilo 8. februarja 2017, prv</w:t>
      </w:r>
      <w:r w:rsidR="00460F03" w:rsidRPr="00B47C4F">
        <w:rPr>
          <w:rFonts w:eastAsia="Times New Roman" w:cs="Arial"/>
          <w:szCs w:val="20"/>
        </w:rPr>
        <w:t>i</w:t>
      </w:r>
      <w:r w:rsidRPr="00B47C4F">
        <w:rPr>
          <w:rFonts w:eastAsia="Times New Roman" w:cs="Arial"/>
          <w:szCs w:val="20"/>
        </w:rPr>
        <w:t xml:space="preserve"> naziv</w:t>
      </w:r>
      <w:r w:rsidR="00460F03" w:rsidRPr="00B47C4F">
        <w:rPr>
          <w:rFonts w:eastAsia="Times New Roman" w:cs="Arial"/>
          <w:szCs w:val="20"/>
        </w:rPr>
        <w:t>i</w:t>
      </w:r>
      <w:r w:rsidRPr="00B47C4F">
        <w:rPr>
          <w:rFonts w:eastAsia="Times New Roman" w:cs="Arial"/>
          <w:szCs w:val="20"/>
        </w:rPr>
        <w:t xml:space="preserve"> pa </w:t>
      </w:r>
      <w:r w:rsidR="00460F03" w:rsidRPr="00B47C4F">
        <w:rPr>
          <w:rFonts w:eastAsia="Times New Roman" w:cs="Arial"/>
          <w:szCs w:val="20"/>
        </w:rPr>
        <w:t xml:space="preserve">so bili </w:t>
      </w:r>
      <w:r w:rsidRPr="00B47C4F">
        <w:rPr>
          <w:rFonts w:eastAsia="Times New Roman" w:cs="Arial"/>
          <w:szCs w:val="20"/>
        </w:rPr>
        <w:t>podel</w:t>
      </w:r>
      <w:r w:rsidR="00460F03" w:rsidRPr="00B47C4F">
        <w:rPr>
          <w:rFonts w:eastAsia="Times New Roman" w:cs="Arial"/>
          <w:szCs w:val="20"/>
        </w:rPr>
        <w:t>jeni 4</w:t>
      </w:r>
      <w:r w:rsidRPr="00B47C4F">
        <w:rPr>
          <w:rFonts w:eastAsia="Times New Roman" w:cs="Arial"/>
          <w:szCs w:val="20"/>
        </w:rPr>
        <w:t>. decembra 2017.</w:t>
      </w:r>
    </w:p>
    <w:p w14:paraId="366D4E1F" w14:textId="77777777" w:rsidR="003607CF" w:rsidRPr="00B47C4F" w:rsidRDefault="003607CF" w:rsidP="00FC688A">
      <w:pPr>
        <w:numPr>
          <w:ilvl w:val="0"/>
          <w:numId w:val="3"/>
        </w:numPr>
        <w:spacing w:after="200"/>
        <w:contextualSpacing/>
        <w:jc w:val="both"/>
        <w:rPr>
          <w:rFonts w:eastAsia="Times New Roman" w:cs="Arial"/>
          <w:szCs w:val="20"/>
          <w:lang w:eastAsia="sl-SI"/>
        </w:rPr>
      </w:pPr>
      <w:r w:rsidRPr="00B47C4F">
        <w:rPr>
          <w:rFonts w:eastAsia="Times New Roman" w:cs="Arial"/>
          <w:szCs w:val="20"/>
          <w:lang w:eastAsia="sl-SI"/>
        </w:rPr>
        <w:t>V okviru formalnega izobraževanja se otrokom in mladim vsaj enkrat na leto zagotovi obisk programa filmske vzgoje v Art kino mreži ali Slovenski kinoteki</w:t>
      </w:r>
    </w:p>
    <w:p w14:paraId="1A5AD301" w14:textId="77777777" w:rsidR="003607CF" w:rsidRPr="00B47C4F" w:rsidRDefault="003607CF" w:rsidP="003607CF">
      <w:pPr>
        <w:spacing w:after="200"/>
        <w:ind w:left="720"/>
        <w:contextualSpacing/>
        <w:jc w:val="both"/>
        <w:rPr>
          <w:rFonts w:eastAsia="Times New Roman" w:cs="Arial"/>
          <w:szCs w:val="20"/>
          <w:lang w:eastAsia="sl-SI"/>
        </w:rPr>
      </w:pPr>
    </w:p>
    <w:p w14:paraId="295D9BBD" w14:textId="68A0FD9F" w:rsidR="003607CF" w:rsidRPr="00B47C4F" w:rsidRDefault="003607CF" w:rsidP="003607CF">
      <w:pPr>
        <w:spacing w:after="200"/>
        <w:jc w:val="both"/>
        <w:rPr>
          <w:rFonts w:eastAsia="Times New Roman" w:cs="Arial"/>
          <w:szCs w:val="20"/>
        </w:rPr>
      </w:pPr>
      <w:r w:rsidRPr="00B47C4F">
        <w:rPr>
          <w:rFonts w:eastAsia="Times New Roman" w:cs="Arial"/>
          <w:szCs w:val="20"/>
        </w:rPr>
        <w:t xml:space="preserve">SFC izvaja javne razpise za sofinanciranje kulturno-vzgojnih filmskih projektov; leta 2016 je tako sofinanciral 31 projektov s celotnega </w:t>
      </w:r>
      <w:r w:rsidR="00D625A9" w:rsidRPr="00B47C4F">
        <w:rPr>
          <w:rFonts w:eastAsia="Times New Roman" w:cs="Arial"/>
          <w:szCs w:val="20"/>
        </w:rPr>
        <w:t>obm</w:t>
      </w:r>
      <w:r w:rsidRPr="00B47C4F">
        <w:rPr>
          <w:rFonts w:eastAsia="Times New Roman" w:cs="Arial"/>
          <w:szCs w:val="20"/>
        </w:rPr>
        <w:t xml:space="preserve">očja države, ki omogočajo </w:t>
      </w:r>
      <w:r w:rsidR="00D625A9" w:rsidRPr="00B47C4F">
        <w:rPr>
          <w:rFonts w:eastAsia="Times New Roman" w:cs="Arial"/>
          <w:szCs w:val="20"/>
        </w:rPr>
        <w:t>ustvarjalno</w:t>
      </w:r>
      <w:r w:rsidRPr="00B47C4F">
        <w:rPr>
          <w:rFonts w:eastAsia="Times New Roman" w:cs="Arial"/>
          <w:szCs w:val="20"/>
        </w:rPr>
        <w:t xml:space="preserve"> spoznavanje kakovostnih filmov </w:t>
      </w:r>
      <w:r w:rsidR="00D625A9" w:rsidRPr="00B47C4F">
        <w:rPr>
          <w:rFonts w:eastAsia="Times New Roman" w:cs="Arial"/>
          <w:szCs w:val="20"/>
        </w:rPr>
        <w:t>in</w:t>
      </w:r>
      <w:r w:rsidRPr="00B47C4F">
        <w:rPr>
          <w:rFonts w:eastAsia="Times New Roman" w:cs="Arial"/>
          <w:szCs w:val="20"/>
        </w:rPr>
        <w:t xml:space="preserve"> filmsko ustvarjanje. Številne vsebine, namenjene medgeneracijskemu povezovanju, so že del drugih projektov, namenjenih prikazovanju kakovostnega filma. Pomembno nalogo izvaja Slovenska kinoteka s pedagoškimi in andragoškimi programi (</w:t>
      </w:r>
      <w:r w:rsidR="00D625A9" w:rsidRPr="00B47C4F">
        <w:rPr>
          <w:rFonts w:eastAsia="Times New Roman" w:cs="Arial"/>
          <w:szCs w:val="20"/>
        </w:rPr>
        <w:t>k</w:t>
      </w:r>
      <w:r w:rsidRPr="00B47C4F">
        <w:rPr>
          <w:rFonts w:eastAsia="Times New Roman" w:cs="Arial"/>
          <w:szCs w:val="20"/>
        </w:rPr>
        <w:t xml:space="preserve">ino katedra za pedagoge </w:t>
      </w:r>
      <w:r w:rsidRPr="00B47C4F">
        <w:rPr>
          <w:rFonts w:eastAsia="Times New Roman" w:cs="Arial"/>
          <w:szCs w:val="20"/>
        </w:rPr>
        <w:lastRenderedPageBreak/>
        <w:t xml:space="preserve">– v letu 2016 III. </w:t>
      </w:r>
      <w:r w:rsidR="00D625A9" w:rsidRPr="00B47C4F">
        <w:rPr>
          <w:rFonts w:eastAsia="Times New Roman" w:cs="Arial"/>
          <w:szCs w:val="20"/>
        </w:rPr>
        <w:t>i</w:t>
      </w:r>
      <w:r w:rsidRPr="00B47C4F">
        <w:rPr>
          <w:rFonts w:eastAsia="Times New Roman" w:cs="Arial"/>
          <w:szCs w:val="20"/>
        </w:rPr>
        <w:t>n IV. sezona)</w:t>
      </w:r>
      <w:r w:rsidR="00D625A9" w:rsidRPr="00B47C4F">
        <w:rPr>
          <w:rFonts w:eastAsia="Times New Roman" w:cs="Arial"/>
          <w:szCs w:val="20"/>
        </w:rPr>
        <w:t>, kar ob</w:t>
      </w:r>
      <w:r w:rsidRPr="00B47C4F">
        <w:rPr>
          <w:rFonts w:eastAsia="Times New Roman" w:cs="Arial"/>
          <w:szCs w:val="20"/>
        </w:rPr>
        <w:t xml:space="preserve"> pomanjkanj</w:t>
      </w:r>
      <w:r w:rsidR="00D625A9" w:rsidRPr="00B47C4F">
        <w:rPr>
          <w:rFonts w:eastAsia="Times New Roman" w:cs="Arial"/>
          <w:szCs w:val="20"/>
        </w:rPr>
        <w:t>u</w:t>
      </w:r>
      <w:r w:rsidRPr="00B47C4F">
        <w:rPr>
          <w:rFonts w:eastAsia="Times New Roman" w:cs="Arial"/>
          <w:szCs w:val="20"/>
        </w:rPr>
        <w:t xml:space="preserve"> filmske vzgoje v učnih načrtih zapolnjuje vrzel</w:t>
      </w:r>
      <w:r w:rsidR="00D625A9" w:rsidRPr="00B47C4F">
        <w:rPr>
          <w:rFonts w:eastAsia="Times New Roman" w:cs="Arial"/>
          <w:szCs w:val="20"/>
        </w:rPr>
        <w:t xml:space="preserve"> glede</w:t>
      </w:r>
      <w:r w:rsidRPr="00B47C4F">
        <w:rPr>
          <w:rFonts w:eastAsia="Times New Roman" w:cs="Arial"/>
          <w:szCs w:val="20"/>
        </w:rPr>
        <w:t xml:space="preserve"> strokovnega usposabljanja. Posamezni izvajalci art kino programov </w:t>
      </w:r>
      <w:r w:rsidR="003C4122" w:rsidRPr="00B47C4F">
        <w:rPr>
          <w:rFonts w:eastAsia="Times New Roman" w:cs="Arial"/>
          <w:szCs w:val="20"/>
        </w:rPr>
        <w:t>oziroma</w:t>
      </w:r>
      <w:r w:rsidRPr="00B47C4F">
        <w:rPr>
          <w:rFonts w:eastAsia="Times New Roman" w:cs="Arial"/>
          <w:szCs w:val="20"/>
        </w:rPr>
        <w:t xml:space="preserve"> prikazovalci omogočajo v okviru sofinanciranih programov abonmaje, namenjene šolski</w:t>
      </w:r>
      <w:r w:rsidR="00D625A9" w:rsidRPr="00B47C4F">
        <w:rPr>
          <w:rFonts w:eastAsia="Times New Roman" w:cs="Arial"/>
          <w:szCs w:val="20"/>
        </w:rPr>
        <w:t xml:space="preserve"> mladini</w:t>
      </w:r>
      <w:r w:rsidRPr="00B47C4F">
        <w:rPr>
          <w:rFonts w:eastAsia="Times New Roman" w:cs="Arial"/>
          <w:szCs w:val="20"/>
        </w:rPr>
        <w:t xml:space="preserve">, in brezplačne oglede filmov. </w:t>
      </w:r>
    </w:p>
    <w:p w14:paraId="072C7B5A" w14:textId="366EB274" w:rsidR="003607CF" w:rsidRPr="00B47C4F" w:rsidRDefault="003607CF" w:rsidP="003607CF">
      <w:pPr>
        <w:spacing w:after="200"/>
        <w:jc w:val="both"/>
        <w:rPr>
          <w:rFonts w:eastAsia="Times New Roman" w:cs="Arial"/>
          <w:szCs w:val="20"/>
          <w:shd w:val="clear" w:color="auto" w:fill="FFFFFF"/>
        </w:rPr>
      </w:pPr>
      <w:r w:rsidRPr="00B47C4F">
        <w:rPr>
          <w:rFonts w:eastAsia="Times New Roman" w:cs="Arial"/>
          <w:szCs w:val="20"/>
          <w:shd w:val="clear" w:color="auto" w:fill="FFFFFF"/>
        </w:rPr>
        <w:t>Vlada je na seji 1.</w:t>
      </w:r>
      <w:r w:rsidR="00D625A9" w:rsidRPr="00B47C4F">
        <w:rPr>
          <w:rFonts w:eastAsia="Times New Roman" w:cs="Arial"/>
          <w:szCs w:val="20"/>
          <w:shd w:val="clear" w:color="auto" w:fill="FFFFFF"/>
        </w:rPr>
        <w:t xml:space="preserve"> </w:t>
      </w:r>
      <w:r w:rsidRPr="00B47C4F">
        <w:rPr>
          <w:rFonts w:eastAsia="Times New Roman" w:cs="Arial"/>
          <w:szCs w:val="20"/>
          <w:shd w:val="clear" w:color="auto" w:fill="FFFFFF"/>
        </w:rPr>
        <w:t>12.</w:t>
      </w:r>
      <w:r w:rsidR="00D625A9" w:rsidRPr="00B47C4F">
        <w:rPr>
          <w:rFonts w:eastAsia="Times New Roman" w:cs="Arial"/>
          <w:szCs w:val="20"/>
          <w:shd w:val="clear" w:color="auto" w:fill="FFFFFF"/>
        </w:rPr>
        <w:t xml:space="preserve"> </w:t>
      </w:r>
      <w:r w:rsidRPr="00B47C4F">
        <w:rPr>
          <w:rFonts w:eastAsia="Times New Roman" w:cs="Arial"/>
          <w:szCs w:val="20"/>
          <w:shd w:val="clear" w:color="auto" w:fill="FFFFFF"/>
        </w:rPr>
        <w:t xml:space="preserve">2016 v skladu z NPK sprejela </w:t>
      </w:r>
      <w:r w:rsidRPr="00B47C4F">
        <w:rPr>
          <w:rFonts w:eastAsia="Times New Roman" w:cs="Arial"/>
          <w:i/>
          <w:szCs w:val="20"/>
          <w:shd w:val="clear" w:color="auto" w:fill="FFFFFF"/>
        </w:rPr>
        <w:t xml:space="preserve">Strategijo razvoja nacionalnega programa filmske vzgoje. </w:t>
      </w:r>
      <w:r w:rsidRPr="00B47C4F">
        <w:rPr>
          <w:rFonts w:eastAsia="Times New Roman" w:cs="Arial"/>
          <w:szCs w:val="20"/>
          <w:shd w:val="clear" w:color="auto" w:fill="FFFFFF"/>
        </w:rPr>
        <w:t>Cilj strategije, ki jo je pripravilo MK (medresorska strokovna skupina j</w:t>
      </w:r>
      <w:r w:rsidRPr="00B47C4F">
        <w:rPr>
          <w:rFonts w:eastAsia="Times New Roman" w:cs="Arial"/>
          <w:szCs w:val="20"/>
        </w:rPr>
        <w:t>e bila ustanovljena 2015)</w:t>
      </w:r>
      <w:r w:rsidRPr="00B47C4F">
        <w:rPr>
          <w:rFonts w:eastAsia="Times New Roman" w:cs="Arial"/>
          <w:szCs w:val="20"/>
          <w:shd w:val="clear" w:color="auto" w:fill="FFFFFF"/>
        </w:rPr>
        <w:t xml:space="preserve">, je zagotoviti dostopnost, sistematičnost in dolgoročnost filmske vzgoje v okviru kurikula </w:t>
      </w:r>
      <w:r w:rsidR="0019478B" w:rsidRPr="00B47C4F">
        <w:rPr>
          <w:rFonts w:eastAsia="Times New Roman" w:cs="Arial"/>
          <w:szCs w:val="20"/>
          <w:shd w:val="clear" w:color="auto" w:fill="FFFFFF"/>
        </w:rPr>
        <w:t xml:space="preserve">za vrtce </w:t>
      </w:r>
      <w:r w:rsidRPr="00B47C4F">
        <w:rPr>
          <w:rFonts w:eastAsia="Times New Roman" w:cs="Arial"/>
          <w:szCs w:val="20"/>
          <w:shd w:val="clear" w:color="auto" w:fill="FFFFFF"/>
        </w:rPr>
        <w:t xml:space="preserve">in učnih načrtov </w:t>
      </w:r>
      <w:r w:rsidR="0019478B" w:rsidRPr="00B47C4F">
        <w:rPr>
          <w:rFonts w:eastAsia="Times New Roman" w:cs="Arial"/>
          <w:szCs w:val="20"/>
          <w:shd w:val="clear" w:color="auto" w:fill="FFFFFF"/>
        </w:rPr>
        <w:t xml:space="preserve">šol </w:t>
      </w:r>
      <w:r w:rsidRPr="00B47C4F">
        <w:rPr>
          <w:rFonts w:eastAsia="Times New Roman" w:cs="Arial"/>
          <w:szCs w:val="20"/>
          <w:shd w:val="clear" w:color="auto" w:fill="FFFFFF"/>
        </w:rPr>
        <w:t xml:space="preserve">ter v okviru kulturnih ustanov, pri čemer strategija izhaja iz </w:t>
      </w:r>
      <w:r w:rsidR="00D625A9" w:rsidRPr="00B47C4F">
        <w:rPr>
          <w:rFonts w:eastAsia="Times New Roman" w:cs="Arial"/>
          <w:szCs w:val="20"/>
          <w:shd w:val="clear" w:color="auto" w:fill="FFFFFF"/>
        </w:rPr>
        <w:t>posebnosti</w:t>
      </w:r>
      <w:r w:rsidRPr="00B47C4F">
        <w:rPr>
          <w:rFonts w:eastAsia="Times New Roman" w:cs="Arial"/>
          <w:szCs w:val="20"/>
          <w:shd w:val="clear" w:color="auto" w:fill="FFFFFF"/>
        </w:rPr>
        <w:t xml:space="preserve"> filmskega in avdiovizualnega področja. </w:t>
      </w:r>
      <w:r w:rsidR="0019478B" w:rsidRPr="00B47C4F">
        <w:rPr>
          <w:rFonts w:eastAsia="Times New Roman" w:cs="Arial"/>
          <w:szCs w:val="20"/>
          <w:shd w:val="clear" w:color="auto" w:fill="FFFFFF"/>
        </w:rPr>
        <w:t>Tako strategija p</w:t>
      </w:r>
      <w:r w:rsidRPr="00B47C4F">
        <w:rPr>
          <w:rFonts w:eastAsia="Times New Roman" w:cs="Arial"/>
          <w:szCs w:val="20"/>
          <w:shd w:val="clear" w:color="auto" w:fill="FFFFFF"/>
        </w:rPr>
        <w:t>osebej opredeljuje filmsko vzgojo v okviru  formalne</w:t>
      </w:r>
      <w:r w:rsidR="0019478B" w:rsidRPr="00B47C4F">
        <w:rPr>
          <w:rFonts w:eastAsia="Times New Roman" w:cs="Arial"/>
          <w:szCs w:val="20"/>
          <w:shd w:val="clear" w:color="auto" w:fill="FFFFFF"/>
        </w:rPr>
        <w:t>ga</w:t>
      </w:r>
      <w:r w:rsidRPr="00B47C4F">
        <w:rPr>
          <w:rFonts w:eastAsia="Times New Roman" w:cs="Arial"/>
          <w:szCs w:val="20"/>
          <w:shd w:val="clear" w:color="auto" w:fill="FFFFFF"/>
        </w:rPr>
        <w:t xml:space="preserve"> in neformalne</w:t>
      </w:r>
      <w:r w:rsidR="0019478B" w:rsidRPr="00B47C4F">
        <w:rPr>
          <w:rFonts w:eastAsia="Times New Roman" w:cs="Arial"/>
          <w:szCs w:val="20"/>
          <w:shd w:val="clear" w:color="auto" w:fill="FFFFFF"/>
        </w:rPr>
        <w:t>ga</w:t>
      </w:r>
      <w:r w:rsidRPr="00B47C4F">
        <w:rPr>
          <w:rFonts w:eastAsia="Times New Roman" w:cs="Arial"/>
          <w:szCs w:val="20"/>
          <w:shd w:val="clear" w:color="auto" w:fill="FFFFFF"/>
        </w:rPr>
        <w:t xml:space="preserve"> </w:t>
      </w:r>
      <w:r w:rsidR="0019478B" w:rsidRPr="00B47C4F">
        <w:rPr>
          <w:rFonts w:eastAsia="Times New Roman" w:cs="Arial"/>
          <w:szCs w:val="20"/>
          <w:shd w:val="clear" w:color="auto" w:fill="FFFFFF"/>
        </w:rPr>
        <w:t>izobraževanja</w:t>
      </w:r>
      <w:r w:rsidRPr="00B47C4F">
        <w:rPr>
          <w:rFonts w:eastAsia="Times New Roman" w:cs="Arial"/>
          <w:szCs w:val="20"/>
          <w:shd w:val="clear" w:color="auto" w:fill="FFFFFF"/>
        </w:rPr>
        <w:t xml:space="preserve">. Filmska vzgoja v okviru izvajanja kulturnih programov in projektov izhaja iz že uveljavljenih praks. </w:t>
      </w:r>
      <w:r w:rsidR="00C56DC3" w:rsidRPr="00B47C4F">
        <w:rPr>
          <w:rFonts w:eastAsia="Times New Roman" w:cs="Arial"/>
          <w:szCs w:val="20"/>
          <w:shd w:val="clear" w:color="auto" w:fill="FFFFFF"/>
        </w:rPr>
        <w:t>Strategija priporoča</w:t>
      </w:r>
      <w:r w:rsidRPr="00B47C4F">
        <w:rPr>
          <w:rFonts w:eastAsia="Times New Roman" w:cs="Arial"/>
          <w:szCs w:val="20"/>
          <w:shd w:val="clear" w:color="auto" w:fill="FFFFFF"/>
        </w:rPr>
        <w:t xml:space="preserve"> večletn</w:t>
      </w:r>
      <w:r w:rsidR="00C56DC3" w:rsidRPr="00B47C4F">
        <w:rPr>
          <w:rFonts w:eastAsia="Times New Roman" w:cs="Arial"/>
          <w:szCs w:val="20"/>
          <w:shd w:val="clear" w:color="auto" w:fill="FFFFFF"/>
        </w:rPr>
        <w:t>e</w:t>
      </w:r>
      <w:r w:rsidRPr="00B47C4F">
        <w:rPr>
          <w:rFonts w:eastAsia="Times New Roman" w:cs="Arial"/>
          <w:szCs w:val="20"/>
          <w:shd w:val="clear" w:color="auto" w:fill="FFFFFF"/>
        </w:rPr>
        <w:t xml:space="preserve"> razpis</w:t>
      </w:r>
      <w:r w:rsidR="00C56DC3" w:rsidRPr="00B47C4F">
        <w:rPr>
          <w:rFonts w:eastAsia="Times New Roman" w:cs="Arial"/>
          <w:szCs w:val="20"/>
          <w:shd w:val="clear" w:color="auto" w:fill="FFFFFF"/>
        </w:rPr>
        <w:t>e</w:t>
      </w:r>
      <w:r w:rsidRPr="00B47C4F">
        <w:rPr>
          <w:rFonts w:eastAsia="Times New Roman" w:cs="Arial"/>
          <w:szCs w:val="20"/>
          <w:shd w:val="clear" w:color="auto" w:fill="FFFFFF"/>
        </w:rPr>
        <w:t>, večj</w:t>
      </w:r>
      <w:r w:rsidR="00C56DC3" w:rsidRPr="00B47C4F">
        <w:rPr>
          <w:rFonts w:eastAsia="Times New Roman" w:cs="Arial"/>
          <w:szCs w:val="20"/>
          <w:shd w:val="clear" w:color="auto" w:fill="FFFFFF"/>
        </w:rPr>
        <w:t>o</w:t>
      </w:r>
      <w:r w:rsidRPr="00B47C4F">
        <w:rPr>
          <w:rFonts w:eastAsia="Times New Roman" w:cs="Arial"/>
          <w:szCs w:val="20"/>
          <w:shd w:val="clear" w:color="auto" w:fill="FFFFFF"/>
        </w:rPr>
        <w:t xml:space="preserve"> dostopnost in </w:t>
      </w:r>
      <w:r w:rsidR="00C56DC3" w:rsidRPr="00B47C4F">
        <w:rPr>
          <w:rFonts w:eastAsia="Times New Roman" w:cs="Arial"/>
          <w:szCs w:val="20"/>
          <w:shd w:val="clear" w:color="auto" w:fill="FFFFFF"/>
        </w:rPr>
        <w:t xml:space="preserve">več </w:t>
      </w:r>
      <w:r w:rsidRPr="00B47C4F">
        <w:rPr>
          <w:rFonts w:eastAsia="Times New Roman" w:cs="Arial"/>
          <w:szCs w:val="20"/>
          <w:shd w:val="clear" w:color="auto" w:fill="FFFFFF"/>
        </w:rPr>
        <w:t xml:space="preserve">usposabljanja izvajalcev, pri </w:t>
      </w:r>
      <w:r w:rsidR="00C56DC3" w:rsidRPr="00B47C4F">
        <w:rPr>
          <w:rFonts w:eastAsia="Times New Roman" w:cs="Arial"/>
          <w:szCs w:val="20"/>
          <w:shd w:val="clear" w:color="auto" w:fill="FFFFFF"/>
        </w:rPr>
        <w:t>čemer naj</w:t>
      </w:r>
      <w:r w:rsidRPr="00B47C4F">
        <w:rPr>
          <w:rFonts w:eastAsia="Times New Roman" w:cs="Arial"/>
          <w:szCs w:val="20"/>
          <w:shd w:val="clear" w:color="auto" w:fill="FFFFFF"/>
        </w:rPr>
        <w:t xml:space="preserve"> se upošteva povezovanje vzgojno-izobraževalnih zavodov in izvajalcev filmsko-vzgojnih programov in projektov. Nosilci so MK, MIZŠ, ZRSŠ, vzgojno-izobraževalni zavodi, javni zavodi s področja filmske in avdiovizualne dejavnosti in zlasti SFC ter izvajalci filmsko-vzgojnih programov.</w:t>
      </w:r>
    </w:p>
    <w:p w14:paraId="5084EF6E" w14:textId="3785915F" w:rsidR="003607CF" w:rsidRPr="00B47C4F" w:rsidRDefault="003607CF" w:rsidP="003607CF">
      <w:pPr>
        <w:spacing w:after="200"/>
        <w:jc w:val="both"/>
        <w:rPr>
          <w:rFonts w:eastAsia="Times New Roman" w:cs="Arial"/>
          <w:szCs w:val="20"/>
        </w:rPr>
      </w:pPr>
      <w:r w:rsidRPr="00B47C4F">
        <w:rPr>
          <w:rFonts w:eastAsia="Times New Roman" w:cs="Arial"/>
          <w:szCs w:val="20"/>
        </w:rPr>
        <w:t xml:space="preserve">Ukrepa izdelave priporočilnega seznama kakovostnih filmov različnih žanrov in tematik za različne ciljne skupine in vzpostavitev skupne ponudbe filmske vzgoje na </w:t>
      </w:r>
      <w:r w:rsidR="00C56DC3" w:rsidRPr="00B47C4F">
        <w:rPr>
          <w:rFonts w:eastAsia="Times New Roman" w:cs="Arial"/>
          <w:szCs w:val="20"/>
        </w:rPr>
        <w:t>državni</w:t>
      </w:r>
      <w:r w:rsidRPr="00B47C4F">
        <w:rPr>
          <w:rFonts w:eastAsia="Times New Roman" w:cs="Arial"/>
          <w:szCs w:val="20"/>
        </w:rPr>
        <w:t xml:space="preserve"> ravni zaradi pomanjkanja finančnih sredstev v letu 2016 nista izvedena. </w:t>
      </w:r>
    </w:p>
    <w:p w14:paraId="16E23098" w14:textId="1A26C1B4" w:rsidR="003607CF" w:rsidRPr="00B47C4F" w:rsidRDefault="003607CF" w:rsidP="00FC688A">
      <w:pPr>
        <w:numPr>
          <w:ilvl w:val="0"/>
          <w:numId w:val="3"/>
        </w:numPr>
        <w:spacing w:after="200"/>
        <w:contextualSpacing/>
        <w:jc w:val="both"/>
        <w:rPr>
          <w:rFonts w:eastAsia="Times New Roman" w:cs="Arial"/>
          <w:szCs w:val="20"/>
          <w:lang w:eastAsia="sl-SI"/>
        </w:rPr>
      </w:pPr>
      <w:r w:rsidRPr="00B47C4F">
        <w:rPr>
          <w:rFonts w:eastAsia="Times New Roman" w:cs="Arial"/>
          <w:szCs w:val="20"/>
          <w:lang w:eastAsia="sl-SI"/>
        </w:rPr>
        <w:t>Kulturno</w:t>
      </w:r>
      <w:r w:rsidR="00193354">
        <w:rPr>
          <w:rFonts w:eastAsia="Times New Roman" w:cs="Arial"/>
          <w:szCs w:val="20"/>
          <w:lang w:eastAsia="sl-SI"/>
        </w:rPr>
        <w:t>-</w:t>
      </w:r>
      <w:r w:rsidRPr="00B47C4F">
        <w:rPr>
          <w:rFonts w:eastAsia="Times New Roman" w:cs="Arial"/>
          <w:szCs w:val="20"/>
          <w:lang w:eastAsia="sl-SI"/>
        </w:rPr>
        <w:t>vzgojni koncertni cikli za študent</w:t>
      </w:r>
      <w:r w:rsidR="00C56DC3" w:rsidRPr="00B47C4F">
        <w:rPr>
          <w:rFonts w:eastAsia="Times New Roman" w:cs="Arial"/>
          <w:szCs w:val="20"/>
          <w:lang w:eastAsia="sl-SI"/>
        </w:rPr>
        <w:t>e</w:t>
      </w:r>
    </w:p>
    <w:p w14:paraId="7E6F04B1" w14:textId="049646F2" w:rsidR="003607CF" w:rsidRPr="00B47C4F" w:rsidRDefault="003607CF" w:rsidP="003607CF">
      <w:pPr>
        <w:autoSpaceDE w:val="0"/>
        <w:autoSpaceDN w:val="0"/>
        <w:adjustRightInd w:val="0"/>
        <w:spacing w:after="200"/>
        <w:jc w:val="both"/>
        <w:rPr>
          <w:rFonts w:eastAsia="Times New Roman" w:cs="Arial"/>
          <w:szCs w:val="20"/>
        </w:rPr>
      </w:pPr>
      <w:r w:rsidRPr="00B47C4F">
        <w:rPr>
          <w:rFonts w:eastAsia="Times New Roman" w:cs="Arial"/>
          <w:szCs w:val="20"/>
        </w:rPr>
        <w:t xml:space="preserve">Ukrep se izvaja v okviru abonmajev sofinanciranih javnih zavodov (SNG Opera in balet Ljubljana, SNG Maribor, Slovenska filharmonija) in izvajalcev večletnih programov in projektov (Glasbena mladina Ljubljanska, Glasbena mladina Slovenije) v sodelovanju s Cankarjevim domom. Z lastnimi programi in projekti se v kulturno ponudbo za študente in mladino vključujejo tudi fakultete in študentske organizacije – Oddelek za muzikologijo Filozofske fakultete Univerze v Ljubljani, Akademija za glasbo Univerze v Ljubljani, ŠOU v Ljubljani, </w:t>
      </w:r>
      <w:r w:rsidR="00C56DC3" w:rsidRPr="00B47C4F">
        <w:rPr>
          <w:rFonts w:eastAsia="Times New Roman" w:cs="Arial"/>
          <w:szCs w:val="20"/>
        </w:rPr>
        <w:t>k</w:t>
      </w:r>
      <w:r w:rsidRPr="00B47C4F">
        <w:rPr>
          <w:rFonts w:eastAsia="Times New Roman" w:cs="Arial"/>
          <w:szCs w:val="20"/>
        </w:rPr>
        <w:t xml:space="preserve">onservatorija za glasbo in balet Ljubljana in Maribor. </w:t>
      </w:r>
    </w:p>
    <w:p w14:paraId="0413F377" w14:textId="142C77E6" w:rsidR="003607CF" w:rsidRPr="00B47C4F" w:rsidRDefault="00C56DC3" w:rsidP="00FC688A">
      <w:pPr>
        <w:numPr>
          <w:ilvl w:val="0"/>
          <w:numId w:val="3"/>
        </w:numPr>
        <w:spacing w:after="200"/>
        <w:contextualSpacing/>
        <w:jc w:val="both"/>
        <w:rPr>
          <w:rFonts w:eastAsia="Times New Roman" w:cs="Arial"/>
          <w:szCs w:val="20"/>
          <w:lang w:eastAsia="sl-SI"/>
        </w:rPr>
      </w:pPr>
      <w:r w:rsidRPr="00B47C4F">
        <w:rPr>
          <w:rFonts w:eastAsia="Times New Roman" w:cs="Arial"/>
          <w:szCs w:val="20"/>
          <w:lang w:eastAsia="sl-SI"/>
        </w:rPr>
        <w:t>Državni</w:t>
      </w:r>
      <w:r w:rsidR="003607CF" w:rsidRPr="00B47C4F">
        <w:rPr>
          <w:rFonts w:eastAsia="Times New Roman" w:cs="Arial"/>
          <w:szCs w:val="20"/>
          <w:lang w:eastAsia="sl-SI"/>
        </w:rPr>
        <w:t xml:space="preserve"> medresorski projekt Teden kulturne dediščine</w:t>
      </w:r>
    </w:p>
    <w:p w14:paraId="0C6FC4C5" w14:textId="5A4A82D1" w:rsidR="003607CF" w:rsidRPr="00B47C4F" w:rsidRDefault="003607CF" w:rsidP="003607CF">
      <w:pPr>
        <w:spacing w:after="200"/>
        <w:jc w:val="both"/>
        <w:rPr>
          <w:rFonts w:eastAsia="Times New Roman" w:cs="Arial"/>
          <w:szCs w:val="20"/>
        </w:rPr>
      </w:pPr>
      <w:r w:rsidRPr="00B47C4F">
        <w:rPr>
          <w:rFonts w:eastAsia="Times New Roman" w:cs="Arial"/>
          <w:szCs w:val="20"/>
        </w:rPr>
        <w:t>Nosilec projekta Zavod za varstvo kulturne dediščine Slovenije je s partnerji – člani medresorskega odbora (MK, MIZŠ, ZRSŠ, Slovenska nacionalna komisija za U</w:t>
      </w:r>
      <w:r w:rsidR="00A50C60" w:rsidRPr="00B47C4F">
        <w:rPr>
          <w:rFonts w:eastAsia="Times New Roman" w:cs="Arial"/>
          <w:szCs w:val="20"/>
        </w:rPr>
        <w:t>nesco</w:t>
      </w:r>
      <w:r w:rsidRPr="00B47C4F">
        <w:rPr>
          <w:rFonts w:eastAsia="Times New Roman" w:cs="Arial"/>
          <w:szCs w:val="20"/>
        </w:rPr>
        <w:t xml:space="preserve"> in Skupnost vrtcev Slovenije) – leta 2016 </w:t>
      </w:r>
      <w:r w:rsidR="00C56DC3" w:rsidRPr="00B47C4F">
        <w:rPr>
          <w:rFonts w:eastAsia="Times New Roman" w:cs="Arial"/>
          <w:szCs w:val="20"/>
        </w:rPr>
        <w:t>izvedel</w:t>
      </w:r>
      <w:r w:rsidRPr="00B47C4F">
        <w:rPr>
          <w:rFonts w:eastAsia="Times New Roman" w:cs="Arial"/>
          <w:szCs w:val="20"/>
        </w:rPr>
        <w:t xml:space="preserve"> vse zastavljene ukrepe. Teden kulturne dediščine je tesno povezan z </w:t>
      </w:r>
      <w:r w:rsidR="00C56DC3" w:rsidRPr="00B47C4F">
        <w:rPr>
          <w:rFonts w:eastAsia="Times New Roman" w:cs="Arial"/>
          <w:szCs w:val="20"/>
        </w:rPr>
        <w:t>d</w:t>
      </w:r>
      <w:r w:rsidRPr="00B47C4F">
        <w:rPr>
          <w:rFonts w:eastAsia="Times New Roman" w:cs="Arial"/>
          <w:szCs w:val="20"/>
        </w:rPr>
        <w:t xml:space="preserve">nevi evropske kulturne dediščine (DEKD), ki imajo vzpostavljeno mrežno sodelovanje in so tematsko zasnovani. Tema </w:t>
      </w:r>
      <w:r w:rsidRPr="00B47C4F">
        <w:rPr>
          <w:rFonts w:eastAsia="Times New Roman" w:cs="Arial"/>
          <w:i/>
          <w:szCs w:val="20"/>
        </w:rPr>
        <w:t>DedIŠČIna OKOli nas</w:t>
      </w:r>
      <w:r w:rsidRPr="00B47C4F">
        <w:rPr>
          <w:rFonts w:eastAsia="Times New Roman" w:cs="Arial"/>
          <w:szCs w:val="20"/>
        </w:rPr>
        <w:t xml:space="preserve"> je bila izjemno dobro sprejeta, saj je pri projektu sodelovalo 158 vzgojno-izobraževalnih zavodov. Poleg tega je pri DEKD sodelovalo še 124 zavodov s področja kulture, 38 občin, krajevnih in vaških skupnosti, 95 društev, 28 knjižnic in 30 turističnih organizacij. Najmanj sedemnajst osnovnih šol je izvedlo projektni teden, vezan na vsebine s področja kulturne, najmanj 68 šol je izvajalo dneve dejavnosti, najmanj 28 šol je dediščino obravnavalo v okviru rednega pouka. Po načrtih smo izvedli tudi širitev v zamejstvu, v Slovenskem gledališču v Trstu je zadonela prva himna</w:t>
      </w:r>
      <w:r w:rsidR="00C56DC3" w:rsidRPr="00B47C4F">
        <w:rPr>
          <w:rFonts w:eastAsia="Times New Roman" w:cs="Arial"/>
          <w:szCs w:val="20"/>
        </w:rPr>
        <w:t>,</w:t>
      </w:r>
      <w:r w:rsidRPr="00B47C4F">
        <w:rPr>
          <w:rFonts w:eastAsia="Times New Roman" w:cs="Arial"/>
          <w:szCs w:val="20"/>
        </w:rPr>
        <w:t xml:space="preserve"> posvečena DEKD in TKD. Projektu so se pridružile tudi štir</w:t>
      </w:r>
      <w:r w:rsidR="00C56DC3" w:rsidRPr="00B47C4F">
        <w:rPr>
          <w:rFonts w:eastAsia="Times New Roman" w:cs="Arial"/>
          <w:szCs w:val="20"/>
        </w:rPr>
        <w:t>je</w:t>
      </w:r>
      <w:r w:rsidRPr="00B47C4F">
        <w:rPr>
          <w:rFonts w:eastAsia="Times New Roman" w:cs="Arial"/>
          <w:szCs w:val="20"/>
        </w:rPr>
        <w:t xml:space="preserve"> </w:t>
      </w:r>
      <w:r w:rsidR="00C56DC3" w:rsidRPr="00B47C4F">
        <w:rPr>
          <w:rFonts w:eastAsia="Times New Roman" w:cs="Arial"/>
          <w:szCs w:val="20"/>
        </w:rPr>
        <w:t>vzgojno-izobraževalni zavodi</w:t>
      </w:r>
      <w:r w:rsidRPr="00B47C4F">
        <w:rPr>
          <w:rFonts w:eastAsia="Times New Roman" w:cs="Arial"/>
          <w:szCs w:val="20"/>
        </w:rPr>
        <w:t xml:space="preserve"> italijanske narodnostne skupnosti na Obali. Izvedbo otvoritvenega dne 1. oktobra v Štanjelu uvrščamo med najuspešnejše otvoritvene dogodke, saj je pri celoviti predstavitvi različnih vidikov in zvrsti kulturne in naravne dediščine Štanjela in okolice sodelovala celotna lokalna skupnost, </w:t>
      </w:r>
      <w:r w:rsidR="00C56DC3" w:rsidRPr="00B47C4F">
        <w:rPr>
          <w:rFonts w:eastAsia="Times New Roman" w:cs="Arial"/>
          <w:szCs w:val="20"/>
        </w:rPr>
        <w:t>različne</w:t>
      </w:r>
      <w:r w:rsidRPr="00B47C4F">
        <w:rPr>
          <w:rFonts w:eastAsia="Times New Roman" w:cs="Arial"/>
          <w:szCs w:val="20"/>
        </w:rPr>
        <w:t xml:space="preserve"> institucij</w:t>
      </w:r>
      <w:r w:rsidR="00C56DC3" w:rsidRPr="00B47C4F">
        <w:rPr>
          <w:rFonts w:eastAsia="Times New Roman" w:cs="Arial"/>
          <w:szCs w:val="20"/>
        </w:rPr>
        <w:t>e</w:t>
      </w:r>
      <w:r w:rsidRPr="00B47C4F">
        <w:rPr>
          <w:rFonts w:eastAsia="Times New Roman" w:cs="Arial"/>
          <w:szCs w:val="20"/>
        </w:rPr>
        <w:t xml:space="preserve"> in </w:t>
      </w:r>
      <w:r w:rsidR="00C56DC3" w:rsidRPr="00B47C4F">
        <w:rPr>
          <w:rFonts w:eastAsia="Times New Roman" w:cs="Arial"/>
          <w:szCs w:val="20"/>
        </w:rPr>
        <w:t xml:space="preserve">številna </w:t>
      </w:r>
      <w:r w:rsidRPr="00B47C4F">
        <w:rPr>
          <w:rFonts w:eastAsia="Times New Roman" w:cs="Arial"/>
          <w:szCs w:val="20"/>
        </w:rPr>
        <w:t xml:space="preserve">društva, z aktivno udeležbo šole ter vrtca (50 dogodkov in dejavnosti, 1.500 obiskovalcev). </w:t>
      </w:r>
    </w:p>
    <w:p w14:paraId="36DC774F" w14:textId="77777777" w:rsidR="003607CF" w:rsidRPr="00B47C4F" w:rsidRDefault="003607CF" w:rsidP="00FC688A">
      <w:pPr>
        <w:numPr>
          <w:ilvl w:val="0"/>
          <w:numId w:val="3"/>
        </w:numPr>
        <w:spacing w:after="200"/>
        <w:contextualSpacing/>
        <w:jc w:val="both"/>
        <w:rPr>
          <w:rFonts w:eastAsia="Times New Roman" w:cs="Arial"/>
          <w:szCs w:val="20"/>
          <w:lang w:eastAsia="sl-SI"/>
        </w:rPr>
      </w:pPr>
      <w:r w:rsidRPr="00B47C4F">
        <w:rPr>
          <w:rFonts w:eastAsia="Times New Roman" w:cs="Arial"/>
          <w:szCs w:val="20"/>
          <w:lang w:eastAsia="sl-SI"/>
        </w:rPr>
        <w:t xml:space="preserve">Kakovostno izobraževanje o arhitekturi, oblikovanju, krajinski arhitekturi, urbanizmu, prostorski kulturi oziroma celovito grajenem prostoru </w:t>
      </w:r>
    </w:p>
    <w:p w14:paraId="42D9DEF3" w14:textId="0D4BDBEE" w:rsidR="003607CF" w:rsidRPr="00B47C4F" w:rsidRDefault="003607CF" w:rsidP="003607CF">
      <w:pPr>
        <w:autoSpaceDE w:val="0"/>
        <w:autoSpaceDN w:val="0"/>
        <w:adjustRightInd w:val="0"/>
        <w:spacing w:after="200"/>
        <w:jc w:val="both"/>
        <w:rPr>
          <w:rFonts w:eastAsia="Times New Roman" w:cs="Arial"/>
          <w:szCs w:val="20"/>
        </w:rPr>
      </w:pPr>
      <w:r w:rsidRPr="00B47C4F">
        <w:rPr>
          <w:rFonts w:eastAsia="Times New Roman" w:cs="Arial"/>
          <w:szCs w:val="20"/>
        </w:rPr>
        <w:t>Leta 2016 zaradi pomanjkanja finančnih sredstev na ZRSŠ medresorska strokovna skupina na tem področju ni bila imenovana, naloga ostaja ena od pr</w:t>
      </w:r>
      <w:r w:rsidR="00C56DC3" w:rsidRPr="00B47C4F">
        <w:rPr>
          <w:rFonts w:eastAsia="Times New Roman" w:cs="Arial"/>
          <w:szCs w:val="20"/>
        </w:rPr>
        <w:t>ednostnih</w:t>
      </w:r>
      <w:r w:rsidRPr="00B47C4F">
        <w:rPr>
          <w:rFonts w:eastAsia="Times New Roman" w:cs="Arial"/>
          <w:szCs w:val="20"/>
        </w:rPr>
        <w:t xml:space="preserve"> v novem obdobju NPK. Na predlog </w:t>
      </w:r>
      <w:r w:rsidR="00C56DC3" w:rsidRPr="00B47C4F">
        <w:rPr>
          <w:rFonts w:eastAsia="Times New Roman" w:cs="Arial"/>
          <w:szCs w:val="20"/>
        </w:rPr>
        <w:t>n</w:t>
      </w:r>
      <w:r w:rsidRPr="00B47C4F">
        <w:rPr>
          <w:rFonts w:eastAsia="Times New Roman" w:cs="Arial"/>
          <w:szCs w:val="20"/>
        </w:rPr>
        <w:t xml:space="preserve">acionalnega odbora za KUV bomo </w:t>
      </w:r>
      <w:r w:rsidR="00C56DC3" w:rsidRPr="00B47C4F">
        <w:rPr>
          <w:rFonts w:eastAsia="Times New Roman" w:cs="Arial"/>
          <w:szCs w:val="20"/>
        </w:rPr>
        <w:t>skušali</w:t>
      </w:r>
      <w:r w:rsidRPr="00B47C4F">
        <w:rPr>
          <w:rFonts w:eastAsia="Times New Roman" w:cs="Arial"/>
          <w:szCs w:val="20"/>
        </w:rPr>
        <w:t xml:space="preserve"> </w:t>
      </w:r>
      <w:r w:rsidR="00C56DC3" w:rsidRPr="00B47C4F">
        <w:rPr>
          <w:rFonts w:eastAsia="Times New Roman" w:cs="Arial"/>
          <w:szCs w:val="20"/>
        </w:rPr>
        <w:t>najti</w:t>
      </w:r>
      <w:r w:rsidRPr="00B47C4F">
        <w:rPr>
          <w:rFonts w:eastAsia="Times New Roman" w:cs="Arial"/>
          <w:szCs w:val="20"/>
        </w:rPr>
        <w:t xml:space="preserve"> možnost za vzpostavitev delovne skupine.</w:t>
      </w:r>
    </w:p>
    <w:p w14:paraId="3B4AF488" w14:textId="79FF9BAD" w:rsidR="003607CF" w:rsidRPr="00B47C4F" w:rsidRDefault="00C56DC3" w:rsidP="003607CF">
      <w:pPr>
        <w:autoSpaceDE w:val="0"/>
        <w:autoSpaceDN w:val="0"/>
        <w:adjustRightInd w:val="0"/>
        <w:spacing w:after="200"/>
        <w:jc w:val="both"/>
        <w:rPr>
          <w:rFonts w:eastAsia="Times New Roman" w:cs="Arial"/>
          <w:szCs w:val="20"/>
        </w:rPr>
      </w:pPr>
      <w:r w:rsidRPr="00B47C4F">
        <w:rPr>
          <w:rFonts w:eastAsia="Times New Roman" w:cs="Arial"/>
          <w:szCs w:val="20"/>
        </w:rPr>
        <w:t>P</w:t>
      </w:r>
      <w:r w:rsidR="003607CF" w:rsidRPr="00B47C4F">
        <w:rPr>
          <w:rFonts w:eastAsia="Times New Roman" w:cs="Arial"/>
          <w:szCs w:val="20"/>
        </w:rPr>
        <w:t>romocijo vedenja o arhitekturi in oblikovanju kot za izobraževalne programe za otroke in mladino p</w:t>
      </w:r>
      <w:r w:rsidR="003607CF" w:rsidRPr="00B47C4F">
        <w:rPr>
          <w:rFonts w:eastAsia="SimSun" w:cs="Arial"/>
          <w:kern w:val="1"/>
          <w:szCs w:val="20"/>
          <w:lang w:eastAsia="hi-IN" w:bidi="hi-IN"/>
        </w:rPr>
        <w:t xml:space="preserve">oleg </w:t>
      </w:r>
      <w:r w:rsidR="003607CF" w:rsidRPr="00B47C4F">
        <w:rPr>
          <w:rFonts w:eastAsia="Times New Roman" w:cs="Arial"/>
          <w:szCs w:val="20"/>
        </w:rPr>
        <w:t>Muzeja za arhitekturo in oblikovanje</w:t>
      </w:r>
      <w:r w:rsidR="003607CF" w:rsidRPr="00B47C4F">
        <w:rPr>
          <w:rFonts w:eastAsia="SimSun" w:cs="Arial"/>
          <w:kern w:val="1"/>
          <w:szCs w:val="20"/>
          <w:lang w:eastAsia="hi-IN" w:bidi="hi-IN"/>
        </w:rPr>
        <w:t xml:space="preserve"> </w:t>
      </w:r>
      <w:r w:rsidRPr="00B47C4F">
        <w:rPr>
          <w:rFonts w:eastAsia="SimSun" w:cs="Arial"/>
          <w:kern w:val="1"/>
          <w:szCs w:val="20"/>
          <w:lang w:eastAsia="hi-IN" w:bidi="hi-IN"/>
        </w:rPr>
        <w:t>zagotavljajo</w:t>
      </w:r>
      <w:r w:rsidR="003607CF" w:rsidRPr="00B47C4F">
        <w:rPr>
          <w:rFonts w:eastAsia="SimSun" w:cs="Arial"/>
          <w:kern w:val="1"/>
          <w:szCs w:val="20"/>
          <w:lang w:eastAsia="hi-IN" w:bidi="hi-IN"/>
        </w:rPr>
        <w:t xml:space="preserve"> </w:t>
      </w:r>
      <w:r w:rsidRPr="00B47C4F">
        <w:rPr>
          <w:rFonts w:eastAsia="Times New Roman" w:cs="Arial"/>
          <w:szCs w:val="20"/>
        </w:rPr>
        <w:t>tudi številni</w:t>
      </w:r>
      <w:r w:rsidR="003607CF" w:rsidRPr="00B47C4F">
        <w:rPr>
          <w:rFonts w:eastAsia="Times New Roman" w:cs="Arial"/>
          <w:szCs w:val="20"/>
        </w:rPr>
        <w:t xml:space="preserve"> drugi izvajalc</w:t>
      </w:r>
      <w:r w:rsidRPr="00B47C4F">
        <w:rPr>
          <w:rFonts w:eastAsia="Times New Roman" w:cs="Arial"/>
          <w:szCs w:val="20"/>
        </w:rPr>
        <w:t>i</w:t>
      </w:r>
      <w:r w:rsidR="003607CF" w:rsidRPr="00B47C4F">
        <w:rPr>
          <w:rFonts w:eastAsia="Times New Roman" w:cs="Arial"/>
          <w:szCs w:val="20"/>
        </w:rPr>
        <w:t xml:space="preserve">. Povezovanja s pristojnimi fakultetami še </w:t>
      </w:r>
      <w:r w:rsidRPr="00B47C4F">
        <w:rPr>
          <w:rFonts w:eastAsia="Times New Roman" w:cs="Arial"/>
          <w:szCs w:val="20"/>
        </w:rPr>
        <w:t>potekajo</w:t>
      </w:r>
      <w:r w:rsidR="003607CF" w:rsidRPr="00B47C4F">
        <w:rPr>
          <w:rFonts w:eastAsia="Times New Roman" w:cs="Arial"/>
          <w:szCs w:val="20"/>
        </w:rPr>
        <w:t xml:space="preserve">, o konkretnih projektih pa bo mogoče poročati v naslednjih letih. V letu 2016 sta se MK in MIZŠ kot partnerja </w:t>
      </w:r>
      <w:r w:rsidRPr="00B47C4F">
        <w:rPr>
          <w:rFonts w:eastAsia="Times New Roman" w:cs="Arial"/>
          <w:szCs w:val="20"/>
        </w:rPr>
        <w:t>pridružila državnemu</w:t>
      </w:r>
      <w:r w:rsidR="003607CF" w:rsidRPr="00B47C4F">
        <w:rPr>
          <w:rFonts w:eastAsia="Times New Roman" w:cs="Arial"/>
          <w:szCs w:val="20"/>
        </w:rPr>
        <w:t xml:space="preserve"> projektu Ministrstva za okolje in prostor (MOP) </w:t>
      </w:r>
      <w:r w:rsidR="003607CF" w:rsidRPr="00B47C4F">
        <w:rPr>
          <w:rFonts w:eastAsia="Times New Roman" w:cs="Arial"/>
          <w:i/>
          <w:szCs w:val="20"/>
        </w:rPr>
        <w:t>Mesec prostora</w:t>
      </w:r>
      <w:r w:rsidR="003607CF" w:rsidRPr="00B47C4F">
        <w:rPr>
          <w:rFonts w:eastAsia="Times New Roman" w:cs="Arial"/>
          <w:szCs w:val="20"/>
        </w:rPr>
        <w:t>, MOP pa se je v letu 2016 kot partner</w:t>
      </w:r>
      <w:r w:rsidRPr="00B47C4F">
        <w:rPr>
          <w:rFonts w:eastAsia="Times New Roman" w:cs="Arial"/>
          <w:szCs w:val="20"/>
        </w:rPr>
        <w:t xml:space="preserve"> pridružil</w:t>
      </w:r>
      <w:r w:rsidR="003607CF" w:rsidRPr="00B47C4F">
        <w:rPr>
          <w:rFonts w:eastAsia="Times New Roman" w:cs="Arial"/>
          <w:szCs w:val="20"/>
        </w:rPr>
        <w:t xml:space="preserve"> Kulturne</w:t>
      </w:r>
      <w:r w:rsidRPr="00B47C4F">
        <w:rPr>
          <w:rFonts w:eastAsia="Times New Roman" w:cs="Arial"/>
          <w:szCs w:val="20"/>
        </w:rPr>
        <w:t>mu</w:t>
      </w:r>
      <w:r w:rsidR="003607CF" w:rsidRPr="00B47C4F">
        <w:rPr>
          <w:rFonts w:eastAsia="Times New Roman" w:cs="Arial"/>
          <w:szCs w:val="20"/>
        </w:rPr>
        <w:t xml:space="preserve"> bazarj</w:t>
      </w:r>
      <w:r w:rsidRPr="00B47C4F">
        <w:rPr>
          <w:rFonts w:eastAsia="Times New Roman" w:cs="Arial"/>
          <w:szCs w:val="20"/>
        </w:rPr>
        <w:t>u</w:t>
      </w:r>
      <w:r w:rsidR="003607CF" w:rsidRPr="00B47C4F">
        <w:rPr>
          <w:rFonts w:eastAsia="Times New Roman" w:cs="Arial"/>
          <w:szCs w:val="20"/>
        </w:rPr>
        <w:t xml:space="preserve"> 2017. Vsi trije resorji v sodelovanju s kulturnimi ustanovami s tega področja iščejo skupne poti, kako izboljšati vključenost tovrstnih projektov in programov v vzgojno-izobraževalnem prostoru in kako tudi v širši javnosti </w:t>
      </w:r>
      <w:r w:rsidRPr="00B47C4F">
        <w:rPr>
          <w:rFonts w:eastAsia="Times New Roman" w:cs="Arial"/>
          <w:szCs w:val="20"/>
        </w:rPr>
        <w:t>spodbujati</w:t>
      </w:r>
      <w:r w:rsidR="003607CF" w:rsidRPr="00B47C4F">
        <w:rPr>
          <w:rFonts w:eastAsia="Times New Roman" w:cs="Arial"/>
          <w:szCs w:val="20"/>
        </w:rPr>
        <w:t xml:space="preserve"> skrb za kakovosten </w:t>
      </w:r>
      <w:r w:rsidR="0010021E" w:rsidRPr="00B47C4F">
        <w:rPr>
          <w:rFonts w:eastAsia="Times New Roman" w:cs="Arial"/>
          <w:szCs w:val="20"/>
        </w:rPr>
        <w:t>pros</w:t>
      </w:r>
      <w:r w:rsidRPr="00B47C4F">
        <w:rPr>
          <w:rFonts w:eastAsia="Times New Roman" w:cs="Arial"/>
          <w:szCs w:val="20"/>
        </w:rPr>
        <w:t>tor in ozaveščanje o njem</w:t>
      </w:r>
      <w:r w:rsidR="003607CF" w:rsidRPr="00B47C4F">
        <w:rPr>
          <w:rFonts w:eastAsia="Times New Roman" w:cs="Arial"/>
          <w:szCs w:val="20"/>
        </w:rPr>
        <w:t>.</w:t>
      </w:r>
    </w:p>
    <w:p w14:paraId="4593E098" w14:textId="77777777" w:rsidR="003607CF" w:rsidRPr="00B47C4F" w:rsidRDefault="003607CF" w:rsidP="00FC688A">
      <w:pPr>
        <w:numPr>
          <w:ilvl w:val="0"/>
          <w:numId w:val="3"/>
        </w:numPr>
        <w:spacing w:after="200"/>
        <w:contextualSpacing/>
        <w:jc w:val="both"/>
        <w:rPr>
          <w:rFonts w:eastAsia="Times New Roman" w:cs="Arial"/>
          <w:szCs w:val="20"/>
          <w:lang w:eastAsia="sl-SI"/>
        </w:rPr>
      </w:pPr>
      <w:r w:rsidRPr="00B47C4F">
        <w:rPr>
          <w:rFonts w:eastAsia="Times New Roman" w:cs="Arial"/>
          <w:szCs w:val="20"/>
          <w:lang w:eastAsia="sl-SI"/>
        </w:rPr>
        <w:t xml:space="preserve">Pet medresorskih mrežnih projektov KUV v okviru projekta Kulturna šola </w:t>
      </w:r>
    </w:p>
    <w:p w14:paraId="551C033B" w14:textId="65A886AD" w:rsidR="003607CF" w:rsidRPr="00B47C4F" w:rsidRDefault="003607CF" w:rsidP="003607CF">
      <w:pPr>
        <w:spacing w:after="200"/>
        <w:jc w:val="both"/>
        <w:rPr>
          <w:rFonts w:eastAsia="Times New Roman" w:cs="Arial"/>
          <w:szCs w:val="20"/>
        </w:rPr>
      </w:pPr>
      <w:r w:rsidRPr="00B47C4F">
        <w:rPr>
          <w:rFonts w:eastAsia="Times New Roman" w:cs="Arial"/>
          <w:szCs w:val="20"/>
        </w:rPr>
        <w:lastRenderedPageBreak/>
        <w:t xml:space="preserve">Leta 2016 je Javni sklad Republike Slovenije za kulturne dejavnosti izvedel štiri medresorske projekte (dve </w:t>
      </w:r>
      <w:r w:rsidR="003C4122" w:rsidRPr="00B47C4F">
        <w:rPr>
          <w:rFonts w:eastAsia="Times New Roman" w:cs="Arial"/>
          <w:szCs w:val="20"/>
        </w:rPr>
        <w:t>oziroma</w:t>
      </w:r>
      <w:r w:rsidRPr="00B47C4F">
        <w:rPr>
          <w:rFonts w:eastAsia="Times New Roman" w:cs="Arial"/>
          <w:szCs w:val="20"/>
        </w:rPr>
        <w:t xml:space="preserve"> tri ponovitve posameznih projektov) strokovnega usposabljanja za učitelje, ki bodo </w:t>
      </w:r>
      <w:r w:rsidR="00C56DC3" w:rsidRPr="00B47C4F">
        <w:rPr>
          <w:rFonts w:eastAsia="Times New Roman" w:cs="Arial"/>
          <w:szCs w:val="20"/>
        </w:rPr>
        <w:t>podlaga</w:t>
      </w:r>
      <w:r w:rsidRPr="00B47C4F">
        <w:rPr>
          <w:rFonts w:eastAsia="Times New Roman" w:cs="Arial"/>
          <w:szCs w:val="20"/>
        </w:rPr>
        <w:t xml:space="preserve"> za povezovanje šol/učencev v medresorske projekte: 1. RIŠEMO GIB – plesna in likovna dejavnost, 2. USTVARI PRVI FILM – filmsko in in</w:t>
      </w:r>
      <w:r w:rsidR="00193354">
        <w:rPr>
          <w:rFonts w:eastAsia="Times New Roman" w:cs="Arial"/>
          <w:szCs w:val="20"/>
        </w:rPr>
        <w:t>s</w:t>
      </w:r>
      <w:r w:rsidRPr="00B47C4F">
        <w:rPr>
          <w:rFonts w:eastAsia="Times New Roman" w:cs="Arial"/>
          <w:szCs w:val="20"/>
        </w:rPr>
        <w:t>trumentalno področje, 3. ODER JE VAŠ (folklora in gledališče), 4. RITEM POEZIJE (glasba in literatura).</w:t>
      </w:r>
    </w:p>
    <w:p w14:paraId="2EB4CA5F" w14:textId="57906B78" w:rsidR="00D40ED9" w:rsidRPr="00B47C4F" w:rsidRDefault="003607CF" w:rsidP="00203F5C">
      <w:pPr>
        <w:spacing w:after="200"/>
        <w:jc w:val="both"/>
        <w:rPr>
          <w:rFonts w:eastAsia="Times New Roman" w:cs="Arial"/>
          <w:szCs w:val="20"/>
        </w:rPr>
      </w:pPr>
      <w:r w:rsidRPr="00B47C4F">
        <w:rPr>
          <w:rFonts w:eastAsia="Times New Roman" w:cs="Arial"/>
          <w:szCs w:val="20"/>
        </w:rPr>
        <w:t>V projektu Kulturna šola, ki spodbuja zlasti vključevanje v obšolske dejavnosti</w:t>
      </w:r>
      <w:r w:rsidR="00613EE7" w:rsidRPr="00B47C4F">
        <w:rPr>
          <w:rFonts w:eastAsia="Times New Roman" w:cs="Arial"/>
          <w:szCs w:val="20"/>
        </w:rPr>
        <w:t xml:space="preserve"> </w:t>
      </w:r>
      <w:r w:rsidR="00836906" w:rsidRPr="00B47C4F">
        <w:rPr>
          <w:rFonts w:eastAsia="Times New Roman" w:cs="Arial"/>
          <w:szCs w:val="20"/>
        </w:rPr>
        <w:t>v osnovnih šolah</w:t>
      </w:r>
      <w:r w:rsidRPr="00B47C4F">
        <w:rPr>
          <w:rFonts w:eastAsia="Times New Roman" w:cs="Arial"/>
          <w:szCs w:val="20"/>
        </w:rPr>
        <w:t>, sodeluje vsako leto več vzgojno-izobraževalnih zavodov ter več otrok in učencev. V letu 2016 sm</w:t>
      </w:r>
      <w:r w:rsidR="00836906" w:rsidRPr="00B47C4F">
        <w:rPr>
          <w:rFonts w:eastAsia="Times New Roman" w:cs="Arial"/>
          <w:szCs w:val="20"/>
        </w:rPr>
        <w:t>o nadaljevali s pripravo osnutka</w:t>
      </w:r>
      <w:r w:rsidRPr="00B47C4F">
        <w:rPr>
          <w:rFonts w:eastAsia="Times New Roman" w:cs="Arial"/>
          <w:szCs w:val="20"/>
        </w:rPr>
        <w:t xml:space="preserve"> za spremembo </w:t>
      </w:r>
      <w:r w:rsidR="00C56DC3" w:rsidRPr="00B47C4F">
        <w:rPr>
          <w:rFonts w:eastAsia="Times New Roman" w:cs="Arial"/>
          <w:szCs w:val="20"/>
        </w:rPr>
        <w:t>meril</w:t>
      </w:r>
      <w:r w:rsidRPr="00B47C4F">
        <w:rPr>
          <w:rFonts w:eastAsia="Times New Roman" w:cs="Arial"/>
          <w:szCs w:val="20"/>
        </w:rPr>
        <w:t xml:space="preserve"> za pridobitev naziva »kulturna šola«, ki bodo v letu 2017 uskla</w:t>
      </w:r>
      <w:r w:rsidR="00E67665" w:rsidRPr="00B47C4F">
        <w:rPr>
          <w:rFonts w:eastAsia="Times New Roman" w:cs="Arial"/>
          <w:szCs w:val="20"/>
        </w:rPr>
        <w:t>jena</w:t>
      </w:r>
      <w:r w:rsidRPr="00B47C4F">
        <w:rPr>
          <w:rFonts w:eastAsia="Times New Roman" w:cs="Arial"/>
          <w:szCs w:val="20"/>
        </w:rPr>
        <w:t xml:space="preserve"> z MIZŠ in MK</w:t>
      </w:r>
      <w:r w:rsidR="00E67665" w:rsidRPr="00B47C4F">
        <w:rPr>
          <w:rFonts w:eastAsia="Times New Roman" w:cs="Arial"/>
          <w:szCs w:val="20"/>
        </w:rPr>
        <w:t>,</w:t>
      </w:r>
      <w:r w:rsidRPr="00B47C4F">
        <w:rPr>
          <w:rFonts w:eastAsia="Times New Roman" w:cs="Arial"/>
          <w:szCs w:val="20"/>
        </w:rPr>
        <w:t xml:space="preserve"> </w:t>
      </w:r>
      <w:r w:rsidR="00E67665" w:rsidRPr="00B47C4F">
        <w:rPr>
          <w:rFonts w:eastAsia="Times New Roman" w:cs="Arial"/>
          <w:szCs w:val="20"/>
        </w:rPr>
        <w:t>in</w:t>
      </w:r>
      <w:r w:rsidRPr="00B47C4F">
        <w:rPr>
          <w:rFonts w:eastAsia="Times New Roman" w:cs="Arial"/>
          <w:szCs w:val="20"/>
        </w:rPr>
        <w:t xml:space="preserve"> osnutka spletne platforme kulturnih dejavnosti na OŠ.</w:t>
      </w:r>
    </w:p>
    <w:p w14:paraId="68C4737A" w14:textId="77777777" w:rsidR="00203F5C" w:rsidRPr="003A562D" w:rsidRDefault="00203F5C" w:rsidP="00203F5C">
      <w:pPr>
        <w:pStyle w:val="NPKNaslTabPor"/>
      </w:pPr>
    </w:p>
    <w:p w14:paraId="538F0EC6" w14:textId="77777777" w:rsidR="0004264C" w:rsidRPr="003A562D" w:rsidRDefault="0004264C" w:rsidP="00203F5C">
      <w:pPr>
        <w:pStyle w:val="NPKNaslTabPor"/>
      </w:pPr>
      <w:r w:rsidRPr="003A562D">
        <w:t>Opis izvajanja na</w:t>
      </w:r>
      <w:r w:rsidR="00D40ED9" w:rsidRPr="003A562D">
        <w:t>cionalnega programa v letu 2017</w:t>
      </w:r>
    </w:p>
    <w:p w14:paraId="32369AA5" w14:textId="0D309B79" w:rsidR="0004264C" w:rsidRPr="003A562D" w:rsidRDefault="0004264C" w:rsidP="00D92AD3">
      <w:r w:rsidRPr="003A562D">
        <w:t xml:space="preserve">Ministrstvo za kulturo, Ministrstvo za izobraževanje, znanost in šport in Zavod Republike Slovenije za šolstvo si </w:t>
      </w:r>
      <w:r w:rsidR="00E67665" w:rsidRPr="003A562D">
        <w:t xml:space="preserve">v </w:t>
      </w:r>
      <w:r w:rsidRPr="003A562D">
        <w:t>sklad</w:t>
      </w:r>
      <w:r w:rsidR="00E67665" w:rsidRPr="003A562D">
        <w:t>u</w:t>
      </w:r>
      <w:r w:rsidRPr="003A562D">
        <w:t xml:space="preserve"> z NPK že nekaj let na različne načine prizadevajo za načrtnejšo KUV v vzgoji in izobraževanju</w:t>
      </w:r>
      <w:r w:rsidRPr="003A562D">
        <w:rPr>
          <w:b/>
        </w:rPr>
        <w:t xml:space="preserve"> </w:t>
      </w:r>
      <w:r w:rsidRPr="003A562D">
        <w:t xml:space="preserve">(formalnem in neformalnem) tako na </w:t>
      </w:r>
      <w:r w:rsidR="00E67665" w:rsidRPr="003A562D">
        <w:t>državni kakor tudi</w:t>
      </w:r>
      <w:r w:rsidRPr="003A562D">
        <w:t xml:space="preserve"> lokalni ravni. V letu 2017 so nadaljevali z </w:t>
      </w:r>
      <w:r w:rsidR="00E67665" w:rsidRPr="003A562D">
        <w:t>izvajanjem</w:t>
      </w:r>
      <w:r w:rsidRPr="003A562D">
        <w:t xml:space="preserve"> v letu 2014 zastavljenih ukrepov in jih</w:t>
      </w:r>
      <w:r w:rsidR="00E67665" w:rsidRPr="003A562D">
        <w:t xml:space="preserve"> po fazah</w:t>
      </w:r>
      <w:r w:rsidRPr="003A562D">
        <w:t xml:space="preserve"> tudi </w:t>
      </w:r>
      <w:r w:rsidR="00E67665" w:rsidRPr="003A562D">
        <w:t>izvedli</w:t>
      </w:r>
      <w:r w:rsidRPr="003A562D">
        <w:t xml:space="preserve">, nekateri ukrepi pa so odvisni od pridobivanja novih, zlasti evropskih finančnih virov, zato bodo </w:t>
      </w:r>
      <w:r w:rsidR="00E67665" w:rsidRPr="003A562D">
        <w:t>izvedeni</w:t>
      </w:r>
      <w:r w:rsidRPr="003A562D">
        <w:t xml:space="preserve"> pozneje. </w:t>
      </w:r>
    </w:p>
    <w:p w14:paraId="73D7882D" w14:textId="77777777" w:rsidR="0004264C" w:rsidRPr="003A562D" w:rsidRDefault="0004264C" w:rsidP="00D92AD3"/>
    <w:p w14:paraId="2E901731" w14:textId="53D2AAD0" w:rsidR="0004264C" w:rsidRPr="003A562D" w:rsidRDefault="0004264C" w:rsidP="00D92AD3">
      <w:r w:rsidRPr="003A562D">
        <w:t xml:space="preserve">Eden od pomembnih ciljev je </w:t>
      </w:r>
      <w:r w:rsidR="00E67665" w:rsidRPr="003A562D">
        <w:t>vzpostavitev</w:t>
      </w:r>
      <w:r w:rsidRPr="003A562D">
        <w:t xml:space="preserve"> </w:t>
      </w:r>
      <w:r w:rsidR="00E67665" w:rsidRPr="003A562D">
        <w:t>državne</w:t>
      </w:r>
      <w:r w:rsidRPr="003A562D">
        <w:t xml:space="preserve"> mreže KUV</w:t>
      </w:r>
      <w:r w:rsidR="00E67665" w:rsidRPr="003A562D">
        <w:t>, tj.</w:t>
      </w:r>
      <w:r w:rsidRPr="003A562D">
        <w:t xml:space="preserve"> sistema, ki bo omogočal načrtno, dostopno in kakovostno KUV v vzgoji in izobraževanju ter širši družbi. Nacionalni odbor za KUV, imenovan januarja 2014, vključuje predstavnike MK, MIZŠ in ZRSŠ, ki</w:t>
      </w:r>
      <w:r w:rsidR="00E67665" w:rsidRPr="003A562D">
        <w:t xml:space="preserve"> </w:t>
      </w:r>
      <w:r w:rsidRPr="003A562D">
        <w:t>usmerja</w:t>
      </w:r>
      <w:r w:rsidR="00E67665" w:rsidRPr="003A562D">
        <w:t>jo</w:t>
      </w:r>
      <w:r w:rsidRPr="003A562D">
        <w:t xml:space="preserve"> </w:t>
      </w:r>
      <w:r w:rsidR="00E67665" w:rsidRPr="003A562D">
        <w:t>izvajanje</w:t>
      </w:r>
      <w:r w:rsidRPr="003A562D">
        <w:t xml:space="preserve"> ukrepov NPK na tem področju. Temeljne naloge odbora so zagotavljanje sistemskih podlag za načrtni razvoj KUV na </w:t>
      </w:r>
      <w:r w:rsidR="00E67665" w:rsidRPr="003A562D">
        <w:t>državni</w:t>
      </w:r>
      <w:r w:rsidRPr="003A562D">
        <w:t xml:space="preserve"> ravni, spodbujanje mreženja vzgojno-izobraževalnih zavodov (VIZ), kulturnih ustanov in lokalnih skupnosti ter strokovnih usposabljanj na področju KUV za strokovne delavce ter širšo strokovno javnost.</w:t>
      </w:r>
    </w:p>
    <w:p w14:paraId="68D67B8E" w14:textId="77777777" w:rsidR="0004264C" w:rsidRPr="003A562D" w:rsidRDefault="0004264C" w:rsidP="00D92AD3"/>
    <w:p w14:paraId="074EDEBD" w14:textId="08708A1B" w:rsidR="0004264C" w:rsidRPr="003A562D" w:rsidRDefault="0004264C" w:rsidP="00D92AD3">
      <w:r w:rsidRPr="003A562D">
        <w:t xml:space="preserve">Tudi v 2017 je bila velika pozornost namenjena strokovnemu usposabljanju, v okviru katerega MK, MIZŠ in ZRSŠ s primeri dobrih praks seznanjajo </w:t>
      </w:r>
      <w:r w:rsidR="00E67665" w:rsidRPr="003A562D">
        <w:t>o</w:t>
      </w:r>
      <w:r w:rsidRPr="003A562D">
        <w:t xml:space="preserve"> prednost</w:t>
      </w:r>
      <w:r w:rsidR="00E67665" w:rsidRPr="003A562D">
        <w:t>ih</w:t>
      </w:r>
      <w:r w:rsidRPr="003A562D">
        <w:t xml:space="preserve"> partnerskega povezovanja ter povezovanj</w:t>
      </w:r>
      <w:r w:rsidR="00E67665" w:rsidRPr="003A562D">
        <w:t>a</w:t>
      </w:r>
      <w:r w:rsidRPr="003A562D">
        <w:t xml:space="preserve"> v mrežo KUV. Tako je bilo že devetič uspešno izvedeno </w:t>
      </w:r>
      <w:r w:rsidR="0010021E" w:rsidRPr="003A562D">
        <w:t>državno</w:t>
      </w:r>
      <w:r w:rsidRPr="003A562D">
        <w:t xml:space="preserve"> strokovno usposabljanje </w:t>
      </w:r>
      <w:r w:rsidR="0010021E" w:rsidRPr="003A562D">
        <w:t>k</w:t>
      </w:r>
      <w:r w:rsidRPr="003A562D">
        <w:t xml:space="preserve">ulturni bazar, ki se ga je udeležilo </w:t>
      </w:r>
      <w:r w:rsidRPr="003A562D">
        <w:rPr>
          <w:bCs/>
        </w:rPr>
        <w:t>skoraj 1.100 strokovnih delavcev</w:t>
      </w:r>
      <w:r w:rsidRPr="003A562D">
        <w:t xml:space="preserve"> iz VIZ iz vse Slovenije, študentov in predstavnikov kulturnih ustanov, dogodek pa je obiskalo </w:t>
      </w:r>
      <w:r w:rsidRPr="003A562D">
        <w:rPr>
          <w:bCs/>
        </w:rPr>
        <w:t>več kot 1.500 otrok, učencev in drugih obiskovalcev</w:t>
      </w:r>
      <w:r w:rsidRPr="003A562D">
        <w:t>. Kulturni bazar so obiskali tudi učitelji, ki poučujejo slovenščino v tujini (v organizaciji ZRSŠ</w:t>
      </w:r>
      <w:r w:rsidR="0010021E" w:rsidRPr="003A562D">
        <w:t xml:space="preserve"> </w:t>
      </w:r>
      <w:r w:rsidRPr="003A562D">
        <w:t xml:space="preserve">v okviru njihovih rednih usposabljanj v Sloveniji). V letu 2017 so izvedli prvi regijski </w:t>
      </w:r>
      <w:r w:rsidR="0010021E" w:rsidRPr="003A562D">
        <w:t>k</w:t>
      </w:r>
      <w:r w:rsidRPr="003A562D">
        <w:t xml:space="preserve">ulturni bazar v Mariboru, ki ga je obiskalo </w:t>
      </w:r>
      <w:r w:rsidRPr="003A562D">
        <w:rPr>
          <w:bCs/>
        </w:rPr>
        <w:t>400</w:t>
      </w:r>
      <w:r w:rsidRPr="003A562D">
        <w:t xml:space="preserve"> strokovnih delavcev iz VIZ iz širše regije, študentov ter predstavnikov kulturnih ustanov, ki so se udeležili celodnevnega strokovnega usposabljanja. Pri pripravi in izvedbi je sodelovalo</w:t>
      </w:r>
      <w:r w:rsidRPr="003A562D">
        <w:rPr>
          <w:b/>
          <w:bCs/>
        </w:rPr>
        <w:t xml:space="preserve"> </w:t>
      </w:r>
      <w:r w:rsidRPr="003A562D">
        <w:rPr>
          <w:bCs/>
        </w:rPr>
        <w:t>več kot</w:t>
      </w:r>
      <w:r w:rsidRPr="003A562D">
        <w:t xml:space="preserve"> </w:t>
      </w:r>
      <w:r w:rsidRPr="003A562D">
        <w:rPr>
          <w:bCs/>
        </w:rPr>
        <w:t>150 kulturnih ustanov in samostojnih kulturnih ustvarjalcev iz vse Slovenije</w:t>
      </w:r>
      <w:r w:rsidRPr="003A562D">
        <w:t>, ki so v programu strokovnega usposabljanja ter na razstavnih prostorih pr</w:t>
      </w:r>
      <w:r w:rsidR="0010021E" w:rsidRPr="003A562D">
        <w:t>ikazali</w:t>
      </w:r>
      <w:r w:rsidRPr="003A562D">
        <w:t xml:space="preserve"> svojo bogato ponudbo za otroke in mladino.</w:t>
      </w:r>
    </w:p>
    <w:p w14:paraId="77C3BE91" w14:textId="77777777" w:rsidR="0004264C" w:rsidRPr="003A562D" w:rsidRDefault="0004264C" w:rsidP="00D92AD3"/>
    <w:p w14:paraId="2B72AC93" w14:textId="03D60261" w:rsidR="0004264C" w:rsidRPr="003A562D" w:rsidRDefault="0004264C" w:rsidP="00D92AD3">
      <w:r w:rsidRPr="003A562D">
        <w:t>V letu 2017 so uspešno sodelovali v</w:t>
      </w:r>
      <w:r w:rsidRPr="003A562D">
        <w:rPr>
          <w:b/>
        </w:rPr>
        <w:t xml:space="preserve"> </w:t>
      </w:r>
      <w:r w:rsidRPr="003A562D">
        <w:t xml:space="preserve">novem partnerskem </w:t>
      </w:r>
      <w:r w:rsidR="0010021E" w:rsidRPr="003A562D">
        <w:t>državnem</w:t>
      </w:r>
      <w:r w:rsidRPr="003A562D">
        <w:t xml:space="preserve"> projektu </w:t>
      </w:r>
      <w:r w:rsidRPr="003A562D">
        <w:rPr>
          <w:i/>
        </w:rPr>
        <w:t>Umetnost, šport in dediščina</w:t>
      </w:r>
      <w:r w:rsidRPr="003A562D">
        <w:t xml:space="preserve">. V okviru </w:t>
      </w:r>
      <w:r w:rsidR="0010021E" w:rsidRPr="003A562D">
        <w:t>e</w:t>
      </w:r>
      <w:r w:rsidRPr="003A562D">
        <w:t xml:space="preserve">vropskega tedna športa (od 23. do 30. septembra 2017) so 25. septembra pripravili </w:t>
      </w:r>
      <w:r w:rsidR="0010021E" w:rsidRPr="003A562D">
        <w:t>državni</w:t>
      </w:r>
      <w:r w:rsidRPr="003A562D">
        <w:t xml:space="preserve"> strokovni posvet v Španskih borcih v Ljubljani, ki sta ga finančno podprla Olimpijski komite Slovenije in ZRSŠ. Posveta se je udeležilo 122 strokovnih delavcev iz VIZ in kulturnih ustanov. Ob posvetu so pripravili panojsko razstavo, na kateri so muzeji in galerije ter Fakulteta za šport predstavili športne zbirke in gradiva, ki povezujejo ta področja.</w:t>
      </w:r>
    </w:p>
    <w:p w14:paraId="69534C75" w14:textId="77777777" w:rsidR="0004264C" w:rsidRPr="003A562D" w:rsidRDefault="0004264C" w:rsidP="00D92AD3"/>
    <w:p w14:paraId="3BA9022A" w14:textId="442604BA" w:rsidR="0004264C" w:rsidRPr="003A562D" w:rsidRDefault="0004264C" w:rsidP="00D92AD3">
      <w:pPr>
        <w:rPr>
          <w:i/>
        </w:rPr>
      </w:pPr>
      <w:r w:rsidRPr="003A562D">
        <w:t>V letu 2017 je začel ob podpori MK in ZRSŠ na Zavodu za varstvo kulturne dediščine Slovenije (ZVKDS) nastajati priročnik kulturno-umetnostne vzgoje na področju kulturne dediščine</w:t>
      </w:r>
      <w:r w:rsidR="00F85AB4" w:rsidRPr="003A562D">
        <w:t xml:space="preserve"> (to bo četrti priročnik iz zbirke priročnikov KUV)</w:t>
      </w:r>
      <w:r w:rsidRPr="003A562D">
        <w:t xml:space="preserve">, ki ga ZVKDS pripravlja v sodelovanju s kulturnimi ustanovami s področja dediščine (Skupnost muzejev Slovenije, posamezni muzeji </w:t>
      </w:r>
      <w:r w:rsidR="0010021E" w:rsidRPr="003A562D">
        <w:t>itd.</w:t>
      </w:r>
      <w:r w:rsidRPr="003A562D">
        <w:t>). Priročnik o kulturni dediščini bo delavcem v vzgoji in izobraževanju celovito predstavil široko področje kulturne in z njo povezane naravne dediščine. Priročnik bodo vsi VIZ v Sloveniji prejeli brezplačno, brezplačno dostopen pa bo tudi kot e-priročnik.</w:t>
      </w:r>
    </w:p>
    <w:p w14:paraId="5DC4E10B" w14:textId="77777777" w:rsidR="0004264C" w:rsidRPr="003A562D" w:rsidRDefault="0004264C" w:rsidP="00D92AD3">
      <w:pPr>
        <w:rPr>
          <w:lang w:eastAsia="sl-SI"/>
        </w:rPr>
      </w:pPr>
    </w:p>
    <w:p w14:paraId="64FA5064" w14:textId="19D0D871" w:rsidR="0004264C" w:rsidRPr="003A562D" w:rsidRDefault="0004264C" w:rsidP="00D92AD3">
      <w:pPr>
        <w:rPr>
          <w:b/>
        </w:rPr>
      </w:pPr>
      <w:r w:rsidRPr="003A562D">
        <w:t xml:space="preserve">Gradnjo mreže koordinatorjev KUV VIZ, kulturnih ustanov in lokalnih skupnosti, ki so jo v 2014 intenzivno zastavili s ciljem načrtnejše in dostopnejše KUV, še vedno spodbujajo na različne načine, Podpora gradnji mreže so tudi </w:t>
      </w:r>
      <w:r w:rsidR="001E6409" w:rsidRPr="003A562D">
        <w:t>državni</w:t>
      </w:r>
      <w:r w:rsidRPr="003A562D">
        <w:t xml:space="preserve"> projekti na področju KUV, ki so bili izbrani na</w:t>
      </w:r>
      <w:r w:rsidR="001E6409" w:rsidRPr="003A562D">
        <w:t xml:space="preserve"> razpisu</w:t>
      </w:r>
      <w:r w:rsidRPr="003A562D">
        <w:t xml:space="preserve"> MK </w:t>
      </w:r>
      <w:r w:rsidR="001E6409" w:rsidRPr="003A562D">
        <w:t xml:space="preserve">iz </w:t>
      </w:r>
      <w:r w:rsidRPr="003A562D">
        <w:t>ESS Razvoj inovativnih učnih okolij in prožnih oblik učenja za dvig splošnih kompetenc na področju kulture (2016</w:t>
      </w:r>
      <w:r w:rsidRPr="003A562D">
        <w:rPr>
          <w:rFonts w:ascii="Verdana" w:hAnsi="Verdana"/>
        </w:rPr>
        <w:t>‒</w:t>
      </w:r>
      <w:r w:rsidRPr="003A562D">
        <w:t>2023) ter na področju vzgoje in izobraževanja (2017</w:t>
      </w:r>
      <w:r w:rsidRPr="003A562D">
        <w:rPr>
          <w:rFonts w:ascii="Verdana" w:hAnsi="Verdana"/>
        </w:rPr>
        <w:t>‒</w:t>
      </w:r>
      <w:r w:rsidRPr="003A562D">
        <w:t xml:space="preserve">2023). Septembra 2017 so v </w:t>
      </w:r>
      <w:r w:rsidRPr="003A562D">
        <w:lastRenderedPageBreak/>
        <w:t xml:space="preserve">sodelovanju s Skupnostjo občin Slovenije pripravili skupni strokovni posvet za predstavnike lokalnih skupnosti, kjer so </w:t>
      </w:r>
      <w:r w:rsidR="001E6409" w:rsidRPr="003A562D">
        <w:t>državni</w:t>
      </w:r>
      <w:r w:rsidRPr="003A562D">
        <w:t xml:space="preserve"> koordinatorji KUV MK, ZRSŠ in MIZŠ približno 50 udeležencem predstavili prizadevanja za načrtni razvoj KUV na </w:t>
      </w:r>
      <w:r w:rsidR="00343F77" w:rsidRPr="003A562D">
        <w:t>državni</w:t>
      </w:r>
      <w:r w:rsidRPr="003A562D">
        <w:t xml:space="preserve"> ravni</w:t>
      </w:r>
      <w:r w:rsidR="00343F77" w:rsidRPr="003A562D">
        <w:t xml:space="preserve"> in</w:t>
      </w:r>
      <w:r w:rsidRPr="003A562D">
        <w:t xml:space="preserve"> jih povabili v mrežo koordinatorjev KUV. </w:t>
      </w:r>
      <w:r w:rsidR="00343F77" w:rsidRPr="003A562D">
        <w:t>Na</w:t>
      </w:r>
      <w:r w:rsidRPr="003A562D">
        <w:t xml:space="preserve"> vseh strokovnih usposabljanj</w:t>
      </w:r>
      <w:r w:rsidR="00343F77" w:rsidRPr="003A562D">
        <w:t>ih</w:t>
      </w:r>
      <w:r w:rsidRPr="003A562D">
        <w:t xml:space="preserve"> </w:t>
      </w:r>
      <w:r w:rsidR="00343F77" w:rsidRPr="003A562D">
        <w:t>izvajajo predstavitve</w:t>
      </w:r>
      <w:r w:rsidRPr="003A562D">
        <w:t xml:space="preserve"> primer</w:t>
      </w:r>
      <w:r w:rsidR="00343F77" w:rsidRPr="003A562D">
        <w:t>ov</w:t>
      </w:r>
      <w:r w:rsidRPr="003A562D">
        <w:t xml:space="preserve"> dobr</w:t>
      </w:r>
      <w:r w:rsidR="00343F77" w:rsidRPr="003A562D">
        <w:t>e</w:t>
      </w:r>
      <w:r w:rsidRPr="003A562D">
        <w:t xml:space="preserve"> praks</w:t>
      </w:r>
      <w:r w:rsidR="00343F77" w:rsidRPr="003A562D">
        <w:t>e</w:t>
      </w:r>
      <w:r w:rsidRPr="003A562D">
        <w:t xml:space="preserve"> v lokalnih skupnostih, ki načrtno </w:t>
      </w:r>
      <w:r w:rsidR="00343F77" w:rsidRPr="003A562D">
        <w:t>zagotavljajo</w:t>
      </w:r>
      <w:r w:rsidRPr="003A562D">
        <w:t xml:space="preserve"> KUV.</w:t>
      </w:r>
    </w:p>
    <w:p w14:paraId="71EAEDA8" w14:textId="77777777" w:rsidR="0004264C" w:rsidRPr="003A562D" w:rsidRDefault="0004264C" w:rsidP="00D92AD3"/>
    <w:p w14:paraId="5CAC445C" w14:textId="0576D23C" w:rsidR="0004264C" w:rsidRPr="003A562D" w:rsidRDefault="0004264C" w:rsidP="00D92AD3">
      <w:r w:rsidRPr="003A562D">
        <w:t>K boljši informiranosti strokovne in širše javnosti o ponudbi in dogajanju na tem področju prispeva</w:t>
      </w:r>
      <w:r w:rsidR="00343F77" w:rsidRPr="003A562D">
        <w:t>jo</w:t>
      </w:r>
      <w:r w:rsidRPr="003A562D">
        <w:t xml:space="preserve"> poleg strokovnih usposabljanj tudi spletna stran </w:t>
      </w:r>
      <w:hyperlink r:id="rId45" w:history="1">
        <w:r w:rsidRPr="003A562D">
          <w:rPr>
            <w:u w:val="single"/>
          </w:rPr>
          <w:t>www.kulturnibazar.si</w:t>
        </w:r>
      </w:hyperlink>
      <w:r w:rsidRPr="003A562D">
        <w:t xml:space="preserve">, kjer je dostopen </w:t>
      </w:r>
      <w:r w:rsidRPr="003A562D">
        <w:rPr>
          <w:i/>
        </w:rPr>
        <w:t>e-Katalog ponudbe kulturno-umetnostne vzgoje kulturnih ustanov iz vse Slovenije</w:t>
      </w:r>
      <w:r w:rsidRPr="003A562D">
        <w:t xml:space="preserve"> (</w:t>
      </w:r>
      <w:r w:rsidRPr="003A562D">
        <w:rPr>
          <w:bCs/>
        </w:rPr>
        <w:t xml:space="preserve">na </w:t>
      </w:r>
      <w:r w:rsidRPr="003A562D">
        <w:t xml:space="preserve">enem kraju </w:t>
      </w:r>
      <w:r w:rsidR="00343F77" w:rsidRPr="003A562D">
        <w:t>je prikazana</w:t>
      </w:r>
      <w:r w:rsidRPr="003A562D">
        <w:t xml:space="preserve"> ponudb</w:t>
      </w:r>
      <w:r w:rsidR="00343F77" w:rsidRPr="003A562D">
        <w:t>a</w:t>
      </w:r>
      <w:r w:rsidRPr="003A562D">
        <w:t xml:space="preserve"> kulturnih ustanov </w:t>
      </w:r>
      <w:r w:rsidRPr="003A562D">
        <w:rPr>
          <w:bCs/>
        </w:rPr>
        <w:t>iz vse Slovenije)</w:t>
      </w:r>
      <w:r w:rsidR="00343F77" w:rsidRPr="003A562D">
        <w:rPr>
          <w:bCs/>
        </w:rPr>
        <w:t>,</w:t>
      </w:r>
      <w:r w:rsidRPr="003A562D">
        <w:t xml:space="preserve"> </w:t>
      </w:r>
      <w:r w:rsidR="00343F77" w:rsidRPr="003A562D">
        <w:t>in</w:t>
      </w:r>
      <w:r w:rsidRPr="003A562D">
        <w:t xml:space="preserve"> informacije o aktualnem dogajanju. Pomemben prispevek k informiranosti so tudi redna mesečna obvestila za registrirane koordinatorje KUV v VIZ, kulturnih ustanovah in lokalnih skupnostih.</w:t>
      </w:r>
    </w:p>
    <w:p w14:paraId="57C760DA" w14:textId="77777777" w:rsidR="0004264C" w:rsidRPr="003A562D" w:rsidRDefault="0004264C" w:rsidP="00D92AD3"/>
    <w:p w14:paraId="16DB6676" w14:textId="60689727" w:rsidR="0004264C" w:rsidRPr="003A562D" w:rsidRDefault="0004264C" w:rsidP="00D92AD3">
      <w:r w:rsidRPr="003A562D">
        <w:t>Na javnem razpisu, ki ga je MK v letu 2016 izvedlo za izb</w:t>
      </w:r>
      <w:r w:rsidR="00343F77" w:rsidRPr="003A562D">
        <w:t>iro</w:t>
      </w:r>
      <w:r w:rsidRPr="003A562D">
        <w:t xml:space="preserve"> operacij »Razvoj inovativnih učnih okolij in prožnih oblik učenja za dvig splošnih kompetenc na področju kulture (JR ESS RIUO 2016–2021)« je bilo izbranih šest kulturno-vzgojnih </w:t>
      </w:r>
      <w:r w:rsidR="00343F77" w:rsidRPr="003A562D">
        <w:t>državnih</w:t>
      </w:r>
      <w:r w:rsidRPr="003A562D">
        <w:t xml:space="preserve"> projektov, ki so letu 2017 vsi intenzivno začeli z delom (strokovna usposabljanja, priprava programske ponudbe za VIZ, priprava spletnih strani</w:t>
      </w:r>
      <w:r w:rsidR="00343F77" w:rsidRPr="003A562D">
        <w:t xml:space="preserve"> ipd.</w:t>
      </w:r>
      <w:r w:rsidRPr="003A562D">
        <w:t xml:space="preserve">). Trije projekti so s področja gledališke vzgoje: </w:t>
      </w:r>
      <w:r w:rsidRPr="003A562D">
        <w:rPr>
          <w:i/>
        </w:rPr>
        <w:t>Prvi prizor</w:t>
      </w:r>
      <w:r w:rsidRPr="003A562D">
        <w:t xml:space="preserve"> (Slovensko narodno gledališče Maribor), </w:t>
      </w:r>
      <w:r w:rsidRPr="003A562D">
        <w:rPr>
          <w:i/>
        </w:rPr>
        <w:t>Gleda(l)išče</w:t>
      </w:r>
      <w:r w:rsidRPr="003A562D">
        <w:t xml:space="preserve"> (Slovenski gledališki inštitut), </w:t>
      </w:r>
      <w:r w:rsidRPr="003A562D">
        <w:rPr>
          <w:i/>
        </w:rPr>
        <w:t xml:space="preserve">Igrišče za gledališče 2.0 </w:t>
      </w:r>
      <w:r w:rsidRPr="003A562D">
        <w:t xml:space="preserve">(Zavod Bunker), trije pa s področja filmske vzgoje: </w:t>
      </w:r>
      <w:r w:rsidRPr="003A562D">
        <w:rPr>
          <w:i/>
        </w:rPr>
        <w:t>Filmska osnov</w:t>
      </w:r>
      <w:r w:rsidR="00D75A5F" w:rsidRPr="003A562D">
        <w:rPr>
          <w:i/>
        </w:rPr>
        <w:t>n</w:t>
      </w:r>
      <w:r w:rsidRPr="003A562D">
        <w:rPr>
          <w:i/>
        </w:rPr>
        <w:t>a šola</w:t>
      </w:r>
      <w:r w:rsidRPr="003A562D">
        <w:t xml:space="preserve"> (Art kino mreža Slovenije), </w:t>
      </w:r>
      <w:r w:rsidRPr="003A562D">
        <w:rPr>
          <w:i/>
        </w:rPr>
        <w:t>Razumevanje filma</w:t>
      </w:r>
      <w:r w:rsidRPr="003A562D">
        <w:t xml:space="preserve"> (Slovenska kinoteka) in </w:t>
      </w:r>
      <w:r w:rsidRPr="003A562D">
        <w:rPr>
          <w:i/>
        </w:rPr>
        <w:t>Filmski vlak</w:t>
      </w:r>
      <w:r w:rsidRPr="003A562D">
        <w:t xml:space="preserve"> (Center za mladinsko kulturo Kočevje).</w:t>
      </w:r>
    </w:p>
    <w:p w14:paraId="79F6797B" w14:textId="77777777" w:rsidR="00847456" w:rsidRPr="003A562D" w:rsidRDefault="00847456" w:rsidP="00D92AD3"/>
    <w:p w14:paraId="7F9F61DC" w14:textId="77777777" w:rsidR="00847456" w:rsidRPr="003A562D" w:rsidRDefault="00847456" w:rsidP="00D92AD3">
      <w:r w:rsidRPr="003A562D">
        <w:t>Avgusta 2017 je bil na MIZŠ objavljen »Javni razpis za sofinanciranje operacije razvoja in udejanjanja inovativnih učnih okolij in prožnih oblik učenja za dvig splošnih kompetenc – razvoj sporazumevalnih zmožnosti s kulturno-umetnostno vzgojo«, katerega namen je posodobiti učna okolja, uvajati nove pristope in pedagoške prakse tudi z vključevanjem novih tehnologij, ki bodo zagotavljali dvig splošnih kompetenc otrok, učencev in dijakov v vrtcih, osnovnih in srednjih šolah, še posebej na področju kulturne zavesti in izražanja. Izbran je bil projekt Razvijanje sporazumevalnih zmožnosti s kulturno umetnostno vzgojo – SKUM (prijaviteljica Pedagoška fakulteta Univerze na Primorskem).</w:t>
      </w:r>
    </w:p>
    <w:p w14:paraId="207A30A1" w14:textId="77777777" w:rsidR="0033644A" w:rsidRPr="003A562D" w:rsidRDefault="0033644A" w:rsidP="00D92AD3"/>
    <w:p w14:paraId="0AA86623" w14:textId="1CA63FB6" w:rsidR="0033644A" w:rsidRPr="003A562D" w:rsidRDefault="0033644A" w:rsidP="00D92AD3">
      <w:r w:rsidRPr="003A562D">
        <w:t xml:space="preserve">MIZŠ financira projekte Študentski inovativni projekti za družbeno korist </w:t>
      </w:r>
      <w:r w:rsidR="00343F77" w:rsidRPr="003A562D">
        <w:t>–</w:t>
      </w:r>
      <w:r w:rsidRPr="003A562D">
        <w:t xml:space="preserve"> ŠIPK (2016-2018), ki jih Javni štipendijski, razvojni, invalidski in preživninski sklad RS izvaja skupaj z visokošolskimi zavodi. Gre za projekt</w:t>
      </w:r>
      <w:r w:rsidR="001474BE" w:rsidRPr="003A562D">
        <w:t>e</w:t>
      </w:r>
      <w:r w:rsidRPr="003A562D">
        <w:t>, v katerih pod mentorstvom pedago</w:t>
      </w:r>
      <w:r w:rsidR="001474BE" w:rsidRPr="003A562D">
        <w:t>ga</w:t>
      </w:r>
      <w:r w:rsidRPr="003A562D">
        <w:t xml:space="preserve"> in strokovnega sodelavca iz lokalnega/regionalnega okolja skupina do </w:t>
      </w:r>
      <w:r w:rsidR="001474BE" w:rsidRPr="003A562D">
        <w:t>desetih</w:t>
      </w:r>
      <w:r w:rsidRPr="003A562D">
        <w:t xml:space="preserve"> študentov z različnih študijskih stopenj in smeri proučuje različne </w:t>
      </w:r>
      <w:r w:rsidR="001474BE" w:rsidRPr="003A562D">
        <w:t>ustvarjalne</w:t>
      </w:r>
      <w:r w:rsidRPr="003A562D">
        <w:t xml:space="preserve"> in inovativne rešitve za negospodarsk</w:t>
      </w:r>
      <w:r w:rsidR="001474BE" w:rsidRPr="003A562D">
        <w:t>i</w:t>
      </w:r>
      <w:r w:rsidRPr="003A562D">
        <w:t xml:space="preserve"> in neprofitn</w:t>
      </w:r>
      <w:r w:rsidR="001474BE" w:rsidRPr="003A562D">
        <w:t>i</w:t>
      </w:r>
      <w:r w:rsidRPr="003A562D">
        <w:t xml:space="preserve"> sektor. Vzpostavljene aktivnosti so usmerjene </w:t>
      </w:r>
      <w:r w:rsidR="001474BE" w:rsidRPr="003A562D">
        <w:t>v</w:t>
      </w:r>
      <w:r w:rsidRPr="003A562D">
        <w:t xml:space="preserve"> trajnostn</w:t>
      </w:r>
      <w:r w:rsidR="001474BE" w:rsidRPr="003A562D">
        <w:t>i</w:t>
      </w:r>
      <w:r w:rsidRPr="003A562D">
        <w:t xml:space="preserve"> razvoj lokaln</w:t>
      </w:r>
      <w:r w:rsidR="001474BE" w:rsidRPr="003A562D">
        <w:t>ega</w:t>
      </w:r>
      <w:r w:rsidRPr="003A562D">
        <w:t>/regionalnega okolja na različnih področjih družbenega delovanja (npr. kulturnem, umetnostnem, v humanistiki, zdravju, varovanju, okolja, turizmu, razvoju podeželja ipd.) za različne ciljne skupine prebivalstva v lokaln</w:t>
      </w:r>
      <w:r w:rsidR="001474BE" w:rsidRPr="003A562D">
        <w:t>em</w:t>
      </w:r>
      <w:r w:rsidRPr="003A562D">
        <w:t>/regionalnem okolju (starostniki, mladi, ranljive družbene skupine ipd.). Konkretni projekti so nadgradnja projektov Po kreativni poti, kjer je vzpostavljena v glavnem povezava z gospodarstvom. Projekti, kjer prihaja do udejanjanja kulturno-umetnostne vzgoje in rešitev v lokalnem okolju z družbenih delovanjem, so pripoznani tudi širše kot primer dobre prakse, iz posameznih projektov pa nastanejo trajnostne rešitve v lokalnem okolju</w:t>
      </w:r>
      <w:r w:rsidR="001474BE" w:rsidRPr="003A562D">
        <w:t>.</w:t>
      </w:r>
    </w:p>
    <w:p w14:paraId="7962F16D" w14:textId="77777777" w:rsidR="0004264C" w:rsidRPr="003A562D" w:rsidRDefault="0004264C" w:rsidP="00D92AD3">
      <w:pPr>
        <w:rPr>
          <w:b/>
        </w:rPr>
      </w:pPr>
    </w:p>
    <w:p w14:paraId="63D4E2F3" w14:textId="77777777" w:rsidR="007761E5" w:rsidRPr="003A562D" w:rsidRDefault="007761E5" w:rsidP="00203F5C">
      <w:pPr>
        <w:pStyle w:val="NPKNaslTabPor"/>
      </w:pPr>
    </w:p>
    <w:p w14:paraId="791363F5" w14:textId="77777777" w:rsidR="0004264C" w:rsidRPr="003A562D" w:rsidRDefault="0004264C" w:rsidP="00203F5C">
      <w:pPr>
        <w:pStyle w:val="NPKNaslTabPor"/>
      </w:pPr>
      <w:r w:rsidRPr="003A562D">
        <w:t xml:space="preserve">Cilji in ukrepi kulturno-umetnostne vzgoje po posameznih področjih kulture </w:t>
      </w:r>
    </w:p>
    <w:p w14:paraId="77EEAC7B" w14:textId="660CE0CB" w:rsidR="0004264C" w:rsidRPr="003A562D" w:rsidRDefault="0004264C" w:rsidP="00D92AD3">
      <w:r w:rsidRPr="003A562D">
        <w:t xml:space="preserve">Posamezna področja kulture so </w:t>
      </w:r>
      <w:r w:rsidR="001474BE" w:rsidRPr="003A562D">
        <w:t>glede</w:t>
      </w:r>
      <w:r w:rsidRPr="003A562D">
        <w:t xml:space="preserve"> KUV zelo različno razvita. Kulturne ustanove na vseh področjih z različnimi ukrepi uresničujejo osnovne (splošne) cilje KUV. Zaradi </w:t>
      </w:r>
      <w:r w:rsidR="001474BE" w:rsidRPr="003A562D">
        <w:t>posebnosti</w:t>
      </w:r>
      <w:r w:rsidRPr="003A562D">
        <w:t xml:space="preserve"> področja ali </w:t>
      </w:r>
      <w:r w:rsidR="001474BE" w:rsidRPr="003A562D">
        <w:t xml:space="preserve">njegove </w:t>
      </w:r>
      <w:r w:rsidRPr="003A562D">
        <w:t>slabše razvitosti so bili v NPK na nekaj področjih zastavljeni posebni dodatni področni cilji in ukrepi KUV.</w:t>
      </w:r>
    </w:p>
    <w:p w14:paraId="1A5BDBE7" w14:textId="77777777" w:rsidR="0004264C" w:rsidRPr="003A562D" w:rsidRDefault="0004264C" w:rsidP="00D92AD3"/>
    <w:p w14:paraId="510FF213" w14:textId="28BA7B70" w:rsidR="0004264C" w:rsidRPr="003A562D" w:rsidRDefault="001474BE" w:rsidP="00FC688A">
      <w:pPr>
        <w:pStyle w:val="Odstavekseznama"/>
        <w:numPr>
          <w:ilvl w:val="0"/>
          <w:numId w:val="5"/>
        </w:numPr>
        <w:rPr>
          <w:lang w:eastAsia="sl-SI"/>
        </w:rPr>
      </w:pPr>
      <w:r w:rsidRPr="003A562D">
        <w:rPr>
          <w:lang w:eastAsia="sl-SI"/>
        </w:rPr>
        <w:t>Krepitev</w:t>
      </w:r>
      <w:r w:rsidR="0004264C" w:rsidRPr="003A562D">
        <w:rPr>
          <w:lang w:eastAsia="sl-SI"/>
        </w:rPr>
        <w:t xml:space="preserve"> in </w:t>
      </w:r>
      <w:r w:rsidRPr="003A562D">
        <w:rPr>
          <w:lang w:eastAsia="sl-SI"/>
        </w:rPr>
        <w:t>spodbujanje</w:t>
      </w:r>
      <w:r w:rsidR="0004264C" w:rsidRPr="003A562D">
        <w:rPr>
          <w:lang w:eastAsia="sl-SI"/>
        </w:rPr>
        <w:t xml:space="preserve"> bralne kulture</w:t>
      </w:r>
    </w:p>
    <w:p w14:paraId="6BC6B5D7" w14:textId="77777777" w:rsidR="0004264C" w:rsidRPr="003A562D" w:rsidRDefault="0004264C" w:rsidP="00D92AD3">
      <w:pPr>
        <w:rPr>
          <w:lang w:eastAsia="sl-SI"/>
        </w:rPr>
      </w:pPr>
    </w:p>
    <w:p w14:paraId="413AEB5F" w14:textId="151E4AB6" w:rsidR="0004264C" w:rsidRPr="003A562D" w:rsidRDefault="0004264C" w:rsidP="00D92AD3">
      <w:r w:rsidRPr="003A562D">
        <w:t xml:space="preserve">Na MIZŠ je bila </w:t>
      </w:r>
      <w:r w:rsidR="00312C8B" w:rsidRPr="003A562D">
        <w:t xml:space="preserve">leta 2014 </w:t>
      </w:r>
      <w:r w:rsidRPr="003A562D">
        <w:t xml:space="preserve">imenovana medresorska delovna skupina za pregled in dopolnitev </w:t>
      </w:r>
      <w:r w:rsidRPr="003A562D">
        <w:rPr>
          <w:i/>
        </w:rPr>
        <w:t>Nacionalne strategije za razvoj bralne pismenosti</w:t>
      </w:r>
      <w:r w:rsidRPr="003A562D">
        <w:t xml:space="preserve">, ki povezuje vse deležnike, odgovorne za bralno pismenost in bralno kulturo. </w:t>
      </w:r>
      <w:r w:rsidR="00312C8B" w:rsidRPr="003A562D">
        <w:t>Medresorska skupina je pripravila predlog besedila nove strategije, ki je bil v letu 2017 dan v javno razpravo in nato leta 2018 pos</w:t>
      </w:r>
      <w:r w:rsidR="00145A7A" w:rsidRPr="003A562D">
        <w:t>lan</w:t>
      </w:r>
      <w:r w:rsidR="00312C8B" w:rsidRPr="003A562D">
        <w:t xml:space="preserve"> v medresorsko usklajevanje.</w:t>
      </w:r>
    </w:p>
    <w:p w14:paraId="0C647581" w14:textId="77777777" w:rsidR="0004264C" w:rsidRPr="003A562D" w:rsidRDefault="0004264C" w:rsidP="00D92AD3"/>
    <w:p w14:paraId="04FC8F1D" w14:textId="5215A055" w:rsidR="0004264C" w:rsidRPr="003A562D" w:rsidRDefault="0004264C" w:rsidP="00D92AD3">
      <w:r w:rsidRPr="003A562D">
        <w:lastRenderedPageBreak/>
        <w:t xml:space="preserve">Javna agencija za knjigo Republike Slovenije  je v letu 2017 izvedla medresorski </w:t>
      </w:r>
      <w:r w:rsidR="00145A7A" w:rsidRPr="003A562D">
        <w:t>državni</w:t>
      </w:r>
      <w:r w:rsidRPr="003A562D">
        <w:t xml:space="preserve"> projekt </w:t>
      </w:r>
      <w:r w:rsidRPr="003A562D">
        <w:rPr>
          <w:i/>
        </w:rPr>
        <w:t xml:space="preserve">Rastem s knjigo </w:t>
      </w:r>
      <w:r w:rsidRPr="003A562D">
        <w:t>za osnovne in srednje šole</w:t>
      </w:r>
      <w:r w:rsidRPr="003A562D">
        <w:rPr>
          <w:i/>
        </w:rPr>
        <w:t>.</w:t>
      </w:r>
      <w:r w:rsidRPr="003A562D">
        <w:t xml:space="preserve"> Cilji projekta so promocija vrhunskih domačih ustvarjalcev mladinskega leposlovja, </w:t>
      </w:r>
      <w:r w:rsidR="00145A7A" w:rsidRPr="003A562D">
        <w:t>spodbujanje</w:t>
      </w:r>
      <w:r w:rsidRPr="003A562D">
        <w:t xml:space="preserve"> šolarjev za branje in obiskovanje splošnih knjižnic ter založnikov za večje vključevanje sodobnih slovenskih piscev v založniške programe za mladino. </w:t>
      </w:r>
    </w:p>
    <w:p w14:paraId="680AF651" w14:textId="77777777" w:rsidR="0004264C" w:rsidRPr="003A562D" w:rsidRDefault="0004264C" w:rsidP="00D92AD3"/>
    <w:p w14:paraId="079876C4" w14:textId="77777777" w:rsidR="0004264C" w:rsidRPr="003A562D" w:rsidRDefault="0004264C" w:rsidP="00D92AD3">
      <w:r w:rsidRPr="003A562D">
        <w:t xml:space="preserve">JAK je leta 2017 podprla tudi že uveljavljene projekte in programe dobre prakse bralne kulture. </w:t>
      </w:r>
    </w:p>
    <w:p w14:paraId="7F1101E9" w14:textId="0CC96061" w:rsidR="0004264C" w:rsidRPr="003A562D" w:rsidRDefault="0004264C" w:rsidP="00D92AD3">
      <w:r w:rsidRPr="003A562D">
        <w:rPr>
          <w:bCs/>
        </w:rPr>
        <w:t xml:space="preserve">Na </w:t>
      </w:r>
      <w:r w:rsidR="00145A7A" w:rsidRPr="003A562D">
        <w:rPr>
          <w:bCs/>
        </w:rPr>
        <w:t>k</w:t>
      </w:r>
      <w:r w:rsidRPr="003A562D">
        <w:rPr>
          <w:bCs/>
        </w:rPr>
        <w:t xml:space="preserve">ulturnem bazarju 2017 je JAK skupaj z </w:t>
      </w:r>
      <w:r w:rsidR="00145A7A" w:rsidRPr="003A562D">
        <w:rPr>
          <w:bCs/>
        </w:rPr>
        <w:t>d</w:t>
      </w:r>
      <w:r w:rsidRPr="003A562D">
        <w:rPr>
          <w:bCs/>
        </w:rPr>
        <w:t>ruštvom Bralna značka – ZPMS organizirala predstavitev področja bralne kulture, med drugim tudi</w:t>
      </w:r>
      <w:r w:rsidR="00635CBC" w:rsidRPr="003A562D">
        <w:rPr>
          <w:bCs/>
        </w:rPr>
        <w:t xml:space="preserve"> </w:t>
      </w:r>
      <w:r w:rsidRPr="003A562D">
        <w:rPr>
          <w:i/>
        </w:rPr>
        <w:t xml:space="preserve">Pot knjige, od avtorja do bralca, </w:t>
      </w:r>
      <w:r w:rsidRPr="003A562D">
        <w:t xml:space="preserve">ki je prikaz procesa nastanka knjige. Kratka zgodba, zapisana v stripu, avtorja Žige X. Gombača z ilustracijami Davida Krančana nas popelje v svet knjige z glavnim junakom, simpatičnim knjižnim moljem. JAK je v sodelovanju z Bralnim društvom Slovenije zasnovala brošuro in plakate, ki so pripravljeni kot razstava. V letu 2017 je razstava ves čas (dve kopiji) potovala po Sloveniji, </w:t>
      </w:r>
      <w:r w:rsidR="00145A7A" w:rsidRPr="003A562D">
        <w:t xml:space="preserve">in sicer </w:t>
      </w:r>
      <w:r w:rsidRPr="003A562D">
        <w:t xml:space="preserve">po šolah, knjižnicah in drugih zainteresiranih ustanovah. </w:t>
      </w:r>
    </w:p>
    <w:p w14:paraId="4A833723" w14:textId="77777777" w:rsidR="0004264C" w:rsidRPr="003A562D" w:rsidRDefault="0004264C" w:rsidP="00D92AD3"/>
    <w:p w14:paraId="26E71E58" w14:textId="728168AF" w:rsidR="0004264C" w:rsidRPr="003A562D" w:rsidRDefault="0004264C" w:rsidP="00D92AD3">
      <w:r w:rsidRPr="003A562D">
        <w:t xml:space="preserve">Splošne knjižnice vedno bolj postajajo krajevna središča kulture, branja, srečevanja in druženja ter dostopa do različnih informacij, temu pa se pridružuje tudi njihova družbenorazvojna vloga </w:t>
      </w:r>
      <w:r w:rsidR="00C60EA1" w:rsidRPr="003A562D">
        <w:t>za</w:t>
      </w:r>
      <w:r w:rsidRPr="003A562D">
        <w:t xml:space="preserve"> izenačevanj</w:t>
      </w:r>
      <w:r w:rsidR="00C60EA1" w:rsidRPr="003A562D">
        <w:t>e</w:t>
      </w:r>
      <w:r w:rsidRPr="003A562D">
        <w:t xml:space="preserve"> kulturnih, izobraževalnih in drugih socialnih možnosti. T. i. kompetenčni (specializirani) knjižnični centri ostajajo naloga za nadaljnje obdobje NPK, izvajajo pa se projekti, ki delujejo v tej smeri. Ukrep podeljevanja naziva </w:t>
      </w:r>
      <w:r w:rsidR="00C60EA1" w:rsidRPr="003A562D">
        <w:rPr>
          <w:i/>
        </w:rPr>
        <w:t>b</w:t>
      </w:r>
      <w:r w:rsidRPr="003A562D">
        <w:rPr>
          <w:i/>
        </w:rPr>
        <w:t>ranju prijazna občina</w:t>
      </w:r>
      <w:r w:rsidRPr="003A562D">
        <w:t xml:space="preserve"> želi spodbuditi občine k pripravi in izvajanju ukrepov za izboljšanje bralne pismenosti in bralne kulture v lokalni skupnosti oziroma jih spodbuditi, da obstoječe programe in dobre prakse nadgradijo in jih delijo z </w:t>
      </w:r>
      <w:r w:rsidR="00C60EA1" w:rsidRPr="003A562D">
        <w:t>drugimi</w:t>
      </w:r>
      <w:r w:rsidRPr="003A562D">
        <w:t xml:space="preserve"> občinami. Prvi javni natečaj za podelitev naziva je Združenje splošnih knjižnic objavilo 8. februarja 2017.</w:t>
      </w:r>
      <w:r w:rsidR="00635CBC" w:rsidRPr="003A562D">
        <w:t xml:space="preserve"> </w:t>
      </w:r>
      <w:r w:rsidRPr="003A562D">
        <w:t xml:space="preserve">Naziv je bil prvim 17-im občinam podeljen na slovesnem dogodku 4. decembra 2017. Podpornik projekta je bil tudi minister Anton Peršak. Namen projekta je poudariti/prepoznati aktivni prispevek občine k dvigu ravni bralne pismenosti občanov </w:t>
      </w:r>
      <w:r w:rsidR="00C60EA1" w:rsidRPr="003A562D">
        <w:t>s</w:t>
      </w:r>
      <w:r w:rsidRPr="003A562D">
        <w:t xml:space="preserve"> krepitv</w:t>
      </w:r>
      <w:r w:rsidR="00C60EA1" w:rsidRPr="003A562D">
        <w:t>ijo</w:t>
      </w:r>
      <w:r w:rsidRPr="003A562D">
        <w:t xml:space="preserve"> bralne kulture. Podeljevanje naziva </w:t>
      </w:r>
      <w:r w:rsidR="00C60EA1" w:rsidRPr="003A562D">
        <w:rPr>
          <w:i/>
        </w:rPr>
        <w:t>b</w:t>
      </w:r>
      <w:r w:rsidRPr="003A562D">
        <w:rPr>
          <w:i/>
        </w:rPr>
        <w:t>ranju prijazna občina</w:t>
      </w:r>
      <w:r w:rsidRPr="003A562D">
        <w:t xml:space="preserve"> se bo nadaljevalo tudi v prihodnje.</w:t>
      </w:r>
      <w:r w:rsidR="00016216" w:rsidRPr="003A562D">
        <w:t xml:space="preserve"> Nagrajene občine v letu 2017 so svoje dobre prakse </w:t>
      </w:r>
      <w:r w:rsidR="00C60EA1" w:rsidRPr="003A562D">
        <w:t xml:space="preserve">že </w:t>
      </w:r>
      <w:r w:rsidR="00016216" w:rsidRPr="003A562D">
        <w:t xml:space="preserve">predstavile na posebnem informativnem dnevu 17. aprila 2018 na Ministrstvu za kulturo. </w:t>
      </w:r>
      <w:r w:rsidR="00C60EA1" w:rsidRPr="003A562D">
        <w:t>Za n</w:t>
      </w:r>
      <w:r w:rsidR="00016216" w:rsidRPr="003A562D">
        <w:t>atečaj je</w:t>
      </w:r>
      <w:r w:rsidR="00C60EA1" w:rsidRPr="003A562D">
        <w:t xml:space="preserve"> bilo</w:t>
      </w:r>
      <w:r w:rsidR="00016216" w:rsidRPr="003A562D">
        <w:t xml:space="preserve"> namreč med občinami veliko zanimanja za</w:t>
      </w:r>
      <w:r w:rsidR="00C60EA1" w:rsidRPr="003A562D">
        <w:t>radi</w:t>
      </w:r>
      <w:r w:rsidR="00016216" w:rsidRPr="003A562D">
        <w:t xml:space="preserve"> uvedb</w:t>
      </w:r>
      <w:r w:rsidR="00C60EA1" w:rsidRPr="003A562D">
        <w:t>e</w:t>
      </w:r>
      <w:r w:rsidR="00016216" w:rsidRPr="003A562D">
        <w:t xml:space="preserve"> dobrih praks v lokalnih skupnostih na področju bralne kulture in bralne pismenosti, kar je bil </w:t>
      </w:r>
      <w:r w:rsidR="00C60EA1" w:rsidRPr="003A562D">
        <w:t>temeljni</w:t>
      </w:r>
      <w:r w:rsidR="00016216" w:rsidRPr="003A562D">
        <w:t xml:space="preserve"> cilj projekta. Po prvem natečaju je bilo tudi ugotovljeno, da v </w:t>
      </w:r>
      <w:r w:rsidR="00C60EA1" w:rsidRPr="003A562D">
        <w:t>številnih</w:t>
      </w:r>
      <w:r w:rsidR="00016216" w:rsidRPr="003A562D">
        <w:t xml:space="preserve"> občinah v Sloveniji</w:t>
      </w:r>
      <w:r w:rsidR="00C60EA1" w:rsidRPr="003A562D">
        <w:t xml:space="preserve"> izvajajo</w:t>
      </w:r>
      <w:r w:rsidR="00016216" w:rsidRPr="003A562D">
        <w:t xml:space="preserve"> različne dobre prakse in aktivnosti na področju spodbujanja branja in to kulturo bi želeli prenesti na še več občin. S tem želimo spodbujati sodelovanje in povezovanje s knjižicami, ki so osrednje kulturne ustanove na tem področju, pa tudi z drugimi kulturnimi, izobraževalnimi, socialnimi, mladinskimi in drugimi deležniki in ustanovami v lokalnih okoljih. Prepričani smo, da lahko na ta način skupaj veliko</w:t>
      </w:r>
      <w:r w:rsidR="00193354">
        <w:t xml:space="preserve"> </w:t>
      </w:r>
      <w:r w:rsidR="00016216" w:rsidRPr="003A562D">
        <w:t>prispevamo h kakovosti bivanja v skupnosti in k večjemu zadovoljstvu</w:t>
      </w:r>
      <w:r w:rsidR="00C60EA1" w:rsidRPr="003A562D">
        <w:t xml:space="preserve"> vseh</w:t>
      </w:r>
      <w:r w:rsidR="00016216" w:rsidRPr="003A562D">
        <w:t>. Konč</w:t>
      </w:r>
      <w:r w:rsidR="00C60EA1" w:rsidRPr="003A562D">
        <w:t>ni</w:t>
      </w:r>
      <w:r w:rsidR="00016216" w:rsidRPr="003A562D">
        <w:t xml:space="preserve"> rezultat tega </w:t>
      </w:r>
      <w:r w:rsidR="00C60EA1" w:rsidRPr="003A562D">
        <w:t>so</w:t>
      </w:r>
      <w:r w:rsidR="00016216" w:rsidRPr="003A562D">
        <w:t xml:space="preserve"> tudi gospodarski razvoj družbe</w:t>
      </w:r>
      <w:r w:rsidR="00C60EA1" w:rsidRPr="003A562D">
        <w:t xml:space="preserve">, </w:t>
      </w:r>
      <w:r w:rsidR="00016216" w:rsidRPr="003A562D">
        <w:t xml:space="preserve">socialna vključenost </w:t>
      </w:r>
      <w:r w:rsidR="00C60EA1" w:rsidRPr="003A562D">
        <w:t>in</w:t>
      </w:r>
      <w:r w:rsidR="00016216" w:rsidRPr="003A562D">
        <w:t xml:space="preserve"> blaginja.</w:t>
      </w:r>
    </w:p>
    <w:p w14:paraId="0B83EDA3" w14:textId="77777777" w:rsidR="0004264C" w:rsidRPr="003A562D" w:rsidRDefault="0004264C" w:rsidP="00D92AD3"/>
    <w:p w14:paraId="5F404D9F" w14:textId="77777777" w:rsidR="0004264C" w:rsidRPr="003A562D" w:rsidRDefault="0004264C" w:rsidP="00FC688A">
      <w:pPr>
        <w:pStyle w:val="Odstavekseznama"/>
        <w:numPr>
          <w:ilvl w:val="0"/>
          <w:numId w:val="5"/>
        </w:numPr>
        <w:rPr>
          <w:lang w:eastAsia="sl-SI"/>
        </w:rPr>
      </w:pPr>
      <w:r w:rsidRPr="003A562D">
        <w:rPr>
          <w:lang w:eastAsia="sl-SI"/>
        </w:rPr>
        <w:t>V okviru formalnega izobraževanja se otrokom in mladim vsaj enkrat na leto zagotovi obisk programa filmske vzgoje v Art kino mreži ali Slovenski kinoteki</w:t>
      </w:r>
    </w:p>
    <w:p w14:paraId="40EEAA92" w14:textId="77777777" w:rsidR="0004264C" w:rsidRPr="003A562D" w:rsidRDefault="0004264C" w:rsidP="00D92AD3">
      <w:pPr>
        <w:rPr>
          <w:lang w:eastAsia="sl-SI"/>
        </w:rPr>
      </w:pPr>
    </w:p>
    <w:p w14:paraId="1F128CC4" w14:textId="494CAE3D" w:rsidR="0004264C" w:rsidRPr="003A562D" w:rsidRDefault="0004264C" w:rsidP="00D92AD3">
      <w:r w:rsidRPr="003A562D">
        <w:t xml:space="preserve">Slovenski filmski center izvaja javne razpise za sofinanciranje kulturno-vzgojnih filmskih projektov; leta 2017 je v sofinanciranje sprejel 14 projektov regijsko razpršenih projektov. V letu 2017 so potekali tudi projekti, sprejeti v sofinanciranje z razpisom iz leta 2016, saj razpisi SFC potekajo </w:t>
      </w:r>
      <w:r w:rsidR="00C60EA1" w:rsidRPr="003A562D">
        <w:t>v skladu</w:t>
      </w:r>
      <w:r w:rsidRPr="003A562D">
        <w:t xml:space="preserve"> s trajanjem šolskega leta. SFC </w:t>
      </w:r>
      <w:r w:rsidR="00C60EA1" w:rsidRPr="003A562D">
        <w:t>na podlagi</w:t>
      </w:r>
      <w:r w:rsidRPr="003A562D">
        <w:t xml:space="preserve"> meril</w:t>
      </w:r>
      <w:r w:rsidR="00C60EA1" w:rsidRPr="003A562D">
        <w:t xml:space="preserve"> iz</w:t>
      </w:r>
      <w:r w:rsidRPr="003A562D">
        <w:t xml:space="preserve"> razpisa posebej poudarja </w:t>
      </w:r>
      <w:r w:rsidR="00C60EA1" w:rsidRPr="003A562D">
        <w:t>stalno</w:t>
      </w:r>
      <w:r w:rsidRPr="003A562D">
        <w:t xml:space="preserve"> izv</w:t>
      </w:r>
      <w:r w:rsidR="00C60EA1" w:rsidRPr="003A562D">
        <w:t>ajanje</w:t>
      </w:r>
      <w:r w:rsidRPr="003A562D">
        <w:t xml:space="preserve"> in kakovostno zasnovo projektov in kulturno vzgojnega delovanja prijavitelja </w:t>
      </w:r>
      <w:r w:rsidR="00C60EA1" w:rsidRPr="003A562D">
        <w:t>ter</w:t>
      </w:r>
      <w:r w:rsidRPr="003A562D">
        <w:t xml:space="preserve"> strokovno utemeljenost prijavljenih projektov. Projekti omogočajo spoznavanje kakovostnih filmov, številni med njimi pa tudi samo filmsko ustvarjanje ter kritične in ustvarjalne pristope k filmski kulturi. V drugi polovici leta 2017 je SFC v svojih aktih pripravil podlago za objavo večletnih in programskih razpisov. </w:t>
      </w:r>
    </w:p>
    <w:p w14:paraId="25AEF9FF" w14:textId="77777777" w:rsidR="0004264C" w:rsidRPr="003A562D" w:rsidRDefault="0004264C" w:rsidP="00D92AD3"/>
    <w:p w14:paraId="44B9675B" w14:textId="577C06F0" w:rsidR="0004264C" w:rsidRPr="003A562D" w:rsidRDefault="0004264C" w:rsidP="00D92AD3">
      <w:r w:rsidRPr="003A562D">
        <w:t xml:space="preserve">V letu 2017 je </w:t>
      </w:r>
      <w:r w:rsidR="00C60EA1" w:rsidRPr="003A562D">
        <w:t>z</w:t>
      </w:r>
      <w:r w:rsidRPr="003A562D">
        <w:t xml:space="preserve">avod za uveljavljanje vizualne kulture Vizo v sodelovanju z mednarodnimi partnerji začel izvajati izobraževalni program za srednje šole </w:t>
      </w:r>
      <w:r w:rsidRPr="003A562D">
        <w:rPr>
          <w:i/>
        </w:rPr>
        <w:t>Poučevanje evropske zgodovine s filmom</w:t>
      </w:r>
      <w:r w:rsidRPr="003A562D">
        <w:t>. Projekt sofinancira</w:t>
      </w:r>
      <w:r w:rsidR="00C60EA1" w:rsidRPr="003A562D">
        <w:t xml:space="preserve"> </w:t>
      </w:r>
      <w:r w:rsidRPr="003A562D">
        <w:t xml:space="preserve">podprogram MEDIA Ustvarjalna Evropa. Projekt se izvaja v šolskem letu 2017/2018. </w:t>
      </w:r>
    </w:p>
    <w:p w14:paraId="17BEDEFC" w14:textId="77777777" w:rsidR="0004264C" w:rsidRPr="003A562D" w:rsidRDefault="0004264C" w:rsidP="00D92AD3"/>
    <w:p w14:paraId="107D239F" w14:textId="080A7C91" w:rsidR="0004264C" w:rsidRPr="003A562D" w:rsidRDefault="0004264C" w:rsidP="00D92AD3">
      <w:r w:rsidRPr="003A562D">
        <w:t xml:space="preserve">V letu 2017 je v okviru dveh </w:t>
      </w:r>
      <w:r w:rsidR="00C60EA1" w:rsidRPr="003A562D">
        <w:t>državnih</w:t>
      </w:r>
      <w:r w:rsidRPr="003A562D">
        <w:t xml:space="preserve"> projektov filmske vzgoje (razpis</w:t>
      </w:r>
      <w:r w:rsidR="00C60EA1" w:rsidRPr="003A562D">
        <w:t xml:space="preserve"> iz ESS</w:t>
      </w:r>
      <w:r w:rsidRPr="003A562D">
        <w:t xml:space="preserve"> »Razvoj inovativnih učnih okolij in prožnih oblik učenja za dvig splošnih kompetenc na področju kulture (JR ESS RIUO 2016–2021)«) </w:t>
      </w:r>
      <w:r w:rsidRPr="003A562D">
        <w:rPr>
          <w:i/>
        </w:rPr>
        <w:t>Filmska osnov</w:t>
      </w:r>
      <w:r w:rsidR="00D75A5F" w:rsidRPr="003A562D">
        <w:rPr>
          <w:i/>
        </w:rPr>
        <w:t>n</w:t>
      </w:r>
      <w:r w:rsidRPr="003A562D">
        <w:rPr>
          <w:i/>
        </w:rPr>
        <w:t>a šola</w:t>
      </w:r>
      <w:r w:rsidRPr="003A562D">
        <w:t xml:space="preserve"> (Art kino mreža Slovenije) in </w:t>
      </w:r>
      <w:r w:rsidRPr="003A562D">
        <w:rPr>
          <w:i/>
        </w:rPr>
        <w:t>Razumevanje filma</w:t>
      </w:r>
      <w:r w:rsidRPr="003A562D">
        <w:t xml:space="preserve"> (Slovenska kinoteka) vzpostavljeno novo informacijsko spletišče filmske vzgoje Šola filma (</w:t>
      </w:r>
      <w:hyperlink r:id="rId46" w:history="1">
        <w:r w:rsidRPr="003A562D">
          <w:rPr>
            <w:u w:val="single"/>
          </w:rPr>
          <w:t>www.solafilma.si</w:t>
        </w:r>
      </w:hyperlink>
      <w:r w:rsidRPr="003A562D">
        <w:t xml:space="preserve">), ki med drugim vključuje tudi </w:t>
      </w:r>
      <w:r w:rsidR="00C60EA1" w:rsidRPr="003A562D">
        <w:t>zbirko</w:t>
      </w:r>
      <w:r w:rsidRPr="003A562D">
        <w:t xml:space="preserve"> učnih gradiv, priporočilne sezname filmov ter brskalnik po filmsko-vzgojnih ponudnikih.</w:t>
      </w:r>
    </w:p>
    <w:p w14:paraId="2BCC3579" w14:textId="77777777" w:rsidR="0004264C" w:rsidRPr="003A562D" w:rsidRDefault="0004264C" w:rsidP="00D92AD3"/>
    <w:p w14:paraId="542C2AF6" w14:textId="15597D14" w:rsidR="0004264C" w:rsidRPr="003A562D" w:rsidRDefault="0004264C" w:rsidP="00FC688A">
      <w:pPr>
        <w:pStyle w:val="Odstavekseznama"/>
        <w:numPr>
          <w:ilvl w:val="0"/>
          <w:numId w:val="5"/>
        </w:numPr>
        <w:rPr>
          <w:lang w:eastAsia="sl-SI"/>
        </w:rPr>
      </w:pPr>
      <w:r w:rsidRPr="003A562D">
        <w:rPr>
          <w:lang w:eastAsia="sl-SI"/>
        </w:rPr>
        <w:lastRenderedPageBreak/>
        <w:t>Kulturno</w:t>
      </w:r>
      <w:r w:rsidR="00193354">
        <w:rPr>
          <w:lang w:eastAsia="sl-SI"/>
        </w:rPr>
        <w:t>-</w:t>
      </w:r>
      <w:r w:rsidRPr="003A562D">
        <w:rPr>
          <w:lang w:eastAsia="sl-SI"/>
        </w:rPr>
        <w:t>vzgojni koncertni cikli za študent</w:t>
      </w:r>
      <w:r w:rsidR="00C60EA1" w:rsidRPr="003A562D">
        <w:rPr>
          <w:lang w:eastAsia="sl-SI"/>
        </w:rPr>
        <w:t>e</w:t>
      </w:r>
    </w:p>
    <w:p w14:paraId="3D790E90" w14:textId="77777777" w:rsidR="0004264C" w:rsidRPr="003A562D" w:rsidRDefault="0004264C" w:rsidP="00D92AD3"/>
    <w:p w14:paraId="68307311" w14:textId="252016CC" w:rsidR="0004264C" w:rsidRPr="003A562D" w:rsidRDefault="0004264C" w:rsidP="00D92AD3">
      <w:r w:rsidRPr="003A562D">
        <w:t xml:space="preserve">Ukrep se izvaja v okviru abonmajev sofinanciranih javnih zavodov (SNG Opera in balet Ljubljana, SNG Maribor, Slovenska filharmonija) in izvajalcev večletnih programov in projektov (Glasbena mladina Ljubljanska, Glasbena mladina Slovenije) v sodelovanju s Cankarjevim domom. Z lastnimi programi in projekti se v kulturno ponudbo za študente in mladino vključujejo tudi fakultete in študentske organizacije – Oddelek za muzikologijo Filozofske fakultete Univerze v Ljubljani, Akademija za glasbo Univerze v Ljubljani, ŠOU v Ljubljani, Konservatorija za glasbo in balet Ljubljana in Maribor. </w:t>
      </w:r>
    </w:p>
    <w:p w14:paraId="25BB3B54" w14:textId="77777777" w:rsidR="0004264C" w:rsidRPr="003A562D" w:rsidRDefault="0004264C" w:rsidP="00D92AD3"/>
    <w:p w14:paraId="1ADFCB6D" w14:textId="5B17623B" w:rsidR="0004264C" w:rsidRPr="003A562D" w:rsidRDefault="00C60EA1" w:rsidP="00FC688A">
      <w:pPr>
        <w:pStyle w:val="Odstavekseznama"/>
        <w:numPr>
          <w:ilvl w:val="0"/>
          <w:numId w:val="5"/>
        </w:numPr>
        <w:rPr>
          <w:lang w:eastAsia="sl-SI"/>
        </w:rPr>
      </w:pPr>
      <w:r w:rsidRPr="003A562D">
        <w:rPr>
          <w:lang w:eastAsia="sl-SI"/>
        </w:rPr>
        <w:t>Državni</w:t>
      </w:r>
      <w:r w:rsidR="0004264C" w:rsidRPr="003A562D">
        <w:rPr>
          <w:lang w:eastAsia="sl-SI"/>
        </w:rPr>
        <w:t xml:space="preserve"> medresorski projekt Teden kulturne dediščine (TKD)</w:t>
      </w:r>
    </w:p>
    <w:p w14:paraId="168BDA22" w14:textId="77777777" w:rsidR="0004264C" w:rsidRPr="003A562D" w:rsidRDefault="0004264C" w:rsidP="00D92AD3"/>
    <w:p w14:paraId="0E3C1369" w14:textId="4BFCE076" w:rsidR="0004264C" w:rsidRPr="003A562D" w:rsidRDefault="0004264C" w:rsidP="00D92AD3">
      <w:r w:rsidRPr="003A562D">
        <w:t>Nosilec projekta ZVKDS je s partnerji – člani medresorskega odbora (MK, MIZŠ, ZRSŠ, Slovenska nacionalna</w:t>
      </w:r>
      <w:r w:rsidR="00193354">
        <w:t xml:space="preserve"> </w:t>
      </w:r>
      <w:r w:rsidRPr="003A562D">
        <w:t>komisija za U</w:t>
      </w:r>
      <w:r w:rsidR="00A50C60" w:rsidRPr="003A562D">
        <w:t>nesco</w:t>
      </w:r>
      <w:r w:rsidRPr="003A562D">
        <w:t xml:space="preserve"> in Skupnost vrtcev Slovenije) – leta 2017 </w:t>
      </w:r>
      <w:r w:rsidR="00A50C60" w:rsidRPr="003A562D">
        <w:t>izvedel</w:t>
      </w:r>
      <w:r w:rsidRPr="003A562D">
        <w:t xml:space="preserve"> vse zastavljene ukrepe. </w:t>
      </w:r>
    </w:p>
    <w:p w14:paraId="31C15A71" w14:textId="2DC40045" w:rsidR="0004264C" w:rsidRPr="003A562D" w:rsidRDefault="0004264C" w:rsidP="00D92AD3">
      <w:r w:rsidRPr="003A562D">
        <w:t>ZVKDS je v februar</w:t>
      </w:r>
      <w:r w:rsidR="00A50C60" w:rsidRPr="003A562D">
        <w:t xml:space="preserve">ju in </w:t>
      </w:r>
      <w:r w:rsidRPr="003A562D">
        <w:t>mar</w:t>
      </w:r>
      <w:r w:rsidR="00A50C60" w:rsidRPr="003A562D">
        <w:t>cu</w:t>
      </w:r>
      <w:r w:rsidRPr="003A562D">
        <w:t xml:space="preserve"> 2017 izvedel 12 regionalnih posvetov v Sloveniji in dva v zamejstvu. Posveti </w:t>
      </w:r>
      <w:r w:rsidR="002A3EF1" w:rsidRPr="003A562D">
        <w:t>so</w:t>
      </w:r>
      <w:r w:rsidRPr="003A562D">
        <w:t xml:space="preserve"> neformaln</w:t>
      </w:r>
      <w:r w:rsidR="002A3EF1" w:rsidRPr="003A562D">
        <w:t>a</w:t>
      </w:r>
      <w:r w:rsidRPr="003A562D">
        <w:t xml:space="preserve"> oblik</w:t>
      </w:r>
      <w:r w:rsidR="002A3EF1" w:rsidRPr="003A562D">
        <w:t>a</w:t>
      </w:r>
      <w:r w:rsidRPr="003A562D">
        <w:t xml:space="preserve"> izobraževanja odraslih in </w:t>
      </w:r>
      <w:r w:rsidR="002A3EF1" w:rsidRPr="003A562D">
        <w:t>so namenjeni</w:t>
      </w:r>
      <w:r w:rsidRPr="003A562D">
        <w:t xml:space="preserve"> zlasti strokovn</w:t>
      </w:r>
      <w:r w:rsidR="002A3EF1" w:rsidRPr="003A562D">
        <w:t>im</w:t>
      </w:r>
      <w:r w:rsidRPr="003A562D">
        <w:t xml:space="preserve"> delavce</w:t>
      </w:r>
      <w:r w:rsidR="002A3EF1" w:rsidRPr="003A562D">
        <w:t>m</w:t>
      </w:r>
      <w:r w:rsidRPr="003A562D">
        <w:t xml:space="preserve"> v VIZ. Posvetov se je udeležilo 400 delavcev VIZ. TKD, ki je zapisan v NPK in kjer je ZVKDS nosilec projekta, </w:t>
      </w:r>
      <w:r w:rsidRPr="003A562D">
        <w:rPr>
          <w:iCs/>
        </w:rPr>
        <w:t>MK, MIZŠ, ZRSŠ, Slovenska nacionalna komisija za Unesco in Skupnost vrtcev Slovenije pa partnerji,</w:t>
      </w:r>
      <w:r w:rsidRPr="003A562D">
        <w:t xml:space="preserve"> se je v letu 2017 izjemno dobro uveljavil. Tema </w:t>
      </w:r>
      <w:r w:rsidRPr="003A562D">
        <w:rPr>
          <w:i/>
        </w:rPr>
        <w:t>Voda – od mita do arhitekture</w:t>
      </w:r>
      <w:r w:rsidRPr="003A562D">
        <w:t xml:space="preserve"> je bila izjemno dobro izhodišče in spodbuda za uporabo celovitega pristopa pri obravnavi kulturne dediščine za 170 VIZ. Širitev v zamejstvu: poleg </w:t>
      </w:r>
      <w:r w:rsidR="002A3EF1" w:rsidRPr="003A562D">
        <w:t>t</w:t>
      </w:r>
      <w:r w:rsidRPr="003A562D">
        <w:t xml:space="preserve">ržaške pokrajine in Benečije se je dejavnost šol razširila še na </w:t>
      </w:r>
      <w:r w:rsidR="002A3EF1" w:rsidRPr="003A562D">
        <w:t>g</w:t>
      </w:r>
      <w:r w:rsidRPr="003A562D">
        <w:t xml:space="preserve">oriško pokrajino. Večina VIZ je </w:t>
      </w:r>
      <w:r w:rsidR="002A3EF1" w:rsidRPr="003A562D">
        <w:t>upoštevala</w:t>
      </w:r>
      <w:r w:rsidRPr="003A562D">
        <w:t xml:space="preserve"> temeljnim vodilom TKD: teme so </w:t>
      </w:r>
      <w:r w:rsidR="002A3EF1" w:rsidRPr="003A562D">
        <w:t>obravnavali</w:t>
      </w:r>
      <w:r w:rsidRPr="003A562D">
        <w:t xml:space="preserve"> vsebinsko celovito v okviru pouka ali projektnega dela (dni dejavnosti ali projektnega tedna), večina VIZ je v poročilih izkazala sodelovanje z zavodi ali drugimi organizacijami s področja dediščine in velika večina je dediščino spoznavala »</w:t>
      </w:r>
      <w:r w:rsidRPr="00B47C4F">
        <w:rPr>
          <w:i/>
        </w:rPr>
        <w:t>in situ</w:t>
      </w:r>
      <w:r w:rsidRPr="003A562D">
        <w:t xml:space="preserve">«. </w:t>
      </w:r>
    </w:p>
    <w:p w14:paraId="61B77CD6" w14:textId="77777777" w:rsidR="0004264C" w:rsidRPr="003A562D" w:rsidRDefault="0004264C" w:rsidP="00D92AD3"/>
    <w:p w14:paraId="573D0B23" w14:textId="77777777" w:rsidR="0004264C" w:rsidRPr="003A562D" w:rsidRDefault="0004264C" w:rsidP="00D92AD3">
      <w:r w:rsidRPr="003A562D">
        <w:t xml:space="preserve">Z inovativnimi pristopi in opaznimi dosežki na področju izobraževanja o dediščini je ZVKDS širil mednarodno prepoznavnost: na povabilo Sveta Evrope in Evropske komisije so TKD predstavili kot primer dobre prakse v okviru plenarnega zasedanja koordinatorjev v Strasbourgu in na mednarodni delavnici </w:t>
      </w:r>
      <w:r w:rsidRPr="003A562D">
        <w:rPr>
          <w:i/>
        </w:rPr>
        <w:t xml:space="preserve">Izobraževanje o dediščini: učenje skozi participacijo </w:t>
      </w:r>
      <w:r w:rsidRPr="003A562D">
        <w:t>v Bonnu. Na pobudo Sveta Evrope so TKD predstavili tudi kot študijo primera.</w:t>
      </w:r>
    </w:p>
    <w:p w14:paraId="5BE11F0C" w14:textId="77777777" w:rsidR="0004264C" w:rsidRPr="003A562D" w:rsidRDefault="0004264C" w:rsidP="00D92AD3"/>
    <w:p w14:paraId="6670E753" w14:textId="77777777" w:rsidR="0004264C" w:rsidRPr="003A562D" w:rsidRDefault="0004264C" w:rsidP="00FC688A">
      <w:pPr>
        <w:pStyle w:val="Odstavekseznama"/>
        <w:numPr>
          <w:ilvl w:val="0"/>
          <w:numId w:val="5"/>
        </w:numPr>
        <w:rPr>
          <w:lang w:eastAsia="sl-SI"/>
        </w:rPr>
      </w:pPr>
      <w:r w:rsidRPr="003A562D">
        <w:rPr>
          <w:lang w:eastAsia="sl-SI"/>
        </w:rPr>
        <w:t xml:space="preserve">Kakovostno izobraževanje o arhitekturi, oblikovanju, krajinski arhitekturi, urbanizmu, prostorski kulturi oziroma celovito grajenem prostoru </w:t>
      </w:r>
    </w:p>
    <w:p w14:paraId="14673E6F" w14:textId="77777777" w:rsidR="0004264C" w:rsidRPr="003A562D" w:rsidRDefault="0004264C" w:rsidP="00D92AD3"/>
    <w:p w14:paraId="57D2F5A6" w14:textId="420B39DC" w:rsidR="0004264C" w:rsidRPr="003A562D" w:rsidRDefault="0004264C" w:rsidP="00D92AD3">
      <w:r w:rsidRPr="003A562D">
        <w:t>MK, MIZŠ in ZRSŠ (</w:t>
      </w:r>
      <w:r w:rsidR="002A3EF1" w:rsidRPr="003A562D">
        <w:t>n</w:t>
      </w:r>
      <w:r w:rsidRPr="003A562D">
        <w:t xml:space="preserve">acionalni odbor za KUV) so </w:t>
      </w:r>
      <w:r w:rsidR="002A3EF1" w:rsidRPr="003A562D">
        <w:t>zaradi</w:t>
      </w:r>
      <w:r w:rsidRPr="003A562D">
        <w:t xml:space="preserve"> pomanjkanj</w:t>
      </w:r>
      <w:r w:rsidR="002A3EF1" w:rsidRPr="003A562D">
        <w:t>a</w:t>
      </w:r>
      <w:r w:rsidRPr="003A562D">
        <w:t xml:space="preserve"> sredstev za to področje ugotovili, da bi bilo KUV na področju arhitekture in oblikovanja smiselno vključiti v vzgojo in izobraževanje za trajnostni razvoj (nosilec ZRSŠ).</w:t>
      </w:r>
    </w:p>
    <w:p w14:paraId="5326CC87" w14:textId="77777777" w:rsidR="0004264C" w:rsidRPr="003A562D" w:rsidRDefault="0004264C" w:rsidP="00D92AD3">
      <w:pPr>
        <w:rPr>
          <w:rFonts w:eastAsia="SimSun"/>
          <w:kern w:val="1"/>
          <w:lang w:eastAsia="hi-IN" w:bidi="hi-IN"/>
        </w:rPr>
      </w:pPr>
    </w:p>
    <w:p w14:paraId="12812E1D" w14:textId="53B80E80" w:rsidR="0004264C" w:rsidRPr="003A562D" w:rsidRDefault="00471854" w:rsidP="00D92AD3">
      <w:r w:rsidRPr="003A562D">
        <w:t>P</w:t>
      </w:r>
      <w:r w:rsidR="0004264C" w:rsidRPr="003A562D">
        <w:t>romocijo vedenja o arhitekturi in oblikovanju kot za izobraževalne programe za otroke in mladino p</w:t>
      </w:r>
      <w:r w:rsidR="0004264C" w:rsidRPr="003A562D">
        <w:rPr>
          <w:rFonts w:eastAsia="SimSun"/>
          <w:kern w:val="1"/>
          <w:lang w:eastAsia="hi-IN" w:bidi="hi-IN"/>
        </w:rPr>
        <w:t xml:space="preserve">oleg </w:t>
      </w:r>
      <w:r w:rsidR="0004264C" w:rsidRPr="003A562D">
        <w:t>Muzeja za arhitekturo in oblikovanje</w:t>
      </w:r>
      <w:r w:rsidR="0004264C" w:rsidRPr="003A562D">
        <w:rPr>
          <w:rFonts w:eastAsia="SimSun"/>
          <w:kern w:val="1"/>
          <w:lang w:eastAsia="hi-IN" w:bidi="hi-IN"/>
        </w:rPr>
        <w:t xml:space="preserve"> </w:t>
      </w:r>
      <w:r w:rsidRPr="003A562D">
        <w:rPr>
          <w:rFonts w:eastAsia="SimSun"/>
          <w:kern w:val="1"/>
          <w:lang w:eastAsia="hi-IN" w:bidi="hi-IN"/>
        </w:rPr>
        <w:t>zagotavljajo</w:t>
      </w:r>
      <w:r w:rsidR="0004264C" w:rsidRPr="003A562D">
        <w:rPr>
          <w:rFonts w:eastAsia="SimSun"/>
          <w:kern w:val="1"/>
          <w:lang w:eastAsia="hi-IN" w:bidi="hi-IN"/>
        </w:rPr>
        <w:t xml:space="preserve"> </w:t>
      </w:r>
      <w:r w:rsidRPr="003A562D">
        <w:t>tudi številni</w:t>
      </w:r>
      <w:r w:rsidR="0004264C" w:rsidRPr="003A562D">
        <w:t xml:space="preserve"> drugi izvajalc</w:t>
      </w:r>
      <w:r w:rsidRPr="003A562D">
        <w:t>i</w:t>
      </w:r>
      <w:r w:rsidR="0004264C" w:rsidRPr="003A562D">
        <w:t xml:space="preserve">. V letu 2017 sta bila MK in MIZŠ partnerja pri </w:t>
      </w:r>
      <w:r w:rsidRPr="003A562D">
        <w:t>državnem</w:t>
      </w:r>
      <w:r w:rsidR="0004264C" w:rsidRPr="003A562D">
        <w:t xml:space="preserve"> projektu Ministrstva za okolje in prostor (MOP) </w:t>
      </w:r>
      <w:r w:rsidR="0004264C" w:rsidRPr="003A562D">
        <w:rPr>
          <w:i/>
        </w:rPr>
        <w:t>Mesec prostora</w:t>
      </w:r>
      <w:r w:rsidR="0004264C" w:rsidRPr="003A562D">
        <w:t xml:space="preserve">, MOP pa je bil </w:t>
      </w:r>
      <w:r w:rsidRPr="003A562D">
        <w:t>znova</w:t>
      </w:r>
      <w:r w:rsidR="00193354">
        <w:t xml:space="preserve"> </w:t>
      </w:r>
      <w:r w:rsidR="0004264C" w:rsidRPr="003A562D">
        <w:t xml:space="preserve">partner </w:t>
      </w:r>
      <w:r w:rsidRPr="003A562D">
        <w:t>k</w:t>
      </w:r>
      <w:r w:rsidR="0004264C" w:rsidRPr="003A562D">
        <w:t xml:space="preserve">ulturnega bazarja 2017 </w:t>
      </w:r>
      <w:r w:rsidRPr="003A562D">
        <w:t>in</w:t>
      </w:r>
      <w:r w:rsidR="0004264C" w:rsidRPr="003A562D">
        <w:t xml:space="preserve"> v </w:t>
      </w:r>
      <w:r w:rsidRPr="003A562D">
        <w:t xml:space="preserve">letu </w:t>
      </w:r>
      <w:r w:rsidR="0004264C" w:rsidRPr="003A562D">
        <w:t xml:space="preserve">2017 vključen v priprave za </w:t>
      </w:r>
      <w:r w:rsidRPr="003A562D">
        <w:t xml:space="preserve">leto </w:t>
      </w:r>
      <w:r w:rsidR="0004264C" w:rsidRPr="003A562D">
        <w:t xml:space="preserve">2018. Vsi trije resorji v sodelovanju s kulturnimi ustanovami s tega področja iščejo skupne poti, kako izboljšati vključenost tovrstnih projektov in programov v vzgojno-izobraževalnem prostoru in kako tudi v širši javnosti </w:t>
      </w:r>
      <w:r w:rsidRPr="003A562D">
        <w:t>spodbujati skrb</w:t>
      </w:r>
      <w:r w:rsidR="0004264C" w:rsidRPr="003A562D">
        <w:t xml:space="preserve"> za kakovosten prostor</w:t>
      </w:r>
      <w:r w:rsidRPr="003A562D">
        <w:t xml:space="preserve"> in ozaveščanje o njem</w:t>
      </w:r>
      <w:r w:rsidR="0004264C" w:rsidRPr="003A562D">
        <w:t>.</w:t>
      </w:r>
    </w:p>
    <w:p w14:paraId="00D2C490" w14:textId="77777777" w:rsidR="0004264C" w:rsidRPr="003A562D" w:rsidRDefault="0004264C" w:rsidP="00D92AD3">
      <w:pPr>
        <w:rPr>
          <w:lang w:eastAsia="sl-SI"/>
        </w:rPr>
      </w:pPr>
    </w:p>
    <w:p w14:paraId="30CB7A5E" w14:textId="77777777" w:rsidR="0004264C" w:rsidRPr="003A562D" w:rsidRDefault="0004264C" w:rsidP="00FC688A">
      <w:pPr>
        <w:pStyle w:val="Odstavekseznama"/>
        <w:numPr>
          <w:ilvl w:val="0"/>
          <w:numId w:val="5"/>
        </w:numPr>
        <w:rPr>
          <w:lang w:eastAsia="sl-SI"/>
        </w:rPr>
      </w:pPr>
      <w:r w:rsidRPr="003A562D">
        <w:rPr>
          <w:lang w:eastAsia="sl-SI"/>
        </w:rPr>
        <w:t xml:space="preserve">Pet medresorskih mrežnih projektov KUV v okviru projekta Kulturna šola </w:t>
      </w:r>
    </w:p>
    <w:p w14:paraId="09222884" w14:textId="77777777" w:rsidR="0004264C" w:rsidRPr="00B47C4F" w:rsidRDefault="0004264C" w:rsidP="00D92AD3"/>
    <w:p w14:paraId="7E79100D" w14:textId="5305AACA" w:rsidR="0004264C" w:rsidRPr="003A562D" w:rsidRDefault="0004264C" w:rsidP="00D92AD3">
      <w:r w:rsidRPr="003A562D">
        <w:t xml:space="preserve">Leta 2017 je Javni sklad Republike Slovenije za kulturne dejavnosti izvedel pet medresorskih projektov (dve </w:t>
      </w:r>
      <w:r w:rsidR="003C4122" w:rsidRPr="003A562D">
        <w:t>oziroma</w:t>
      </w:r>
      <w:r w:rsidRPr="003A562D">
        <w:t xml:space="preserve"> tri ponovitve posameznih projektov) strokovnega usposabljanja za učitelje, ki bodo </w:t>
      </w:r>
      <w:r w:rsidR="00471854" w:rsidRPr="003A562D">
        <w:t>podlaga</w:t>
      </w:r>
      <w:r w:rsidRPr="003A562D">
        <w:t xml:space="preserve"> za povezovanje šol/učencev v medresorske projekte: 1. RIŠEMO GIB (plesna in likovna dejavnost), 2. USTVARI PRVI FILM (filmsko in in</w:t>
      </w:r>
      <w:r w:rsidR="00193354">
        <w:t>s</w:t>
      </w:r>
      <w:r w:rsidRPr="003A562D">
        <w:t>trumentalno področje), 3. ODER JE VAŠ (folklora in gledališče), 4. RITEM POEZIJE (glasba in literatura) in 5. PLESNO MUZICIRANJE (ples in in</w:t>
      </w:r>
      <w:r w:rsidR="00193354">
        <w:t>s</w:t>
      </w:r>
      <w:r w:rsidRPr="003A562D">
        <w:t>trumentalno področje).</w:t>
      </w:r>
    </w:p>
    <w:p w14:paraId="0569BED8" w14:textId="77777777" w:rsidR="0004264C" w:rsidRPr="003A562D" w:rsidRDefault="0004264C" w:rsidP="00D92AD3"/>
    <w:p w14:paraId="44CB26EE" w14:textId="0FCD7E9B" w:rsidR="0004264C" w:rsidRPr="003A562D" w:rsidRDefault="0004264C" w:rsidP="00D92AD3">
      <w:r w:rsidRPr="003A562D">
        <w:t xml:space="preserve">V projektu Kulturna šola, ki spodbuja zlasti vključevanje v obšolske dejavnosti, sodeluje vsako leto več VIZ ter več otrok in učencev. V letu 2017 smo pripravili izhodišča za spremembo </w:t>
      </w:r>
      <w:r w:rsidR="00471854" w:rsidRPr="003A562D">
        <w:t>meril</w:t>
      </w:r>
      <w:r w:rsidRPr="003A562D">
        <w:t xml:space="preserve"> za pridobitev naziva »kulturna šola«, ki jih bomo </w:t>
      </w:r>
      <w:r w:rsidR="00471854" w:rsidRPr="003A562D">
        <w:t>za</w:t>
      </w:r>
      <w:r w:rsidRPr="003A562D">
        <w:t>čeli izvajati v šolskem letu 2018/2019, prav tako je bil</w:t>
      </w:r>
      <w:r w:rsidR="00471854" w:rsidRPr="003A562D">
        <w:t>a</w:t>
      </w:r>
      <w:r w:rsidRPr="003A562D">
        <w:t xml:space="preserve"> izvedena </w:t>
      </w:r>
      <w:r w:rsidRPr="003A562D">
        <w:lastRenderedPageBreak/>
        <w:t xml:space="preserve">in končana prva faza projekta SPLETNE PLATFORME Kulturna šola, ki bo vsem šolam omogočala uporabo in vpisovanje vseh aktivnosti in dejavnosti za lažji pregled vseh kulturnih aktivnosti. Na ta način bomo šole razbremenili administriranja </w:t>
      </w:r>
      <w:r w:rsidR="00471854" w:rsidRPr="003A562D">
        <w:t>ter</w:t>
      </w:r>
      <w:r w:rsidRPr="003A562D">
        <w:t xml:space="preserve"> omogočili lažjo in hitrejšo prijavo na razpise. </w:t>
      </w:r>
    </w:p>
    <w:p w14:paraId="40A156B9" w14:textId="77777777" w:rsidR="0004264C" w:rsidRPr="003A562D" w:rsidRDefault="0004264C" w:rsidP="00D92AD3"/>
    <w:p w14:paraId="0888BE05" w14:textId="77777777" w:rsidR="007761E5" w:rsidRPr="003A562D" w:rsidRDefault="007761E5">
      <w:pPr>
        <w:rPr>
          <w:b/>
        </w:rPr>
      </w:pPr>
      <w:r w:rsidRPr="003A562D">
        <w:br w:type="page"/>
      </w:r>
    </w:p>
    <w:p w14:paraId="00EE6BE2" w14:textId="77777777" w:rsidR="00D40ED9" w:rsidRPr="003A562D" w:rsidRDefault="00D40ED9" w:rsidP="00D40ED9">
      <w:pPr>
        <w:pStyle w:val="NPKNasl2Por"/>
      </w:pPr>
      <w:bookmarkStart w:id="144" w:name="_Toc531340919"/>
      <w:r w:rsidRPr="003A562D">
        <w:lastRenderedPageBreak/>
        <w:t>Pregled izvajanja ukrepov v obdobju 2014–2017</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5"/>
        <w:gridCol w:w="5367"/>
      </w:tblGrid>
      <w:tr w:rsidR="005903AA" w:rsidRPr="003A562D" w14:paraId="0BF3B73F" w14:textId="77777777" w:rsidTr="006B7A9E">
        <w:trPr>
          <w:trHeight w:val="600"/>
          <w:tblHeader/>
        </w:trPr>
        <w:tc>
          <w:tcPr>
            <w:tcW w:w="2039" w:type="pct"/>
            <w:shd w:val="clear" w:color="auto" w:fill="auto"/>
            <w:hideMark/>
          </w:tcPr>
          <w:p w14:paraId="55AD7B11" w14:textId="77777777" w:rsidR="005903AA" w:rsidRPr="003A562D" w:rsidRDefault="005903AA" w:rsidP="00D92AD3">
            <w:pPr>
              <w:pStyle w:val="Brezrazmikov"/>
              <w:rPr>
                <w:b/>
              </w:rPr>
            </w:pPr>
            <w:bookmarkStart w:id="145" w:name="RANGE!A1:A56"/>
            <w:r w:rsidRPr="003A562D">
              <w:rPr>
                <w:b/>
              </w:rPr>
              <w:t>Cilji in ukrepi</w:t>
            </w:r>
            <w:bookmarkEnd w:id="145"/>
          </w:p>
        </w:tc>
        <w:tc>
          <w:tcPr>
            <w:tcW w:w="2961" w:type="pct"/>
            <w:shd w:val="clear" w:color="auto" w:fill="auto"/>
          </w:tcPr>
          <w:p w14:paraId="7B571D54" w14:textId="597EAFD0" w:rsidR="005903AA" w:rsidRPr="003A562D" w:rsidRDefault="009E3C30" w:rsidP="00D92AD3">
            <w:pPr>
              <w:pStyle w:val="Brezrazmikov"/>
              <w:rPr>
                <w:b/>
                <w:szCs w:val="18"/>
              </w:rPr>
            </w:pPr>
            <w:r w:rsidRPr="003A562D">
              <w:rPr>
                <w:b/>
                <w:szCs w:val="18"/>
              </w:rPr>
              <w:t>V kakšnem obsegu</w:t>
            </w:r>
            <w:r w:rsidR="005903AA" w:rsidRPr="003A562D">
              <w:rPr>
                <w:b/>
                <w:szCs w:val="18"/>
              </w:rPr>
              <w:t xml:space="preserve"> je bil ukrep izveden?</w:t>
            </w:r>
          </w:p>
          <w:p w14:paraId="580D293C" w14:textId="016E5E3E" w:rsidR="005903AA" w:rsidRPr="003A562D" w:rsidRDefault="005903AA" w:rsidP="00D92AD3">
            <w:pPr>
              <w:pStyle w:val="Brezrazmikov"/>
              <w:rPr>
                <w:b/>
              </w:rPr>
            </w:pPr>
            <w:r w:rsidRPr="003A562D">
              <w:rPr>
                <w:rFonts w:eastAsia="Times New Roman"/>
                <w:b/>
                <w:szCs w:val="18"/>
              </w:rPr>
              <w:t xml:space="preserve">1 – v celoti; 2 – </w:t>
            </w:r>
            <w:r w:rsidR="00405CAE" w:rsidRPr="003A562D">
              <w:rPr>
                <w:rFonts w:eastAsia="Times New Roman"/>
                <w:b/>
                <w:szCs w:val="18"/>
              </w:rPr>
              <w:t>večinoma</w:t>
            </w:r>
            <w:r w:rsidRPr="003A562D">
              <w:rPr>
                <w:rFonts w:eastAsia="Times New Roman"/>
                <w:b/>
                <w:szCs w:val="18"/>
              </w:rPr>
              <w:t>, 3 – deloma, 4 – ni izveden, 5 – namesto njega je bil izveden drug</w:t>
            </w:r>
            <w:r w:rsidR="00736803" w:rsidRPr="003A562D">
              <w:rPr>
                <w:rFonts w:eastAsia="Times New Roman"/>
                <w:b/>
                <w:szCs w:val="18"/>
              </w:rPr>
              <w:t xml:space="preserve"> </w:t>
            </w:r>
            <w:r w:rsidRPr="003A562D">
              <w:rPr>
                <w:rFonts w:eastAsia="Times New Roman"/>
                <w:b/>
                <w:szCs w:val="18"/>
              </w:rPr>
              <w:t xml:space="preserve"> </w:t>
            </w:r>
            <w:r w:rsidR="009E3C30" w:rsidRPr="003A562D">
              <w:rPr>
                <w:rFonts w:eastAsia="Times New Roman"/>
                <w:b/>
                <w:szCs w:val="18"/>
              </w:rPr>
              <w:t>oziroma nadomestni</w:t>
            </w:r>
            <w:r w:rsidRPr="003A562D">
              <w:rPr>
                <w:rFonts w:eastAsia="Times New Roman"/>
                <w:b/>
                <w:szCs w:val="18"/>
              </w:rPr>
              <w:t xml:space="preserve"> ukrep, in sicer ..., 6 – drugo; kaj?</w:t>
            </w:r>
          </w:p>
        </w:tc>
      </w:tr>
      <w:tr w:rsidR="0004264C" w:rsidRPr="003A562D" w14:paraId="134737BB" w14:textId="77777777" w:rsidTr="006B7A9E">
        <w:trPr>
          <w:trHeight w:val="322"/>
        </w:trPr>
        <w:tc>
          <w:tcPr>
            <w:tcW w:w="5000" w:type="pct"/>
            <w:gridSpan w:val="2"/>
            <w:shd w:val="clear" w:color="auto" w:fill="F2F2F2" w:themeFill="background1" w:themeFillShade="F2"/>
            <w:hideMark/>
          </w:tcPr>
          <w:p w14:paraId="1FC99433" w14:textId="77777777" w:rsidR="0004264C" w:rsidRPr="003A562D" w:rsidRDefault="0004264C" w:rsidP="00D92AD3">
            <w:pPr>
              <w:pStyle w:val="Brezrazmikov"/>
              <w:rPr>
                <w:bCs/>
              </w:rPr>
            </w:pPr>
            <w:r w:rsidRPr="003A562D">
              <w:rPr>
                <w:bCs/>
              </w:rPr>
              <w:t>1. Sistem KUV, ki ga bo mogoče načrtno dolgoročno izvajati in bo temeljil na kakovostni kulturni produkciji</w:t>
            </w:r>
          </w:p>
        </w:tc>
      </w:tr>
      <w:tr w:rsidR="005903AA" w:rsidRPr="003A562D" w14:paraId="26BDD90B" w14:textId="77777777" w:rsidTr="006B7A9E">
        <w:trPr>
          <w:trHeight w:val="870"/>
        </w:trPr>
        <w:tc>
          <w:tcPr>
            <w:tcW w:w="2039" w:type="pct"/>
            <w:shd w:val="clear" w:color="auto" w:fill="auto"/>
            <w:hideMark/>
          </w:tcPr>
          <w:p w14:paraId="2E31B430" w14:textId="329E0640" w:rsidR="005903AA" w:rsidRPr="003A562D" w:rsidRDefault="005903AA" w:rsidP="00D92AD3">
            <w:pPr>
              <w:pStyle w:val="Brezrazmikov"/>
              <w:rPr>
                <w:iCs/>
              </w:rPr>
            </w:pPr>
            <w:r w:rsidRPr="003A562D">
              <w:rPr>
                <w:iCs/>
              </w:rPr>
              <w:t xml:space="preserve">imenovanje </w:t>
            </w:r>
            <w:r w:rsidR="00471854" w:rsidRPr="003A562D">
              <w:rPr>
                <w:iCs/>
              </w:rPr>
              <w:t>državnega</w:t>
            </w:r>
            <w:r w:rsidRPr="003A562D">
              <w:rPr>
                <w:iCs/>
              </w:rPr>
              <w:t xml:space="preserve"> odbora za KUV, ki </w:t>
            </w:r>
            <w:r w:rsidR="00471854" w:rsidRPr="003A562D">
              <w:rPr>
                <w:iCs/>
              </w:rPr>
              <w:t>zagotavlja</w:t>
            </w:r>
            <w:r w:rsidRPr="003A562D">
              <w:rPr>
                <w:iCs/>
              </w:rPr>
              <w:t xml:space="preserve"> akcijske načrte na tem področju: vsako področje kulture ima svojega nacionalnega koordinatorja za KUV, v odboru pa so tudi predstavniki MIZŠ, ZRSŠ, VIZ in Slovenske nacionalne komisije</w:t>
            </w:r>
            <w:r w:rsidR="00471854" w:rsidRPr="003A562D">
              <w:rPr>
                <w:iCs/>
              </w:rPr>
              <w:t xml:space="preserve"> za</w:t>
            </w:r>
            <w:r w:rsidRPr="003A562D">
              <w:rPr>
                <w:iCs/>
              </w:rPr>
              <w:t xml:space="preserve"> Unesc</w:t>
            </w:r>
            <w:r w:rsidR="00471854" w:rsidRPr="003A562D">
              <w:rPr>
                <w:iCs/>
              </w:rPr>
              <w:t>o</w:t>
            </w:r>
          </w:p>
        </w:tc>
        <w:tc>
          <w:tcPr>
            <w:tcW w:w="2961" w:type="pct"/>
            <w:shd w:val="clear" w:color="auto" w:fill="auto"/>
          </w:tcPr>
          <w:p w14:paraId="43DA5234" w14:textId="77777777" w:rsidR="005903AA" w:rsidRPr="003A562D" w:rsidRDefault="005903AA" w:rsidP="00D92AD3">
            <w:pPr>
              <w:pStyle w:val="Brezrazmikov"/>
              <w:rPr>
                <w:iCs/>
              </w:rPr>
            </w:pPr>
            <w:r w:rsidRPr="003A562D">
              <w:rPr>
                <w:iCs/>
              </w:rPr>
              <w:t>1</w:t>
            </w:r>
          </w:p>
          <w:p w14:paraId="29907AA5" w14:textId="7362A023" w:rsidR="005903AA" w:rsidRPr="003A562D" w:rsidRDefault="005903AA" w:rsidP="00D92AD3">
            <w:pPr>
              <w:pStyle w:val="Brezrazmikov"/>
              <w:rPr>
                <w:iCs/>
              </w:rPr>
            </w:pPr>
            <w:r w:rsidRPr="003A562D">
              <w:rPr>
                <w:iCs/>
              </w:rPr>
              <w:t xml:space="preserve">Nacionalni odbor KUV je bil imenovan </w:t>
            </w:r>
            <w:r w:rsidR="00471854" w:rsidRPr="003A562D">
              <w:rPr>
                <w:iCs/>
              </w:rPr>
              <w:t xml:space="preserve">leta </w:t>
            </w:r>
            <w:r w:rsidRPr="003A562D">
              <w:rPr>
                <w:iCs/>
              </w:rPr>
              <w:t xml:space="preserve">2014 </w:t>
            </w:r>
            <w:r w:rsidR="00471854" w:rsidRPr="003A562D">
              <w:rPr>
                <w:iCs/>
              </w:rPr>
              <w:t xml:space="preserve">in </w:t>
            </w:r>
            <w:r w:rsidRPr="003A562D">
              <w:rPr>
                <w:iCs/>
              </w:rPr>
              <w:t>vključuje direktorje direktoratov na MIZŠ in MK, direktorja ZRSŠ ter nacionalne koordinatorje KUV na MIZŠ, ZRSŠ in MK.</w:t>
            </w:r>
          </w:p>
        </w:tc>
      </w:tr>
      <w:tr w:rsidR="005903AA" w:rsidRPr="003A562D" w14:paraId="1F015A41" w14:textId="77777777" w:rsidTr="006B7A9E">
        <w:trPr>
          <w:trHeight w:val="870"/>
        </w:trPr>
        <w:tc>
          <w:tcPr>
            <w:tcW w:w="2039" w:type="pct"/>
            <w:shd w:val="clear" w:color="auto" w:fill="auto"/>
            <w:hideMark/>
          </w:tcPr>
          <w:p w14:paraId="5C3C5150" w14:textId="750638A3" w:rsidR="005903AA" w:rsidRPr="003A562D" w:rsidRDefault="005903AA" w:rsidP="00D92AD3">
            <w:pPr>
              <w:pStyle w:val="Brezrazmikov"/>
              <w:rPr>
                <w:iCs/>
              </w:rPr>
            </w:pPr>
            <w:r w:rsidRPr="003A562D">
              <w:rPr>
                <w:iCs/>
              </w:rPr>
              <w:t>VIZ spodbuditi k pripravi programa KUV v letnem delovnem načrtu in vzgojnem programu (na izvedbeni ravni so velike razlike v izvajanju in dostopnosti v posameznih VIZ; KUV naj bo vključena tudi v programe za nadarjene, ranljive ciljne skupine</w:t>
            </w:r>
            <w:r w:rsidR="002E20B1" w:rsidRPr="003A562D">
              <w:rPr>
                <w:iCs/>
              </w:rPr>
              <w:t xml:space="preserve"> in</w:t>
            </w:r>
            <w:r w:rsidRPr="003A562D">
              <w:rPr>
                <w:iCs/>
              </w:rPr>
              <w:t xml:space="preserve"> </w:t>
            </w:r>
            <w:r w:rsidR="002E20B1" w:rsidRPr="003A562D">
              <w:rPr>
                <w:iCs/>
              </w:rPr>
              <w:t>osebe</w:t>
            </w:r>
            <w:r w:rsidRPr="003A562D">
              <w:rPr>
                <w:iCs/>
              </w:rPr>
              <w:t xml:space="preserve"> z različnimi invalidnostmi i</w:t>
            </w:r>
            <w:r w:rsidR="002E20B1" w:rsidRPr="003A562D">
              <w:rPr>
                <w:iCs/>
              </w:rPr>
              <w:t>pd.</w:t>
            </w:r>
            <w:r w:rsidRPr="003A562D">
              <w:rPr>
                <w:iCs/>
              </w:rPr>
              <w:t>)</w:t>
            </w:r>
          </w:p>
        </w:tc>
        <w:tc>
          <w:tcPr>
            <w:tcW w:w="2961" w:type="pct"/>
            <w:shd w:val="clear" w:color="auto" w:fill="auto"/>
          </w:tcPr>
          <w:p w14:paraId="11084D7F" w14:textId="77777777" w:rsidR="005903AA" w:rsidRPr="003A562D" w:rsidRDefault="005903AA" w:rsidP="00D92AD3">
            <w:pPr>
              <w:pStyle w:val="Brezrazmikov"/>
              <w:rPr>
                <w:iCs/>
              </w:rPr>
            </w:pPr>
            <w:r w:rsidRPr="003A562D">
              <w:rPr>
                <w:iCs/>
              </w:rPr>
              <w:t>3</w:t>
            </w:r>
          </w:p>
          <w:p w14:paraId="0691B60A" w14:textId="58903E5B" w:rsidR="005903AA" w:rsidRPr="003A562D" w:rsidRDefault="00A504EC" w:rsidP="00D92AD3">
            <w:pPr>
              <w:pStyle w:val="Brezrazmikov"/>
              <w:rPr>
                <w:iCs/>
              </w:rPr>
            </w:pPr>
            <w:r w:rsidRPr="003A562D">
              <w:rPr>
                <w:iCs/>
              </w:rPr>
              <w:t>VIZ v letnih delovnih načrtih (LDN) opredelijo svoje aktivnosti</w:t>
            </w:r>
            <w:r w:rsidR="002E20B1" w:rsidRPr="003A562D">
              <w:rPr>
                <w:iCs/>
              </w:rPr>
              <w:t xml:space="preserve"> in</w:t>
            </w:r>
            <w:r w:rsidRPr="003A562D">
              <w:rPr>
                <w:iCs/>
              </w:rPr>
              <w:t xml:space="preserve"> obseg dejavnosti</w:t>
            </w:r>
            <w:r w:rsidR="002E20B1" w:rsidRPr="003A562D">
              <w:rPr>
                <w:iCs/>
              </w:rPr>
              <w:t xml:space="preserve"> v </w:t>
            </w:r>
            <w:r w:rsidRPr="003A562D">
              <w:rPr>
                <w:iCs/>
              </w:rPr>
              <w:t>sklad</w:t>
            </w:r>
            <w:r w:rsidR="002E20B1" w:rsidRPr="003A562D">
              <w:rPr>
                <w:iCs/>
              </w:rPr>
              <w:t>u</w:t>
            </w:r>
            <w:r w:rsidRPr="003A562D">
              <w:rPr>
                <w:iCs/>
              </w:rPr>
              <w:t xml:space="preserve"> z zakonodaj</w:t>
            </w:r>
            <w:r w:rsidR="002E20B1" w:rsidRPr="003A562D">
              <w:rPr>
                <w:iCs/>
              </w:rPr>
              <w:t>o</w:t>
            </w:r>
            <w:r w:rsidRPr="003A562D">
              <w:rPr>
                <w:iCs/>
              </w:rPr>
              <w:t xml:space="preserve">. VIZ različno vključujejo KUV kot medpredmetno </w:t>
            </w:r>
            <w:r w:rsidR="002E20B1" w:rsidRPr="003A562D">
              <w:rPr>
                <w:iCs/>
              </w:rPr>
              <w:t>razsežnost</w:t>
            </w:r>
            <w:r w:rsidRPr="003A562D">
              <w:rPr>
                <w:iCs/>
              </w:rPr>
              <w:t xml:space="preserve"> v svoje aktivnosti. Na različnih izobraževanjih ravnateljev in drugih strokovnih delavcev jim predstavimo različne možnosti in primere dobrih praks.</w:t>
            </w:r>
          </w:p>
        </w:tc>
      </w:tr>
      <w:tr w:rsidR="005903AA" w:rsidRPr="003A562D" w14:paraId="72306D92" w14:textId="77777777" w:rsidTr="006B7A9E">
        <w:trPr>
          <w:trHeight w:val="870"/>
        </w:trPr>
        <w:tc>
          <w:tcPr>
            <w:tcW w:w="2039" w:type="pct"/>
            <w:shd w:val="clear" w:color="auto" w:fill="auto"/>
            <w:hideMark/>
          </w:tcPr>
          <w:p w14:paraId="11F02112" w14:textId="7149FAEB" w:rsidR="005903AA" w:rsidRPr="003A562D" w:rsidRDefault="005903AA" w:rsidP="00D92AD3">
            <w:pPr>
              <w:pStyle w:val="Brezrazmikov"/>
              <w:rPr>
                <w:iCs/>
              </w:rPr>
            </w:pPr>
            <w:r w:rsidRPr="003A562D">
              <w:rPr>
                <w:iCs/>
              </w:rPr>
              <w:t xml:space="preserve">sodelovanje </w:t>
            </w:r>
            <w:r w:rsidR="002E20B1" w:rsidRPr="003A562D">
              <w:rPr>
                <w:iCs/>
              </w:rPr>
              <w:t>državne</w:t>
            </w:r>
            <w:r w:rsidRPr="003A562D">
              <w:rPr>
                <w:iCs/>
              </w:rPr>
              <w:t xml:space="preserve"> mreže koordinatorjev KUV v VIZ (predstavnik </w:t>
            </w:r>
            <w:r w:rsidR="002E20B1" w:rsidRPr="003A562D">
              <w:rPr>
                <w:iCs/>
              </w:rPr>
              <w:t>skupine</w:t>
            </w:r>
            <w:r w:rsidRPr="003A562D">
              <w:rPr>
                <w:iCs/>
              </w:rPr>
              <w:t xml:space="preserve">, ki </w:t>
            </w:r>
            <w:r w:rsidR="002E20B1" w:rsidRPr="003A562D">
              <w:rPr>
                <w:iCs/>
              </w:rPr>
              <w:t xml:space="preserve">je </w:t>
            </w:r>
            <w:r w:rsidRPr="003A562D">
              <w:rPr>
                <w:iCs/>
              </w:rPr>
              <w:t xml:space="preserve">v VIZ </w:t>
            </w:r>
            <w:r w:rsidR="002E20B1" w:rsidRPr="003A562D">
              <w:rPr>
                <w:iCs/>
              </w:rPr>
              <w:t>odgovoren</w:t>
            </w:r>
            <w:r w:rsidRPr="003A562D">
              <w:rPr>
                <w:iCs/>
              </w:rPr>
              <w:t xml:space="preserve"> za izvajanje načrtovanih kulturnih dejavnosti) in koordinatorjev v KU, kar bo na </w:t>
            </w:r>
            <w:r w:rsidR="002E20B1" w:rsidRPr="003A562D">
              <w:rPr>
                <w:iCs/>
              </w:rPr>
              <w:t>državni</w:t>
            </w:r>
            <w:r w:rsidRPr="003A562D">
              <w:rPr>
                <w:iCs/>
              </w:rPr>
              <w:t>, regionalni in lokalni ravni prispevalo k načrtnejši in organizacijsko učinkovitejši izvedbi kakovostne KUV</w:t>
            </w:r>
          </w:p>
        </w:tc>
        <w:tc>
          <w:tcPr>
            <w:tcW w:w="2961" w:type="pct"/>
            <w:shd w:val="clear" w:color="auto" w:fill="auto"/>
          </w:tcPr>
          <w:p w14:paraId="44315E85" w14:textId="77777777" w:rsidR="005903AA" w:rsidRPr="003A562D" w:rsidRDefault="005903AA" w:rsidP="00D92AD3">
            <w:pPr>
              <w:pStyle w:val="Brezrazmikov"/>
              <w:rPr>
                <w:iCs/>
              </w:rPr>
            </w:pPr>
            <w:r w:rsidRPr="003A562D">
              <w:rPr>
                <w:iCs/>
              </w:rPr>
              <w:t>3</w:t>
            </w:r>
          </w:p>
          <w:p w14:paraId="3503E9E3" w14:textId="2D9BAC61" w:rsidR="005903AA" w:rsidRPr="003A562D" w:rsidRDefault="005903AA" w:rsidP="00D92AD3">
            <w:pPr>
              <w:pStyle w:val="Brezrazmikov"/>
              <w:rPr>
                <w:iCs/>
              </w:rPr>
            </w:pPr>
            <w:r w:rsidRPr="003A562D">
              <w:rPr>
                <w:iCs/>
              </w:rPr>
              <w:t xml:space="preserve">Sodelovanje </w:t>
            </w:r>
            <w:r w:rsidR="00C60553" w:rsidRPr="003A562D">
              <w:rPr>
                <w:iCs/>
              </w:rPr>
              <w:t xml:space="preserve">VIZ in kulturnih ustanov </w:t>
            </w:r>
            <w:r w:rsidRPr="003A562D">
              <w:rPr>
                <w:iCs/>
              </w:rPr>
              <w:t>podpira</w:t>
            </w:r>
            <w:r w:rsidR="002E20B1" w:rsidRPr="003A562D">
              <w:rPr>
                <w:iCs/>
              </w:rPr>
              <w:t>jo</w:t>
            </w:r>
            <w:r w:rsidRPr="003A562D">
              <w:rPr>
                <w:iCs/>
              </w:rPr>
              <w:t xml:space="preserve"> MK, MIZŠ in ZRSŠ s strokovn</w:t>
            </w:r>
            <w:r w:rsidR="002E20B1" w:rsidRPr="003A562D">
              <w:rPr>
                <w:iCs/>
              </w:rPr>
              <w:t>imi</w:t>
            </w:r>
            <w:r w:rsidRPr="003A562D">
              <w:rPr>
                <w:iCs/>
              </w:rPr>
              <w:t xml:space="preserve"> usposabljanj</w:t>
            </w:r>
            <w:r w:rsidR="002E20B1" w:rsidRPr="003A562D">
              <w:rPr>
                <w:iCs/>
              </w:rPr>
              <w:t>i</w:t>
            </w:r>
            <w:r w:rsidRPr="003A562D">
              <w:rPr>
                <w:iCs/>
              </w:rPr>
              <w:t xml:space="preserve"> in številn</w:t>
            </w:r>
            <w:r w:rsidR="002E20B1" w:rsidRPr="003A562D">
              <w:rPr>
                <w:iCs/>
              </w:rPr>
              <w:t>imi</w:t>
            </w:r>
            <w:r w:rsidRPr="003A562D">
              <w:rPr>
                <w:iCs/>
              </w:rPr>
              <w:t xml:space="preserve"> projekt</w:t>
            </w:r>
            <w:r w:rsidR="002E20B1" w:rsidRPr="003A562D">
              <w:rPr>
                <w:iCs/>
              </w:rPr>
              <w:t>i</w:t>
            </w:r>
            <w:r w:rsidR="00C60553" w:rsidRPr="003A562D">
              <w:rPr>
                <w:iCs/>
              </w:rPr>
              <w:t xml:space="preserve">. VIZ se na pobudo imenovanja koordinatorjev KUV različno odzivajo (koordinator KUV ni sistemizirano delovno mesto), zato je v </w:t>
            </w:r>
            <w:r w:rsidR="0003152B" w:rsidRPr="003A562D">
              <w:rPr>
                <w:iCs/>
              </w:rPr>
              <w:t>državno</w:t>
            </w:r>
            <w:r w:rsidR="00C60553" w:rsidRPr="003A562D">
              <w:rPr>
                <w:iCs/>
              </w:rPr>
              <w:t xml:space="preserve"> mrežo koordinatorjev vključen le del vseh VIZ. Prav tako se na imenovanje koordinatorjev ne odzovejo vse kulturne ustanove in tudi ne vse lokalne skupnosti. V državah EU je sistem koordinatorjev različno urejen.</w:t>
            </w:r>
            <w:r w:rsidRPr="003A562D">
              <w:rPr>
                <w:iCs/>
              </w:rPr>
              <w:t xml:space="preserve"> Ključno bi bilo (praksa drugih držav</w:t>
            </w:r>
            <w:r w:rsidR="0003152B" w:rsidRPr="003A562D">
              <w:rPr>
                <w:iCs/>
              </w:rPr>
              <w:t xml:space="preserve"> EU</w:t>
            </w:r>
            <w:r w:rsidRPr="003A562D">
              <w:rPr>
                <w:iCs/>
              </w:rPr>
              <w:t xml:space="preserve">) vzpostaviti mobilne koordinatorje KUV iz kulturnih ustanov, ki bi lahko VIZ pomagali pri načrtovanju </w:t>
            </w:r>
            <w:r w:rsidR="002B59D2" w:rsidRPr="003A562D">
              <w:rPr>
                <w:iCs/>
              </w:rPr>
              <w:t>dejavnosti KUV</w:t>
            </w:r>
            <w:r w:rsidRPr="003A562D">
              <w:rPr>
                <w:iCs/>
              </w:rPr>
              <w:t>.</w:t>
            </w:r>
          </w:p>
        </w:tc>
      </w:tr>
      <w:tr w:rsidR="005903AA" w:rsidRPr="003A562D" w14:paraId="3D4FEA5F" w14:textId="77777777" w:rsidTr="006B7A9E">
        <w:trPr>
          <w:trHeight w:val="870"/>
        </w:trPr>
        <w:tc>
          <w:tcPr>
            <w:tcW w:w="2039" w:type="pct"/>
            <w:shd w:val="clear" w:color="auto" w:fill="auto"/>
            <w:hideMark/>
          </w:tcPr>
          <w:p w14:paraId="46E87E83" w14:textId="77777777" w:rsidR="005903AA" w:rsidRPr="003A562D" w:rsidRDefault="005903AA" w:rsidP="00D92AD3">
            <w:pPr>
              <w:pStyle w:val="Brezrazmikov"/>
              <w:rPr>
                <w:iCs/>
              </w:rPr>
            </w:pPr>
            <w:r w:rsidRPr="003A562D">
              <w:rPr>
                <w:iCs/>
              </w:rPr>
              <w:t xml:space="preserve">lokalne skupnosti z načrtnim izvajanjem programov na lokalni oziroma regionalni ravni in vključitvijo KUV v svoje lokalne kulturne programe zagotovijo vsem otrokom in mladim v okviru šolskih, obšolskih in izvenšolskih dejavnosti spoznavanje različnih področij kulture </w:t>
            </w:r>
          </w:p>
        </w:tc>
        <w:tc>
          <w:tcPr>
            <w:tcW w:w="2961" w:type="pct"/>
            <w:shd w:val="clear" w:color="auto" w:fill="auto"/>
          </w:tcPr>
          <w:p w14:paraId="604A46D2" w14:textId="77777777" w:rsidR="005903AA" w:rsidRPr="003A562D" w:rsidRDefault="005903AA" w:rsidP="00D92AD3">
            <w:pPr>
              <w:pStyle w:val="Brezrazmikov"/>
              <w:rPr>
                <w:iCs/>
              </w:rPr>
            </w:pPr>
            <w:r w:rsidRPr="003A562D">
              <w:rPr>
                <w:iCs/>
              </w:rPr>
              <w:t>3</w:t>
            </w:r>
          </w:p>
          <w:p w14:paraId="1C8BE153" w14:textId="77777777" w:rsidR="005903AA" w:rsidRPr="003A562D" w:rsidRDefault="005903AA" w:rsidP="00D92AD3">
            <w:pPr>
              <w:pStyle w:val="Brezrazmikov"/>
              <w:rPr>
                <w:rFonts w:cs="Arial"/>
                <w:szCs w:val="18"/>
              </w:rPr>
            </w:pPr>
            <w:r w:rsidRPr="003A562D">
              <w:rPr>
                <w:rFonts w:cs="Arial"/>
                <w:szCs w:val="18"/>
              </w:rPr>
              <w:t>Lokalnim skupnostim lahko tak ukrep le priporočamo, kar dodatno izvajamo na različnih strokovnih usposabljanjih KUV.</w:t>
            </w:r>
          </w:p>
        </w:tc>
      </w:tr>
      <w:tr w:rsidR="005903AA" w:rsidRPr="003A562D" w14:paraId="2C38D71C" w14:textId="77777777" w:rsidTr="006B7A9E">
        <w:trPr>
          <w:trHeight w:val="960"/>
        </w:trPr>
        <w:tc>
          <w:tcPr>
            <w:tcW w:w="2039" w:type="pct"/>
            <w:shd w:val="clear" w:color="auto" w:fill="auto"/>
            <w:hideMark/>
          </w:tcPr>
          <w:p w14:paraId="3DDF0159" w14:textId="363A459D" w:rsidR="005903AA" w:rsidRPr="003A562D" w:rsidRDefault="005903AA" w:rsidP="00D92AD3">
            <w:pPr>
              <w:pStyle w:val="Brezrazmikov"/>
              <w:rPr>
                <w:iCs/>
              </w:rPr>
            </w:pPr>
            <w:r w:rsidRPr="003A562D">
              <w:rPr>
                <w:iCs/>
              </w:rPr>
              <w:t xml:space="preserve">izvajanje strokovnih </w:t>
            </w:r>
            <w:r w:rsidR="0003152B" w:rsidRPr="003A562D">
              <w:rPr>
                <w:iCs/>
              </w:rPr>
              <w:t>državnih</w:t>
            </w:r>
            <w:r w:rsidRPr="003A562D">
              <w:rPr>
                <w:iCs/>
              </w:rPr>
              <w:t xml:space="preserve"> in regionalnih predstavitev ter promocije ponudbe KUV z vseh področij kulture različnim ciljnim skupinam (npr. </w:t>
            </w:r>
            <w:r w:rsidR="0003152B" w:rsidRPr="003A562D">
              <w:rPr>
                <w:iCs/>
              </w:rPr>
              <w:t>k</w:t>
            </w:r>
            <w:r w:rsidRPr="003A562D">
              <w:rPr>
                <w:iCs/>
              </w:rPr>
              <w:t xml:space="preserve">ulturni bazar, </w:t>
            </w:r>
            <w:r w:rsidR="0003152B" w:rsidRPr="003A562D">
              <w:rPr>
                <w:iCs/>
              </w:rPr>
              <w:t>državni</w:t>
            </w:r>
            <w:r w:rsidRPr="003A562D">
              <w:rPr>
                <w:iCs/>
              </w:rPr>
              <w:t xml:space="preserve"> jesenski posveti ravnateljev, predstavitve zdravstvenim delavcem)</w:t>
            </w:r>
          </w:p>
        </w:tc>
        <w:tc>
          <w:tcPr>
            <w:tcW w:w="2961" w:type="pct"/>
            <w:shd w:val="clear" w:color="auto" w:fill="auto"/>
          </w:tcPr>
          <w:p w14:paraId="2F438E12" w14:textId="77777777" w:rsidR="005903AA" w:rsidRPr="003A562D" w:rsidRDefault="005903AA" w:rsidP="00D92AD3">
            <w:pPr>
              <w:pStyle w:val="Brezrazmikov"/>
              <w:rPr>
                <w:iCs/>
              </w:rPr>
            </w:pPr>
            <w:r w:rsidRPr="003A562D">
              <w:rPr>
                <w:iCs/>
              </w:rPr>
              <w:t>1</w:t>
            </w:r>
          </w:p>
          <w:p w14:paraId="4DAE211B" w14:textId="0C686F4F" w:rsidR="005903AA" w:rsidRPr="003A562D" w:rsidRDefault="005903AA" w:rsidP="00D92AD3">
            <w:pPr>
              <w:pStyle w:val="Brezrazmikov"/>
              <w:rPr>
                <w:iCs/>
              </w:rPr>
            </w:pPr>
            <w:r w:rsidRPr="003A562D">
              <w:rPr>
                <w:iCs/>
              </w:rPr>
              <w:t xml:space="preserve">MK, MIZŠ in ZRSŠ v sodelovanju s koordinatorji KUV v kulturnih ustanovah </w:t>
            </w:r>
            <w:r w:rsidR="0003152B" w:rsidRPr="003A562D">
              <w:rPr>
                <w:iCs/>
              </w:rPr>
              <w:t>zagotavljajo</w:t>
            </w:r>
            <w:r w:rsidRPr="003A562D">
              <w:rPr>
                <w:iCs/>
              </w:rPr>
              <w:t xml:space="preserve"> izvedbo </w:t>
            </w:r>
            <w:r w:rsidR="0003152B" w:rsidRPr="003A562D">
              <w:rPr>
                <w:iCs/>
              </w:rPr>
              <w:t>državnih</w:t>
            </w:r>
            <w:r w:rsidRPr="003A562D">
              <w:rPr>
                <w:iCs/>
              </w:rPr>
              <w:t xml:space="preserve"> in regionalnih strokovnih usposabljanj in predstavitev</w:t>
            </w:r>
            <w:r w:rsidR="0003152B" w:rsidRPr="003A562D">
              <w:rPr>
                <w:iCs/>
              </w:rPr>
              <w:t>, tako</w:t>
            </w:r>
            <w:r w:rsidRPr="003A562D">
              <w:rPr>
                <w:iCs/>
              </w:rPr>
              <w:t xml:space="preserve"> splošnih </w:t>
            </w:r>
            <w:r w:rsidR="0003152B" w:rsidRPr="003A562D">
              <w:rPr>
                <w:iCs/>
              </w:rPr>
              <w:t>kakor tudi</w:t>
            </w:r>
            <w:r w:rsidRPr="003A562D">
              <w:rPr>
                <w:iCs/>
              </w:rPr>
              <w:t xml:space="preserve"> po posameznih področjih kulture.</w:t>
            </w:r>
          </w:p>
        </w:tc>
      </w:tr>
      <w:tr w:rsidR="0004264C" w:rsidRPr="003A562D" w14:paraId="0F515C0D" w14:textId="77777777" w:rsidTr="006B7A9E">
        <w:trPr>
          <w:trHeight w:val="600"/>
        </w:trPr>
        <w:tc>
          <w:tcPr>
            <w:tcW w:w="5000" w:type="pct"/>
            <w:gridSpan w:val="2"/>
            <w:shd w:val="clear" w:color="auto" w:fill="F2F2F2" w:themeFill="background1" w:themeFillShade="F2"/>
            <w:hideMark/>
          </w:tcPr>
          <w:p w14:paraId="1BA11FE5" w14:textId="77777777" w:rsidR="0004264C" w:rsidRPr="003A562D" w:rsidRDefault="0004264C" w:rsidP="00D92AD3">
            <w:pPr>
              <w:pStyle w:val="Brezrazmikov"/>
              <w:rPr>
                <w:bCs/>
              </w:rPr>
            </w:pPr>
            <w:r w:rsidRPr="003A562D">
              <w:rPr>
                <w:bCs/>
              </w:rPr>
              <w:t>2. Priporočene vsebine kakovostne, raznolike in dostopne ponudbe kulturno-umetnostne vzgoje na vseh področjih kulture za različne ciljne skupine</w:t>
            </w:r>
          </w:p>
        </w:tc>
      </w:tr>
      <w:tr w:rsidR="005903AA" w:rsidRPr="003A562D" w14:paraId="7AE121F4" w14:textId="77777777" w:rsidTr="006B7A9E">
        <w:trPr>
          <w:trHeight w:val="1860"/>
        </w:trPr>
        <w:tc>
          <w:tcPr>
            <w:tcW w:w="2039" w:type="pct"/>
            <w:shd w:val="clear" w:color="auto" w:fill="auto"/>
            <w:hideMark/>
          </w:tcPr>
          <w:p w14:paraId="3F45199E" w14:textId="207265C0" w:rsidR="005903AA" w:rsidRPr="003A562D" w:rsidRDefault="005903AA" w:rsidP="00D92AD3">
            <w:pPr>
              <w:pStyle w:val="Brezrazmikov"/>
              <w:rPr>
                <w:iCs/>
              </w:rPr>
            </w:pPr>
            <w:r w:rsidRPr="003A562D">
              <w:rPr>
                <w:iCs/>
              </w:rPr>
              <w:t xml:space="preserve">na </w:t>
            </w:r>
            <w:r w:rsidR="0003152B" w:rsidRPr="003A562D">
              <w:rPr>
                <w:iCs/>
              </w:rPr>
              <w:t>državni</w:t>
            </w:r>
            <w:r w:rsidRPr="003A562D">
              <w:rPr>
                <w:iCs/>
              </w:rPr>
              <w:t xml:space="preserve"> ravni oblikovati</w:t>
            </w:r>
            <w:r w:rsidR="0003152B" w:rsidRPr="003A562D">
              <w:rPr>
                <w:iCs/>
              </w:rPr>
              <w:t xml:space="preserve"> merila za</w:t>
            </w:r>
            <w:r w:rsidRPr="003A562D">
              <w:rPr>
                <w:iCs/>
              </w:rPr>
              <w:t xml:space="preserve"> kakovostn</w:t>
            </w:r>
            <w:r w:rsidR="0003152B" w:rsidRPr="003A562D">
              <w:rPr>
                <w:iCs/>
              </w:rPr>
              <w:t>e</w:t>
            </w:r>
            <w:r w:rsidRPr="003A562D">
              <w:rPr>
                <w:iCs/>
              </w:rPr>
              <w:t xml:space="preserve"> projekt</w:t>
            </w:r>
            <w:r w:rsidR="0003152B" w:rsidRPr="003A562D">
              <w:rPr>
                <w:iCs/>
              </w:rPr>
              <w:t>e</w:t>
            </w:r>
            <w:r w:rsidRPr="003A562D">
              <w:rPr>
                <w:iCs/>
              </w:rPr>
              <w:t xml:space="preserve"> oziroma program</w:t>
            </w:r>
            <w:r w:rsidR="0003152B" w:rsidRPr="003A562D">
              <w:rPr>
                <w:iCs/>
              </w:rPr>
              <w:t>e</w:t>
            </w:r>
            <w:r w:rsidRPr="003A562D">
              <w:rPr>
                <w:iCs/>
              </w:rPr>
              <w:t xml:space="preserve"> KUV na vseh področjih kulture, katerih rezultat bo predlog »priporočenih kakovostnih vsebin KUV« (po zgledu </w:t>
            </w:r>
            <w:r w:rsidR="0003152B" w:rsidRPr="003A562D">
              <w:rPr>
                <w:iCs/>
              </w:rPr>
              <w:t>p</w:t>
            </w:r>
            <w:r w:rsidRPr="003A562D">
              <w:rPr>
                <w:iCs/>
              </w:rPr>
              <w:t xml:space="preserve">riporočilnega seznama kakovostne otroške in mladinske literature (dostopno na http://www.bralnaznacka.si/) in </w:t>
            </w:r>
            <w:r w:rsidR="0003152B" w:rsidRPr="003A562D">
              <w:rPr>
                <w:iCs/>
              </w:rPr>
              <w:t>z</w:t>
            </w:r>
            <w:r w:rsidRPr="003A562D">
              <w:rPr>
                <w:iCs/>
              </w:rPr>
              <w:t>latih hrušk (dostopno na http://www.mklj.si/zlata-hruska) na področju knjige (Mestna knjižnica Ljubljana) ali priporočilnega seznama otroških in mladinskih filmov (Kinobalon, Kinodvor))</w:t>
            </w:r>
          </w:p>
        </w:tc>
        <w:tc>
          <w:tcPr>
            <w:tcW w:w="2961" w:type="pct"/>
            <w:shd w:val="clear" w:color="auto" w:fill="auto"/>
          </w:tcPr>
          <w:p w14:paraId="58F49365" w14:textId="77777777" w:rsidR="005903AA" w:rsidRPr="003A562D" w:rsidRDefault="005903AA" w:rsidP="00D92AD3">
            <w:pPr>
              <w:pStyle w:val="Brezrazmikov"/>
              <w:rPr>
                <w:iCs/>
              </w:rPr>
            </w:pPr>
            <w:r w:rsidRPr="003A562D">
              <w:rPr>
                <w:iCs/>
              </w:rPr>
              <w:t>3</w:t>
            </w:r>
          </w:p>
          <w:p w14:paraId="39C77118" w14:textId="5FB63204" w:rsidR="005903AA" w:rsidRPr="003A562D" w:rsidRDefault="005903AA" w:rsidP="00D92AD3">
            <w:pPr>
              <w:pStyle w:val="Brezrazmikov"/>
              <w:rPr>
                <w:rFonts w:cs="Arial"/>
                <w:iCs/>
                <w:szCs w:val="18"/>
              </w:rPr>
            </w:pPr>
            <w:r w:rsidRPr="003A562D">
              <w:rPr>
                <w:rFonts w:cs="Arial"/>
                <w:iCs/>
                <w:szCs w:val="18"/>
              </w:rPr>
              <w:t>V letu 2017 sta v okviru kulturno-vzgojnih projektov</w:t>
            </w:r>
            <w:r w:rsidR="0003152B" w:rsidRPr="003A562D">
              <w:rPr>
                <w:rFonts w:cs="Arial"/>
                <w:iCs/>
                <w:szCs w:val="18"/>
              </w:rPr>
              <w:t xml:space="preserve"> iz ESS</w:t>
            </w:r>
            <w:r w:rsidRPr="003A562D">
              <w:rPr>
                <w:rFonts w:cs="Arial"/>
                <w:iCs/>
                <w:szCs w:val="18"/>
              </w:rPr>
              <w:t xml:space="preserve"> nastala dva portala:</w:t>
            </w:r>
          </w:p>
          <w:p w14:paraId="334A72AC" w14:textId="77777777" w:rsidR="005903AA" w:rsidRPr="003A562D" w:rsidRDefault="004603D7" w:rsidP="00D92AD3">
            <w:pPr>
              <w:pStyle w:val="Brezrazmikov"/>
              <w:rPr>
                <w:rFonts w:eastAsia="MS Gothic" w:cs="Arial"/>
                <w:bCs/>
                <w:szCs w:val="18"/>
                <w:bdr w:val="none" w:sz="0" w:space="0" w:color="auto" w:frame="1"/>
                <w:shd w:val="clear" w:color="auto" w:fill="FFFFFF"/>
              </w:rPr>
            </w:pPr>
            <w:hyperlink r:id="rId47" w:history="1">
              <w:r w:rsidR="005903AA" w:rsidRPr="003A562D">
                <w:rPr>
                  <w:rFonts w:eastAsia="Times New Roman" w:cs="Arial"/>
                  <w:szCs w:val="18"/>
                  <w:u w:val="single"/>
                </w:rPr>
                <w:t>http://www.zlatapalicica.si/</w:t>
              </w:r>
            </w:hyperlink>
          </w:p>
          <w:p w14:paraId="4A1DF8DD" w14:textId="6287F3E5" w:rsidR="005903AA" w:rsidRPr="003A562D" w:rsidRDefault="0003152B" w:rsidP="00D92AD3">
            <w:pPr>
              <w:pStyle w:val="Brezrazmikov"/>
              <w:rPr>
                <w:rFonts w:eastAsia="Times New Roman"/>
                <w:szCs w:val="24"/>
              </w:rPr>
            </w:pPr>
            <w:r w:rsidRPr="003A562D">
              <w:rPr>
                <w:rFonts w:eastAsia="MS Gothic" w:cs="Arial"/>
                <w:bCs/>
                <w:szCs w:val="18"/>
                <w:bdr w:val="none" w:sz="0" w:space="0" w:color="auto" w:frame="1"/>
                <w:shd w:val="clear" w:color="auto" w:fill="FFFFFF"/>
              </w:rPr>
              <w:t>državna</w:t>
            </w:r>
            <w:r w:rsidR="005903AA" w:rsidRPr="003A562D">
              <w:rPr>
                <w:rFonts w:eastAsia="MS Gothic" w:cs="Arial"/>
                <w:bCs/>
                <w:szCs w:val="18"/>
                <w:bdr w:val="none" w:sz="0" w:space="0" w:color="auto" w:frame="1"/>
                <w:shd w:val="clear" w:color="auto" w:fill="FFFFFF"/>
              </w:rPr>
              <w:t xml:space="preserve"> spletna platforma Zlata paličica</w:t>
            </w:r>
            <w:r w:rsidR="005903AA" w:rsidRPr="003A562D">
              <w:rPr>
                <w:rFonts w:eastAsia="Times New Roman" w:cs="Arial"/>
                <w:szCs w:val="18"/>
                <w:shd w:val="clear" w:color="auto" w:fill="FFFFFF"/>
              </w:rPr>
              <w:t xml:space="preserve"> je referenčna </w:t>
            </w:r>
            <w:r w:rsidRPr="003A562D">
              <w:rPr>
                <w:rFonts w:eastAsia="Times New Roman" w:cs="Arial"/>
                <w:szCs w:val="18"/>
                <w:shd w:val="clear" w:color="auto" w:fill="FFFFFF"/>
              </w:rPr>
              <w:t>zbirka</w:t>
            </w:r>
            <w:r w:rsidR="005903AA" w:rsidRPr="003A562D">
              <w:rPr>
                <w:rFonts w:eastAsia="Times New Roman" w:cs="Arial"/>
                <w:szCs w:val="18"/>
                <w:shd w:val="clear" w:color="auto" w:fill="FFFFFF"/>
              </w:rPr>
              <w:t xml:space="preserve"> za iskanje in prvo spoznavanje </w:t>
            </w:r>
            <w:r w:rsidR="005903AA" w:rsidRPr="003A562D">
              <w:rPr>
                <w:rFonts w:eastAsia="MS Gothic" w:cs="Arial"/>
                <w:bCs/>
                <w:szCs w:val="18"/>
                <w:bdr w:val="none" w:sz="0" w:space="0" w:color="auto" w:frame="1"/>
                <w:shd w:val="clear" w:color="auto" w:fill="FFFFFF"/>
              </w:rPr>
              <w:t>kakovostnih gledaliških predstav za otroke in mladino</w:t>
            </w:r>
            <w:r w:rsidR="005903AA" w:rsidRPr="003A562D">
              <w:rPr>
                <w:rFonts w:eastAsia="Times New Roman" w:cs="Arial"/>
                <w:szCs w:val="18"/>
                <w:shd w:val="clear" w:color="auto" w:fill="FFFFFF"/>
              </w:rPr>
              <w:t xml:space="preserve">; </w:t>
            </w:r>
            <w:hyperlink r:id="rId48" w:history="1">
              <w:r w:rsidR="005903AA" w:rsidRPr="003A562D">
                <w:rPr>
                  <w:rFonts w:eastAsia="Times New Roman" w:cs="Arial"/>
                  <w:szCs w:val="18"/>
                  <w:u w:val="single"/>
                  <w:shd w:val="clear" w:color="auto" w:fill="FFFFFF"/>
                </w:rPr>
                <w:t>http://www.solafilma.si/sl</w:t>
              </w:r>
            </w:hyperlink>
            <w:r w:rsidR="005903AA" w:rsidRPr="003A562D">
              <w:rPr>
                <w:rFonts w:eastAsia="Times New Roman" w:cs="Arial"/>
                <w:szCs w:val="18"/>
                <w:shd w:val="clear" w:color="auto" w:fill="FFFFFF"/>
              </w:rPr>
              <w:t xml:space="preserve"> – </w:t>
            </w:r>
            <w:r w:rsidRPr="003A562D">
              <w:rPr>
                <w:rFonts w:eastAsia="Times New Roman" w:cs="Arial"/>
                <w:szCs w:val="18"/>
                <w:shd w:val="clear" w:color="auto" w:fill="FFFFFF"/>
              </w:rPr>
              <w:t>državna</w:t>
            </w:r>
            <w:r w:rsidR="005903AA" w:rsidRPr="003A562D">
              <w:rPr>
                <w:rFonts w:eastAsia="Times New Roman" w:cs="Arial"/>
                <w:szCs w:val="18"/>
                <w:shd w:val="clear" w:color="auto" w:fill="FFFFFF"/>
              </w:rPr>
              <w:t xml:space="preserve"> spletna platforma za filmsko vzgojo.</w:t>
            </w:r>
          </w:p>
        </w:tc>
      </w:tr>
      <w:tr w:rsidR="005903AA" w:rsidRPr="003A562D" w14:paraId="3D1792A5" w14:textId="77777777" w:rsidTr="006B7A9E">
        <w:trPr>
          <w:trHeight w:val="1200"/>
        </w:trPr>
        <w:tc>
          <w:tcPr>
            <w:tcW w:w="2039" w:type="pct"/>
            <w:shd w:val="clear" w:color="auto" w:fill="auto"/>
            <w:hideMark/>
          </w:tcPr>
          <w:p w14:paraId="29E08E85" w14:textId="05413CDD" w:rsidR="005903AA" w:rsidRPr="003A562D" w:rsidRDefault="005903AA" w:rsidP="00D92AD3">
            <w:pPr>
              <w:pStyle w:val="Brezrazmikov"/>
              <w:rPr>
                <w:iCs/>
              </w:rPr>
            </w:pPr>
            <w:r w:rsidRPr="003A562D">
              <w:rPr>
                <w:iCs/>
              </w:rPr>
              <w:t>podpora večletnim</w:t>
            </w:r>
            <w:r w:rsidR="0003152B" w:rsidRPr="003A562D">
              <w:rPr>
                <w:iCs/>
              </w:rPr>
              <w:t xml:space="preserve"> državnim</w:t>
            </w:r>
            <w:r w:rsidRPr="003A562D">
              <w:rPr>
                <w:iCs/>
              </w:rPr>
              <w:t xml:space="preserve"> projektom oziroma programom na vseh področjih kulture in za različne ciljne skupine, ki se izvajajo v KU oziroma VIZ (npr. MEGA kviz, DEKD* i</w:t>
            </w:r>
            <w:r w:rsidR="0003152B" w:rsidRPr="003A562D">
              <w:rPr>
                <w:iCs/>
              </w:rPr>
              <w:t>pd.</w:t>
            </w:r>
            <w:r w:rsidRPr="003A562D">
              <w:rPr>
                <w:iCs/>
              </w:rPr>
              <w:t>), prednostno na področjih, ki v kurikulu niso ustrezno zastopana (KUV na področju uprizoritvenih umetnosti, filmska vzgoja itd.)</w:t>
            </w:r>
          </w:p>
        </w:tc>
        <w:tc>
          <w:tcPr>
            <w:tcW w:w="2961" w:type="pct"/>
            <w:shd w:val="clear" w:color="auto" w:fill="auto"/>
          </w:tcPr>
          <w:p w14:paraId="26C847FB" w14:textId="77777777" w:rsidR="005903AA" w:rsidRPr="003A562D" w:rsidRDefault="005903AA" w:rsidP="00D92AD3">
            <w:pPr>
              <w:pStyle w:val="Brezrazmikov"/>
              <w:rPr>
                <w:iCs/>
              </w:rPr>
            </w:pPr>
            <w:r w:rsidRPr="003A562D">
              <w:rPr>
                <w:iCs/>
              </w:rPr>
              <w:t>1</w:t>
            </w:r>
          </w:p>
          <w:p w14:paraId="6C7E1C7B" w14:textId="4B172FB7" w:rsidR="005903AA" w:rsidRPr="003A562D" w:rsidRDefault="005903AA" w:rsidP="00D92AD3">
            <w:pPr>
              <w:pStyle w:val="Brezrazmikov"/>
              <w:rPr>
                <w:iCs/>
              </w:rPr>
            </w:pPr>
            <w:r w:rsidRPr="003A562D">
              <w:rPr>
                <w:iCs/>
              </w:rPr>
              <w:t xml:space="preserve">MK (posredno ali neposredno) </w:t>
            </w:r>
            <w:r w:rsidR="0003152B" w:rsidRPr="003A562D">
              <w:rPr>
                <w:iCs/>
              </w:rPr>
              <w:t>zagotavlja</w:t>
            </w:r>
            <w:r w:rsidRPr="003A562D">
              <w:rPr>
                <w:iCs/>
              </w:rPr>
              <w:t xml:space="preserve"> finančno podporo </w:t>
            </w:r>
            <w:r w:rsidR="0003152B" w:rsidRPr="003A562D">
              <w:rPr>
                <w:iCs/>
              </w:rPr>
              <w:t>državnim</w:t>
            </w:r>
            <w:r w:rsidRPr="003A562D">
              <w:rPr>
                <w:iCs/>
              </w:rPr>
              <w:t xml:space="preserve"> projektov KUV. Poleg obstoječih, že tradicionalnih </w:t>
            </w:r>
            <w:r w:rsidR="0003152B" w:rsidRPr="003A562D">
              <w:rPr>
                <w:iCs/>
              </w:rPr>
              <w:t>državnih</w:t>
            </w:r>
            <w:r w:rsidRPr="003A562D">
              <w:rPr>
                <w:iCs/>
              </w:rPr>
              <w:t xml:space="preserve"> projektov KUV so se v let</w:t>
            </w:r>
            <w:r w:rsidR="0003152B" w:rsidRPr="003A562D">
              <w:rPr>
                <w:iCs/>
              </w:rPr>
              <w:t>ih</w:t>
            </w:r>
            <w:r w:rsidRPr="003A562D">
              <w:rPr>
                <w:iCs/>
              </w:rPr>
              <w:t xml:space="preserve"> 2016/2017 začeli izvajati trije </w:t>
            </w:r>
            <w:r w:rsidR="0003152B" w:rsidRPr="003A562D">
              <w:rPr>
                <w:iCs/>
              </w:rPr>
              <w:t xml:space="preserve">državni </w:t>
            </w:r>
            <w:r w:rsidRPr="003A562D">
              <w:rPr>
                <w:iCs/>
              </w:rPr>
              <w:t xml:space="preserve">projekti filmske vzgoje </w:t>
            </w:r>
            <w:r w:rsidR="0003152B" w:rsidRPr="003A562D">
              <w:rPr>
                <w:iCs/>
              </w:rPr>
              <w:t>in</w:t>
            </w:r>
            <w:r w:rsidRPr="003A562D">
              <w:rPr>
                <w:iCs/>
              </w:rPr>
              <w:t xml:space="preserve"> trije </w:t>
            </w:r>
            <w:r w:rsidR="0003152B" w:rsidRPr="003A562D">
              <w:rPr>
                <w:iCs/>
              </w:rPr>
              <w:t>državni</w:t>
            </w:r>
            <w:r w:rsidRPr="003A562D">
              <w:rPr>
                <w:iCs/>
              </w:rPr>
              <w:t xml:space="preserve"> projekti gledališke vzgoje.</w:t>
            </w:r>
          </w:p>
        </w:tc>
      </w:tr>
      <w:tr w:rsidR="005903AA" w:rsidRPr="003A562D" w14:paraId="15EF24D2" w14:textId="77777777" w:rsidTr="006B7A9E">
        <w:trPr>
          <w:trHeight w:val="1160"/>
        </w:trPr>
        <w:tc>
          <w:tcPr>
            <w:tcW w:w="2039" w:type="pct"/>
            <w:shd w:val="clear" w:color="auto" w:fill="auto"/>
            <w:hideMark/>
          </w:tcPr>
          <w:p w14:paraId="4C619670" w14:textId="0036D0A4" w:rsidR="005903AA" w:rsidRPr="003A562D" w:rsidRDefault="005903AA" w:rsidP="00D92AD3">
            <w:pPr>
              <w:pStyle w:val="Brezrazmikov"/>
              <w:rPr>
                <w:iCs/>
              </w:rPr>
            </w:pPr>
            <w:r w:rsidRPr="003A562D">
              <w:rPr>
                <w:iCs/>
              </w:rPr>
              <w:t xml:space="preserve">VIZ spodbujati k trajnejšemu sodelovanju s KU – priprava pilotnega </w:t>
            </w:r>
            <w:r w:rsidR="00A22932" w:rsidRPr="003A562D">
              <w:rPr>
                <w:iCs/>
              </w:rPr>
              <w:t>državnega</w:t>
            </w:r>
            <w:r w:rsidRPr="003A562D">
              <w:rPr>
                <w:iCs/>
              </w:rPr>
              <w:t xml:space="preserve"> projekta vključevanja umetnikov ozi</w:t>
            </w:r>
            <w:r w:rsidR="00A22932" w:rsidRPr="003A562D">
              <w:rPr>
                <w:iCs/>
              </w:rPr>
              <w:t>ro</w:t>
            </w:r>
            <w:r w:rsidRPr="003A562D">
              <w:rPr>
                <w:iCs/>
              </w:rPr>
              <w:t xml:space="preserve">ma ustvarjalcev (ponudba po zgledu projekta »Artists in creative education – Umetniki v </w:t>
            </w:r>
            <w:r w:rsidR="00B84BEC">
              <w:rPr>
                <w:iCs/>
              </w:rPr>
              <w:t>kreativnem</w:t>
            </w:r>
            <w:r w:rsidRPr="003A562D">
              <w:rPr>
                <w:iCs/>
              </w:rPr>
              <w:t xml:space="preserve"> izobraževanju«, izvedbeno primer dobre prakse v Republiki Sloveniji: projekt ESS »Kulturno žlahtenje najmlajših«, izvajalec </w:t>
            </w:r>
            <w:r w:rsidR="00A22932" w:rsidRPr="003A562D">
              <w:rPr>
                <w:iCs/>
              </w:rPr>
              <w:t>v</w:t>
            </w:r>
            <w:r w:rsidRPr="003A562D">
              <w:rPr>
                <w:iCs/>
              </w:rPr>
              <w:t>rtec Vodmat)</w:t>
            </w:r>
          </w:p>
        </w:tc>
        <w:tc>
          <w:tcPr>
            <w:tcW w:w="2961" w:type="pct"/>
            <w:shd w:val="clear" w:color="auto" w:fill="auto"/>
          </w:tcPr>
          <w:p w14:paraId="56D52000" w14:textId="77777777" w:rsidR="005903AA" w:rsidRPr="003A562D" w:rsidRDefault="005903AA" w:rsidP="00D92AD3">
            <w:pPr>
              <w:pStyle w:val="Brezrazmikov"/>
              <w:rPr>
                <w:iCs/>
              </w:rPr>
            </w:pPr>
            <w:r w:rsidRPr="003A562D">
              <w:rPr>
                <w:iCs/>
              </w:rPr>
              <w:t>3</w:t>
            </w:r>
          </w:p>
          <w:p w14:paraId="49398D9F" w14:textId="3F722F1F" w:rsidR="005903AA" w:rsidRPr="003A562D" w:rsidRDefault="005903AA" w:rsidP="008D6D23">
            <w:pPr>
              <w:pStyle w:val="Brezrazmikov"/>
            </w:pPr>
            <w:r w:rsidRPr="003A562D">
              <w:t>Zaradi finančnih omejitev se predvideni ukrep izvaja na MK v okviru zgoraj na</w:t>
            </w:r>
            <w:r w:rsidR="00A22932" w:rsidRPr="003A562D">
              <w:t>vedenih državnih</w:t>
            </w:r>
            <w:r w:rsidRPr="003A562D">
              <w:t xml:space="preserve"> </w:t>
            </w:r>
            <w:r w:rsidR="00736803" w:rsidRPr="003A562D">
              <w:t>projektov KUV</w:t>
            </w:r>
            <w:r w:rsidRPr="003A562D">
              <w:t xml:space="preserve"> na področju gledališke in filmske vzgoje (financirano iz</w:t>
            </w:r>
            <w:r w:rsidR="00A22932" w:rsidRPr="003A562D">
              <w:t xml:space="preserve"> </w:t>
            </w:r>
            <w:r w:rsidRPr="003A562D">
              <w:t>sredstev</w:t>
            </w:r>
            <w:r w:rsidR="00A22932" w:rsidRPr="003A562D">
              <w:t xml:space="preserve"> ESS</w:t>
            </w:r>
            <w:r w:rsidRPr="003A562D">
              <w:t xml:space="preserve">); na MIZŠ pa v okviru projekta Razvijanje sporazumevalnih zmožnosti s kulturno-umetnostno vzgojo (SKUM – nosilec Pedagoška fakulteta Univerze </w:t>
            </w:r>
            <w:r w:rsidR="008D6D23" w:rsidRPr="003A562D">
              <w:t>na Primorskem</w:t>
            </w:r>
            <w:r w:rsidRPr="003A562D">
              <w:t xml:space="preserve">) za vsa področja umetnosti. </w:t>
            </w:r>
            <w:r w:rsidR="008D6D23" w:rsidRPr="003A562D">
              <w:t xml:space="preserve">Prav tako se sodelovanje s kulturnimi ustanovami </w:t>
            </w:r>
            <w:r w:rsidR="00A22932" w:rsidRPr="003A562D">
              <w:t>spodbuja</w:t>
            </w:r>
            <w:r w:rsidR="008D6D23" w:rsidRPr="003A562D">
              <w:t xml:space="preserve"> v okviru različnih usposabljanj</w:t>
            </w:r>
            <w:r w:rsidR="00A22932" w:rsidRPr="003A562D">
              <w:t>,</w:t>
            </w:r>
            <w:r w:rsidR="008D6D23" w:rsidRPr="003A562D">
              <w:t xml:space="preserve"> </w:t>
            </w:r>
            <w:r w:rsidR="00A22932" w:rsidRPr="003A562D">
              <w:t>kakor so</w:t>
            </w:r>
            <w:r w:rsidR="008D6D23" w:rsidRPr="003A562D">
              <w:t xml:space="preserve"> </w:t>
            </w:r>
            <w:r w:rsidR="00A22932" w:rsidRPr="003A562D">
              <w:t>k</w:t>
            </w:r>
            <w:r w:rsidR="008D6D23" w:rsidRPr="003A562D">
              <w:t>ultruni bazar, posveti</w:t>
            </w:r>
            <w:r w:rsidR="00A22932" w:rsidRPr="003A562D">
              <w:t xml:space="preserve"> ipd.</w:t>
            </w:r>
            <w:r w:rsidR="008D6D23" w:rsidRPr="003A562D">
              <w:t xml:space="preserve"> </w:t>
            </w:r>
          </w:p>
          <w:p w14:paraId="3FFADCA3" w14:textId="53A59498" w:rsidR="005903AA" w:rsidRPr="003A562D" w:rsidRDefault="005903AA" w:rsidP="008D6D23">
            <w:pPr>
              <w:pStyle w:val="Brezrazmikov"/>
              <w:rPr>
                <w:iCs/>
              </w:rPr>
            </w:pPr>
            <w:r w:rsidRPr="003A562D">
              <w:lastRenderedPageBreak/>
              <w:t xml:space="preserve">Katalog </w:t>
            </w:r>
            <w:r w:rsidR="00A22932" w:rsidRPr="003A562D">
              <w:t>k</w:t>
            </w:r>
            <w:r w:rsidRPr="003A562D">
              <w:t>ulturnega bazarja kaže, da se je na podlagi potreb VIZ v zadnjih letih ponudba obiskov umetnikov in ustvarjalcev z vseh področij umetnosti</w:t>
            </w:r>
            <w:r w:rsidR="00A22932" w:rsidRPr="003A562D">
              <w:t xml:space="preserve"> veliko bogatejša</w:t>
            </w:r>
            <w:r w:rsidRPr="003A562D">
              <w:t xml:space="preserve">. Projekti in programi so zelo različni – npr. dolgoletni </w:t>
            </w:r>
            <w:r w:rsidR="00A22932" w:rsidRPr="003A562D">
              <w:t>državni</w:t>
            </w:r>
            <w:r w:rsidRPr="003A562D">
              <w:t xml:space="preserve"> projekti (obiski pisateljev v okviru </w:t>
            </w:r>
            <w:r w:rsidR="00A22932" w:rsidRPr="003A562D">
              <w:t>b</w:t>
            </w:r>
            <w:r w:rsidRPr="003A562D">
              <w:t>ralne značke, Povabimo besedo (DSP), uveljavljeni stalni projekti za VIZ (Koncert pride k vam</w:t>
            </w:r>
            <w:r w:rsidR="00A22932" w:rsidRPr="003A562D">
              <w:t xml:space="preserve"> ipd.</w:t>
            </w:r>
            <w:r w:rsidRPr="003A562D">
              <w:t xml:space="preserve">). </w:t>
            </w:r>
          </w:p>
        </w:tc>
      </w:tr>
      <w:tr w:rsidR="005903AA" w:rsidRPr="003A562D" w14:paraId="6DD6877F" w14:textId="77777777" w:rsidTr="006B7A9E">
        <w:trPr>
          <w:trHeight w:val="870"/>
        </w:trPr>
        <w:tc>
          <w:tcPr>
            <w:tcW w:w="2039" w:type="pct"/>
            <w:shd w:val="clear" w:color="auto" w:fill="auto"/>
            <w:hideMark/>
          </w:tcPr>
          <w:p w14:paraId="12644A55" w14:textId="41A12022" w:rsidR="005903AA" w:rsidRPr="003A562D" w:rsidRDefault="005903AA" w:rsidP="00D92AD3">
            <w:pPr>
              <w:pStyle w:val="Brezrazmikov"/>
              <w:rPr>
                <w:iCs/>
              </w:rPr>
            </w:pPr>
            <w:r w:rsidRPr="003A562D">
              <w:rPr>
                <w:iCs/>
              </w:rPr>
              <w:lastRenderedPageBreak/>
              <w:t xml:space="preserve">povečati ponudbo KUV za mlade od 15. leta </w:t>
            </w:r>
            <w:r w:rsidR="00A22932" w:rsidRPr="003A562D">
              <w:rPr>
                <w:iCs/>
              </w:rPr>
              <w:t>starosti</w:t>
            </w:r>
            <w:r w:rsidRPr="003A562D">
              <w:rPr>
                <w:iCs/>
              </w:rPr>
              <w:t xml:space="preserve"> </w:t>
            </w:r>
            <w:r w:rsidR="00A22932" w:rsidRPr="003A562D">
              <w:rPr>
                <w:iCs/>
              </w:rPr>
              <w:t>in</w:t>
            </w:r>
            <w:r w:rsidRPr="003A562D">
              <w:rPr>
                <w:iCs/>
              </w:rPr>
              <w:t xml:space="preserve"> krepiti njihovo sodelovanje v kulturi (primer dobre prakse: Najstfest, GM oder, Transgeneracije, KUL abonma), posebno </w:t>
            </w:r>
            <w:r w:rsidR="00A22932" w:rsidRPr="003A562D">
              <w:rPr>
                <w:iCs/>
              </w:rPr>
              <w:t>pozornost</w:t>
            </w:r>
            <w:r w:rsidRPr="003A562D">
              <w:rPr>
                <w:iCs/>
              </w:rPr>
              <w:t xml:space="preserve"> nameniti tudi programom, ki jih pripravljajo mladi (npr. v mladinskih centrih, NVO in podobno)</w:t>
            </w:r>
          </w:p>
        </w:tc>
        <w:tc>
          <w:tcPr>
            <w:tcW w:w="2961" w:type="pct"/>
            <w:shd w:val="clear" w:color="auto" w:fill="auto"/>
          </w:tcPr>
          <w:p w14:paraId="2C8461A4" w14:textId="77777777" w:rsidR="005903AA" w:rsidRPr="003A562D" w:rsidRDefault="005903AA" w:rsidP="00D92AD3">
            <w:pPr>
              <w:pStyle w:val="Brezrazmikov"/>
              <w:rPr>
                <w:iCs/>
              </w:rPr>
            </w:pPr>
            <w:r w:rsidRPr="003A562D">
              <w:rPr>
                <w:iCs/>
              </w:rPr>
              <w:t>1</w:t>
            </w:r>
          </w:p>
          <w:p w14:paraId="6DA2A458" w14:textId="3385B507" w:rsidR="005903AA" w:rsidRPr="003A562D" w:rsidRDefault="005903AA" w:rsidP="00D92AD3">
            <w:pPr>
              <w:pStyle w:val="Brezrazmikov"/>
              <w:rPr>
                <w:rFonts w:eastAsia="Times New Roman"/>
                <w:szCs w:val="18"/>
              </w:rPr>
            </w:pPr>
            <w:r w:rsidRPr="003A562D">
              <w:rPr>
                <w:rFonts w:eastAsia="Times New Roman"/>
                <w:szCs w:val="18"/>
              </w:rPr>
              <w:t>Pregled ponudbe kulturnih ustanov za to ciljno skupino v e-Katalogu ponudbe kulturno-umetnostne vzgoje za šolsko leto 2017/2018 kaže na bogato in raznoliko ponudbo na vseh področjih kulture. Številni že tradicionalni projekti so namenjeni mladim od 15. leta in jih izvajajo kulturne ustanove z vseh področij umetnosti</w:t>
            </w:r>
            <w:r w:rsidR="00A22932" w:rsidRPr="003A562D">
              <w:rPr>
                <w:rFonts w:eastAsia="Times New Roman"/>
                <w:szCs w:val="18"/>
              </w:rPr>
              <w:t>,</w:t>
            </w:r>
            <w:r w:rsidRPr="003A562D">
              <w:rPr>
                <w:rFonts w:eastAsia="Times New Roman"/>
                <w:szCs w:val="18"/>
              </w:rPr>
              <w:t xml:space="preserve"> npr: festival Transgeneracije (Cankarjev dom v Ljubljani), Rastem s knjigo za dijake 1. letnikov srednjih šol (JAK), </w:t>
            </w:r>
            <w:r w:rsidR="00A22932" w:rsidRPr="003A562D">
              <w:rPr>
                <w:rFonts w:eastAsia="Times New Roman"/>
                <w:szCs w:val="18"/>
              </w:rPr>
              <w:t>k</w:t>
            </w:r>
            <w:r w:rsidRPr="003A562D">
              <w:rPr>
                <w:rFonts w:eastAsia="Times New Roman"/>
                <w:szCs w:val="18"/>
              </w:rPr>
              <w:t>ino-katedra za srednješolce (Slovenska kinoteka), Koncert, ki pride k vam (Zveza glasbene mladine Slovenije); Petkova akademija (</w:t>
            </w:r>
            <w:r w:rsidR="00A22932" w:rsidRPr="003A562D">
              <w:rPr>
                <w:rFonts w:eastAsia="Times New Roman"/>
                <w:szCs w:val="18"/>
              </w:rPr>
              <w:t>z</w:t>
            </w:r>
            <w:r w:rsidRPr="003A562D">
              <w:rPr>
                <w:rFonts w:eastAsia="Times New Roman"/>
                <w:szCs w:val="18"/>
              </w:rPr>
              <w:t>avod Kersnikova); Drugajanje (</w:t>
            </w:r>
            <w:r w:rsidR="00A22932" w:rsidRPr="003A562D">
              <w:rPr>
                <w:rFonts w:eastAsia="Times New Roman"/>
                <w:szCs w:val="18"/>
              </w:rPr>
              <w:t>z</w:t>
            </w:r>
            <w:r w:rsidRPr="003A562D">
              <w:rPr>
                <w:rFonts w:eastAsia="Times New Roman"/>
                <w:szCs w:val="18"/>
              </w:rPr>
              <w:t xml:space="preserve">avod Bunker), </w:t>
            </w:r>
          </w:p>
          <w:p w14:paraId="1387C705" w14:textId="2B7EAB48" w:rsidR="005903AA" w:rsidRPr="003A562D" w:rsidRDefault="005903AA" w:rsidP="00D92AD3">
            <w:pPr>
              <w:pStyle w:val="Brezrazmikov"/>
              <w:rPr>
                <w:rFonts w:eastAsia="Times New Roman"/>
                <w:szCs w:val="18"/>
              </w:rPr>
            </w:pPr>
            <w:r w:rsidRPr="003A562D">
              <w:rPr>
                <w:rFonts w:eastAsia="Times New Roman"/>
                <w:szCs w:val="18"/>
              </w:rPr>
              <w:t>ŽIVA (JSKD)</w:t>
            </w:r>
            <w:r w:rsidR="00A22932" w:rsidRPr="003A562D">
              <w:rPr>
                <w:rFonts w:eastAsia="Times New Roman"/>
                <w:szCs w:val="18"/>
              </w:rPr>
              <w:t xml:space="preserve"> ipd.</w:t>
            </w:r>
          </w:p>
          <w:p w14:paraId="5AEAD8D1" w14:textId="3044D523" w:rsidR="005903AA" w:rsidRPr="003A562D" w:rsidRDefault="005903AA" w:rsidP="00D92AD3">
            <w:pPr>
              <w:pStyle w:val="Brezrazmikov"/>
              <w:rPr>
                <w:rFonts w:eastAsia="Times New Roman"/>
                <w:szCs w:val="18"/>
              </w:rPr>
            </w:pPr>
            <w:r w:rsidRPr="003A562D">
              <w:rPr>
                <w:rFonts w:eastAsia="Times New Roman"/>
                <w:szCs w:val="18"/>
              </w:rPr>
              <w:t xml:space="preserve">Izpostaviti velja novejše projekte, pri katerih je poudarek na </w:t>
            </w:r>
            <w:r w:rsidR="00A22932" w:rsidRPr="003A562D">
              <w:rPr>
                <w:rFonts w:eastAsia="Times New Roman"/>
                <w:szCs w:val="18"/>
              </w:rPr>
              <w:t>sodelovanju</w:t>
            </w:r>
            <w:r w:rsidRPr="003A562D">
              <w:rPr>
                <w:rFonts w:eastAsia="Times New Roman"/>
                <w:szCs w:val="18"/>
              </w:rPr>
              <w:t xml:space="preserve"> mladih, ki sooblikujejo program: Kinotrip (Kinodvor), Ostrenje pogleda (</w:t>
            </w:r>
            <w:r w:rsidR="00A22932" w:rsidRPr="003A562D">
              <w:rPr>
                <w:rFonts w:eastAsia="Times New Roman"/>
                <w:szCs w:val="18"/>
              </w:rPr>
              <w:t>d</w:t>
            </w:r>
            <w:r w:rsidRPr="003A562D">
              <w:rPr>
                <w:rFonts w:eastAsia="Times New Roman"/>
                <w:szCs w:val="18"/>
              </w:rPr>
              <w:t xml:space="preserve">ruštvo KINO!), </w:t>
            </w:r>
          </w:p>
          <w:p w14:paraId="7E8CA722" w14:textId="77777777" w:rsidR="005903AA" w:rsidRPr="003A562D" w:rsidRDefault="005903AA" w:rsidP="00D92AD3">
            <w:pPr>
              <w:pStyle w:val="Brezrazmikov"/>
              <w:rPr>
                <w:rFonts w:eastAsia="Times New Roman"/>
                <w:szCs w:val="18"/>
              </w:rPr>
            </w:pPr>
            <w:r w:rsidRPr="003A562D">
              <w:rPr>
                <w:rFonts w:eastAsia="Times New Roman"/>
                <w:szCs w:val="18"/>
              </w:rPr>
              <w:t xml:space="preserve">Fejstbukerji (založba Mladinska knjiga), Festival Itn. (Vodnikova domačija Ljubljana), </w:t>
            </w:r>
          </w:p>
          <w:p w14:paraId="74F4C20D" w14:textId="5BB15B0F" w:rsidR="005903AA" w:rsidRPr="003A562D" w:rsidRDefault="005903AA" w:rsidP="00D92AD3">
            <w:pPr>
              <w:pStyle w:val="Brezrazmikov"/>
              <w:rPr>
                <w:rFonts w:eastAsia="Times New Roman"/>
                <w:szCs w:val="18"/>
              </w:rPr>
            </w:pPr>
            <w:r w:rsidRPr="003A562D">
              <w:rPr>
                <w:rFonts w:eastAsia="Times New Roman"/>
                <w:szCs w:val="18"/>
              </w:rPr>
              <w:t>Muzej v malem (MGML), ŠtudentTeater (Gledališče Glej)</w:t>
            </w:r>
            <w:r w:rsidR="00A22932" w:rsidRPr="003A562D">
              <w:rPr>
                <w:rFonts w:eastAsia="Times New Roman"/>
                <w:szCs w:val="18"/>
              </w:rPr>
              <w:t xml:space="preserve"> ipd.</w:t>
            </w:r>
          </w:p>
          <w:p w14:paraId="6CC572EB" w14:textId="56625C8E" w:rsidR="005903AA" w:rsidRPr="003A562D" w:rsidRDefault="005903AA" w:rsidP="00A22932">
            <w:pPr>
              <w:pStyle w:val="Brezrazmikov"/>
              <w:rPr>
                <w:iCs/>
              </w:rPr>
            </w:pPr>
            <w:r w:rsidRPr="003A562D">
              <w:rPr>
                <w:rFonts w:cs="Arial"/>
                <w:szCs w:val="18"/>
              </w:rPr>
              <w:t>Na MK je vseh šest projektov</w:t>
            </w:r>
            <w:r w:rsidR="00A22932" w:rsidRPr="003A562D">
              <w:rPr>
                <w:rFonts w:cs="Arial"/>
                <w:szCs w:val="18"/>
              </w:rPr>
              <w:t>, financiranih iz ESS,</w:t>
            </w:r>
            <w:r w:rsidRPr="003A562D">
              <w:rPr>
                <w:rFonts w:cs="Arial"/>
                <w:szCs w:val="18"/>
              </w:rPr>
              <w:t xml:space="preserve"> zasnovanih tako, da učencem in dijakom omogočajo vključevanje v kakovostne </w:t>
            </w:r>
            <w:r w:rsidR="002B59D2" w:rsidRPr="003A562D">
              <w:rPr>
                <w:rFonts w:cs="Arial"/>
                <w:szCs w:val="18"/>
              </w:rPr>
              <w:t>dejavnosti KUV</w:t>
            </w:r>
            <w:r w:rsidRPr="003A562D">
              <w:rPr>
                <w:rFonts w:cs="Arial"/>
                <w:szCs w:val="18"/>
              </w:rPr>
              <w:t xml:space="preserve"> na področju gledališča in filma in </w:t>
            </w:r>
            <w:r w:rsidR="00A22932" w:rsidRPr="003A562D">
              <w:rPr>
                <w:rFonts w:cs="Arial"/>
                <w:szCs w:val="18"/>
              </w:rPr>
              <w:t xml:space="preserve">da </w:t>
            </w:r>
            <w:r w:rsidRPr="003A562D">
              <w:rPr>
                <w:rFonts w:cs="Arial"/>
                <w:szCs w:val="18"/>
              </w:rPr>
              <w:t>podpirajo njihovo ustvarjalnost. V vse projekte so vključene tudi visokošolske organizacije s področja filma in gledališča ter njihovi študentje.</w:t>
            </w:r>
          </w:p>
        </w:tc>
      </w:tr>
      <w:tr w:rsidR="005903AA" w:rsidRPr="003A562D" w14:paraId="5A5E5264" w14:textId="77777777" w:rsidTr="006B7A9E">
        <w:trPr>
          <w:trHeight w:val="1160"/>
        </w:trPr>
        <w:tc>
          <w:tcPr>
            <w:tcW w:w="2039" w:type="pct"/>
            <w:shd w:val="clear" w:color="auto" w:fill="auto"/>
            <w:hideMark/>
          </w:tcPr>
          <w:p w14:paraId="5A190327" w14:textId="02655DB7" w:rsidR="005903AA" w:rsidRPr="003A562D" w:rsidRDefault="005903AA" w:rsidP="00D92AD3">
            <w:pPr>
              <w:pStyle w:val="Brezrazmikov"/>
              <w:rPr>
                <w:iCs/>
              </w:rPr>
            </w:pPr>
            <w:r w:rsidRPr="003A562D">
              <w:rPr>
                <w:iCs/>
              </w:rPr>
              <w:t>v sodelovanju s pristojnimi resorji na medresorski ravni (</w:t>
            </w:r>
            <w:r w:rsidR="00A22932" w:rsidRPr="003A562D">
              <w:rPr>
                <w:iCs/>
              </w:rPr>
              <w:t>državni</w:t>
            </w:r>
            <w:r w:rsidRPr="003A562D">
              <w:rPr>
                <w:iCs/>
              </w:rPr>
              <w:t xml:space="preserve"> in lokalni) </w:t>
            </w:r>
            <w:r w:rsidR="00A22932" w:rsidRPr="003A562D">
              <w:rPr>
                <w:iCs/>
              </w:rPr>
              <w:t>podpirati</w:t>
            </w:r>
            <w:r w:rsidRPr="003A562D">
              <w:rPr>
                <w:iCs/>
              </w:rPr>
              <w:t xml:space="preserve"> ponudbo KUV za kakovostno preživljanje prostega časa otrok in mladih ter družin tudi kot obliko zagotavljanja zdravega življenjskega sloga (npr. okoljska vzgoja </w:t>
            </w:r>
            <w:r w:rsidR="00A22932" w:rsidRPr="003A562D">
              <w:rPr>
                <w:iCs/>
              </w:rPr>
              <w:t>prek</w:t>
            </w:r>
            <w:r w:rsidRPr="003A562D">
              <w:rPr>
                <w:iCs/>
              </w:rPr>
              <w:t xml:space="preserve"> umetnost, socialna </w:t>
            </w:r>
            <w:r w:rsidR="00A22932" w:rsidRPr="003A562D">
              <w:rPr>
                <w:iCs/>
              </w:rPr>
              <w:t>razsežnost</w:t>
            </w:r>
            <w:r w:rsidRPr="003A562D">
              <w:rPr>
                <w:iCs/>
              </w:rPr>
              <w:t xml:space="preserve"> KUV v preventivnih programih na različnih področjih življenja, trajnostni način življenja in odnos do prostora in okolja, zdrava prehrana; KUV in prometna vzgoja)</w:t>
            </w:r>
          </w:p>
        </w:tc>
        <w:tc>
          <w:tcPr>
            <w:tcW w:w="2961" w:type="pct"/>
            <w:shd w:val="clear" w:color="auto" w:fill="auto"/>
          </w:tcPr>
          <w:p w14:paraId="0C9ADE4A" w14:textId="77777777" w:rsidR="005903AA" w:rsidRPr="003A562D" w:rsidRDefault="005903AA" w:rsidP="00D92AD3">
            <w:pPr>
              <w:pStyle w:val="Brezrazmikov"/>
              <w:rPr>
                <w:iCs/>
              </w:rPr>
            </w:pPr>
            <w:r w:rsidRPr="003A562D">
              <w:rPr>
                <w:iCs/>
              </w:rPr>
              <w:t>3</w:t>
            </w:r>
          </w:p>
          <w:p w14:paraId="2C4E7EAC" w14:textId="0547EB95" w:rsidR="005903AA" w:rsidRPr="003A562D" w:rsidRDefault="005903AA" w:rsidP="00D92AD3">
            <w:pPr>
              <w:pStyle w:val="Brezrazmikov"/>
              <w:rPr>
                <w:iCs/>
              </w:rPr>
            </w:pPr>
            <w:r w:rsidRPr="003A562D">
              <w:rPr>
                <w:iCs/>
              </w:rPr>
              <w:t xml:space="preserve">V okviru </w:t>
            </w:r>
            <w:r w:rsidR="00A22932" w:rsidRPr="003A562D">
              <w:rPr>
                <w:iCs/>
              </w:rPr>
              <w:t>državnega</w:t>
            </w:r>
            <w:r w:rsidRPr="003A562D">
              <w:rPr>
                <w:iCs/>
              </w:rPr>
              <w:t xml:space="preserve"> projekta Kulturni bazar (organizatorji MK, MIZŠ in ZRSŠ) je že več let vzpostavljeno medresorsko sodelovanje, vendar na izvedbeni ravni ukrep še ni zaživel, beležimo pa primere dobrih praks tovrstnega sodelovanja</w:t>
            </w:r>
            <w:r w:rsidR="00A22932" w:rsidRPr="003A562D">
              <w:rPr>
                <w:iCs/>
              </w:rPr>
              <w:t xml:space="preserve">, </w:t>
            </w:r>
            <w:r w:rsidRPr="003A562D">
              <w:rPr>
                <w:iCs/>
              </w:rPr>
              <w:t>npr. tudi strokovno usposabljanje Umetnost, šport in dediščina ipd.</w:t>
            </w:r>
          </w:p>
        </w:tc>
      </w:tr>
      <w:tr w:rsidR="005903AA" w:rsidRPr="003A562D" w14:paraId="3B54552E" w14:textId="77777777" w:rsidTr="006B7A9E">
        <w:trPr>
          <w:trHeight w:val="580"/>
        </w:trPr>
        <w:tc>
          <w:tcPr>
            <w:tcW w:w="2039" w:type="pct"/>
            <w:shd w:val="clear" w:color="auto" w:fill="auto"/>
            <w:hideMark/>
          </w:tcPr>
          <w:p w14:paraId="6F8BB239" w14:textId="0E2E442D" w:rsidR="005903AA" w:rsidRPr="003A562D" w:rsidRDefault="005903AA" w:rsidP="00D92AD3">
            <w:pPr>
              <w:pStyle w:val="Brezrazmikov"/>
              <w:rPr>
                <w:iCs/>
              </w:rPr>
            </w:pPr>
            <w:r w:rsidRPr="003A562D">
              <w:rPr>
                <w:iCs/>
              </w:rPr>
              <w:t xml:space="preserve">posebno </w:t>
            </w:r>
            <w:r w:rsidR="00A22932" w:rsidRPr="003A562D">
              <w:rPr>
                <w:iCs/>
              </w:rPr>
              <w:t>pozornost</w:t>
            </w:r>
            <w:r w:rsidRPr="003A562D">
              <w:rPr>
                <w:iCs/>
              </w:rPr>
              <w:t xml:space="preserve"> nameniti otrokom in mladim iz socialno ogroženih oziroma deprivilegiranih družin (ukrepi na področju sociale na lokalni in </w:t>
            </w:r>
            <w:r w:rsidR="00A22932" w:rsidRPr="003A562D">
              <w:rPr>
                <w:iCs/>
              </w:rPr>
              <w:t>državni</w:t>
            </w:r>
            <w:r w:rsidRPr="003A562D">
              <w:rPr>
                <w:iCs/>
              </w:rPr>
              <w:t xml:space="preserve"> ravni)</w:t>
            </w:r>
          </w:p>
        </w:tc>
        <w:tc>
          <w:tcPr>
            <w:tcW w:w="2961" w:type="pct"/>
            <w:shd w:val="clear" w:color="auto" w:fill="auto"/>
          </w:tcPr>
          <w:p w14:paraId="5D412420" w14:textId="77777777" w:rsidR="005903AA" w:rsidRPr="003A562D" w:rsidRDefault="005903AA" w:rsidP="00D92AD3">
            <w:pPr>
              <w:pStyle w:val="Brezrazmikov"/>
              <w:rPr>
                <w:iCs/>
              </w:rPr>
            </w:pPr>
            <w:r w:rsidRPr="003A562D">
              <w:rPr>
                <w:iCs/>
              </w:rPr>
              <w:t>3</w:t>
            </w:r>
          </w:p>
          <w:p w14:paraId="2713BD5D" w14:textId="328787F2" w:rsidR="005903AA" w:rsidRPr="003A562D" w:rsidRDefault="005903AA" w:rsidP="00D92AD3">
            <w:pPr>
              <w:pStyle w:val="Brezrazmikov"/>
              <w:rPr>
                <w:iCs/>
              </w:rPr>
            </w:pPr>
            <w:r w:rsidRPr="003A562D">
              <w:rPr>
                <w:iCs/>
              </w:rPr>
              <w:t xml:space="preserve">Na sistemski ravni ukrep ni </w:t>
            </w:r>
            <w:r w:rsidR="00A22932" w:rsidRPr="003A562D">
              <w:rPr>
                <w:iCs/>
              </w:rPr>
              <w:t>izveden</w:t>
            </w:r>
            <w:r w:rsidRPr="003A562D">
              <w:rPr>
                <w:iCs/>
              </w:rPr>
              <w:t>, številne kulturne ustanove pa z različnimi ukrepi (tudi v okviru projektov</w:t>
            </w:r>
            <w:r w:rsidR="00A22932" w:rsidRPr="003A562D">
              <w:rPr>
                <w:iCs/>
              </w:rPr>
              <w:t>,</w:t>
            </w:r>
            <w:r w:rsidRPr="003A562D">
              <w:rPr>
                <w:iCs/>
              </w:rPr>
              <w:t xml:space="preserve"> </w:t>
            </w:r>
            <w:r w:rsidR="00A22932" w:rsidRPr="003A562D">
              <w:rPr>
                <w:iCs/>
              </w:rPr>
              <w:t xml:space="preserve">ki jih </w:t>
            </w:r>
            <w:r w:rsidRPr="003A562D">
              <w:rPr>
                <w:iCs/>
              </w:rPr>
              <w:t>sofinancira</w:t>
            </w:r>
            <w:r w:rsidR="00A22932" w:rsidRPr="003A562D">
              <w:rPr>
                <w:iCs/>
              </w:rPr>
              <w:t>jo</w:t>
            </w:r>
            <w:r w:rsidRPr="003A562D">
              <w:rPr>
                <w:iCs/>
              </w:rPr>
              <w:t xml:space="preserve"> MK in ESS) otrokom in mladim ter deprivil</w:t>
            </w:r>
            <w:r w:rsidR="00193354">
              <w:rPr>
                <w:iCs/>
              </w:rPr>
              <w:t>e</w:t>
            </w:r>
            <w:r w:rsidRPr="003A562D">
              <w:rPr>
                <w:iCs/>
              </w:rPr>
              <w:t>giranim družinam skušajo omogočiti brezplač</w:t>
            </w:r>
            <w:r w:rsidR="00314A4C" w:rsidRPr="003A562D">
              <w:rPr>
                <w:iCs/>
              </w:rPr>
              <w:t>ni</w:t>
            </w:r>
            <w:r w:rsidRPr="003A562D">
              <w:rPr>
                <w:iCs/>
              </w:rPr>
              <w:t xml:space="preserve"> </w:t>
            </w:r>
            <w:r w:rsidR="003C4122" w:rsidRPr="003A562D">
              <w:rPr>
                <w:iCs/>
              </w:rPr>
              <w:t>oziroma</w:t>
            </w:r>
            <w:r w:rsidRPr="003A562D">
              <w:rPr>
                <w:iCs/>
              </w:rPr>
              <w:t xml:space="preserve"> ugodnejši dostop do kulturnih vsebin.</w:t>
            </w:r>
          </w:p>
        </w:tc>
      </w:tr>
      <w:tr w:rsidR="005903AA" w:rsidRPr="003A562D" w14:paraId="0179A350" w14:textId="77777777" w:rsidTr="006B7A9E">
        <w:trPr>
          <w:trHeight w:val="580"/>
        </w:trPr>
        <w:tc>
          <w:tcPr>
            <w:tcW w:w="2039" w:type="pct"/>
            <w:shd w:val="clear" w:color="auto" w:fill="auto"/>
            <w:hideMark/>
          </w:tcPr>
          <w:p w14:paraId="2D5488A0" w14:textId="147721CA" w:rsidR="005903AA" w:rsidRPr="003A562D" w:rsidRDefault="005903AA" w:rsidP="00D92AD3">
            <w:pPr>
              <w:pStyle w:val="Brezrazmikov"/>
              <w:rPr>
                <w:iCs/>
              </w:rPr>
            </w:pPr>
            <w:r w:rsidRPr="003A562D">
              <w:rPr>
                <w:iCs/>
              </w:rPr>
              <w:t xml:space="preserve">v sodelovanju s pristojnimi resorji na </w:t>
            </w:r>
            <w:r w:rsidR="00314A4C" w:rsidRPr="003A562D">
              <w:rPr>
                <w:iCs/>
              </w:rPr>
              <w:t>državni</w:t>
            </w:r>
            <w:r w:rsidRPr="003A562D">
              <w:rPr>
                <w:iCs/>
              </w:rPr>
              <w:t xml:space="preserve"> in lokalni ravni zagotoviti večjo ponudbo programov KUV, ki vključujejo tudi starejše, invalide, še posebej slepe in slabovidne</w:t>
            </w:r>
          </w:p>
        </w:tc>
        <w:tc>
          <w:tcPr>
            <w:tcW w:w="2961" w:type="pct"/>
            <w:shd w:val="clear" w:color="auto" w:fill="auto"/>
          </w:tcPr>
          <w:p w14:paraId="1F0A1D78" w14:textId="77777777" w:rsidR="005903AA" w:rsidRPr="003A562D" w:rsidRDefault="005903AA" w:rsidP="00D92AD3">
            <w:pPr>
              <w:pStyle w:val="Brezrazmikov"/>
              <w:rPr>
                <w:iCs/>
              </w:rPr>
            </w:pPr>
            <w:r w:rsidRPr="003A562D">
              <w:rPr>
                <w:iCs/>
              </w:rPr>
              <w:t>3</w:t>
            </w:r>
          </w:p>
          <w:p w14:paraId="62195909" w14:textId="44B1AC83" w:rsidR="005903AA" w:rsidRPr="003A562D" w:rsidRDefault="005903AA" w:rsidP="00D92AD3">
            <w:pPr>
              <w:pStyle w:val="Brezrazmikov"/>
              <w:rPr>
                <w:iCs/>
              </w:rPr>
            </w:pPr>
            <w:r w:rsidRPr="003A562D">
              <w:rPr>
                <w:iCs/>
              </w:rPr>
              <w:t xml:space="preserve">Na sistemski ravni ukrep ni </w:t>
            </w:r>
            <w:r w:rsidR="00314A4C" w:rsidRPr="003A562D">
              <w:rPr>
                <w:iCs/>
              </w:rPr>
              <w:t>izveden</w:t>
            </w:r>
            <w:r w:rsidRPr="003A562D">
              <w:rPr>
                <w:iCs/>
              </w:rPr>
              <w:t>, številne kulturne ustanove pa z različnimi ukrepi (tudi v okviru projektov</w:t>
            </w:r>
            <w:r w:rsidR="00314A4C" w:rsidRPr="003A562D">
              <w:rPr>
                <w:iCs/>
              </w:rPr>
              <w:t>,</w:t>
            </w:r>
            <w:r w:rsidRPr="003A562D">
              <w:rPr>
                <w:iCs/>
              </w:rPr>
              <w:t xml:space="preserve"> </w:t>
            </w:r>
            <w:r w:rsidR="00314A4C" w:rsidRPr="003A562D">
              <w:rPr>
                <w:iCs/>
              </w:rPr>
              <w:t xml:space="preserve">ki jih </w:t>
            </w:r>
            <w:r w:rsidRPr="003A562D">
              <w:rPr>
                <w:iCs/>
              </w:rPr>
              <w:t>sofinancira</w:t>
            </w:r>
            <w:r w:rsidR="00314A4C" w:rsidRPr="003A562D">
              <w:rPr>
                <w:iCs/>
              </w:rPr>
              <w:t xml:space="preserve">jo </w:t>
            </w:r>
            <w:r w:rsidRPr="003A562D">
              <w:rPr>
                <w:iCs/>
              </w:rPr>
              <w:t>MK in ESS) skušajo zagotoviti KUV ponudbo tudi za starejše, invalide, še posebej slepe in slabovidne.</w:t>
            </w:r>
          </w:p>
        </w:tc>
      </w:tr>
      <w:tr w:rsidR="0004264C" w:rsidRPr="003A562D" w14:paraId="2E793D2C" w14:textId="77777777" w:rsidTr="006B7A9E">
        <w:trPr>
          <w:trHeight w:val="600"/>
        </w:trPr>
        <w:tc>
          <w:tcPr>
            <w:tcW w:w="5000" w:type="pct"/>
            <w:gridSpan w:val="2"/>
            <w:shd w:val="clear" w:color="auto" w:fill="F2F2F2" w:themeFill="background1" w:themeFillShade="F2"/>
            <w:hideMark/>
          </w:tcPr>
          <w:p w14:paraId="327ADCE6" w14:textId="2C946EC5" w:rsidR="0004264C" w:rsidRPr="003A562D" w:rsidRDefault="0004264C" w:rsidP="00D92AD3">
            <w:pPr>
              <w:pStyle w:val="Brezrazmikov"/>
              <w:rPr>
                <w:bCs/>
              </w:rPr>
            </w:pPr>
            <w:r w:rsidRPr="003A562D">
              <w:rPr>
                <w:bCs/>
              </w:rPr>
              <w:t xml:space="preserve">3. Izvajanje KUV kot vseživljenjske </w:t>
            </w:r>
            <w:r w:rsidR="00314A4C" w:rsidRPr="003A562D">
              <w:rPr>
                <w:bCs/>
              </w:rPr>
              <w:t>dejavnosti</w:t>
            </w:r>
            <w:r w:rsidRPr="003A562D">
              <w:rPr>
                <w:bCs/>
              </w:rPr>
              <w:t xml:space="preserve"> s poudarkom na pripravi programov, ki vključujejo starejše oziroma katerih nosilci so starejši (organizacije za starejše v sodelovanju s kulturnimi ustanovami) </w:t>
            </w:r>
            <w:r w:rsidR="00314A4C" w:rsidRPr="003A562D">
              <w:rPr>
                <w:bCs/>
              </w:rPr>
              <w:t>in ki zagotavljajo</w:t>
            </w:r>
            <w:r w:rsidRPr="003A562D">
              <w:rPr>
                <w:bCs/>
              </w:rPr>
              <w:t xml:space="preserve"> medgeneracijsko povezovanje na različnih področjih kulture</w:t>
            </w:r>
          </w:p>
        </w:tc>
      </w:tr>
      <w:tr w:rsidR="005903AA" w:rsidRPr="003A562D" w14:paraId="5684121B" w14:textId="77777777" w:rsidTr="006B7A9E">
        <w:trPr>
          <w:trHeight w:val="1620"/>
        </w:trPr>
        <w:tc>
          <w:tcPr>
            <w:tcW w:w="2039" w:type="pct"/>
            <w:shd w:val="clear" w:color="auto" w:fill="auto"/>
            <w:hideMark/>
          </w:tcPr>
          <w:p w14:paraId="7C2C8940" w14:textId="35BE628D" w:rsidR="005903AA" w:rsidRPr="003A562D" w:rsidRDefault="005903AA" w:rsidP="00D92AD3">
            <w:pPr>
              <w:pStyle w:val="Brezrazmikov"/>
              <w:rPr>
                <w:iCs/>
              </w:rPr>
            </w:pPr>
            <w:r w:rsidRPr="003A562D">
              <w:rPr>
                <w:iCs/>
              </w:rPr>
              <w:t xml:space="preserve">zagotoviti večjo dostopnost KUV tudi v programih vseživljenjskega izobraževanja </w:t>
            </w:r>
            <w:r w:rsidR="00466560" w:rsidRPr="003A562D">
              <w:rPr>
                <w:iCs/>
              </w:rPr>
              <w:t>in</w:t>
            </w:r>
            <w:r w:rsidRPr="003A562D">
              <w:rPr>
                <w:iCs/>
              </w:rPr>
              <w:t xml:space="preserve"> različnih programih aktivnega staranja od nacionalne do lokalne ravni (primer dobre prakse: </w:t>
            </w:r>
            <w:r w:rsidR="00466560" w:rsidRPr="003A562D">
              <w:rPr>
                <w:iCs/>
              </w:rPr>
              <w:t>k</w:t>
            </w:r>
            <w:r w:rsidRPr="003A562D">
              <w:rPr>
                <w:iCs/>
              </w:rPr>
              <w:t xml:space="preserve">ulturni mediatorji v SEM; </w:t>
            </w:r>
            <w:r w:rsidR="00466560" w:rsidRPr="003A562D">
              <w:rPr>
                <w:iCs/>
              </w:rPr>
              <w:t>a</w:t>
            </w:r>
            <w:r w:rsidRPr="003A562D">
              <w:rPr>
                <w:iCs/>
              </w:rPr>
              <w:t xml:space="preserve">bonma za starejša leta in </w:t>
            </w:r>
            <w:r w:rsidR="00466560" w:rsidRPr="003A562D">
              <w:rPr>
                <w:iCs/>
              </w:rPr>
              <w:t>f</w:t>
            </w:r>
            <w:r w:rsidRPr="003A562D">
              <w:rPr>
                <w:iCs/>
              </w:rPr>
              <w:t>ilmska srečanja ob kavi v Kinodvoru; Biti siv in modro brati, Mestna knjižnica Kranj)</w:t>
            </w:r>
          </w:p>
        </w:tc>
        <w:tc>
          <w:tcPr>
            <w:tcW w:w="2961" w:type="pct"/>
            <w:shd w:val="clear" w:color="auto" w:fill="auto"/>
          </w:tcPr>
          <w:p w14:paraId="539A50A6" w14:textId="50DAED49" w:rsidR="005903AA" w:rsidRPr="003A562D" w:rsidRDefault="005903AA" w:rsidP="00D92AD3">
            <w:pPr>
              <w:pStyle w:val="Brezrazmikov"/>
              <w:rPr>
                <w:iCs/>
              </w:rPr>
            </w:pPr>
            <w:r w:rsidRPr="003A562D">
              <w:rPr>
                <w:iCs/>
              </w:rPr>
              <w:t>3</w:t>
            </w:r>
            <w:r w:rsidR="00314A4C" w:rsidRPr="003A562D">
              <w:rPr>
                <w:iCs/>
              </w:rPr>
              <w:t xml:space="preserve"> </w:t>
            </w:r>
          </w:p>
          <w:p w14:paraId="6214E438" w14:textId="5F9582F5" w:rsidR="005903AA" w:rsidRPr="003A562D" w:rsidRDefault="005903AA" w:rsidP="00D92AD3">
            <w:pPr>
              <w:pStyle w:val="Brezrazmikov"/>
              <w:rPr>
                <w:iCs/>
              </w:rPr>
            </w:pPr>
            <w:r w:rsidRPr="003A562D">
              <w:rPr>
                <w:iCs/>
              </w:rPr>
              <w:t xml:space="preserve">Zaradi pomanjkanja finančnih sredstev ukrep ni </w:t>
            </w:r>
            <w:r w:rsidR="00466560" w:rsidRPr="003A562D">
              <w:rPr>
                <w:iCs/>
              </w:rPr>
              <w:t>izveden</w:t>
            </w:r>
            <w:r w:rsidRPr="003A562D">
              <w:rPr>
                <w:iCs/>
              </w:rPr>
              <w:t xml:space="preserve"> na sistemski ravni, številne kulturne ustanove pa z različnimi ukrepi (tudi v okviru projektov</w:t>
            </w:r>
            <w:r w:rsidR="00466560" w:rsidRPr="003A562D">
              <w:rPr>
                <w:iCs/>
              </w:rPr>
              <w:t>, ki jih</w:t>
            </w:r>
            <w:r w:rsidRPr="003A562D">
              <w:rPr>
                <w:iCs/>
              </w:rPr>
              <w:t xml:space="preserve"> sofinancira</w:t>
            </w:r>
            <w:r w:rsidR="00466560" w:rsidRPr="003A562D">
              <w:rPr>
                <w:iCs/>
              </w:rPr>
              <w:t xml:space="preserve"> </w:t>
            </w:r>
            <w:r w:rsidRPr="003A562D">
              <w:rPr>
                <w:iCs/>
              </w:rPr>
              <w:t>MK) skušajo zagotoviti KUV ponudbo tudi za starejše (vseživljenjsko izobraževanje)</w:t>
            </w:r>
            <w:r w:rsidR="00466560" w:rsidRPr="003A562D">
              <w:rPr>
                <w:iCs/>
              </w:rPr>
              <w:t>.</w:t>
            </w:r>
          </w:p>
        </w:tc>
      </w:tr>
      <w:tr w:rsidR="005903AA" w:rsidRPr="003A562D" w14:paraId="243738B4" w14:textId="77777777" w:rsidTr="006B7A9E">
        <w:trPr>
          <w:trHeight w:val="1320"/>
        </w:trPr>
        <w:tc>
          <w:tcPr>
            <w:tcW w:w="2039" w:type="pct"/>
            <w:shd w:val="clear" w:color="auto" w:fill="auto"/>
            <w:hideMark/>
          </w:tcPr>
          <w:p w14:paraId="23B786E1" w14:textId="05CDE54C" w:rsidR="005903AA" w:rsidRPr="003A562D" w:rsidRDefault="005903AA" w:rsidP="00D92AD3">
            <w:pPr>
              <w:pStyle w:val="Brezrazmikov"/>
              <w:rPr>
                <w:iCs/>
              </w:rPr>
            </w:pPr>
            <w:r w:rsidRPr="003A562D">
              <w:rPr>
                <w:iCs/>
              </w:rPr>
              <w:t xml:space="preserve">spodbujati promocijo kulture (nastajanje in prenos kulturnih stvaritev) kot pomembne </w:t>
            </w:r>
            <w:r w:rsidR="00736803" w:rsidRPr="003A562D">
              <w:rPr>
                <w:iCs/>
              </w:rPr>
              <w:t xml:space="preserve">dejavnosti </w:t>
            </w:r>
            <w:r w:rsidRPr="003A562D">
              <w:rPr>
                <w:iCs/>
              </w:rPr>
              <w:t xml:space="preserve"> kakovostnega aktivnega staranja, zlasti njen pomen pri spodbujanju sodelovanja generacij (primer: Z menoj po mojem mestu ali Personal Town Tours Slovenske univerze za tretje življenjsko obdobje; bienalni Mednarodni festival znanja in kulture starejših)</w:t>
            </w:r>
          </w:p>
        </w:tc>
        <w:tc>
          <w:tcPr>
            <w:tcW w:w="2961" w:type="pct"/>
            <w:shd w:val="clear" w:color="auto" w:fill="auto"/>
          </w:tcPr>
          <w:p w14:paraId="52BE1CE2" w14:textId="77777777" w:rsidR="005903AA" w:rsidRPr="003A562D" w:rsidRDefault="005903AA" w:rsidP="00D92AD3">
            <w:pPr>
              <w:pStyle w:val="Brezrazmikov"/>
              <w:rPr>
                <w:iCs/>
              </w:rPr>
            </w:pPr>
            <w:r w:rsidRPr="003A562D">
              <w:rPr>
                <w:iCs/>
              </w:rPr>
              <w:t>3</w:t>
            </w:r>
          </w:p>
          <w:p w14:paraId="6266FE50" w14:textId="46E2447D" w:rsidR="005903AA" w:rsidRPr="003A562D" w:rsidRDefault="005903AA" w:rsidP="00D92AD3">
            <w:pPr>
              <w:pStyle w:val="Brezrazmikov"/>
              <w:rPr>
                <w:iCs/>
              </w:rPr>
            </w:pPr>
            <w:r w:rsidRPr="003A562D">
              <w:rPr>
                <w:iCs/>
              </w:rPr>
              <w:t xml:space="preserve">V letu 2017 smo v sklopu projekta Kulturni bazar začeli povezovati kulturne in vzgojno-izobraževalne ustanove, ki </w:t>
            </w:r>
            <w:r w:rsidR="00736803" w:rsidRPr="003A562D">
              <w:rPr>
                <w:iCs/>
              </w:rPr>
              <w:t>pripravljajo</w:t>
            </w:r>
            <w:r w:rsidRPr="003A562D">
              <w:rPr>
                <w:iCs/>
              </w:rPr>
              <w:t xml:space="preserve"> medgeneracijske/večgeneracijske projekte na področju kulture ter v okviru Kulturnega bazarja 2018 to temo vključili kot osrednjo temo strokovnega usposabljanja.</w:t>
            </w:r>
          </w:p>
        </w:tc>
      </w:tr>
      <w:tr w:rsidR="005903AA" w:rsidRPr="003A562D" w14:paraId="316BF630" w14:textId="77777777" w:rsidTr="006B7A9E">
        <w:trPr>
          <w:trHeight w:val="1535"/>
        </w:trPr>
        <w:tc>
          <w:tcPr>
            <w:tcW w:w="2039" w:type="pct"/>
            <w:shd w:val="clear" w:color="auto" w:fill="auto"/>
            <w:hideMark/>
          </w:tcPr>
          <w:p w14:paraId="75870B9B" w14:textId="19D6B7C2" w:rsidR="005903AA" w:rsidRPr="003A562D" w:rsidRDefault="005903AA" w:rsidP="00D92AD3">
            <w:pPr>
              <w:pStyle w:val="Brezrazmikov"/>
              <w:rPr>
                <w:iCs/>
              </w:rPr>
            </w:pPr>
            <w:r w:rsidRPr="003A562D">
              <w:rPr>
                <w:iCs/>
              </w:rPr>
              <w:lastRenderedPageBreak/>
              <w:t xml:space="preserve">spodbujati medresorske projekte oziroma programe (od </w:t>
            </w:r>
            <w:r w:rsidR="00736803" w:rsidRPr="003A562D">
              <w:rPr>
                <w:iCs/>
              </w:rPr>
              <w:t>državnih</w:t>
            </w:r>
            <w:r w:rsidRPr="003A562D">
              <w:rPr>
                <w:iCs/>
              </w:rPr>
              <w:t xml:space="preserve"> do lokalnih), ki zagotavljajo medgeneracijsko sodelovanje na področju kulture (s kulturo, </w:t>
            </w:r>
            <w:r w:rsidR="00736803" w:rsidRPr="003A562D">
              <w:rPr>
                <w:iCs/>
              </w:rPr>
              <w:t>prek</w:t>
            </w:r>
            <w:r w:rsidRPr="003A562D">
              <w:rPr>
                <w:iCs/>
              </w:rPr>
              <w:t xml:space="preserve"> kultur</w:t>
            </w:r>
            <w:r w:rsidR="00736803" w:rsidRPr="003A562D">
              <w:rPr>
                <w:iCs/>
              </w:rPr>
              <w:t>e</w:t>
            </w:r>
            <w:r w:rsidRPr="003A562D">
              <w:rPr>
                <w:iCs/>
              </w:rPr>
              <w:t xml:space="preserve"> in o kulturi – primer dobre prakse: Mix@ges, ZDUS; </w:t>
            </w:r>
            <w:r w:rsidR="00736803" w:rsidRPr="003A562D">
              <w:rPr>
                <w:iCs/>
              </w:rPr>
              <w:t>k</w:t>
            </w:r>
            <w:r w:rsidRPr="003A562D">
              <w:rPr>
                <w:iCs/>
              </w:rPr>
              <w:t>ulturni mediatorji v bolnišnici, UKC in Univerz</w:t>
            </w:r>
            <w:r w:rsidR="00736803" w:rsidRPr="003A562D">
              <w:rPr>
                <w:iCs/>
              </w:rPr>
              <w:t>a</w:t>
            </w:r>
            <w:r w:rsidRPr="003A562D">
              <w:rPr>
                <w:iCs/>
              </w:rPr>
              <w:t xml:space="preserve"> za tretje življenjsko obdobje)</w:t>
            </w:r>
          </w:p>
        </w:tc>
        <w:tc>
          <w:tcPr>
            <w:tcW w:w="2961" w:type="pct"/>
            <w:shd w:val="clear" w:color="auto" w:fill="auto"/>
          </w:tcPr>
          <w:p w14:paraId="58D53EAE" w14:textId="77777777" w:rsidR="005903AA" w:rsidRPr="003A562D" w:rsidRDefault="005903AA" w:rsidP="00D92AD3">
            <w:pPr>
              <w:pStyle w:val="Brezrazmikov"/>
              <w:rPr>
                <w:iCs/>
              </w:rPr>
            </w:pPr>
            <w:r w:rsidRPr="003A562D">
              <w:rPr>
                <w:iCs/>
              </w:rPr>
              <w:t>3</w:t>
            </w:r>
          </w:p>
          <w:p w14:paraId="07D27F58" w14:textId="036F4C46" w:rsidR="005903AA" w:rsidRPr="003A562D" w:rsidRDefault="005903AA" w:rsidP="00D92AD3">
            <w:pPr>
              <w:pStyle w:val="Brezrazmikov"/>
              <w:rPr>
                <w:iCs/>
              </w:rPr>
            </w:pPr>
            <w:r w:rsidRPr="003A562D">
              <w:rPr>
                <w:iCs/>
              </w:rPr>
              <w:t xml:space="preserve">Zaradi pomanjkanja finančnih sredstev ukrep ni </w:t>
            </w:r>
            <w:r w:rsidR="00736803" w:rsidRPr="003A562D">
              <w:rPr>
                <w:iCs/>
              </w:rPr>
              <w:t>izveden</w:t>
            </w:r>
            <w:r w:rsidRPr="003A562D">
              <w:rPr>
                <w:iCs/>
              </w:rPr>
              <w:t xml:space="preserve"> na sistemski ravni, številne kulturne ustanove pa z različnimi ukrepi (tudi v okviru projektov</w:t>
            </w:r>
            <w:r w:rsidR="00736803" w:rsidRPr="003A562D">
              <w:rPr>
                <w:iCs/>
              </w:rPr>
              <w:t>, ki jih</w:t>
            </w:r>
            <w:r w:rsidRPr="003A562D">
              <w:rPr>
                <w:iCs/>
              </w:rPr>
              <w:t xml:space="preserve"> sofinancira</w:t>
            </w:r>
            <w:r w:rsidR="00736803" w:rsidRPr="003A562D">
              <w:rPr>
                <w:iCs/>
              </w:rPr>
              <w:t xml:space="preserve"> </w:t>
            </w:r>
            <w:r w:rsidRPr="003A562D">
              <w:rPr>
                <w:iCs/>
              </w:rPr>
              <w:t>MK) skušajo zagotoviti KUV ponudbo tudi za starejše (vseživljenjsko izobraževanje).</w:t>
            </w:r>
          </w:p>
        </w:tc>
      </w:tr>
      <w:tr w:rsidR="0004264C" w:rsidRPr="003A562D" w14:paraId="73C6041B" w14:textId="77777777" w:rsidTr="006B7A9E">
        <w:trPr>
          <w:trHeight w:val="230"/>
        </w:trPr>
        <w:tc>
          <w:tcPr>
            <w:tcW w:w="5000" w:type="pct"/>
            <w:gridSpan w:val="2"/>
            <w:shd w:val="clear" w:color="auto" w:fill="F2F2F2" w:themeFill="background1" w:themeFillShade="F2"/>
            <w:hideMark/>
          </w:tcPr>
          <w:p w14:paraId="15D05127" w14:textId="77777777" w:rsidR="0004264C" w:rsidRPr="003A562D" w:rsidRDefault="0004264C" w:rsidP="00D92AD3">
            <w:pPr>
              <w:pStyle w:val="Brezrazmikov"/>
              <w:rPr>
                <w:bCs/>
              </w:rPr>
            </w:pPr>
            <w:r w:rsidRPr="003A562D">
              <w:rPr>
                <w:bCs/>
              </w:rPr>
              <w:t>4. Strokovno usposabljanje na področju KUV za strokovne delavce v kulturi ter vzgoji in izobraževanju</w:t>
            </w:r>
          </w:p>
        </w:tc>
      </w:tr>
      <w:tr w:rsidR="005903AA" w:rsidRPr="003A562D" w14:paraId="0F85D1C1" w14:textId="77777777" w:rsidTr="006B7A9E">
        <w:trPr>
          <w:trHeight w:val="945"/>
        </w:trPr>
        <w:tc>
          <w:tcPr>
            <w:tcW w:w="2039" w:type="pct"/>
            <w:shd w:val="clear" w:color="auto" w:fill="auto"/>
            <w:hideMark/>
          </w:tcPr>
          <w:p w14:paraId="0E986FD4" w14:textId="76B900C0" w:rsidR="005903AA" w:rsidRPr="003A562D" w:rsidRDefault="005903AA" w:rsidP="00D92AD3">
            <w:pPr>
              <w:pStyle w:val="Brezrazmikov"/>
              <w:rPr>
                <w:iCs/>
              </w:rPr>
            </w:pPr>
            <w:r w:rsidRPr="003A562D">
              <w:rPr>
                <w:iCs/>
              </w:rPr>
              <w:t>MIZŠ in MK zagotovita podporo kakovostnemu dodatnemu strokovnemu usposabljanju strokovnih delavcev VIZ in KU za izvajanje programov KUV</w:t>
            </w:r>
            <w:r w:rsidR="00736803" w:rsidRPr="003A562D">
              <w:rPr>
                <w:iCs/>
              </w:rPr>
              <w:t xml:space="preserve"> s</w:t>
            </w:r>
            <w:r w:rsidRPr="003A562D">
              <w:rPr>
                <w:iCs/>
              </w:rPr>
              <w:t xml:space="preserve"> poudar</w:t>
            </w:r>
            <w:r w:rsidR="00736803" w:rsidRPr="003A562D">
              <w:rPr>
                <w:iCs/>
              </w:rPr>
              <w:t>kom</w:t>
            </w:r>
            <w:r w:rsidRPr="003A562D">
              <w:rPr>
                <w:iCs/>
              </w:rPr>
              <w:t xml:space="preserve"> tudi na usposabljanju za skupno projektno delo</w:t>
            </w:r>
          </w:p>
        </w:tc>
        <w:tc>
          <w:tcPr>
            <w:tcW w:w="2961" w:type="pct"/>
            <w:shd w:val="clear" w:color="auto" w:fill="auto"/>
          </w:tcPr>
          <w:p w14:paraId="0906E0C6" w14:textId="77777777" w:rsidR="005903AA" w:rsidRPr="003A562D" w:rsidRDefault="005903AA" w:rsidP="00D92AD3">
            <w:pPr>
              <w:pStyle w:val="Brezrazmikov"/>
              <w:rPr>
                <w:iCs/>
              </w:rPr>
            </w:pPr>
            <w:r w:rsidRPr="003A562D">
              <w:rPr>
                <w:iCs/>
              </w:rPr>
              <w:t>2</w:t>
            </w:r>
          </w:p>
          <w:p w14:paraId="67E9CDB7" w14:textId="0A56BF98" w:rsidR="005903AA" w:rsidRPr="003A562D" w:rsidRDefault="005903AA" w:rsidP="007A52A8">
            <w:pPr>
              <w:pStyle w:val="Brezrazmikov"/>
              <w:rPr>
                <w:iCs/>
              </w:rPr>
            </w:pPr>
            <w:r w:rsidRPr="003A562D">
              <w:rPr>
                <w:rFonts w:cs="Arial"/>
                <w:szCs w:val="18"/>
              </w:rPr>
              <w:t>Ukrep se izvaja na MK v okviru zgoraj na</w:t>
            </w:r>
            <w:r w:rsidR="00736803" w:rsidRPr="003A562D">
              <w:rPr>
                <w:rFonts w:cs="Arial"/>
                <w:szCs w:val="18"/>
              </w:rPr>
              <w:t>vedenih državnih</w:t>
            </w:r>
            <w:r w:rsidRPr="003A562D">
              <w:rPr>
                <w:rFonts w:cs="Arial"/>
                <w:szCs w:val="18"/>
              </w:rPr>
              <w:t xml:space="preserve"> </w:t>
            </w:r>
            <w:r w:rsidR="00736803" w:rsidRPr="003A562D">
              <w:rPr>
                <w:rFonts w:cs="Arial"/>
                <w:szCs w:val="18"/>
              </w:rPr>
              <w:t>projektov KUV</w:t>
            </w:r>
            <w:r w:rsidRPr="003A562D">
              <w:rPr>
                <w:rFonts w:cs="Arial"/>
                <w:szCs w:val="18"/>
              </w:rPr>
              <w:t xml:space="preserve"> na področju gledališke in filmske vzgoje (financirano iz sredstev</w:t>
            </w:r>
            <w:r w:rsidR="00736803" w:rsidRPr="003A562D">
              <w:rPr>
                <w:rFonts w:cs="Arial"/>
                <w:szCs w:val="18"/>
              </w:rPr>
              <w:t xml:space="preserve"> ESS</w:t>
            </w:r>
            <w:r w:rsidRPr="003A562D">
              <w:rPr>
                <w:rFonts w:cs="Arial"/>
                <w:szCs w:val="18"/>
              </w:rPr>
              <w:t xml:space="preserve">); na MIZŠ pa v okviru projekta Razvijanje sporazumevalnih zmožnosti s kulturno-umetnostno vzgojo (SKUM – nosilec Pedagoška fakulteta Univerze </w:t>
            </w:r>
            <w:r w:rsidR="007A52A8" w:rsidRPr="003A562D">
              <w:rPr>
                <w:rFonts w:cs="Arial"/>
                <w:szCs w:val="18"/>
              </w:rPr>
              <w:t>na Primorskem</w:t>
            </w:r>
            <w:r w:rsidRPr="003A562D">
              <w:rPr>
                <w:rFonts w:cs="Arial"/>
                <w:szCs w:val="18"/>
              </w:rPr>
              <w:t xml:space="preserve">) za vsa področja umetnosti. Vsa </w:t>
            </w:r>
            <w:r w:rsidR="00736803" w:rsidRPr="003A562D">
              <w:rPr>
                <w:rFonts w:cs="Arial"/>
                <w:szCs w:val="18"/>
              </w:rPr>
              <w:t>državna</w:t>
            </w:r>
            <w:r w:rsidRPr="003A562D">
              <w:rPr>
                <w:rFonts w:cs="Arial"/>
                <w:szCs w:val="18"/>
              </w:rPr>
              <w:t xml:space="preserve"> strokovna usposabljanja s področja KUV </w:t>
            </w:r>
            <w:r w:rsidR="007A52A8" w:rsidRPr="003A562D">
              <w:rPr>
                <w:rFonts w:cs="Arial"/>
                <w:szCs w:val="18"/>
              </w:rPr>
              <w:t xml:space="preserve">prav tako </w:t>
            </w:r>
            <w:r w:rsidRPr="003A562D">
              <w:rPr>
                <w:rFonts w:cs="Arial"/>
                <w:szCs w:val="18"/>
              </w:rPr>
              <w:t xml:space="preserve">podpirajo ta ukrep. </w:t>
            </w:r>
          </w:p>
        </w:tc>
      </w:tr>
      <w:tr w:rsidR="005903AA" w:rsidRPr="003A562D" w14:paraId="3E4E736B" w14:textId="77777777" w:rsidTr="006B7A9E">
        <w:trPr>
          <w:trHeight w:val="1185"/>
        </w:trPr>
        <w:tc>
          <w:tcPr>
            <w:tcW w:w="2039" w:type="pct"/>
            <w:shd w:val="clear" w:color="auto" w:fill="auto"/>
            <w:hideMark/>
          </w:tcPr>
          <w:p w14:paraId="1BCC9EA6" w14:textId="60759883" w:rsidR="005903AA" w:rsidRPr="003A562D" w:rsidRDefault="005903AA" w:rsidP="00D92AD3">
            <w:pPr>
              <w:pStyle w:val="Brezrazmikov"/>
              <w:rPr>
                <w:iCs/>
              </w:rPr>
            </w:pPr>
            <w:r w:rsidRPr="003A562D">
              <w:rPr>
                <w:iCs/>
              </w:rPr>
              <w:t xml:space="preserve">v študijskih programih </w:t>
            </w:r>
            <w:r w:rsidR="00736803" w:rsidRPr="003A562D">
              <w:rPr>
                <w:iCs/>
              </w:rPr>
              <w:t>prihodnjih</w:t>
            </w:r>
            <w:r w:rsidRPr="003A562D">
              <w:rPr>
                <w:iCs/>
              </w:rPr>
              <w:t xml:space="preserve"> strokovnih delavcev v vzgoji, izobraževanju in kulturi omogočiti pridobitev temeljnih znanj s tega področja (zastopanost in spoznavanje vseh področij umetnosti, omogočiti spoznavanje pomena vključevanja kulture </w:t>
            </w:r>
            <w:r w:rsidR="00193354">
              <w:rPr>
                <w:iCs/>
              </w:rPr>
              <w:t>v kurikule</w:t>
            </w:r>
            <w:r w:rsidRPr="003A562D">
              <w:rPr>
                <w:iCs/>
              </w:rPr>
              <w:t xml:space="preserve"> ipd.)</w:t>
            </w:r>
          </w:p>
        </w:tc>
        <w:tc>
          <w:tcPr>
            <w:tcW w:w="2961" w:type="pct"/>
            <w:shd w:val="clear" w:color="auto" w:fill="auto"/>
          </w:tcPr>
          <w:p w14:paraId="13EF0F5D" w14:textId="77777777" w:rsidR="005903AA" w:rsidRPr="003A562D" w:rsidRDefault="005903AA" w:rsidP="00D92AD3">
            <w:pPr>
              <w:pStyle w:val="Brezrazmikov"/>
              <w:rPr>
                <w:iCs/>
              </w:rPr>
            </w:pPr>
            <w:r w:rsidRPr="003A562D">
              <w:rPr>
                <w:iCs/>
              </w:rPr>
              <w:t>3</w:t>
            </w:r>
          </w:p>
          <w:p w14:paraId="552D1A15" w14:textId="1A68C377" w:rsidR="005903AA" w:rsidRPr="003A562D" w:rsidRDefault="005903AA" w:rsidP="000972C3">
            <w:pPr>
              <w:pStyle w:val="Brezrazmikov"/>
              <w:rPr>
                <w:iCs/>
              </w:rPr>
            </w:pPr>
            <w:r w:rsidRPr="003A562D">
              <w:rPr>
                <w:rFonts w:cs="Arial"/>
                <w:szCs w:val="18"/>
              </w:rPr>
              <w:t xml:space="preserve">Univerze/fakultete so pri oblikovanju programov avtonomne, zato na realizacijo tega ukrepa ni moč vplivati sistemsko. Delno pa se ukrep izvaja v okviru zgoraj naštetih nacionalnih </w:t>
            </w:r>
            <w:r w:rsidR="00736803" w:rsidRPr="003A562D">
              <w:rPr>
                <w:rFonts w:cs="Arial"/>
                <w:szCs w:val="18"/>
              </w:rPr>
              <w:t>projektov KUV</w:t>
            </w:r>
            <w:r w:rsidRPr="003A562D">
              <w:rPr>
                <w:rFonts w:cs="Arial"/>
                <w:szCs w:val="18"/>
              </w:rPr>
              <w:t xml:space="preserve"> na področju gledališke in filmske vzgoje (financirano iz MK in ESS sredstev) ter projekta SKUM (financira</w:t>
            </w:r>
            <w:r w:rsidR="00193354">
              <w:rPr>
                <w:rFonts w:cs="Arial"/>
                <w:szCs w:val="18"/>
              </w:rPr>
              <w:t>ta</w:t>
            </w:r>
            <w:r w:rsidRPr="003A562D">
              <w:rPr>
                <w:rFonts w:cs="Arial"/>
                <w:szCs w:val="18"/>
              </w:rPr>
              <w:t xml:space="preserve"> MIZŠ in ESS - nosilec Pedagoška fakulteta Univerze </w:t>
            </w:r>
            <w:r w:rsidR="000972C3" w:rsidRPr="003A562D">
              <w:rPr>
                <w:rFonts w:cs="Arial"/>
                <w:szCs w:val="18"/>
              </w:rPr>
              <w:t>na Primorskem</w:t>
            </w:r>
            <w:r w:rsidRPr="003A562D">
              <w:rPr>
                <w:rFonts w:cs="Arial"/>
                <w:szCs w:val="18"/>
              </w:rPr>
              <w:t>).</w:t>
            </w:r>
          </w:p>
        </w:tc>
      </w:tr>
      <w:tr w:rsidR="005903AA" w:rsidRPr="003A562D" w14:paraId="655C1942" w14:textId="77777777" w:rsidTr="006B7A9E">
        <w:trPr>
          <w:trHeight w:val="935"/>
        </w:trPr>
        <w:tc>
          <w:tcPr>
            <w:tcW w:w="2039" w:type="pct"/>
            <w:shd w:val="clear" w:color="auto" w:fill="auto"/>
            <w:hideMark/>
          </w:tcPr>
          <w:p w14:paraId="62AE96E7" w14:textId="77777777" w:rsidR="005903AA" w:rsidRPr="003A562D" w:rsidRDefault="005903AA" w:rsidP="00D92AD3">
            <w:pPr>
              <w:pStyle w:val="Brezrazmikov"/>
              <w:rPr>
                <w:iCs/>
              </w:rPr>
            </w:pPr>
            <w:r w:rsidRPr="003A562D">
              <w:rPr>
                <w:iCs/>
              </w:rPr>
              <w:t>v okviru študijskega procesa vključiti študente v kulturno-vzgojne projekte v VIZ in KU ter jim omogočiti obiske kulturnih prireditev in oglede KU</w:t>
            </w:r>
          </w:p>
        </w:tc>
        <w:tc>
          <w:tcPr>
            <w:tcW w:w="2961" w:type="pct"/>
            <w:shd w:val="clear" w:color="auto" w:fill="auto"/>
          </w:tcPr>
          <w:p w14:paraId="5EDFFD40" w14:textId="77777777" w:rsidR="005903AA" w:rsidRPr="003A562D" w:rsidRDefault="005903AA" w:rsidP="00D92AD3">
            <w:pPr>
              <w:pStyle w:val="Brezrazmikov"/>
              <w:rPr>
                <w:iCs/>
              </w:rPr>
            </w:pPr>
            <w:r w:rsidRPr="003A562D">
              <w:rPr>
                <w:iCs/>
              </w:rPr>
              <w:t>3</w:t>
            </w:r>
          </w:p>
          <w:p w14:paraId="52035837" w14:textId="4C88F740" w:rsidR="005903AA" w:rsidRPr="003A562D" w:rsidRDefault="005903AA" w:rsidP="007A52A8">
            <w:pPr>
              <w:pStyle w:val="Brezrazmikov"/>
              <w:rPr>
                <w:iCs/>
              </w:rPr>
            </w:pPr>
            <w:r w:rsidRPr="003A562D">
              <w:rPr>
                <w:rFonts w:cs="Arial"/>
                <w:szCs w:val="18"/>
              </w:rPr>
              <w:t>Na sistemski ravni zaradi avtonomnosti fakultet/univerz tega ukrepa ni mo</w:t>
            </w:r>
            <w:r w:rsidR="00F74738" w:rsidRPr="003A562D">
              <w:rPr>
                <w:rFonts w:cs="Arial"/>
                <w:szCs w:val="18"/>
              </w:rPr>
              <w:t>goče</w:t>
            </w:r>
            <w:r w:rsidRPr="003A562D">
              <w:rPr>
                <w:rFonts w:cs="Arial"/>
                <w:szCs w:val="18"/>
              </w:rPr>
              <w:t xml:space="preserve"> zagotoviti za vse študente. Delno pa se ukrep izvaja v okviru zgoraj na</w:t>
            </w:r>
            <w:r w:rsidR="00F74738" w:rsidRPr="003A562D">
              <w:rPr>
                <w:rFonts w:cs="Arial"/>
                <w:szCs w:val="18"/>
              </w:rPr>
              <w:t>vedenih</w:t>
            </w:r>
            <w:r w:rsidRPr="003A562D">
              <w:rPr>
                <w:rFonts w:cs="Arial"/>
                <w:szCs w:val="18"/>
              </w:rPr>
              <w:t xml:space="preserve"> </w:t>
            </w:r>
            <w:r w:rsidR="00F74738" w:rsidRPr="003A562D">
              <w:rPr>
                <w:rFonts w:cs="Arial"/>
                <w:szCs w:val="18"/>
              </w:rPr>
              <w:t>državnih</w:t>
            </w:r>
            <w:r w:rsidRPr="003A562D">
              <w:rPr>
                <w:rFonts w:cs="Arial"/>
                <w:szCs w:val="18"/>
              </w:rPr>
              <w:t xml:space="preserve"> </w:t>
            </w:r>
            <w:r w:rsidR="00736803" w:rsidRPr="003A562D">
              <w:rPr>
                <w:rFonts w:cs="Arial"/>
                <w:szCs w:val="18"/>
              </w:rPr>
              <w:t>projektov KUV</w:t>
            </w:r>
            <w:r w:rsidRPr="003A562D">
              <w:rPr>
                <w:rFonts w:cs="Arial"/>
                <w:szCs w:val="18"/>
              </w:rPr>
              <w:t xml:space="preserve"> </w:t>
            </w:r>
            <w:r w:rsidR="00F74738" w:rsidRPr="003A562D">
              <w:rPr>
                <w:rFonts w:cs="Arial"/>
                <w:szCs w:val="18"/>
              </w:rPr>
              <w:t>s</w:t>
            </w:r>
            <w:r w:rsidRPr="003A562D">
              <w:rPr>
                <w:rFonts w:cs="Arial"/>
                <w:szCs w:val="18"/>
              </w:rPr>
              <w:t xml:space="preserve"> področj</w:t>
            </w:r>
            <w:r w:rsidR="00F74738" w:rsidRPr="003A562D">
              <w:rPr>
                <w:rFonts w:cs="Arial"/>
                <w:szCs w:val="18"/>
              </w:rPr>
              <w:t>a</w:t>
            </w:r>
            <w:r w:rsidRPr="003A562D">
              <w:rPr>
                <w:rFonts w:cs="Arial"/>
                <w:szCs w:val="18"/>
              </w:rPr>
              <w:t xml:space="preserve"> gledališke in filmske vzgoje (financira</w:t>
            </w:r>
            <w:r w:rsidR="000A12E8" w:rsidRPr="003A562D">
              <w:rPr>
                <w:rFonts w:cs="Arial"/>
                <w:szCs w:val="18"/>
              </w:rPr>
              <w:t>ta</w:t>
            </w:r>
            <w:r w:rsidRPr="003A562D">
              <w:rPr>
                <w:rFonts w:cs="Arial"/>
                <w:szCs w:val="18"/>
              </w:rPr>
              <w:t xml:space="preserve"> MK in ESS) ter projekta SKUM (financira</w:t>
            </w:r>
            <w:r w:rsidR="00F74738" w:rsidRPr="003A562D">
              <w:rPr>
                <w:rFonts w:cs="Arial"/>
                <w:szCs w:val="18"/>
              </w:rPr>
              <w:t>ta</w:t>
            </w:r>
            <w:r w:rsidRPr="003A562D">
              <w:rPr>
                <w:rFonts w:cs="Arial"/>
                <w:szCs w:val="18"/>
              </w:rPr>
              <w:t xml:space="preserve"> MIZŠ in ESS</w:t>
            </w:r>
            <w:r w:rsidR="00F74738" w:rsidRPr="003A562D">
              <w:rPr>
                <w:rFonts w:cs="Arial"/>
                <w:szCs w:val="18"/>
              </w:rPr>
              <w:t>.</w:t>
            </w:r>
            <w:r w:rsidRPr="003A562D">
              <w:rPr>
                <w:rFonts w:cs="Arial"/>
                <w:szCs w:val="18"/>
              </w:rPr>
              <w:t xml:space="preserve"> nosilec Pedagoška fakulteta Univerze </w:t>
            </w:r>
            <w:r w:rsidR="007A52A8" w:rsidRPr="003A562D">
              <w:rPr>
                <w:rFonts w:cs="Arial"/>
                <w:szCs w:val="18"/>
              </w:rPr>
              <w:t>na Primorskem</w:t>
            </w:r>
            <w:r w:rsidRPr="003A562D">
              <w:rPr>
                <w:rFonts w:cs="Arial"/>
                <w:szCs w:val="18"/>
              </w:rPr>
              <w:t xml:space="preserve">). Študente vabimo tudi na vsa </w:t>
            </w:r>
            <w:r w:rsidR="00F74738" w:rsidRPr="003A562D">
              <w:rPr>
                <w:rFonts w:cs="Arial"/>
                <w:szCs w:val="18"/>
              </w:rPr>
              <w:t>državna</w:t>
            </w:r>
            <w:r w:rsidRPr="003A562D">
              <w:rPr>
                <w:rFonts w:cs="Arial"/>
                <w:szCs w:val="18"/>
              </w:rPr>
              <w:t xml:space="preserve"> strokovna usposabljanja s področja KUV.</w:t>
            </w:r>
          </w:p>
        </w:tc>
      </w:tr>
      <w:tr w:rsidR="005903AA" w:rsidRPr="003A562D" w14:paraId="4144B7A3" w14:textId="77777777" w:rsidTr="006B7A9E">
        <w:trPr>
          <w:trHeight w:val="600"/>
        </w:trPr>
        <w:tc>
          <w:tcPr>
            <w:tcW w:w="2039" w:type="pct"/>
            <w:shd w:val="clear" w:color="auto" w:fill="auto"/>
            <w:hideMark/>
          </w:tcPr>
          <w:p w14:paraId="1941ECAB" w14:textId="77777777" w:rsidR="005903AA" w:rsidRPr="003A562D" w:rsidRDefault="005903AA" w:rsidP="00D92AD3">
            <w:pPr>
              <w:pStyle w:val="Brezrazmikov"/>
              <w:rPr>
                <w:iCs/>
              </w:rPr>
            </w:pPr>
            <w:r w:rsidRPr="003A562D">
              <w:rPr>
                <w:iCs/>
              </w:rPr>
              <w:t>v okviru mreže koordinatorjev zagotoviti brezplačne strokovno-promocijske oglede oziroma obiske za koordinatorje KUV iz VIZ</w:t>
            </w:r>
          </w:p>
        </w:tc>
        <w:tc>
          <w:tcPr>
            <w:tcW w:w="2961" w:type="pct"/>
            <w:shd w:val="clear" w:color="auto" w:fill="auto"/>
          </w:tcPr>
          <w:p w14:paraId="112120FC" w14:textId="77777777" w:rsidR="005903AA" w:rsidRPr="003A562D" w:rsidRDefault="005903AA" w:rsidP="00D92AD3">
            <w:pPr>
              <w:pStyle w:val="Brezrazmikov"/>
              <w:rPr>
                <w:iCs/>
              </w:rPr>
            </w:pPr>
            <w:r w:rsidRPr="003A562D">
              <w:rPr>
                <w:iCs/>
              </w:rPr>
              <w:t>3</w:t>
            </w:r>
          </w:p>
          <w:p w14:paraId="3EFB1440" w14:textId="22925008" w:rsidR="005903AA" w:rsidRPr="003A562D" w:rsidRDefault="005903AA" w:rsidP="00D92AD3">
            <w:pPr>
              <w:pStyle w:val="Brezrazmikov"/>
              <w:rPr>
                <w:iCs/>
              </w:rPr>
            </w:pPr>
            <w:r w:rsidRPr="003A562D">
              <w:rPr>
                <w:iCs/>
              </w:rPr>
              <w:t xml:space="preserve">Ponudba brezplačnih </w:t>
            </w:r>
            <w:r w:rsidR="003C4122" w:rsidRPr="003A562D">
              <w:rPr>
                <w:iCs/>
              </w:rPr>
              <w:t>oziroma</w:t>
            </w:r>
            <w:r w:rsidRPr="003A562D">
              <w:rPr>
                <w:iCs/>
              </w:rPr>
              <w:t xml:space="preserve"> promocijskih obiskov za koordinatorje KUV je vedno bogatejša, vendar se zaradi pomanjkanja sredstev nekatere kulturne ustanove ne morejo odzvati. Koordinatorjem zagotavljamo brezplačne obiske </w:t>
            </w:r>
            <w:r w:rsidR="000A12E8" w:rsidRPr="003A562D">
              <w:rPr>
                <w:iCs/>
              </w:rPr>
              <w:t>državnih</w:t>
            </w:r>
            <w:r w:rsidRPr="003A562D">
              <w:rPr>
                <w:iCs/>
              </w:rPr>
              <w:t xml:space="preserve"> strokovnih posvetov KUV, katerih organizatorji s</w:t>
            </w:r>
            <w:r w:rsidR="000A12E8" w:rsidRPr="003A562D">
              <w:rPr>
                <w:iCs/>
              </w:rPr>
              <w:t>o</w:t>
            </w:r>
            <w:r w:rsidRPr="003A562D">
              <w:rPr>
                <w:iCs/>
              </w:rPr>
              <w:t xml:space="preserve"> MK, MIZŠ in ZRSŠ.</w:t>
            </w:r>
          </w:p>
        </w:tc>
      </w:tr>
      <w:tr w:rsidR="005903AA" w:rsidRPr="003A562D" w14:paraId="597B151C" w14:textId="77777777" w:rsidTr="006B7A9E">
        <w:trPr>
          <w:trHeight w:val="600"/>
        </w:trPr>
        <w:tc>
          <w:tcPr>
            <w:tcW w:w="2039" w:type="pct"/>
            <w:shd w:val="clear" w:color="auto" w:fill="auto"/>
            <w:hideMark/>
          </w:tcPr>
          <w:p w14:paraId="0445C0A2" w14:textId="62151853" w:rsidR="005903AA" w:rsidRPr="003A562D" w:rsidRDefault="005903AA" w:rsidP="00D92AD3">
            <w:pPr>
              <w:pStyle w:val="Brezrazmikov"/>
              <w:rPr>
                <w:iCs/>
              </w:rPr>
            </w:pPr>
            <w:r w:rsidRPr="003A562D">
              <w:rPr>
                <w:iCs/>
              </w:rPr>
              <w:t xml:space="preserve">zagotoviti pripravo kakovostnega strokovnega gradiva, ki bo prispevalo h kakovosti dodatnega strokovnega usposabljanja </w:t>
            </w:r>
            <w:r w:rsidR="000A12E8" w:rsidRPr="003A562D">
              <w:rPr>
                <w:iCs/>
              </w:rPr>
              <w:t>in</w:t>
            </w:r>
            <w:r w:rsidRPr="003A562D">
              <w:rPr>
                <w:iCs/>
              </w:rPr>
              <w:t xml:space="preserve"> izvajanja KUV</w:t>
            </w:r>
          </w:p>
        </w:tc>
        <w:tc>
          <w:tcPr>
            <w:tcW w:w="2961" w:type="pct"/>
            <w:shd w:val="clear" w:color="auto" w:fill="auto"/>
          </w:tcPr>
          <w:p w14:paraId="02FBC738" w14:textId="77777777" w:rsidR="005903AA" w:rsidRPr="003A562D" w:rsidRDefault="005903AA" w:rsidP="00D92AD3">
            <w:pPr>
              <w:pStyle w:val="Brezrazmikov"/>
              <w:rPr>
                <w:iCs/>
              </w:rPr>
            </w:pPr>
            <w:r w:rsidRPr="003A562D">
              <w:rPr>
                <w:iCs/>
              </w:rPr>
              <w:t>2</w:t>
            </w:r>
          </w:p>
          <w:p w14:paraId="101663F2" w14:textId="31E7BA4A" w:rsidR="00CA2D9B" w:rsidRPr="003A562D" w:rsidRDefault="00CA2D9B" w:rsidP="00CA2D9B">
            <w:pPr>
              <w:pStyle w:val="Brezrazmikov"/>
              <w:rPr>
                <w:rFonts w:eastAsia="Times New Roman" w:cs="Arial"/>
                <w:szCs w:val="18"/>
              </w:rPr>
            </w:pPr>
            <w:r w:rsidRPr="003A562D">
              <w:rPr>
                <w:rFonts w:eastAsia="Times New Roman" w:cs="Arial"/>
                <w:szCs w:val="18"/>
              </w:rPr>
              <w:t xml:space="preserve">V </w:t>
            </w:r>
            <w:r w:rsidR="000A12E8" w:rsidRPr="003A562D">
              <w:rPr>
                <w:rFonts w:eastAsia="Times New Roman" w:cs="Arial"/>
                <w:szCs w:val="18"/>
              </w:rPr>
              <w:t xml:space="preserve">letu </w:t>
            </w:r>
            <w:r w:rsidRPr="003A562D">
              <w:rPr>
                <w:rFonts w:eastAsia="Times New Roman" w:cs="Arial"/>
                <w:szCs w:val="18"/>
              </w:rPr>
              <w:t xml:space="preserve">2016 </w:t>
            </w:r>
            <w:r w:rsidR="000A12E8" w:rsidRPr="003A562D">
              <w:rPr>
                <w:rFonts w:eastAsia="Times New Roman" w:cs="Arial"/>
                <w:szCs w:val="18"/>
              </w:rPr>
              <w:t>sta</w:t>
            </w:r>
            <w:r w:rsidRPr="003A562D">
              <w:rPr>
                <w:rFonts w:eastAsia="Times New Roman" w:cs="Arial"/>
                <w:szCs w:val="18"/>
              </w:rPr>
              <w:t xml:space="preserve"> bil</w:t>
            </w:r>
            <w:r w:rsidR="000A12E8" w:rsidRPr="003A562D">
              <w:rPr>
                <w:rFonts w:eastAsia="Times New Roman" w:cs="Arial"/>
                <w:szCs w:val="18"/>
              </w:rPr>
              <w:t>a</w:t>
            </w:r>
            <w:r w:rsidRPr="003A562D">
              <w:rPr>
                <w:rFonts w:eastAsia="Times New Roman" w:cs="Arial"/>
                <w:szCs w:val="18"/>
              </w:rPr>
              <w:t xml:space="preserve"> s finančno podporo M</w:t>
            </w:r>
            <w:r w:rsidR="00E63ACC" w:rsidRPr="003A562D">
              <w:rPr>
                <w:rFonts w:eastAsia="Times New Roman" w:cs="Arial"/>
                <w:szCs w:val="18"/>
              </w:rPr>
              <w:t>Z</w:t>
            </w:r>
            <w:r w:rsidRPr="003A562D">
              <w:rPr>
                <w:rFonts w:eastAsia="Times New Roman" w:cs="Arial"/>
                <w:szCs w:val="18"/>
              </w:rPr>
              <w:t xml:space="preserve"> pripravljen</w:t>
            </w:r>
            <w:r w:rsidR="000A12E8" w:rsidRPr="003A562D">
              <w:rPr>
                <w:rFonts w:eastAsia="Times New Roman" w:cs="Arial"/>
                <w:szCs w:val="18"/>
              </w:rPr>
              <w:t>a</w:t>
            </w:r>
            <w:r w:rsidRPr="003A562D">
              <w:rPr>
                <w:rFonts w:eastAsia="Times New Roman" w:cs="Arial"/>
                <w:szCs w:val="18"/>
              </w:rPr>
              <w:t xml:space="preserve"> e-priročnik Skozi umetnost o zdravju (medresorsko zasnovan e-priročnik: MK, MIZŠ in MZ ter kulturne ustanove) </w:t>
            </w:r>
            <w:r w:rsidR="000A12E8" w:rsidRPr="003A562D">
              <w:rPr>
                <w:rFonts w:eastAsia="Times New Roman" w:cs="Arial"/>
                <w:szCs w:val="18"/>
              </w:rPr>
              <w:t>in</w:t>
            </w:r>
            <w:r w:rsidRPr="003A562D">
              <w:rPr>
                <w:rFonts w:eastAsia="Times New Roman" w:cs="Arial"/>
                <w:szCs w:val="18"/>
              </w:rPr>
              <w:t xml:space="preserve"> priročnik Zdravje skozi umetnost – smernice za pogovore o izbranih zdravstvenih temah za pedagoške delavce (pripravil Nacionalni inštitut za javno zdravje). </w:t>
            </w:r>
          </w:p>
          <w:p w14:paraId="46050206" w14:textId="21E2875F" w:rsidR="00CA2D9B" w:rsidRPr="003A562D" w:rsidRDefault="00CA2D9B" w:rsidP="00CA2D9B">
            <w:pPr>
              <w:pStyle w:val="Brezrazmikov"/>
              <w:rPr>
                <w:rFonts w:eastAsia="Times New Roman" w:cs="Arial"/>
                <w:szCs w:val="18"/>
              </w:rPr>
            </w:pPr>
            <w:r w:rsidRPr="003A562D">
              <w:rPr>
                <w:rFonts w:eastAsia="Times New Roman" w:cs="Arial"/>
                <w:szCs w:val="18"/>
              </w:rPr>
              <w:t xml:space="preserve">Konec </w:t>
            </w:r>
            <w:r w:rsidR="000A12E8" w:rsidRPr="003A562D">
              <w:rPr>
                <w:rFonts w:eastAsia="Times New Roman" w:cs="Arial"/>
                <w:szCs w:val="18"/>
              </w:rPr>
              <w:t xml:space="preserve">letu </w:t>
            </w:r>
            <w:r w:rsidRPr="003A562D">
              <w:rPr>
                <w:rFonts w:eastAsia="Times New Roman" w:cs="Arial"/>
                <w:szCs w:val="18"/>
              </w:rPr>
              <w:t>2016 je ob finančni podpori MIZŠ, ZRSŠ in SFC izšel tiskan</w:t>
            </w:r>
            <w:r w:rsidR="000A12E8" w:rsidRPr="003A562D">
              <w:rPr>
                <w:rFonts w:eastAsia="Times New Roman" w:cs="Arial"/>
                <w:szCs w:val="18"/>
              </w:rPr>
              <w:t>i</w:t>
            </w:r>
            <w:r w:rsidRPr="003A562D">
              <w:rPr>
                <w:rFonts w:eastAsia="Times New Roman" w:cs="Arial"/>
                <w:szCs w:val="18"/>
              </w:rPr>
              <w:t xml:space="preserve"> priročnik Animirajmo! Priročnik za animirani film v vrtcih in šolah (tretji priročnik iz zbirke priročnikov o KUV), ki so ga brezplačno prejeli vsi vzgojno-izobraževalni zavodi in vse splošne knjižnice, fakultete, ki izobražujejo</w:t>
            </w:r>
            <w:r w:rsidR="000A12E8" w:rsidRPr="003A562D">
              <w:rPr>
                <w:rFonts w:eastAsia="Times New Roman" w:cs="Arial"/>
                <w:szCs w:val="18"/>
              </w:rPr>
              <w:t xml:space="preserve"> prihodnje</w:t>
            </w:r>
            <w:r w:rsidRPr="003A562D">
              <w:rPr>
                <w:rFonts w:eastAsia="Times New Roman" w:cs="Arial"/>
                <w:szCs w:val="18"/>
              </w:rPr>
              <w:t xml:space="preserve"> strokovne delavce v vzgoji in izobraževanju. Priročnik je brezplačno dostopen tudi v e-obliki.</w:t>
            </w:r>
          </w:p>
          <w:p w14:paraId="492B791F" w14:textId="0A6FFCDD" w:rsidR="005903AA" w:rsidRPr="003A562D" w:rsidRDefault="005903AA" w:rsidP="00D92AD3">
            <w:pPr>
              <w:pStyle w:val="Brezrazmikov"/>
              <w:rPr>
                <w:rFonts w:eastAsia="Times New Roman" w:cs="Arial"/>
                <w:szCs w:val="18"/>
              </w:rPr>
            </w:pPr>
            <w:r w:rsidRPr="003A562D">
              <w:rPr>
                <w:rFonts w:eastAsia="Times New Roman" w:cs="Arial"/>
                <w:szCs w:val="18"/>
              </w:rPr>
              <w:t>V letu 2017 je začel ob podpori MK in ZRSŠ na ZVKDS nastajati priročnik kulturno-umetnostne vzgoje na področju kulturne dediščine, ki ga ZVKDS pripravlja v sodelovanju s kulturnimi ustanovami s področja dediščine (Skupnost muzejev Slovenije, posamezni muzeji</w:t>
            </w:r>
            <w:r w:rsidR="000A12E8" w:rsidRPr="003A562D">
              <w:rPr>
                <w:rFonts w:eastAsia="Times New Roman" w:cs="Arial"/>
                <w:szCs w:val="18"/>
              </w:rPr>
              <w:t xml:space="preserve"> ipd.</w:t>
            </w:r>
            <w:r w:rsidRPr="003A562D">
              <w:rPr>
                <w:rFonts w:eastAsia="Times New Roman" w:cs="Arial"/>
                <w:szCs w:val="18"/>
              </w:rPr>
              <w:t xml:space="preserve">). Priročnik o kulturni dediščini bo delavcem v vzgoji in izobraževanju celovito predstavil široko področje kulturne in z njo povezane naravne dediščine. Priročnik bodo vse VIZ v Sloveniji prejele brezplačno, brezplačno dostopen pa bo tudi kot e-priročnik. </w:t>
            </w:r>
          </w:p>
          <w:p w14:paraId="23D2650B" w14:textId="6F910A79" w:rsidR="005903AA" w:rsidRPr="003A562D" w:rsidRDefault="005903AA" w:rsidP="00D92AD3">
            <w:pPr>
              <w:pStyle w:val="Brezrazmikov"/>
              <w:rPr>
                <w:rFonts w:eastAsia="Times New Roman" w:cs="Arial"/>
                <w:szCs w:val="18"/>
              </w:rPr>
            </w:pPr>
            <w:r w:rsidRPr="003A562D">
              <w:rPr>
                <w:rFonts w:eastAsia="Times New Roman" w:cs="Arial"/>
                <w:szCs w:val="18"/>
              </w:rPr>
              <w:t>K temu ukrepu prispeva tudi izb</w:t>
            </w:r>
            <w:r w:rsidR="000A12E8" w:rsidRPr="003A562D">
              <w:rPr>
                <w:rFonts w:eastAsia="Times New Roman" w:cs="Arial"/>
                <w:szCs w:val="18"/>
              </w:rPr>
              <w:t>ira</w:t>
            </w:r>
            <w:r w:rsidRPr="003A562D">
              <w:rPr>
                <w:rFonts w:eastAsia="Times New Roman" w:cs="Arial"/>
                <w:szCs w:val="18"/>
              </w:rPr>
              <w:t xml:space="preserve"> kakovostnih gledaliških </w:t>
            </w:r>
            <w:r w:rsidR="000A12E8" w:rsidRPr="003A562D">
              <w:rPr>
                <w:rFonts w:eastAsia="Times New Roman" w:cs="Arial"/>
                <w:szCs w:val="18"/>
              </w:rPr>
              <w:t xml:space="preserve">in </w:t>
            </w:r>
            <w:r w:rsidRPr="003A562D">
              <w:rPr>
                <w:rFonts w:eastAsia="Times New Roman" w:cs="Arial"/>
                <w:szCs w:val="18"/>
              </w:rPr>
              <w:t>filmskih predstav</w:t>
            </w:r>
            <w:r w:rsidR="000A12E8" w:rsidRPr="003A562D">
              <w:rPr>
                <w:rFonts w:eastAsia="Times New Roman" w:cs="Arial"/>
                <w:szCs w:val="18"/>
              </w:rPr>
              <w:t xml:space="preserve"> ter</w:t>
            </w:r>
            <w:r w:rsidRPr="003A562D">
              <w:rPr>
                <w:rFonts w:eastAsia="Times New Roman" w:cs="Arial"/>
                <w:szCs w:val="18"/>
              </w:rPr>
              <w:t xml:space="preserve"> literature (glej 2. ukrep).</w:t>
            </w:r>
          </w:p>
        </w:tc>
      </w:tr>
      <w:tr w:rsidR="005903AA" w:rsidRPr="003A562D" w14:paraId="3FD600E1" w14:textId="77777777" w:rsidTr="006B7A9E">
        <w:trPr>
          <w:trHeight w:val="770"/>
        </w:trPr>
        <w:tc>
          <w:tcPr>
            <w:tcW w:w="2039" w:type="pct"/>
            <w:shd w:val="clear" w:color="auto" w:fill="auto"/>
            <w:hideMark/>
          </w:tcPr>
          <w:p w14:paraId="61E5C343" w14:textId="3327DEE4" w:rsidR="005903AA" w:rsidRPr="003A562D" w:rsidRDefault="005903AA" w:rsidP="00D92AD3">
            <w:pPr>
              <w:pStyle w:val="Brezrazmikov"/>
              <w:rPr>
                <w:iCs/>
              </w:rPr>
            </w:pPr>
            <w:r w:rsidRPr="003A562D">
              <w:rPr>
                <w:iCs/>
              </w:rPr>
              <w:t xml:space="preserve">izvesti študije, ki preučujejo učinke načrtne KUV na področju kulture v vzgojno-izobraževalnem sistemu </w:t>
            </w:r>
            <w:r w:rsidR="000A12E8" w:rsidRPr="003A562D">
              <w:rPr>
                <w:iCs/>
              </w:rPr>
              <w:t>in</w:t>
            </w:r>
            <w:r w:rsidRPr="003A562D">
              <w:rPr>
                <w:iCs/>
              </w:rPr>
              <w:t xml:space="preserve"> družbi kot celoti</w:t>
            </w:r>
          </w:p>
        </w:tc>
        <w:tc>
          <w:tcPr>
            <w:tcW w:w="2961" w:type="pct"/>
            <w:shd w:val="clear" w:color="auto" w:fill="auto"/>
          </w:tcPr>
          <w:p w14:paraId="4680D75A" w14:textId="77777777" w:rsidR="005903AA" w:rsidRPr="003A562D" w:rsidRDefault="005903AA" w:rsidP="00D92AD3">
            <w:pPr>
              <w:pStyle w:val="Brezrazmikov"/>
              <w:rPr>
                <w:iCs/>
              </w:rPr>
            </w:pPr>
            <w:r w:rsidRPr="003A562D">
              <w:rPr>
                <w:iCs/>
              </w:rPr>
              <w:t>4</w:t>
            </w:r>
          </w:p>
          <w:p w14:paraId="57D274C1" w14:textId="77777777" w:rsidR="005903AA" w:rsidRPr="003A562D" w:rsidRDefault="005903AA" w:rsidP="00D92AD3">
            <w:pPr>
              <w:pStyle w:val="Brezrazmikov"/>
              <w:rPr>
                <w:iCs/>
              </w:rPr>
            </w:pPr>
            <w:r w:rsidRPr="003A562D">
              <w:rPr>
                <w:iCs/>
              </w:rPr>
              <w:t>Zaradi pomanjkanja finančnih sredstev ukrep ni izveden.</w:t>
            </w:r>
          </w:p>
        </w:tc>
      </w:tr>
    </w:tbl>
    <w:p w14:paraId="0FEC9FBE" w14:textId="77777777" w:rsidR="0004264C" w:rsidRPr="003A562D" w:rsidRDefault="0004264C" w:rsidP="00D92AD3">
      <w:pPr>
        <w:pStyle w:val="Brezrazmikov"/>
      </w:pPr>
      <w:r w:rsidRPr="003A562D">
        <w:t>*Dnevi evropske kulturne dediščine</w:t>
      </w:r>
    </w:p>
    <w:p w14:paraId="03B8F400" w14:textId="77777777" w:rsidR="0004264C" w:rsidRPr="003A562D" w:rsidRDefault="0004264C" w:rsidP="00D92AD3">
      <w:pPr>
        <w:rPr>
          <w:rFonts w:cs="Arial"/>
          <w:b/>
          <w:noProof/>
          <w:szCs w:val="20"/>
        </w:rPr>
      </w:pPr>
    </w:p>
    <w:p w14:paraId="69754B69" w14:textId="77777777" w:rsidR="0004264C" w:rsidRPr="003A562D" w:rsidRDefault="0004264C" w:rsidP="00D92AD3">
      <w:pPr>
        <w:rPr>
          <w:rFonts w:cs="Arial"/>
          <w:b/>
          <w:noProof/>
          <w:szCs w:val="20"/>
        </w:rPr>
      </w:pPr>
    </w:p>
    <w:p w14:paraId="53DAE9D0" w14:textId="77777777" w:rsidR="00C85DB4" w:rsidRPr="003A562D" w:rsidRDefault="00C85DB4">
      <w:pPr>
        <w:rPr>
          <w:rFonts w:cs="Arial"/>
          <w:b/>
          <w:noProof/>
          <w:szCs w:val="20"/>
        </w:rPr>
      </w:pPr>
      <w:r w:rsidRPr="003A562D">
        <w:br w:type="page"/>
      </w:r>
    </w:p>
    <w:p w14:paraId="1048B545" w14:textId="77777777" w:rsidR="00D40ED9" w:rsidRPr="003A562D" w:rsidRDefault="00D40ED9" w:rsidP="00D40ED9">
      <w:pPr>
        <w:pStyle w:val="NPKNasl2Por"/>
      </w:pPr>
      <w:bookmarkStart w:id="146" w:name="_Toc531340920"/>
      <w:r w:rsidRPr="003A562D">
        <w:lastRenderedPageBreak/>
        <w:t>Pregled vrednosti kazalnikov v obdobju 2014–2017</w:t>
      </w:r>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295"/>
        <w:gridCol w:w="1295"/>
        <w:gridCol w:w="1295"/>
        <w:gridCol w:w="1294"/>
        <w:gridCol w:w="1294"/>
        <w:gridCol w:w="1294"/>
      </w:tblGrid>
      <w:tr w:rsidR="00C85DB4" w:rsidRPr="003A562D" w14:paraId="7EF1FFE2" w14:textId="77777777" w:rsidTr="00C85DB4">
        <w:trPr>
          <w:tblHeader/>
        </w:trPr>
        <w:tc>
          <w:tcPr>
            <w:tcW w:w="714" w:type="pct"/>
            <w:shd w:val="clear" w:color="auto" w:fill="auto"/>
          </w:tcPr>
          <w:p w14:paraId="505ED056" w14:textId="77777777" w:rsidR="00C85DB4" w:rsidRPr="003A562D" w:rsidRDefault="00C85DB4" w:rsidP="00D92AD3">
            <w:pPr>
              <w:pStyle w:val="Brezrazmikov"/>
              <w:rPr>
                <w:b/>
                <w:noProof/>
              </w:rPr>
            </w:pPr>
            <w:r w:rsidRPr="003A562D">
              <w:rPr>
                <w:b/>
                <w:noProof/>
              </w:rPr>
              <w:t>Cilj</w:t>
            </w:r>
          </w:p>
        </w:tc>
        <w:tc>
          <w:tcPr>
            <w:tcW w:w="714" w:type="pct"/>
            <w:shd w:val="clear" w:color="auto" w:fill="auto"/>
          </w:tcPr>
          <w:p w14:paraId="606B5CE4" w14:textId="77777777" w:rsidR="00C85DB4" w:rsidRPr="003A562D" w:rsidRDefault="00C85DB4" w:rsidP="00D92AD3">
            <w:pPr>
              <w:pStyle w:val="Brezrazmikov"/>
              <w:rPr>
                <w:b/>
                <w:noProof/>
              </w:rPr>
            </w:pPr>
            <w:r w:rsidRPr="003A562D">
              <w:rPr>
                <w:b/>
                <w:noProof/>
              </w:rPr>
              <w:t>Kazalnik</w:t>
            </w:r>
          </w:p>
        </w:tc>
        <w:tc>
          <w:tcPr>
            <w:tcW w:w="714" w:type="pct"/>
            <w:shd w:val="clear" w:color="auto" w:fill="auto"/>
          </w:tcPr>
          <w:p w14:paraId="11D77504" w14:textId="77777777" w:rsidR="00C85DB4" w:rsidRPr="003A562D" w:rsidRDefault="00C85DB4" w:rsidP="00D92AD3">
            <w:pPr>
              <w:pStyle w:val="Brezrazmikov"/>
              <w:rPr>
                <w:b/>
                <w:noProof/>
              </w:rPr>
            </w:pPr>
            <w:r w:rsidRPr="003A562D">
              <w:rPr>
                <w:b/>
                <w:noProof/>
              </w:rPr>
              <w:t>Ciljna vrednost kazalnika v letu 2017</w:t>
            </w:r>
          </w:p>
        </w:tc>
        <w:tc>
          <w:tcPr>
            <w:tcW w:w="714" w:type="pct"/>
            <w:shd w:val="clear" w:color="auto" w:fill="auto"/>
          </w:tcPr>
          <w:p w14:paraId="11B0DA4C" w14:textId="77777777" w:rsidR="00C85DB4" w:rsidRPr="003A562D" w:rsidRDefault="00C85DB4" w:rsidP="00D92AD3">
            <w:pPr>
              <w:pStyle w:val="Brezrazmikov"/>
              <w:rPr>
                <w:b/>
                <w:bCs/>
                <w:noProof/>
              </w:rPr>
            </w:pPr>
            <w:r w:rsidRPr="003A562D">
              <w:rPr>
                <w:b/>
                <w:bCs/>
                <w:noProof/>
              </w:rPr>
              <w:t>Vrednost kazalnika v letu 2014</w:t>
            </w:r>
          </w:p>
        </w:tc>
        <w:tc>
          <w:tcPr>
            <w:tcW w:w="714" w:type="pct"/>
          </w:tcPr>
          <w:p w14:paraId="48B33FCB" w14:textId="77777777" w:rsidR="00C85DB4" w:rsidRPr="003A562D" w:rsidRDefault="00C85DB4" w:rsidP="00D92AD3">
            <w:pPr>
              <w:pStyle w:val="Brezrazmikov"/>
              <w:rPr>
                <w:b/>
                <w:bCs/>
                <w:noProof/>
              </w:rPr>
            </w:pPr>
            <w:r w:rsidRPr="003A562D">
              <w:rPr>
                <w:b/>
                <w:bCs/>
                <w:noProof/>
              </w:rPr>
              <w:t>Vrednost kazalnika v letu 2015</w:t>
            </w:r>
          </w:p>
        </w:tc>
        <w:tc>
          <w:tcPr>
            <w:tcW w:w="714" w:type="pct"/>
          </w:tcPr>
          <w:p w14:paraId="1FA332B4" w14:textId="77777777" w:rsidR="00C85DB4" w:rsidRPr="003A562D" w:rsidRDefault="00C85DB4" w:rsidP="00D92AD3">
            <w:pPr>
              <w:pStyle w:val="Brezrazmikov"/>
              <w:rPr>
                <w:b/>
                <w:bCs/>
                <w:noProof/>
              </w:rPr>
            </w:pPr>
            <w:r w:rsidRPr="003A562D">
              <w:rPr>
                <w:b/>
                <w:bCs/>
                <w:noProof/>
              </w:rPr>
              <w:t>Vrednost kazalnika v letu 2016</w:t>
            </w:r>
          </w:p>
        </w:tc>
        <w:tc>
          <w:tcPr>
            <w:tcW w:w="714" w:type="pct"/>
          </w:tcPr>
          <w:p w14:paraId="52DCE2B4" w14:textId="77777777" w:rsidR="00C85DB4" w:rsidRPr="003A562D" w:rsidRDefault="00C85DB4" w:rsidP="00D92AD3">
            <w:pPr>
              <w:pStyle w:val="Brezrazmikov"/>
              <w:rPr>
                <w:rFonts w:eastAsia="Times New Roman" w:cs="Arial"/>
                <w:b/>
                <w:szCs w:val="18"/>
              </w:rPr>
            </w:pPr>
            <w:r w:rsidRPr="003A562D">
              <w:rPr>
                <w:rFonts w:eastAsia="Times New Roman" w:cs="Arial"/>
                <w:b/>
                <w:szCs w:val="18"/>
              </w:rPr>
              <w:t>Vrednost kazalnika v letu 2017</w:t>
            </w:r>
          </w:p>
        </w:tc>
      </w:tr>
      <w:tr w:rsidR="00C85DB4" w:rsidRPr="003A562D" w14:paraId="3867512B" w14:textId="77777777" w:rsidTr="00C85DB4">
        <w:tc>
          <w:tcPr>
            <w:tcW w:w="714" w:type="pct"/>
            <w:vMerge w:val="restart"/>
            <w:shd w:val="clear" w:color="auto" w:fill="auto"/>
            <w:hideMark/>
          </w:tcPr>
          <w:p w14:paraId="24F281E8" w14:textId="1B9E9A1C" w:rsidR="00C85DB4" w:rsidRPr="003A562D" w:rsidRDefault="00C85DB4" w:rsidP="00D92AD3">
            <w:pPr>
              <w:pStyle w:val="Brezrazmikov"/>
            </w:pPr>
            <w:r w:rsidRPr="003A562D">
              <w:t>1. Sistem kulturno-umetnostne vzgoje, ki ga bo mogoče načrtno dolgoročno izvajati in bo temeljil na kakovostni kulturni produkciji</w:t>
            </w:r>
          </w:p>
        </w:tc>
        <w:tc>
          <w:tcPr>
            <w:tcW w:w="714" w:type="pct"/>
            <w:shd w:val="clear" w:color="auto" w:fill="auto"/>
            <w:hideMark/>
          </w:tcPr>
          <w:p w14:paraId="066E5E0D" w14:textId="77777777" w:rsidR="00C85DB4" w:rsidRPr="003A562D" w:rsidRDefault="00C85DB4" w:rsidP="00D92AD3">
            <w:pPr>
              <w:pStyle w:val="Brezrazmikov"/>
            </w:pPr>
            <w:r w:rsidRPr="003A562D">
              <w:t xml:space="preserve">delež vzgojno-izobraževalnih zavodov, ki so vzpostavili koordinatorja </w:t>
            </w:r>
          </w:p>
        </w:tc>
        <w:tc>
          <w:tcPr>
            <w:tcW w:w="714" w:type="pct"/>
            <w:shd w:val="clear" w:color="auto" w:fill="auto"/>
            <w:hideMark/>
          </w:tcPr>
          <w:p w14:paraId="531AD81C" w14:textId="77777777" w:rsidR="00C85DB4" w:rsidRPr="003A562D" w:rsidRDefault="00C85DB4" w:rsidP="00D92AD3">
            <w:pPr>
              <w:pStyle w:val="Brezrazmikov"/>
            </w:pPr>
            <w:r w:rsidRPr="003A562D">
              <w:t>vsaj 50 % vzgojno-izobraževalnih zavodov</w:t>
            </w:r>
          </w:p>
        </w:tc>
        <w:tc>
          <w:tcPr>
            <w:tcW w:w="714" w:type="pct"/>
            <w:shd w:val="clear" w:color="auto" w:fill="auto"/>
            <w:hideMark/>
          </w:tcPr>
          <w:p w14:paraId="47E19DA3" w14:textId="77777777" w:rsidR="00C85DB4" w:rsidRPr="003A562D" w:rsidRDefault="00C85DB4" w:rsidP="00D92AD3">
            <w:pPr>
              <w:pStyle w:val="Brezrazmikov"/>
            </w:pPr>
            <w:r w:rsidRPr="003A562D">
              <w:t>11 %</w:t>
            </w:r>
          </w:p>
          <w:p w14:paraId="35694C89" w14:textId="77777777" w:rsidR="00C85DB4" w:rsidRPr="003A562D" w:rsidRDefault="00C85DB4" w:rsidP="00D92AD3">
            <w:pPr>
              <w:pStyle w:val="Brezrazmikov"/>
            </w:pPr>
          </w:p>
        </w:tc>
        <w:tc>
          <w:tcPr>
            <w:tcW w:w="714" w:type="pct"/>
          </w:tcPr>
          <w:p w14:paraId="23A9E0D7" w14:textId="77777777" w:rsidR="00C85DB4" w:rsidRPr="003A562D" w:rsidRDefault="00C85DB4" w:rsidP="00D92AD3">
            <w:pPr>
              <w:pStyle w:val="Brezrazmikov"/>
            </w:pPr>
            <w:r w:rsidRPr="003A562D">
              <w:t>16 %</w:t>
            </w:r>
          </w:p>
          <w:p w14:paraId="47234D01" w14:textId="43E65AD1" w:rsidR="00C85DB4" w:rsidRPr="003A562D" w:rsidRDefault="00C85DB4" w:rsidP="00D92AD3">
            <w:pPr>
              <w:pStyle w:val="Brezrazmikov"/>
            </w:pPr>
            <w:r w:rsidRPr="003A562D">
              <w:t>Registrirane koordinatorje spodbujamo z različnimi ugodnostmi, ki jih ponujajo kulturne ustanove (npr. brezplačni ogledi razstav).</w:t>
            </w:r>
          </w:p>
        </w:tc>
        <w:tc>
          <w:tcPr>
            <w:tcW w:w="714" w:type="pct"/>
          </w:tcPr>
          <w:p w14:paraId="304E0258" w14:textId="77777777" w:rsidR="00C85DB4" w:rsidRPr="003A562D" w:rsidRDefault="00C85DB4" w:rsidP="00D92AD3">
            <w:pPr>
              <w:pStyle w:val="Brezrazmikov"/>
            </w:pPr>
            <w:r w:rsidRPr="003A562D">
              <w:t>17 %</w:t>
            </w:r>
          </w:p>
          <w:p w14:paraId="3BBCC1C9" w14:textId="356974F0" w:rsidR="00C85DB4" w:rsidRPr="003A562D" w:rsidRDefault="00C85DB4" w:rsidP="00D92AD3">
            <w:pPr>
              <w:pStyle w:val="Brezrazmikov"/>
            </w:pPr>
            <w:r w:rsidRPr="003A562D">
              <w:t>Registrirane koordinatorje spodbujamo z različnimi ugodnostmi, ki jih ponujajo kulturne ustanove (npr. brezplačni ogledi razstav).</w:t>
            </w:r>
          </w:p>
        </w:tc>
        <w:tc>
          <w:tcPr>
            <w:tcW w:w="714" w:type="pct"/>
          </w:tcPr>
          <w:p w14:paraId="5363115D" w14:textId="77777777" w:rsidR="00C85DB4" w:rsidRPr="003A562D" w:rsidRDefault="00C85DB4" w:rsidP="00D92AD3">
            <w:pPr>
              <w:pStyle w:val="Brezrazmikov"/>
            </w:pPr>
            <w:r w:rsidRPr="003A562D">
              <w:t>20 %</w:t>
            </w:r>
          </w:p>
          <w:p w14:paraId="1A9DF25B" w14:textId="7AB9153F" w:rsidR="00C85DB4" w:rsidRPr="003A562D" w:rsidRDefault="00C85DB4" w:rsidP="00D92AD3">
            <w:pPr>
              <w:pStyle w:val="Brezrazmikov"/>
            </w:pPr>
            <w:r w:rsidRPr="003A562D">
              <w:t>Registrirane koordinatorje spodbujamo z različnimi ugodnostmi, ki jih ponujajo kulturne ustanove (npr. brezplačni ogledi razstav).</w:t>
            </w:r>
          </w:p>
        </w:tc>
      </w:tr>
      <w:tr w:rsidR="00C85DB4" w:rsidRPr="003A562D" w14:paraId="67876FDB" w14:textId="77777777" w:rsidTr="00C85DB4">
        <w:tc>
          <w:tcPr>
            <w:tcW w:w="714" w:type="pct"/>
            <w:vMerge/>
            <w:shd w:val="clear" w:color="auto" w:fill="auto"/>
            <w:hideMark/>
          </w:tcPr>
          <w:p w14:paraId="6EA1BCBA" w14:textId="77777777" w:rsidR="00C85DB4" w:rsidRPr="003A562D" w:rsidRDefault="00C85DB4" w:rsidP="00D92AD3">
            <w:pPr>
              <w:pStyle w:val="Brezrazmikov"/>
            </w:pPr>
          </w:p>
        </w:tc>
        <w:tc>
          <w:tcPr>
            <w:tcW w:w="714" w:type="pct"/>
            <w:shd w:val="clear" w:color="auto" w:fill="auto"/>
            <w:hideMark/>
          </w:tcPr>
          <w:p w14:paraId="4DD2312B" w14:textId="2334624D" w:rsidR="00C85DB4" w:rsidRPr="003A562D" w:rsidRDefault="00C85DB4" w:rsidP="00D92AD3">
            <w:pPr>
              <w:pStyle w:val="Brezrazmikov"/>
            </w:pPr>
            <w:r w:rsidRPr="003A562D">
              <w:t xml:space="preserve">vzpostavljena mreža koordinatorjev v vzgojno-izobraževalnih zavodih in kulturnih ustanovah na regionalni in </w:t>
            </w:r>
            <w:r w:rsidR="00A76386" w:rsidRPr="003A562D">
              <w:t>državni</w:t>
            </w:r>
            <w:r w:rsidRPr="003A562D">
              <w:t xml:space="preserve"> ravni</w:t>
            </w:r>
          </w:p>
        </w:tc>
        <w:tc>
          <w:tcPr>
            <w:tcW w:w="714" w:type="pct"/>
            <w:shd w:val="clear" w:color="auto" w:fill="auto"/>
            <w:hideMark/>
          </w:tcPr>
          <w:p w14:paraId="13B5135E" w14:textId="77777777" w:rsidR="00C85DB4" w:rsidRPr="003A562D" w:rsidRDefault="00C85DB4" w:rsidP="00D92AD3">
            <w:pPr>
              <w:pStyle w:val="Brezrazmikov"/>
            </w:pPr>
            <w:r w:rsidRPr="003A562D">
              <w:t>DA</w:t>
            </w:r>
          </w:p>
        </w:tc>
        <w:tc>
          <w:tcPr>
            <w:tcW w:w="714" w:type="pct"/>
            <w:shd w:val="clear" w:color="auto" w:fill="auto"/>
            <w:hideMark/>
          </w:tcPr>
          <w:p w14:paraId="24B4C156" w14:textId="77777777" w:rsidR="00C85DB4" w:rsidRPr="003A562D" w:rsidRDefault="00C85DB4" w:rsidP="00D92AD3">
            <w:pPr>
              <w:pStyle w:val="Brezrazmikov"/>
            </w:pPr>
            <w:r w:rsidRPr="003A562D">
              <w:t>Mreža koordinatorjev je delno vzpostavljena.</w:t>
            </w:r>
          </w:p>
        </w:tc>
        <w:tc>
          <w:tcPr>
            <w:tcW w:w="714" w:type="pct"/>
          </w:tcPr>
          <w:p w14:paraId="4569BEF5" w14:textId="77777777" w:rsidR="00C85DB4" w:rsidRPr="003A562D" w:rsidRDefault="00C85DB4" w:rsidP="00D92AD3">
            <w:pPr>
              <w:pStyle w:val="Brezrazmikov"/>
            </w:pPr>
            <w:r w:rsidRPr="003A562D">
              <w:t>Mreža koordinatorjev je delno vzpostavljena.</w:t>
            </w:r>
          </w:p>
          <w:p w14:paraId="04CF981F" w14:textId="00998A4D" w:rsidR="00C85DB4" w:rsidRPr="003A562D" w:rsidRDefault="00C85DB4" w:rsidP="00D92AD3">
            <w:pPr>
              <w:pStyle w:val="Brezrazmikov"/>
            </w:pPr>
            <w:r w:rsidRPr="003A562D">
              <w:t>MK, MIZŠ in ZRSŠ spodbuja</w:t>
            </w:r>
            <w:r w:rsidR="00A76386" w:rsidRPr="003A562D">
              <w:t>jo</w:t>
            </w:r>
            <w:r w:rsidRPr="003A562D">
              <w:t xml:space="preserve"> vključevanje v mrežo</w:t>
            </w:r>
            <w:r w:rsidR="00A76386" w:rsidRPr="003A562D">
              <w:t xml:space="preserve">, </w:t>
            </w:r>
            <w:r w:rsidRPr="003A562D">
              <w:t xml:space="preserve">o </w:t>
            </w:r>
            <w:r w:rsidR="00A76386" w:rsidRPr="003A562D">
              <w:t>čemer</w:t>
            </w:r>
            <w:r w:rsidRPr="003A562D">
              <w:t xml:space="preserve"> ozavešča</w:t>
            </w:r>
            <w:r w:rsidR="00A76386" w:rsidRPr="003A562D">
              <w:t>jo</w:t>
            </w:r>
            <w:r w:rsidRPr="003A562D">
              <w:t xml:space="preserve"> na </w:t>
            </w:r>
            <w:r w:rsidR="00A76386" w:rsidRPr="003A562D">
              <w:t>državnih</w:t>
            </w:r>
            <w:r w:rsidRPr="003A562D">
              <w:t xml:space="preserve"> in regionalnih posvetih strokovnih delavcev in ravnateljev.</w:t>
            </w:r>
          </w:p>
        </w:tc>
        <w:tc>
          <w:tcPr>
            <w:tcW w:w="714" w:type="pct"/>
          </w:tcPr>
          <w:p w14:paraId="2B0B8BF2" w14:textId="77777777" w:rsidR="00C85DB4" w:rsidRPr="003A562D" w:rsidRDefault="00C85DB4" w:rsidP="00D92AD3">
            <w:pPr>
              <w:pStyle w:val="Brezrazmikov"/>
            </w:pPr>
            <w:r w:rsidRPr="003A562D">
              <w:t>Mreža koordinatorjev je delno vzpostavljena.</w:t>
            </w:r>
          </w:p>
          <w:p w14:paraId="75047C9B" w14:textId="3F6AF159" w:rsidR="00C85DB4" w:rsidRPr="003A562D" w:rsidRDefault="00C85DB4" w:rsidP="00D92AD3">
            <w:pPr>
              <w:pStyle w:val="Brezrazmikov"/>
            </w:pPr>
            <w:r w:rsidRPr="003A562D">
              <w:t>MK, MIZŠ in ZRSŠ spodbuja</w:t>
            </w:r>
            <w:r w:rsidR="00A76386" w:rsidRPr="003A562D">
              <w:t>jo</w:t>
            </w:r>
            <w:r w:rsidRPr="003A562D">
              <w:t xml:space="preserve"> vključevanje v mrežo</w:t>
            </w:r>
            <w:r w:rsidR="00A76386" w:rsidRPr="003A562D">
              <w:t xml:space="preserve">, </w:t>
            </w:r>
            <w:r w:rsidRPr="003A562D">
              <w:t xml:space="preserve">o </w:t>
            </w:r>
            <w:r w:rsidR="00A76386" w:rsidRPr="003A562D">
              <w:t>čemer</w:t>
            </w:r>
            <w:r w:rsidRPr="003A562D">
              <w:t xml:space="preserve"> ozavešča</w:t>
            </w:r>
            <w:r w:rsidR="00A76386" w:rsidRPr="003A562D">
              <w:t>jo</w:t>
            </w:r>
            <w:r w:rsidRPr="003A562D">
              <w:t xml:space="preserve"> na </w:t>
            </w:r>
            <w:r w:rsidR="00A76386" w:rsidRPr="003A562D">
              <w:t>državnih</w:t>
            </w:r>
            <w:r w:rsidRPr="003A562D">
              <w:t xml:space="preserve"> in regionalnih posvetih strokovnih delavcev in ravnateljev.</w:t>
            </w:r>
          </w:p>
        </w:tc>
        <w:tc>
          <w:tcPr>
            <w:tcW w:w="714" w:type="pct"/>
          </w:tcPr>
          <w:p w14:paraId="482D4144" w14:textId="77777777" w:rsidR="00C85DB4" w:rsidRPr="003A562D" w:rsidRDefault="00C85DB4" w:rsidP="00D92AD3">
            <w:pPr>
              <w:pStyle w:val="Brezrazmikov"/>
            </w:pPr>
            <w:r w:rsidRPr="003A562D">
              <w:t>Mreža koordinatorjev je delno vzpostavljena.</w:t>
            </w:r>
          </w:p>
          <w:p w14:paraId="0B2DAA65" w14:textId="1FDF06FE" w:rsidR="00C85DB4" w:rsidRPr="003A562D" w:rsidRDefault="00C85DB4" w:rsidP="00D92AD3">
            <w:pPr>
              <w:pStyle w:val="Brezrazmikov"/>
            </w:pPr>
            <w:r w:rsidRPr="003A562D">
              <w:t>MK, MIZŠ in ZRSŠ spodbuja</w:t>
            </w:r>
            <w:r w:rsidR="00A76386" w:rsidRPr="003A562D">
              <w:t>jo</w:t>
            </w:r>
            <w:r w:rsidRPr="003A562D">
              <w:t xml:space="preserve"> vključevanje v mrežo</w:t>
            </w:r>
            <w:r w:rsidR="00A76386" w:rsidRPr="003A562D">
              <w:t xml:space="preserve">, </w:t>
            </w:r>
            <w:r w:rsidRPr="003A562D">
              <w:t xml:space="preserve">o </w:t>
            </w:r>
            <w:r w:rsidR="00A76386" w:rsidRPr="003A562D">
              <w:t xml:space="preserve">čemer </w:t>
            </w:r>
            <w:r w:rsidRPr="003A562D">
              <w:t>tem ozavešča</w:t>
            </w:r>
            <w:r w:rsidR="00A76386" w:rsidRPr="003A562D">
              <w:t>jo</w:t>
            </w:r>
            <w:r w:rsidRPr="003A562D">
              <w:t xml:space="preserve"> na </w:t>
            </w:r>
            <w:r w:rsidR="00A76386" w:rsidRPr="003A562D">
              <w:t>državnih</w:t>
            </w:r>
            <w:r w:rsidRPr="003A562D">
              <w:t xml:space="preserve"> in regionalnih posvetih strokovnih delavcev in ravnateljev. </w:t>
            </w:r>
          </w:p>
          <w:p w14:paraId="71EE8C40" w14:textId="6A9BF2B1" w:rsidR="00C85DB4" w:rsidRPr="003A562D" w:rsidRDefault="00C85DB4" w:rsidP="00D92AD3">
            <w:pPr>
              <w:pStyle w:val="Brezrazmikov"/>
              <w:rPr>
                <w:rFonts w:eastAsia="Times New Roman"/>
                <w:szCs w:val="24"/>
              </w:rPr>
            </w:pPr>
            <w:r w:rsidRPr="003A562D">
              <w:rPr>
                <w:rFonts w:eastAsia="Times New Roman"/>
                <w:iCs/>
                <w:szCs w:val="18"/>
              </w:rPr>
              <w:t>Ključno bi bilo (</w:t>
            </w:r>
            <w:r w:rsidR="00A76386" w:rsidRPr="003A562D">
              <w:rPr>
                <w:rFonts w:eastAsia="Times New Roman"/>
                <w:iCs/>
                <w:szCs w:val="18"/>
              </w:rPr>
              <w:t xml:space="preserve">po zgledu </w:t>
            </w:r>
            <w:r w:rsidRPr="003A562D">
              <w:rPr>
                <w:rFonts w:eastAsia="Times New Roman"/>
                <w:iCs/>
                <w:szCs w:val="18"/>
              </w:rPr>
              <w:t>praks</w:t>
            </w:r>
            <w:r w:rsidR="00A76386" w:rsidRPr="003A562D">
              <w:rPr>
                <w:rFonts w:eastAsia="Times New Roman"/>
                <w:iCs/>
                <w:szCs w:val="18"/>
              </w:rPr>
              <w:t>e</w:t>
            </w:r>
            <w:r w:rsidRPr="003A562D">
              <w:rPr>
                <w:rFonts w:eastAsia="Times New Roman"/>
                <w:iCs/>
                <w:szCs w:val="18"/>
              </w:rPr>
              <w:t xml:space="preserve"> drugih držav</w:t>
            </w:r>
            <w:r w:rsidR="00A76386" w:rsidRPr="003A562D">
              <w:rPr>
                <w:rFonts w:eastAsia="Times New Roman"/>
                <w:iCs/>
                <w:szCs w:val="18"/>
              </w:rPr>
              <w:t xml:space="preserve"> EU</w:t>
            </w:r>
            <w:r w:rsidRPr="003A562D">
              <w:rPr>
                <w:rFonts w:eastAsia="Times New Roman"/>
                <w:iCs/>
                <w:szCs w:val="18"/>
              </w:rPr>
              <w:t xml:space="preserve">) vzpostaviti mobilne koordinatorje KUV iz kulturnih ustanov, ki bi lahko VIZ pomagali pri načrtovanju </w:t>
            </w:r>
            <w:r w:rsidR="002B59D2" w:rsidRPr="003A562D">
              <w:rPr>
                <w:rFonts w:eastAsia="Times New Roman"/>
                <w:iCs/>
                <w:szCs w:val="18"/>
              </w:rPr>
              <w:t>dejavnosti KUV</w:t>
            </w:r>
            <w:r w:rsidRPr="003A562D">
              <w:rPr>
                <w:rFonts w:eastAsia="Times New Roman"/>
                <w:iCs/>
                <w:szCs w:val="18"/>
              </w:rPr>
              <w:t>.</w:t>
            </w:r>
          </w:p>
        </w:tc>
      </w:tr>
      <w:tr w:rsidR="00C85DB4" w:rsidRPr="003A562D" w14:paraId="2AE3410C" w14:textId="77777777" w:rsidTr="00C85DB4">
        <w:tc>
          <w:tcPr>
            <w:tcW w:w="714" w:type="pct"/>
            <w:vMerge/>
            <w:shd w:val="clear" w:color="auto" w:fill="auto"/>
            <w:hideMark/>
          </w:tcPr>
          <w:p w14:paraId="51DB0118" w14:textId="77777777" w:rsidR="00C85DB4" w:rsidRPr="003A562D" w:rsidRDefault="00C85DB4" w:rsidP="00D92AD3">
            <w:pPr>
              <w:pStyle w:val="Brezrazmikov"/>
            </w:pPr>
          </w:p>
        </w:tc>
        <w:tc>
          <w:tcPr>
            <w:tcW w:w="714" w:type="pct"/>
            <w:shd w:val="clear" w:color="auto" w:fill="auto"/>
            <w:hideMark/>
          </w:tcPr>
          <w:p w14:paraId="59C5DC12" w14:textId="70C6A07C" w:rsidR="00C85DB4" w:rsidRPr="003A562D" w:rsidRDefault="00C85DB4" w:rsidP="00D92AD3">
            <w:pPr>
              <w:pStyle w:val="Brezrazmikov"/>
            </w:pPr>
            <w:r w:rsidRPr="003A562D">
              <w:t xml:space="preserve">število izvedenih strokovnih predstavitev KUV na </w:t>
            </w:r>
            <w:r w:rsidR="002B59D2" w:rsidRPr="003A562D">
              <w:t>državnih</w:t>
            </w:r>
            <w:r w:rsidRPr="003A562D">
              <w:t xml:space="preserve"> in regionalnih strokovnih posvetih </w:t>
            </w:r>
            <w:r w:rsidR="002B59D2" w:rsidRPr="003A562D">
              <w:t>z</w:t>
            </w:r>
            <w:r w:rsidRPr="003A562D">
              <w:t xml:space="preserve"> različnih področ</w:t>
            </w:r>
            <w:r w:rsidR="002B59D2" w:rsidRPr="003A562D">
              <w:t>ij</w:t>
            </w:r>
            <w:r w:rsidRPr="003A562D">
              <w:t xml:space="preserve"> in za različne ciljne skupine </w:t>
            </w:r>
          </w:p>
        </w:tc>
        <w:tc>
          <w:tcPr>
            <w:tcW w:w="714" w:type="pct"/>
            <w:shd w:val="clear" w:color="auto" w:fill="auto"/>
            <w:hideMark/>
          </w:tcPr>
          <w:p w14:paraId="16987D07" w14:textId="082D14F7" w:rsidR="00C85DB4" w:rsidRPr="003A562D" w:rsidRDefault="00C85DB4" w:rsidP="00D92AD3">
            <w:pPr>
              <w:pStyle w:val="Brezrazmikov"/>
            </w:pPr>
            <w:r w:rsidRPr="003A562D">
              <w:t xml:space="preserve">povečano število izvedenih strokovnih predstavitev KUV na </w:t>
            </w:r>
            <w:r w:rsidR="002B59D2" w:rsidRPr="003A562D">
              <w:t>državnih</w:t>
            </w:r>
            <w:r w:rsidRPr="003A562D">
              <w:t xml:space="preserve"> in regionalnih strokovnih posvetih</w:t>
            </w:r>
            <w:r w:rsidR="002B59D2" w:rsidRPr="003A562D">
              <w:t xml:space="preserve"> z</w:t>
            </w:r>
            <w:r w:rsidRPr="003A562D">
              <w:t xml:space="preserve"> različnih področ</w:t>
            </w:r>
            <w:r w:rsidR="002B59D2" w:rsidRPr="003A562D">
              <w:t>ij</w:t>
            </w:r>
            <w:r w:rsidRPr="003A562D">
              <w:t xml:space="preserve"> in za različne ciljne skupine </w:t>
            </w:r>
          </w:p>
        </w:tc>
        <w:tc>
          <w:tcPr>
            <w:tcW w:w="714" w:type="pct"/>
            <w:shd w:val="clear" w:color="auto" w:fill="auto"/>
            <w:hideMark/>
          </w:tcPr>
          <w:p w14:paraId="73012AE4" w14:textId="448A088B" w:rsidR="00C85DB4" w:rsidRPr="003A562D" w:rsidRDefault="00C85DB4" w:rsidP="00D92AD3">
            <w:pPr>
              <w:pStyle w:val="Brezrazmikov"/>
            </w:pPr>
            <w:r w:rsidRPr="003A562D">
              <w:t>Kazalnika ni mo</w:t>
            </w:r>
            <w:r w:rsidR="002B59D2" w:rsidRPr="003A562D">
              <w:t>goče</w:t>
            </w:r>
            <w:r w:rsidRPr="003A562D">
              <w:t xml:space="preserve"> spremljati, ker ni celovitih evidenc.</w:t>
            </w:r>
          </w:p>
        </w:tc>
        <w:tc>
          <w:tcPr>
            <w:tcW w:w="714" w:type="pct"/>
          </w:tcPr>
          <w:p w14:paraId="0ED75342" w14:textId="7E769AE7" w:rsidR="00C85DB4" w:rsidRPr="003A562D" w:rsidRDefault="00C85DB4" w:rsidP="00D92AD3">
            <w:pPr>
              <w:pStyle w:val="Brezrazmikov"/>
            </w:pPr>
            <w:r w:rsidRPr="003A562D">
              <w:t>Kazalnika ni mo</w:t>
            </w:r>
            <w:r w:rsidR="002B59D2" w:rsidRPr="003A562D">
              <w:t>goče</w:t>
            </w:r>
            <w:r w:rsidRPr="003A562D">
              <w:t xml:space="preserve"> spremljati, ker ni celovitih evidenc.</w:t>
            </w:r>
          </w:p>
        </w:tc>
        <w:tc>
          <w:tcPr>
            <w:tcW w:w="714" w:type="pct"/>
          </w:tcPr>
          <w:p w14:paraId="75A1CA23" w14:textId="27218B07" w:rsidR="00C85DB4" w:rsidRPr="003A562D" w:rsidRDefault="00C85DB4" w:rsidP="00D92AD3">
            <w:pPr>
              <w:pStyle w:val="Brezrazmikov"/>
            </w:pPr>
            <w:r w:rsidRPr="003A562D">
              <w:t>Kazalnika ni mo</w:t>
            </w:r>
            <w:r w:rsidR="002B59D2" w:rsidRPr="003A562D">
              <w:t>goče</w:t>
            </w:r>
            <w:r w:rsidRPr="003A562D">
              <w:t xml:space="preserve"> spremljati, ker ni celovitih evidenc.</w:t>
            </w:r>
          </w:p>
        </w:tc>
        <w:tc>
          <w:tcPr>
            <w:tcW w:w="714" w:type="pct"/>
          </w:tcPr>
          <w:p w14:paraId="5AD4A5A3" w14:textId="4CDF4FCD" w:rsidR="00C85DB4" w:rsidRPr="003A562D" w:rsidRDefault="00C85DB4" w:rsidP="00D92AD3">
            <w:pPr>
              <w:pStyle w:val="Brezrazmikov"/>
            </w:pPr>
            <w:r w:rsidRPr="003A562D">
              <w:t>Kazalnika ni mo</w:t>
            </w:r>
            <w:r w:rsidR="002B59D2" w:rsidRPr="003A562D">
              <w:t>goče</w:t>
            </w:r>
            <w:r w:rsidRPr="003A562D">
              <w:t xml:space="preserve"> spremljati, ker ni celovitih evidenc.</w:t>
            </w:r>
          </w:p>
        </w:tc>
      </w:tr>
      <w:tr w:rsidR="00C85DB4" w:rsidRPr="003A562D" w14:paraId="01128FB2" w14:textId="77777777" w:rsidTr="00C85DB4">
        <w:tc>
          <w:tcPr>
            <w:tcW w:w="714" w:type="pct"/>
            <w:vMerge/>
            <w:shd w:val="clear" w:color="auto" w:fill="auto"/>
            <w:hideMark/>
          </w:tcPr>
          <w:p w14:paraId="6B43333D" w14:textId="77777777" w:rsidR="00C85DB4" w:rsidRPr="003A562D" w:rsidRDefault="00C85DB4" w:rsidP="00D92AD3">
            <w:pPr>
              <w:pStyle w:val="Brezrazmikov"/>
            </w:pPr>
          </w:p>
        </w:tc>
        <w:tc>
          <w:tcPr>
            <w:tcW w:w="714" w:type="pct"/>
            <w:shd w:val="clear" w:color="auto" w:fill="auto"/>
            <w:hideMark/>
          </w:tcPr>
          <w:p w14:paraId="0C1188C0" w14:textId="77777777" w:rsidR="00C85DB4" w:rsidRPr="003A562D" w:rsidRDefault="00C85DB4" w:rsidP="00D92AD3">
            <w:pPr>
              <w:pStyle w:val="Brezrazmikov"/>
            </w:pPr>
            <w:r w:rsidRPr="003A562D">
              <w:t xml:space="preserve">delež lokalnih skupnosti z vzpostavljenim razvojnim programom </w:t>
            </w:r>
          </w:p>
        </w:tc>
        <w:tc>
          <w:tcPr>
            <w:tcW w:w="714" w:type="pct"/>
            <w:shd w:val="clear" w:color="auto" w:fill="auto"/>
            <w:hideMark/>
          </w:tcPr>
          <w:p w14:paraId="17B7DC49" w14:textId="77777777" w:rsidR="00C85DB4" w:rsidRPr="003A562D" w:rsidRDefault="00C85DB4" w:rsidP="00D92AD3">
            <w:pPr>
              <w:pStyle w:val="Brezrazmikov"/>
            </w:pPr>
            <w:r w:rsidRPr="003A562D">
              <w:t>vsaj 30 % lokalnih skupnosti z vzpostavljenim razvojnim programom (strategijo) KUV</w:t>
            </w:r>
          </w:p>
        </w:tc>
        <w:tc>
          <w:tcPr>
            <w:tcW w:w="714" w:type="pct"/>
            <w:shd w:val="clear" w:color="auto" w:fill="auto"/>
            <w:hideMark/>
          </w:tcPr>
          <w:p w14:paraId="038A8848" w14:textId="2E055785" w:rsidR="00C85DB4" w:rsidRPr="003A562D" w:rsidRDefault="00C85DB4" w:rsidP="00D92AD3">
            <w:pPr>
              <w:pStyle w:val="Brezrazmikov"/>
            </w:pPr>
            <w:r w:rsidRPr="003A562D">
              <w:t>Kazalnika ni mo</w:t>
            </w:r>
            <w:r w:rsidR="002B59D2" w:rsidRPr="003A562D">
              <w:t>goče</w:t>
            </w:r>
            <w:r w:rsidRPr="003A562D">
              <w:t xml:space="preserve"> spremljati, ker ni celovitih evidenc.</w:t>
            </w:r>
          </w:p>
        </w:tc>
        <w:tc>
          <w:tcPr>
            <w:tcW w:w="714" w:type="pct"/>
          </w:tcPr>
          <w:p w14:paraId="749AE8A0" w14:textId="1DFB6050" w:rsidR="00C85DB4" w:rsidRPr="003A562D" w:rsidRDefault="00C85DB4" w:rsidP="00D92AD3">
            <w:pPr>
              <w:pStyle w:val="Brezrazmikov"/>
            </w:pPr>
            <w:r w:rsidRPr="003A562D">
              <w:t>Kazalnika ni mo</w:t>
            </w:r>
            <w:r w:rsidR="002B59D2" w:rsidRPr="003A562D">
              <w:t>goče</w:t>
            </w:r>
            <w:r w:rsidRPr="003A562D">
              <w:t xml:space="preserve"> spremljati, ker ni celovitih evidenc.</w:t>
            </w:r>
          </w:p>
        </w:tc>
        <w:tc>
          <w:tcPr>
            <w:tcW w:w="714" w:type="pct"/>
          </w:tcPr>
          <w:p w14:paraId="75DB4459" w14:textId="4FAA8C1E" w:rsidR="00C85DB4" w:rsidRPr="003A562D" w:rsidRDefault="00C85DB4" w:rsidP="00D92AD3">
            <w:pPr>
              <w:pStyle w:val="Brezrazmikov"/>
            </w:pPr>
            <w:r w:rsidRPr="003A562D">
              <w:t>Kazalnika ni mo</w:t>
            </w:r>
            <w:r w:rsidR="002B59D2" w:rsidRPr="003A562D">
              <w:t>goče</w:t>
            </w:r>
            <w:r w:rsidRPr="003A562D">
              <w:t xml:space="preserve"> spremljati, ker ni celovitih evidenc.</w:t>
            </w:r>
          </w:p>
        </w:tc>
        <w:tc>
          <w:tcPr>
            <w:tcW w:w="714" w:type="pct"/>
          </w:tcPr>
          <w:p w14:paraId="77D9FED8" w14:textId="5CCE376F" w:rsidR="00C85DB4" w:rsidRPr="003A562D" w:rsidRDefault="00C85DB4" w:rsidP="00D92AD3">
            <w:pPr>
              <w:pStyle w:val="Brezrazmikov"/>
            </w:pPr>
            <w:r w:rsidRPr="003A562D">
              <w:t>Kazalnika ni mo</w:t>
            </w:r>
            <w:r w:rsidR="002B59D2" w:rsidRPr="003A562D">
              <w:t>goče</w:t>
            </w:r>
            <w:r w:rsidRPr="003A562D">
              <w:t xml:space="preserve"> spremljati, ker ni celovitih evidenc.</w:t>
            </w:r>
          </w:p>
        </w:tc>
      </w:tr>
      <w:tr w:rsidR="00C85DB4" w:rsidRPr="003A562D" w14:paraId="59CBC53E" w14:textId="77777777" w:rsidTr="00C85DB4">
        <w:tc>
          <w:tcPr>
            <w:tcW w:w="714" w:type="pct"/>
            <w:vMerge w:val="restart"/>
            <w:shd w:val="clear" w:color="auto" w:fill="auto"/>
            <w:hideMark/>
          </w:tcPr>
          <w:p w14:paraId="401F5071" w14:textId="09EA32AB" w:rsidR="00C85DB4" w:rsidRPr="003A562D" w:rsidRDefault="00C85DB4" w:rsidP="00D92AD3">
            <w:pPr>
              <w:pStyle w:val="Brezrazmikov"/>
            </w:pPr>
            <w:r w:rsidRPr="003A562D">
              <w:lastRenderedPageBreak/>
              <w:t xml:space="preserve">2. Priporočene vsebine kakovostne, raznolike in dostopne ponudbe kulturno-umetnostne vzgoje </w:t>
            </w:r>
            <w:r w:rsidR="00505C31" w:rsidRPr="003A562D">
              <w:t>z</w:t>
            </w:r>
            <w:r w:rsidRPr="003A562D">
              <w:t xml:space="preserve"> vseh področ</w:t>
            </w:r>
            <w:r w:rsidR="00505C31" w:rsidRPr="003A562D">
              <w:t>ij</w:t>
            </w:r>
            <w:r w:rsidRPr="003A562D">
              <w:t xml:space="preserve"> kulture za različne ciljne skupine</w:t>
            </w:r>
          </w:p>
        </w:tc>
        <w:tc>
          <w:tcPr>
            <w:tcW w:w="714" w:type="pct"/>
            <w:shd w:val="clear" w:color="auto" w:fill="auto"/>
            <w:hideMark/>
          </w:tcPr>
          <w:p w14:paraId="0C5DE269" w14:textId="77777777" w:rsidR="00C85DB4" w:rsidRPr="003A562D" w:rsidRDefault="00C85DB4" w:rsidP="00D92AD3">
            <w:pPr>
              <w:pStyle w:val="Brezrazmikov"/>
            </w:pPr>
            <w:r w:rsidRPr="003A562D">
              <w:t xml:space="preserve">izdelani priporočilni seznami vsebin KUV na posameznih kulturnih področjih </w:t>
            </w:r>
          </w:p>
        </w:tc>
        <w:tc>
          <w:tcPr>
            <w:tcW w:w="714" w:type="pct"/>
            <w:shd w:val="clear" w:color="auto" w:fill="auto"/>
            <w:hideMark/>
          </w:tcPr>
          <w:p w14:paraId="08C38F8B" w14:textId="77777777" w:rsidR="00C85DB4" w:rsidRPr="003A562D" w:rsidRDefault="00C85DB4" w:rsidP="00D92AD3">
            <w:pPr>
              <w:pStyle w:val="Brezrazmikov"/>
            </w:pPr>
            <w:r w:rsidRPr="003A562D">
              <w:t>2014: 3 – film in gledališče, 2015: 6 – glasbena in likovna umetnost ter muzeji</w:t>
            </w:r>
          </w:p>
        </w:tc>
        <w:tc>
          <w:tcPr>
            <w:tcW w:w="714" w:type="pct"/>
            <w:shd w:val="clear" w:color="auto" w:fill="auto"/>
            <w:hideMark/>
          </w:tcPr>
          <w:p w14:paraId="51668037" w14:textId="77777777" w:rsidR="00C85DB4" w:rsidRPr="003A562D" w:rsidRDefault="00C85DB4" w:rsidP="00D92AD3">
            <w:pPr>
              <w:pStyle w:val="Brezrazmikov"/>
              <w:rPr>
                <w:bCs/>
              </w:rPr>
            </w:pPr>
            <w:r w:rsidRPr="003A562D">
              <w:rPr>
                <w:bCs/>
              </w:rPr>
              <w:t>1 seznam</w:t>
            </w:r>
          </w:p>
          <w:p w14:paraId="6451AB13" w14:textId="78A6913A" w:rsidR="00C85DB4" w:rsidRPr="003A562D" w:rsidRDefault="00C85DB4" w:rsidP="00D92AD3">
            <w:pPr>
              <w:pStyle w:val="Brezrazmikov"/>
              <w:rPr>
                <w:bCs/>
              </w:rPr>
            </w:pPr>
            <w:r w:rsidRPr="003A562D">
              <w:rPr>
                <w:bCs/>
              </w:rPr>
              <w:t xml:space="preserve">Sredstva za ta namen niso bila zagotovljena niti iz </w:t>
            </w:r>
            <w:r w:rsidR="00F6401A" w:rsidRPr="003A562D">
              <w:rPr>
                <w:bCs/>
              </w:rPr>
              <w:t>proračunskih</w:t>
            </w:r>
            <w:r w:rsidRPr="003A562D">
              <w:rPr>
                <w:bCs/>
              </w:rPr>
              <w:t xml:space="preserve"> niti evropskih sredstev. </w:t>
            </w:r>
          </w:p>
        </w:tc>
        <w:tc>
          <w:tcPr>
            <w:tcW w:w="714" w:type="pct"/>
          </w:tcPr>
          <w:p w14:paraId="2C1CE3BA" w14:textId="291E465F" w:rsidR="00C85DB4" w:rsidRPr="003A562D" w:rsidRDefault="00C85DB4" w:rsidP="00D92AD3">
            <w:pPr>
              <w:pStyle w:val="Brezrazmikov"/>
              <w:rPr>
                <w:bCs/>
              </w:rPr>
            </w:pPr>
            <w:r w:rsidRPr="003A562D">
              <w:rPr>
                <w:bCs/>
              </w:rPr>
              <w:t xml:space="preserve">2 seznama – v 2015 je pripravljen še izbor gledaliških predstav Zlata paličica; sicer pa niso bila zagotovljena sredstev za ta namen niti iz </w:t>
            </w:r>
            <w:r w:rsidR="00F6401A" w:rsidRPr="003A562D">
              <w:rPr>
                <w:bCs/>
              </w:rPr>
              <w:t>proračunskih</w:t>
            </w:r>
            <w:r w:rsidRPr="003A562D">
              <w:rPr>
                <w:bCs/>
              </w:rPr>
              <w:t xml:space="preserve"> niti evropskih sredstev.</w:t>
            </w:r>
          </w:p>
        </w:tc>
        <w:tc>
          <w:tcPr>
            <w:tcW w:w="714" w:type="pct"/>
          </w:tcPr>
          <w:p w14:paraId="6B5918A8" w14:textId="5DDB44A7" w:rsidR="00C85DB4" w:rsidRPr="003A562D" w:rsidRDefault="00C85DB4" w:rsidP="00D92AD3">
            <w:pPr>
              <w:pStyle w:val="Brezrazmikov"/>
              <w:rPr>
                <w:bCs/>
              </w:rPr>
            </w:pPr>
            <w:r w:rsidRPr="003A562D">
              <w:rPr>
                <w:bCs/>
              </w:rPr>
              <w:t xml:space="preserve">V letu 2016 ostaja število 2, vendar smo z razpisom KUV iz evropskih sredstev, ki se je </w:t>
            </w:r>
            <w:r w:rsidR="00F6401A" w:rsidRPr="003A562D">
              <w:rPr>
                <w:bCs/>
              </w:rPr>
              <w:t>končal</w:t>
            </w:r>
            <w:r w:rsidRPr="003A562D">
              <w:rPr>
                <w:bCs/>
              </w:rPr>
              <w:t xml:space="preserve"> konec 2016, podprli še izb</w:t>
            </w:r>
            <w:r w:rsidR="00F6401A" w:rsidRPr="003A562D">
              <w:rPr>
                <w:bCs/>
              </w:rPr>
              <w:t>iro</w:t>
            </w:r>
            <w:r w:rsidRPr="003A562D">
              <w:rPr>
                <w:bCs/>
              </w:rPr>
              <w:t xml:space="preserve"> na področju filma ter širitev izb</w:t>
            </w:r>
            <w:r w:rsidR="00F6401A" w:rsidRPr="003A562D">
              <w:rPr>
                <w:bCs/>
              </w:rPr>
              <w:t>ire</w:t>
            </w:r>
            <w:r w:rsidRPr="003A562D">
              <w:rPr>
                <w:bCs/>
              </w:rPr>
              <w:t xml:space="preserve"> na področju gledališča, vendar je </w:t>
            </w:r>
            <w:r w:rsidR="00F6401A" w:rsidRPr="003A562D">
              <w:rPr>
                <w:bCs/>
              </w:rPr>
              <w:t>izvedba</w:t>
            </w:r>
            <w:r w:rsidRPr="003A562D">
              <w:rPr>
                <w:bCs/>
              </w:rPr>
              <w:t xml:space="preserve"> predvidena v </w:t>
            </w:r>
            <w:r w:rsidR="00F6401A" w:rsidRPr="003A562D">
              <w:rPr>
                <w:bCs/>
              </w:rPr>
              <w:t xml:space="preserve">letih </w:t>
            </w:r>
            <w:r w:rsidRPr="003A562D">
              <w:rPr>
                <w:bCs/>
              </w:rPr>
              <w:t xml:space="preserve">2017 in 2018. Za druga področja za ta namen ni sredstev niti iz </w:t>
            </w:r>
            <w:r w:rsidR="00F6401A" w:rsidRPr="003A562D">
              <w:rPr>
                <w:bCs/>
              </w:rPr>
              <w:t>proračunskih</w:t>
            </w:r>
            <w:r w:rsidRPr="003A562D">
              <w:rPr>
                <w:bCs/>
              </w:rPr>
              <w:t xml:space="preserve"> niti evropskih virov.</w:t>
            </w:r>
          </w:p>
        </w:tc>
        <w:tc>
          <w:tcPr>
            <w:tcW w:w="714" w:type="pct"/>
          </w:tcPr>
          <w:p w14:paraId="5413C6D0" w14:textId="77777777" w:rsidR="00C85DB4" w:rsidRPr="003A562D" w:rsidRDefault="00C85DB4" w:rsidP="00D92AD3">
            <w:pPr>
              <w:pStyle w:val="Brezrazmikov"/>
              <w:rPr>
                <w:bCs/>
                <w:szCs w:val="18"/>
              </w:rPr>
            </w:pPr>
            <w:r w:rsidRPr="003A562D">
              <w:rPr>
                <w:bCs/>
                <w:szCs w:val="18"/>
              </w:rPr>
              <w:t>V letu 2017 se je število povečalo na 4 (1 literatura, 2 filmska, 1 gledališče).</w:t>
            </w:r>
          </w:p>
          <w:p w14:paraId="15BEF50E" w14:textId="3FE5ABCF" w:rsidR="00C85DB4" w:rsidRPr="003A562D" w:rsidRDefault="00C85DB4" w:rsidP="00D92AD3">
            <w:pPr>
              <w:pStyle w:val="Brezrazmikov"/>
              <w:rPr>
                <w:rFonts w:eastAsia="Times New Roman"/>
                <w:szCs w:val="24"/>
              </w:rPr>
            </w:pPr>
            <w:r w:rsidRPr="003A562D">
              <w:rPr>
                <w:rFonts w:eastAsia="Times New Roman"/>
                <w:bCs/>
                <w:szCs w:val="18"/>
              </w:rPr>
              <w:t xml:space="preserve">Za druga področja za ta namen ni sredstev niti iz </w:t>
            </w:r>
            <w:r w:rsidR="00F6401A" w:rsidRPr="003A562D">
              <w:rPr>
                <w:rFonts w:eastAsia="Times New Roman"/>
                <w:bCs/>
                <w:szCs w:val="18"/>
              </w:rPr>
              <w:t>proračunskih</w:t>
            </w:r>
            <w:r w:rsidRPr="003A562D">
              <w:rPr>
                <w:rFonts w:eastAsia="Times New Roman"/>
                <w:bCs/>
                <w:szCs w:val="18"/>
              </w:rPr>
              <w:t xml:space="preserve"> niti evropskih virov.</w:t>
            </w:r>
          </w:p>
        </w:tc>
      </w:tr>
      <w:tr w:rsidR="00C85DB4" w:rsidRPr="003A562D" w14:paraId="443D6E3E" w14:textId="77777777" w:rsidTr="00C85DB4">
        <w:tc>
          <w:tcPr>
            <w:tcW w:w="714" w:type="pct"/>
            <w:vMerge/>
            <w:shd w:val="clear" w:color="auto" w:fill="auto"/>
            <w:hideMark/>
          </w:tcPr>
          <w:p w14:paraId="795ACD56" w14:textId="77777777" w:rsidR="00C85DB4" w:rsidRPr="003A562D" w:rsidRDefault="00C85DB4" w:rsidP="00D92AD3">
            <w:pPr>
              <w:pStyle w:val="Brezrazmikov"/>
            </w:pPr>
          </w:p>
        </w:tc>
        <w:tc>
          <w:tcPr>
            <w:tcW w:w="714" w:type="pct"/>
            <w:shd w:val="clear" w:color="auto" w:fill="auto"/>
            <w:hideMark/>
          </w:tcPr>
          <w:p w14:paraId="2B845913" w14:textId="68FD08AD" w:rsidR="00C85DB4" w:rsidRPr="003A562D" w:rsidRDefault="00C85DB4" w:rsidP="00D92AD3">
            <w:pPr>
              <w:pStyle w:val="Brezrazmikov"/>
            </w:pPr>
            <w:r w:rsidRPr="003A562D">
              <w:t xml:space="preserve">število novih večletnih </w:t>
            </w:r>
            <w:r w:rsidR="00505C31" w:rsidRPr="003A562D">
              <w:t>državnih</w:t>
            </w:r>
            <w:r w:rsidRPr="003A562D">
              <w:t xml:space="preserve"> projektov/programov na posameznem področju kulture do leta 2017 </w:t>
            </w:r>
          </w:p>
        </w:tc>
        <w:tc>
          <w:tcPr>
            <w:tcW w:w="714" w:type="pct"/>
            <w:shd w:val="clear" w:color="auto" w:fill="auto"/>
            <w:hideMark/>
          </w:tcPr>
          <w:p w14:paraId="0F59F90F" w14:textId="4E42C4F1" w:rsidR="00C85DB4" w:rsidRPr="003A562D" w:rsidRDefault="00C85DB4" w:rsidP="00D92AD3">
            <w:pPr>
              <w:pStyle w:val="Brezrazmikov"/>
            </w:pPr>
            <w:r w:rsidRPr="003A562D">
              <w:t xml:space="preserve">vsaj en nov večletni </w:t>
            </w:r>
            <w:r w:rsidR="00505C31" w:rsidRPr="003A562D">
              <w:t>državni</w:t>
            </w:r>
            <w:r w:rsidRPr="003A562D">
              <w:t xml:space="preserve"> projekt/program na posameznem področju kulture do leta 2017 </w:t>
            </w:r>
          </w:p>
        </w:tc>
        <w:tc>
          <w:tcPr>
            <w:tcW w:w="714" w:type="pct"/>
            <w:shd w:val="clear" w:color="auto" w:fill="auto"/>
            <w:hideMark/>
          </w:tcPr>
          <w:p w14:paraId="09B46F0C" w14:textId="5AFF9DB1" w:rsidR="00C85DB4" w:rsidRPr="003A562D" w:rsidRDefault="00C85DB4" w:rsidP="00D92AD3">
            <w:pPr>
              <w:pStyle w:val="Brezrazmikov"/>
              <w:rPr>
                <w:bCs/>
              </w:rPr>
            </w:pPr>
            <w:r w:rsidRPr="003A562D">
              <w:t xml:space="preserve">Zaradi pomanjkanja </w:t>
            </w:r>
            <w:r w:rsidR="00505C31" w:rsidRPr="003A562D">
              <w:t>državnih</w:t>
            </w:r>
            <w:r w:rsidRPr="003A562D">
              <w:t xml:space="preserve"> sredstev za KUV v letu 2014 ni</w:t>
            </w:r>
            <w:r w:rsidR="00505C31" w:rsidRPr="003A562D">
              <w:t xml:space="preserve"> bilo</w:t>
            </w:r>
            <w:r w:rsidRPr="003A562D">
              <w:t xml:space="preserve"> novih večletnih programov, na letni ravni pa je bilo na </w:t>
            </w:r>
            <w:r w:rsidR="00505C31" w:rsidRPr="003A562D">
              <w:t>državni</w:t>
            </w:r>
            <w:r w:rsidRPr="003A562D">
              <w:t xml:space="preserve"> ali regionalni ravni izvedena v</w:t>
            </w:r>
            <w:r w:rsidR="00505C31" w:rsidRPr="003A562D">
              <w:t>eč</w:t>
            </w:r>
            <w:r w:rsidRPr="003A562D">
              <w:t xml:space="preserve"> kakovostnih projektov KUV </w:t>
            </w:r>
            <w:r w:rsidR="00505C31" w:rsidRPr="003A562D">
              <w:t>z</w:t>
            </w:r>
            <w:r w:rsidRPr="003A562D">
              <w:t xml:space="preserve"> vseh področ</w:t>
            </w:r>
            <w:r w:rsidR="00505C31" w:rsidRPr="003A562D">
              <w:t>ij</w:t>
            </w:r>
            <w:r w:rsidRPr="003A562D">
              <w:t xml:space="preserve"> kulture. Iz evropskih sredstev sta vzpostavljena dva nova pilotna </w:t>
            </w:r>
            <w:r w:rsidR="00505C31" w:rsidRPr="003A562D">
              <w:t>državna</w:t>
            </w:r>
            <w:r w:rsidRPr="003A562D">
              <w:t xml:space="preserve"> projekta </w:t>
            </w:r>
            <w:r w:rsidR="00505C31" w:rsidRPr="003A562D">
              <w:t>s</w:t>
            </w:r>
            <w:r w:rsidRPr="003A562D">
              <w:t xml:space="preserve"> področj</w:t>
            </w:r>
            <w:r w:rsidR="00505C31" w:rsidRPr="003A562D">
              <w:t>a</w:t>
            </w:r>
            <w:r w:rsidRPr="003A562D">
              <w:t xml:space="preserve"> filma in gledališča, ki sta zaenkrat dv</w:t>
            </w:r>
            <w:r w:rsidR="00505C31" w:rsidRPr="003A562D">
              <w:t>e</w:t>
            </w:r>
            <w:r w:rsidRPr="003A562D">
              <w:t>letna.</w:t>
            </w:r>
          </w:p>
        </w:tc>
        <w:tc>
          <w:tcPr>
            <w:tcW w:w="714" w:type="pct"/>
          </w:tcPr>
          <w:p w14:paraId="6A14D47B" w14:textId="5E26FB21" w:rsidR="00C85DB4" w:rsidRPr="003A562D" w:rsidRDefault="00C85DB4" w:rsidP="00D92AD3">
            <w:pPr>
              <w:pStyle w:val="Brezrazmikov"/>
            </w:pPr>
            <w:r w:rsidRPr="003A562D">
              <w:t xml:space="preserve">Zaradi pomanjkanja </w:t>
            </w:r>
            <w:r w:rsidR="00505C31" w:rsidRPr="003A562D">
              <w:t>državnih</w:t>
            </w:r>
            <w:r w:rsidRPr="003A562D">
              <w:t xml:space="preserve"> sredstev za KUV v letu 2015 ni</w:t>
            </w:r>
            <w:r w:rsidR="00505C31" w:rsidRPr="003A562D">
              <w:t xml:space="preserve"> bilo</w:t>
            </w:r>
            <w:r w:rsidRPr="003A562D">
              <w:t xml:space="preserve"> novih večletnih programov, na letni ravni pa je bilo na </w:t>
            </w:r>
            <w:r w:rsidR="00505C31" w:rsidRPr="003A562D">
              <w:t>državni</w:t>
            </w:r>
            <w:r w:rsidRPr="003A562D">
              <w:t xml:space="preserve"> ali regionalni ravni izvedena v</w:t>
            </w:r>
            <w:r w:rsidR="00505C31" w:rsidRPr="003A562D">
              <w:t>eč</w:t>
            </w:r>
            <w:r w:rsidRPr="003A562D">
              <w:t xml:space="preserve"> kakovostnih projektov KUV </w:t>
            </w:r>
            <w:r w:rsidR="00505C31" w:rsidRPr="003A562D">
              <w:t>z</w:t>
            </w:r>
            <w:r w:rsidRPr="003A562D">
              <w:t xml:space="preserve"> vseh področ</w:t>
            </w:r>
            <w:r w:rsidR="00505C31" w:rsidRPr="003A562D">
              <w:t>ij</w:t>
            </w:r>
            <w:r w:rsidRPr="003A562D">
              <w:t xml:space="preserve"> kulture. Iz evropskih sredstev sta se v letu 2015 </w:t>
            </w:r>
            <w:r w:rsidR="00505C31" w:rsidRPr="003A562D">
              <w:t>končala</w:t>
            </w:r>
            <w:r w:rsidRPr="003A562D">
              <w:t xml:space="preserve"> dva pilotna </w:t>
            </w:r>
            <w:r w:rsidR="00505C31" w:rsidRPr="003A562D">
              <w:t>državna</w:t>
            </w:r>
            <w:r w:rsidRPr="003A562D">
              <w:t xml:space="preserve"> projekta </w:t>
            </w:r>
            <w:r w:rsidR="00505C31" w:rsidRPr="003A562D">
              <w:t>s</w:t>
            </w:r>
            <w:r w:rsidRPr="003A562D">
              <w:t xml:space="preserve"> področj</w:t>
            </w:r>
            <w:r w:rsidR="00505C31" w:rsidRPr="003A562D">
              <w:t>a</w:t>
            </w:r>
            <w:r w:rsidRPr="003A562D">
              <w:t xml:space="preserve"> filma in gledališča.</w:t>
            </w:r>
          </w:p>
        </w:tc>
        <w:tc>
          <w:tcPr>
            <w:tcW w:w="714" w:type="pct"/>
          </w:tcPr>
          <w:p w14:paraId="3C286A92" w14:textId="187D0E9C" w:rsidR="00C85DB4" w:rsidRPr="003A562D" w:rsidRDefault="00C85DB4" w:rsidP="00D92AD3">
            <w:pPr>
              <w:pStyle w:val="Brezrazmikov"/>
            </w:pPr>
            <w:r w:rsidRPr="003A562D">
              <w:t xml:space="preserve">Z evropskimi sredstvi za KUV je bilo v letu 2016 podprtih šest novih </w:t>
            </w:r>
            <w:r w:rsidR="00505C31" w:rsidRPr="003A562D">
              <w:t>državnih</w:t>
            </w:r>
            <w:r w:rsidRPr="003A562D">
              <w:t xml:space="preserve"> projektov: trije s področju filma in trije s področja gledališča.</w:t>
            </w:r>
          </w:p>
        </w:tc>
        <w:tc>
          <w:tcPr>
            <w:tcW w:w="714" w:type="pct"/>
          </w:tcPr>
          <w:p w14:paraId="758D2E7D" w14:textId="10A6468C" w:rsidR="00C85DB4" w:rsidRPr="003A562D" w:rsidRDefault="00C85DB4" w:rsidP="00D92AD3">
            <w:pPr>
              <w:pStyle w:val="Brezrazmikov"/>
            </w:pPr>
            <w:r w:rsidRPr="003A562D">
              <w:t xml:space="preserve">Z evropskimi sredstvi za KUV je </w:t>
            </w:r>
            <w:r w:rsidR="00505C31" w:rsidRPr="003A562D">
              <w:t xml:space="preserve">bilo </w:t>
            </w:r>
            <w:r w:rsidRPr="003A562D">
              <w:t xml:space="preserve">v letu 2017 podprtih sedem </w:t>
            </w:r>
            <w:r w:rsidR="00505C31" w:rsidRPr="003A562D">
              <w:t>državnih</w:t>
            </w:r>
            <w:r w:rsidRPr="003A562D">
              <w:t xml:space="preserve"> projektov: šest (trije s področju filma in trije s področja gledališča) na MK od leta 2016 ter 1 nov na MIZŠ (ta pokriva vsa področja KUV) v letu 2017.</w:t>
            </w:r>
          </w:p>
        </w:tc>
      </w:tr>
      <w:tr w:rsidR="00C85DB4" w:rsidRPr="003A562D" w14:paraId="6B29E089" w14:textId="77777777" w:rsidTr="00C85DB4">
        <w:tc>
          <w:tcPr>
            <w:tcW w:w="714" w:type="pct"/>
            <w:vMerge/>
            <w:shd w:val="clear" w:color="auto" w:fill="auto"/>
            <w:hideMark/>
          </w:tcPr>
          <w:p w14:paraId="03BB0BAE" w14:textId="77777777" w:rsidR="00C85DB4" w:rsidRPr="003A562D" w:rsidRDefault="00C85DB4" w:rsidP="00D92AD3">
            <w:pPr>
              <w:pStyle w:val="Brezrazmikov"/>
            </w:pPr>
          </w:p>
        </w:tc>
        <w:tc>
          <w:tcPr>
            <w:tcW w:w="714" w:type="pct"/>
            <w:shd w:val="clear" w:color="auto" w:fill="auto"/>
            <w:hideMark/>
          </w:tcPr>
          <w:p w14:paraId="39BBCCCE" w14:textId="55ED3476" w:rsidR="00C85DB4" w:rsidRPr="003A562D" w:rsidRDefault="00C85DB4" w:rsidP="00D92AD3">
            <w:pPr>
              <w:pStyle w:val="Brezrazmikov"/>
            </w:pPr>
            <w:r w:rsidRPr="003A562D">
              <w:t xml:space="preserve">število programov/projektov KUV na </w:t>
            </w:r>
            <w:r w:rsidR="00505C31" w:rsidRPr="003A562D">
              <w:t>državni</w:t>
            </w:r>
            <w:r w:rsidRPr="003A562D">
              <w:t xml:space="preserve"> ravni, ki povezujejo različna področja kulture </w:t>
            </w:r>
          </w:p>
        </w:tc>
        <w:tc>
          <w:tcPr>
            <w:tcW w:w="714" w:type="pct"/>
            <w:shd w:val="clear" w:color="auto" w:fill="auto"/>
            <w:hideMark/>
          </w:tcPr>
          <w:p w14:paraId="74ACD652" w14:textId="08027746" w:rsidR="00C85DB4" w:rsidRPr="003A562D" w:rsidRDefault="00C85DB4" w:rsidP="00D92AD3">
            <w:pPr>
              <w:pStyle w:val="Brezrazmikov"/>
            </w:pPr>
            <w:r w:rsidRPr="003A562D">
              <w:t xml:space="preserve">povečano število programov/projektov KUV na </w:t>
            </w:r>
            <w:r w:rsidR="00505C31" w:rsidRPr="003A562D">
              <w:t>državni</w:t>
            </w:r>
            <w:r w:rsidRPr="003A562D">
              <w:t xml:space="preserve"> ravni, ki povezujejo različna področja kulture </w:t>
            </w:r>
          </w:p>
        </w:tc>
        <w:tc>
          <w:tcPr>
            <w:tcW w:w="714" w:type="pct"/>
            <w:shd w:val="clear" w:color="auto" w:fill="auto"/>
          </w:tcPr>
          <w:p w14:paraId="25A6FFAD" w14:textId="61A67B30" w:rsidR="00C85DB4" w:rsidRPr="003A562D" w:rsidRDefault="00C85DB4" w:rsidP="00D92AD3">
            <w:pPr>
              <w:pStyle w:val="Brezrazmikov"/>
            </w:pPr>
            <w:r w:rsidRPr="003A562D">
              <w:t xml:space="preserve">Zaradi pomanjkanja </w:t>
            </w:r>
            <w:r w:rsidR="00505C31" w:rsidRPr="003A562D">
              <w:t>državnih</w:t>
            </w:r>
            <w:r w:rsidRPr="003A562D">
              <w:t xml:space="preserve"> sredstev za KUV v letu 2014 tovrstnih novih programov oziroma projektov ni bilo.</w:t>
            </w:r>
          </w:p>
        </w:tc>
        <w:tc>
          <w:tcPr>
            <w:tcW w:w="714" w:type="pct"/>
          </w:tcPr>
          <w:p w14:paraId="12AB5B4E" w14:textId="4AD0DA92" w:rsidR="00C85DB4" w:rsidRPr="003A562D" w:rsidRDefault="00C85DB4" w:rsidP="00D92AD3">
            <w:pPr>
              <w:pStyle w:val="Brezrazmikov"/>
            </w:pPr>
            <w:r w:rsidRPr="003A562D">
              <w:t xml:space="preserve">Zaradi pomanjkanja </w:t>
            </w:r>
            <w:r w:rsidR="00505C31" w:rsidRPr="003A562D">
              <w:t>državnih</w:t>
            </w:r>
            <w:r w:rsidRPr="003A562D">
              <w:t xml:space="preserve"> sredstev za KUV v letu 2015 tovrstnih novih programov oziroma projektov ni bilo.</w:t>
            </w:r>
          </w:p>
        </w:tc>
        <w:tc>
          <w:tcPr>
            <w:tcW w:w="714" w:type="pct"/>
          </w:tcPr>
          <w:p w14:paraId="52DA6F70" w14:textId="495DEFBA" w:rsidR="00C85DB4" w:rsidRPr="003A562D" w:rsidRDefault="00C85DB4" w:rsidP="00D92AD3">
            <w:pPr>
              <w:pStyle w:val="Brezrazmikov"/>
            </w:pPr>
            <w:r w:rsidRPr="003A562D">
              <w:t xml:space="preserve">Zaradi pomanjkanja </w:t>
            </w:r>
            <w:r w:rsidR="00505C31" w:rsidRPr="003A562D">
              <w:t>državnih</w:t>
            </w:r>
            <w:r w:rsidRPr="003A562D">
              <w:t xml:space="preserve"> sredstev za KUV v letu 2016 tovrstnih novih programov oziroma projektov ni bilo.</w:t>
            </w:r>
          </w:p>
        </w:tc>
        <w:tc>
          <w:tcPr>
            <w:tcW w:w="714" w:type="pct"/>
          </w:tcPr>
          <w:p w14:paraId="20F20D0E" w14:textId="77777777" w:rsidR="00C85DB4" w:rsidRPr="003A562D" w:rsidRDefault="00C85DB4" w:rsidP="00D92AD3">
            <w:pPr>
              <w:pStyle w:val="Brezrazmikov"/>
            </w:pPr>
            <w:r w:rsidRPr="003A562D">
              <w:t>V letu 2017</w:t>
            </w:r>
          </w:p>
          <w:p w14:paraId="00EBA51C" w14:textId="33C2807F" w:rsidR="00C85DB4" w:rsidRPr="003A562D" w:rsidRDefault="00C85DB4" w:rsidP="005B2F31">
            <w:pPr>
              <w:pStyle w:val="Brezrazmikov"/>
            </w:pPr>
            <w:r w:rsidRPr="003A562D">
              <w:rPr>
                <w:rFonts w:cs="Arial"/>
                <w:szCs w:val="18"/>
              </w:rPr>
              <w:t xml:space="preserve">na MIZŠ nov </w:t>
            </w:r>
            <w:r w:rsidR="00505C31" w:rsidRPr="003A562D">
              <w:rPr>
                <w:rFonts w:cs="Arial"/>
                <w:szCs w:val="18"/>
              </w:rPr>
              <w:t>državni</w:t>
            </w:r>
            <w:r w:rsidRPr="003A562D">
              <w:rPr>
                <w:rFonts w:cs="Arial"/>
                <w:szCs w:val="18"/>
              </w:rPr>
              <w:t xml:space="preserve"> projekt Razvijanje sporazumevalnih zmožnosti s kulturno-umetnostno vzgojo (SKUM – nosilec Pedagoška fakulteta Univerze </w:t>
            </w:r>
            <w:r w:rsidR="005B2F31" w:rsidRPr="003A562D">
              <w:rPr>
                <w:rFonts w:cs="Arial"/>
                <w:szCs w:val="18"/>
              </w:rPr>
              <w:t>na Primorskem</w:t>
            </w:r>
            <w:r w:rsidRPr="003A562D">
              <w:rPr>
                <w:rFonts w:cs="Arial"/>
                <w:szCs w:val="18"/>
              </w:rPr>
              <w:t xml:space="preserve">), ki povezuje </w:t>
            </w:r>
            <w:r w:rsidRPr="003A562D">
              <w:rPr>
                <w:rFonts w:cs="Arial"/>
                <w:szCs w:val="18"/>
              </w:rPr>
              <w:lastRenderedPageBreak/>
              <w:t>različna področja umetnosti.</w:t>
            </w:r>
            <w:r w:rsidRPr="003A562D">
              <w:t xml:space="preserve"> </w:t>
            </w:r>
          </w:p>
        </w:tc>
      </w:tr>
      <w:tr w:rsidR="00C85DB4" w:rsidRPr="003A562D" w14:paraId="51EEBA6F" w14:textId="77777777" w:rsidTr="00C85DB4">
        <w:tc>
          <w:tcPr>
            <w:tcW w:w="714" w:type="pct"/>
            <w:vMerge/>
            <w:shd w:val="clear" w:color="auto" w:fill="auto"/>
            <w:hideMark/>
          </w:tcPr>
          <w:p w14:paraId="4097DEE8" w14:textId="77777777" w:rsidR="00C85DB4" w:rsidRPr="003A562D" w:rsidRDefault="00C85DB4" w:rsidP="00D92AD3">
            <w:pPr>
              <w:pStyle w:val="Brezrazmikov"/>
            </w:pPr>
          </w:p>
        </w:tc>
        <w:tc>
          <w:tcPr>
            <w:tcW w:w="714" w:type="pct"/>
            <w:shd w:val="clear" w:color="auto" w:fill="auto"/>
            <w:hideMark/>
          </w:tcPr>
          <w:p w14:paraId="1D4F4852" w14:textId="6CD98BB3" w:rsidR="00C85DB4" w:rsidRPr="003A562D" w:rsidRDefault="00C85DB4" w:rsidP="00D92AD3">
            <w:pPr>
              <w:pStyle w:val="Brezrazmikov"/>
            </w:pPr>
            <w:r w:rsidRPr="003A562D">
              <w:t xml:space="preserve">priprava in izvedba pilotnega </w:t>
            </w:r>
            <w:r w:rsidR="006E3D7E" w:rsidRPr="003A562D">
              <w:t>državnega</w:t>
            </w:r>
            <w:r w:rsidRPr="003A562D">
              <w:t xml:space="preserve"> projekta, ki bo otrokom in mladim v vzgojno-izobraževalnih zavodih omogočil projektno delo s kulturnimi ustanovami (npr. projekt po zgledu »Artists in creative education – Umetniki v </w:t>
            </w:r>
            <w:r w:rsidR="00B84BEC">
              <w:t>kreativnem</w:t>
            </w:r>
            <w:r w:rsidRPr="003A562D">
              <w:t xml:space="preserve"> izobraževanju«)</w:t>
            </w:r>
          </w:p>
        </w:tc>
        <w:tc>
          <w:tcPr>
            <w:tcW w:w="714" w:type="pct"/>
            <w:shd w:val="clear" w:color="auto" w:fill="auto"/>
            <w:hideMark/>
          </w:tcPr>
          <w:p w14:paraId="059623B2" w14:textId="77777777" w:rsidR="00C85DB4" w:rsidRPr="003A562D" w:rsidRDefault="00C85DB4" w:rsidP="00D92AD3">
            <w:pPr>
              <w:pStyle w:val="Brezrazmikov"/>
            </w:pPr>
            <w:r w:rsidRPr="003A562D">
              <w:t>vsaj 30 % vzgojno-izobraževalnih zavodov</w:t>
            </w:r>
          </w:p>
        </w:tc>
        <w:tc>
          <w:tcPr>
            <w:tcW w:w="714" w:type="pct"/>
            <w:shd w:val="clear" w:color="auto" w:fill="auto"/>
            <w:hideMark/>
          </w:tcPr>
          <w:p w14:paraId="6BE41617" w14:textId="77777777" w:rsidR="00C85DB4" w:rsidRPr="003A562D" w:rsidRDefault="00C85DB4" w:rsidP="00D92AD3">
            <w:pPr>
              <w:pStyle w:val="Brezrazmikov"/>
            </w:pPr>
            <w:r w:rsidRPr="003A562D">
              <w:t>5 %</w:t>
            </w:r>
          </w:p>
        </w:tc>
        <w:tc>
          <w:tcPr>
            <w:tcW w:w="714" w:type="pct"/>
          </w:tcPr>
          <w:p w14:paraId="28305390" w14:textId="77777777" w:rsidR="00C85DB4" w:rsidRPr="003A562D" w:rsidRDefault="00C85DB4" w:rsidP="00D92AD3">
            <w:pPr>
              <w:pStyle w:val="Brezrazmikov"/>
            </w:pPr>
            <w:r w:rsidRPr="003A562D">
              <w:t>5 %</w:t>
            </w:r>
          </w:p>
          <w:p w14:paraId="610281AB" w14:textId="24616BD4" w:rsidR="00C85DB4" w:rsidRPr="003A562D" w:rsidRDefault="00C85DB4" w:rsidP="00D92AD3">
            <w:pPr>
              <w:pStyle w:val="Brezrazmikov"/>
            </w:pPr>
            <w:r w:rsidRPr="003A562D">
              <w:t xml:space="preserve">V letu 2015 sta se pilotna projekta KUV, ki sta bila zastavljena na </w:t>
            </w:r>
            <w:r w:rsidR="006E3D7E" w:rsidRPr="003A562D">
              <w:t>državni</w:t>
            </w:r>
            <w:r w:rsidRPr="003A562D">
              <w:t xml:space="preserve"> ravni, </w:t>
            </w:r>
            <w:r w:rsidR="006E3D7E" w:rsidRPr="003A562D">
              <w:t>končala</w:t>
            </w:r>
            <w:r w:rsidRPr="003A562D">
              <w:t>, sredstva tako niso dopuščala dodatne širitve.</w:t>
            </w:r>
          </w:p>
        </w:tc>
        <w:tc>
          <w:tcPr>
            <w:tcW w:w="714" w:type="pct"/>
          </w:tcPr>
          <w:p w14:paraId="38356C77" w14:textId="77777777" w:rsidR="00C85DB4" w:rsidRPr="003A562D" w:rsidRDefault="00C85DB4" w:rsidP="00D92AD3">
            <w:pPr>
              <w:pStyle w:val="Brezrazmikov"/>
            </w:pPr>
            <w:r w:rsidRPr="003A562D">
              <w:t>5 %</w:t>
            </w:r>
          </w:p>
          <w:p w14:paraId="748EE7EB" w14:textId="48726008" w:rsidR="00C85DB4" w:rsidRPr="003A562D" w:rsidRDefault="00C85DB4" w:rsidP="00D92AD3">
            <w:pPr>
              <w:pStyle w:val="Brezrazmikov"/>
            </w:pPr>
            <w:r w:rsidRPr="003A562D">
              <w:t>V letu 2016 se novo izbrani projekti iz evropskih sredstev še niso začeli izvajati (začetek decembra 2016 – priprav</w:t>
            </w:r>
            <w:r w:rsidR="006E3D7E" w:rsidRPr="003A562D">
              <w:t>a</w:t>
            </w:r>
            <w:r w:rsidRPr="003A562D">
              <w:t xml:space="preserve"> projektov).</w:t>
            </w:r>
          </w:p>
        </w:tc>
        <w:tc>
          <w:tcPr>
            <w:tcW w:w="714" w:type="pct"/>
          </w:tcPr>
          <w:p w14:paraId="296428A5" w14:textId="0B341E5C" w:rsidR="00C85DB4" w:rsidRPr="003A562D" w:rsidRDefault="00C85DB4" w:rsidP="00D92AD3">
            <w:pPr>
              <w:pStyle w:val="Brezrazmikov"/>
            </w:pPr>
            <w:r w:rsidRPr="003A562D">
              <w:t xml:space="preserve">Približno 20 % VIZ vključenih v </w:t>
            </w:r>
            <w:r w:rsidR="006E3D7E" w:rsidRPr="003A562D">
              <w:t xml:space="preserve">državne </w:t>
            </w:r>
            <w:r w:rsidRPr="003A562D">
              <w:t>projekte KUV</w:t>
            </w:r>
            <w:r w:rsidR="006E3D7E" w:rsidRPr="003A562D">
              <w:t xml:space="preserve"> iz ESS</w:t>
            </w:r>
            <w:r w:rsidRPr="003A562D">
              <w:t xml:space="preserve"> (šest projektov</w:t>
            </w:r>
            <w:r w:rsidR="006E3D7E" w:rsidRPr="003A562D">
              <w:t xml:space="preserve"> je</w:t>
            </w:r>
            <w:r w:rsidRPr="003A562D">
              <w:t xml:space="preserve"> financira</w:t>
            </w:r>
            <w:r w:rsidR="006E3D7E" w:rsidRPr="003A562D">
              <w:t>lo</w:t>
            </w:r>
            <w:r w:rsidRPr="003A562D">
              <w:t xml:space="preserve"> MK </w:t>
            </w:r>
            <w:r w:rsidR="006E3D7E" w:rsidRPr="003A562D">
              <w:t>in</w:t>
            </w:r>
            <w:r w:rsidRPr="003A562D">
              <w:t xml:space="preserve"> enega</w:t>
            </w:r>
            <w:r w:rsidR="006E3D7E" w:rsidRPr="003A562D">
              <w:t xml:space="preserve"> </w:t>
            </w:r>
            <w:r w:rsidRPr="003A562D">
              <w:t xml:space="preserve">MIZŠ </w:t>
            </w:r>
            <w:r w:rsidR="006E3D7E" w:rsidRPr="003A562D">
              <w:t>–</w:t>
            </w:r>
            <w:r w:rsidRPr="003A562D">
              <w:t xml:space="preserve"> glej</w:t>
            </w:r>
            <w:r w:rsidR="006E3D7E" w:rsidRPr="003A562D">
              <w:t>te</w:t>
            </w:r>
            <w:r w:rsidRPr="003A562D">
              <w:t xml:space="preserve"> zgoraj).</w:t>
            </w:r>
          </w:p>
          <w:p w14:paraId="0278089A" w14:textId="77777777" w:rsidR="00C85DB4" w:rsidRPr="003A562D" w:rsidRDefault="00C85DB4" w:rsidP="00D92AD3">
            <w:pPr>
              <w:pStyle w:val="Brezrazmikov"/>
              <w:rPr>
                <w:rFonts w:eastAsia="Times New Roman"/>
                <w:szCs w:val="24"/>
              </w:rPr>
            </w:pPr>
          </w:p>
        </w:tc>
      </w:tr>
      <w:tr w:rsidR="00C85DB4" w:rsidRPr="003A562D" w14:paraId="043CEB54" w14:textId="77777777" w:rsidTr="00C85DB4">
        <w:tc>
          <w:tcPr>
            <w:tcW w:w="714" w:type="pct"/>
            <w:vMerge/>
            <w:shd w:val="clear" w:color="auto" w:fill="auto"/>
            <w:hideMark/>
          </w:tcPr>
          <w:p w14:paraId="4E7320E6" w14:textId="77777777" w:rsidR="00C85DB4" w:rsidRPr="003A562D" w:rsidRDefault="00C85DB4" w:rsidP="00D92AD3">
            <w:pPr>
              <w:pStyle w:val="Brezrazmikov"/>
            </w:pPr>
          </w:p>
        </w:tc>
        <w:tc>
          <w:tcPr>
            <w:tcW w:w="714" w:type="pct"/>
            <w:shd w:val="clear" w:color="auto" w:fill="auto"/>
            <w:hideMark/>
          </w:tcPr>
          <w:p w14:paraId="31C1E99A" w14:textId="0C6FCA66" w:rsidR="00C85DB4" w:rsidRPr="003A562D" w:rsidRDefault="00C85DB4" w:rsidP="00D92AD3">
            <w:pPr>
              <w:pStyle w:val="Brezrazmikov"/>
            </w:pPr>
            <w:r w:rsidRPr="003A562D">
              <w:t xml:space="preserve">delež programov/projektov, ki aktivno vključujejo mlade od 15. leta </w:t>
            </w:r>
            <w:r w:rsidR="006E3D7E" w:rsidRPr="003A562D">
              <w:t>starosti</w:t>
            </w:r>
            <w:r w:rsidRPr="003A562D">
              <w:t xml:space="preserve"> – vzpostavljena medresorska ponudba KUV, ki vključuje tudi ranljive družbene skupine (medgeneracijsko povezovanje in </w:t>
            </w:r>
            <w:r w:rsidR="006E3D7E" w:rsidRPr="003A562D">
              <w:t>vključevanje</w:t>
            </w:r>
            <w:r w:rsidRPr="003A562D">
              <w:t xml:space="preserve">, ponudba, namenjena ljudem z različnimi invalidnostmi) </w:t>
            </w:r>
          </w:p>
        </w:tc>
        <w:tc>
          <w:tcPr>
            <w:tcW w:w="714" w:type="pct"/>
            <w:shd w:val="clear" w:color="auto" w:fill="auto"/>
            <w:hideMark/>
          </w:tcPr>
          <w:p w14:paraId="772B8ECF" w14:textId="77777777" w:rsidR="00C85DB4" w:rsidRPr="003A562D" w:rsidRDefault="00C85DB4" w:rsidP="00D92AD3">
            <w:pPr>
              <w:pStyle w:val="Brezrazmikov"/>
            </w:pPr>
          </w:p>
        </w:tc>
        <w:tc>
          <w:tcPr>
            <w:tcW w:w="714" w:type="pct"/>
            <w:shd w:val="clear" w:color="auto" w:fill="auto"/>
            <w:hideMark/>
          </w:tcPr>
          <w:p w14:paraId="5D12A18B" w14:textId="77777777" w:rsidR="00C85DB4" w:rsidRPr="003A562D" w:rsidRDefault="00C85DB4" w:rsidP="00D92AD3">
            <w:pPr>
              <w:pStyle w:val="Brezrazmikov"/>
            </w:pPr>
            <w:r w:rsidRPr="003A562D">
              <w:t>Glejte spodaj.</w:t>
            </w:r>
          </w:p>
        </w:tc>
        <w:tc>
          <w:tcPr>
            <w:tcW w:w="714" w:type="pct"/>
          </w:tcPr>
          <w:p w14:paraId="2ECC4590" w14:textId="77777777" w:rsidR="00C85DB4" w:rsidRPr="003A562D" w:rsidRDefault="00C85DB4" w:rsidP="00D92AD3">
            <w:pPr>
              <w:pStyle w:val="Brezrazmikov"/>
            </w:pPr>
            <w:r w:rsidRPr="003A562D">
              <w:t>Glejte spodaj.</w:t>
            </w:r>
          </w:p>
        </w:tc>
        <w:tc>
          <w:tcPr>
            <w:tcW w:w="714" w:type="pct"/>
          </w:tcPr>
          <w:p w14:paraId="6D9566A6" w14:textId="77777777" w:rsidR="00C85DB4" w:rsidRPr="003A562D" w:rsidRDefault="00C85DB4" w:rsidP="00D92AD3">
            <w:pPr>
              <w:pStyle w:val="Brezrazmikov"/>
            </w:pPr>
            <w:r w:rsidRPr="003A562D">
              <w:t>Glejte spodaj.</w:t>
            </w:r>
          </w:p>
        </w:tc>
        <w:tc>
          <w:tcPr>
            <w:tcW w:w="714" w:type="pct"/>
          </w:tcPr>
          <w:p w14:paraId="178FD722" w14:textId="77777777" w:rsidR="00C85DB4" w:rsidRPr="003A562D" w:rsidRDefault="00C85DB4" w:rsidP="00D92AD3">
            <w:pPr>
              <w:pStyle w:val="Brezrazmikov"/>
            </w:pPr>
            <w:r w:rsidRPr="003A562D">
              <w:t>Glejte spodaj.</w:t>
            </w:r>
          </w:p>
        </w:tc>
      </w:tr>
      <w:tr w:rsidR="00C85DB4" w:rsidRPr="003A562D" w14:paraId="1FE0FBD4" w14:textId="77777777" w:rsidTr="00C85DB4">
        <w:tc>
          <w:tcPr>
            <w:tcW w:w="714" w:type="pct"/>
            <w:vMerge/>
            <w:shd w:val="clear" w:color="auto" w:fill="auto"/>
            <w:hideMark/>
          </w:tcPr>
          <w:p w14:paraId="301C9CEE" w14:textId="77777777" w:rsidR="00C85DB4" w:rsidRPr="003A562D" w:rsidRDefault="00C85DB4" w:rsidP="00D92AD3">
            <w:pPr>
              <w:pStyle w:val="Brezrazmikov"/>
            </w:pPr>
          </w:p>
        </w:tc>
        <w:tc>
          <w:tcPr>
            <w:tcW w:w="714" w:type="pct"/>
            <w:shd w:val="clear" w:color="auto" w:fill="auto"/>
            <w:hideMark/>
          </w:tcPr>
          <w:p w14:paraId="54BD1EC4" w14:textId="37B46C78" w:rsidR="00C85DB4" w:rsidRPr="003A562D" w:rsidRDefault="00C85DB4" w:rsidP="00D92AD3">
            <w:pPr>
              <w:pStyle w:val="Brezrazmikov"/>
              <w:rPr>
                <w:iCs/>
              </w:rPr>
            </w:pPr>
            <w:r w:rsidRPr="003A562D">
              <w:rPr>
                <w:iCs/>
              </w:rPr>
              <w:t xml:space="preserve">delež programov/projektov, ki aktivno vključujejo mlade od 15. leta </w:t>
            </w:r>
            <w:r w:rsidR="006E3D7E" w:rsidRPr="003A562D">
              <w:rPr>
                <w:iCs/>
              </w:rPr>
              <w:t>starosti</w:t>
            </w:r>
            <w:r w:rsidRPr="003A562D">
              <w:rPr>
                <w:iCs/>
              </w:rPr>
              <w:t xml:space="preserve"> </w:t>
            </w:r>
          </w:p>
        </w:tc>
        <w:tc>
          <w:tcPr>
            <w:tcW w:w="714" w:type="pct"/>
            <w:shd w:val="clear" w:color="auto" w:fill="auto"/>
            <w:hideMark/>
          </w:tcPr>
          <w:p w14:paraId="765229E7" w14:textId="1FB20107" w:rsidR="00C85DB4" w:rsidRPr="003A562D" w:rsidRDefault="006E3D7E" w:rsidP="00D92AD3">
            <w:pPr>
              <w:pStyle w:val="Brezrazmikov"/>
              <w:rPr>
                <w:iCs/>
              </w:rPr>
            </w:pPr>
            <w:r w:rsidRPr="003A562D">
              <w:rPr>
                <w:iCs/>
              </w:rPr>
              <w:t>–</w:t>
            </w:r>
          </w:p>
        </w:tc>
        <w:tc>
          <w:tcPr>
            <w:tcW w:w="714" w:type="pct"/>
            <w:shd w:val="clear" w:color="auto" w:fill="auto"/>
            <w:hideMark/>
          </w:tcPr>
          <w:p w14:paraId="491E87EA" w14:textId="0ADE1D52" w:rsidR="00C85DB4" w:rsidRPr="003A562D" w:rsidRDefault="00C85DB4" w:rsidP="00D92AD3">
            <w:pPr>
              <w:pStyle w:val="Brezrazmikov"/>
            </w:pPr>
            <w:r w:rsidRPr="003A562D">
              <w:t>Podatkov za kazalnik ni mo</w:t>
            </w:r>
            <w:r w:rsidR="006E3D7E" w:rsidRPr="003A562D">
              <w:t>goče</w:t>
            </w:r>
            <w:r w:rsidRPr="003A562D">
              <w:t xml:space="preserve"> pridobiti, ker ni celovite evidence.</w:t>
            </w:r>
          </w:p>
        </w:tc>
        <w:tc>
          <w:tcPr>
            <w:tcW w:w="714" w:type="pct"/>
          </w:tcPr>
          <w:p w14:paraId="335105BC" w14:textId="061799FA" w:rsidR="00C85DB4" w:rsidRPr="003A562D" w:rsidRDefault="00C85DB4" w:rsidP="00D92AD3">
            <w:pPr>
              <w:pStyle w:val="Brezrazmikov"/>
            </w:pPr>
            <w:r w:rsidRPr="003A562D">
              <w:t xml:space="preserve">Podatkov za kazalnik ni </w:t>
            </w:r>
            <w:r w:rsidR="006E3D7E" w:rsidRPr="003A562D">
              <w:t>mogoče</w:t>
            </w:r>
            <w:r w:rsidRPr="003A562D">
              <w:t xml:space="preserve"> pridobiti, ker ni celovite evidence.</w:t>
            </w:r>
          </w:p>
        </w:tc>
        <w:tc>
          <w:tcPr>
            <w:tcW w:w="714" w:type="pct"/>
          </w:tcPr>
          <w:p w14:paraId="4655BC16" w14:textId="527AAE5D" w:rsidR="00C85DB4" w:rsidRPr="003A562D" w:rsidRDefault="00C85DB4" w:rsidP="00D92AD3">
            <w:pPr>
              <w:pStyle w:val="Brezrazmikov"/>
            </w:pPr>
            <w:r w:rsidRPr="003A562D">
              <w:t>Podatkov za kazalnik ni mo</w:t>
            </w:r>
            <w:r w:rsidR="006E3D7E" w:rsidRPr="003A562D">
              <w:t>goče</w:t>
            </w:r>
            <w:r w:rsidRPr="003A562D">
              <w:t xml:space="preserve"> pridobiti, ker ni celovite evidence</w:t>
            </w:r>
          </w:p>
        </w:tc>
        <w:tc>
          <w:tcPr>
            <w:tcW w:w="714" w:type="pct"/>
          </w:tcPr>
          <w:p w14:paraId="621D7A12" w14:textId="477FF582" w:rsidR="00C85DB4" w:rsidRPr="003A562D" w:rsidRDefault="00C85DB4" w:rsidP="00D92AD3">
            <w:pPr>
              <w:pStyle w:val="Brezrazmikov"/>
            </w:pPr>
            <w:r w:rsidRPr="003A562D">
              <w:t>Podatkov za kazalnik ni mo</w:t>
            </w:r>
            <w:r w:rsidR="006E3D7E" w:rsidRPr="003A562D">
              <w:t>goče</w:t>
            </w:r>
            <w:r w:rsidRPr="003A562D">
              <w:t xml:space="preserve"> pridobiti, ker ni celovite evidence.</w:t>
            </w:r>
          </w:p>
        </w:tc>
      </w:tr>
      <w:tr w:rsidR="00C85DB4" w:rsidRPr="003A562D" w14:paraId="3211F537" w14:textId="77777777" w:rsidTr="00C85DB4">
        <w:tc>
          <w:tcPr>
            <w:tcW w:w="714" w:type="pct"/>
            <w:vMerge/>
            <w:shd w:val="clear" w:color="auto" w:fill="auto"/>
            <w:hideMark/>
          </w:tcPr>
          <w:p w14:paraId="1529AE17" w14:textId="77777777" w:rsidR="00C85DB4" w:rsidRPr="003A562D" w:rsidRDefault="00C85DB4" w:rsidP="00D92AD3">
            <w:pPr>
              <w:pStyle w:val="Brezrazmikov"/>
            </w:pPr>
          </w:p>
        </w:tc>
        <w:tc>
          <w:tcPr>
            <w:tcW w:w="714" w:type="pct"/>
            <w:shd w:val="clear" w:color="auto" w:fill="auto"/>
            <w:hideMark/>
          </w:tcPr>
          <w:p w14:paraId="7B085310" w14:textId="12FA6042" w:rsidR="00C85DB4" w:rsidRPr="003A562D" w:rsidRDefault="00C85DB4" w:rsidP="00D92AD3">
            <w:pPr>
              <w:pStyle w:val="Brezrazmikov"/>
              <w:rPr>
                <w:iCs/>
              </w:rPr>
            </w:pPr>
            <w:r w:rsidRPr="003A562D">
              <w:rPr>
                <w:iCs/>
              </w:rPr>
              <w:t xml:space="preserve">vzpostavljena medresorska ponudba KUV, ki vključuje tudi ranljive družbene skupine (medgeneracijsko povezovanje in </w:t>
            </w:r>
            <w:r w:rsidR="006E3D7E" w:rsidRPr="003A562D">
              <w:rPr>
                <w:iCs/>
              </w:rPr>
              <w:t>vključevanje</w:t>
            </w:r>
            <w:r w:rsidRPr="003A562D">
              <w:rPr>
                <w:iCs/>
              </w:rPr>
              <w:t xml:space="preserve">, ponudba, namenjena ljudem z </w:t>
            </w:r>
            <w:r w:rsidRPr="003A562D">
              <w:rPr>
                <w:iCs/>
              </w:rPr>
              <w:lastRenderedPageBreak/>
              <w:t xml:space="preserve">različnimi invalidnostmi) </w:t>
            </w:r>
          </w:p>
        </w:tc>
        <w:tc>
          <w:tcPr>
            <w:tcW w:w="714" w:type="pct"/>
            <w:shd w:val="clear" w:color="auto" w:fill="auto"/>
            <w:hideMark/>
          </w:tcPr>
          <w:p w14:paraId="09677B2F" w14:textId="77777777" w:rsidR="00C85DB4" w:rsidRPr="003A562D" w:rsidRDefault="00C85DB4" w:rsidP="00D92AD3">
            <w:pPr>
              <w:pStyle w:val="Brezrazmikov"/>
              <w:rPr>
                <w:iCs/>
              </w:rPr>
            </w:pPr>
            <w:r w:rsidRPr="003A562D">
              <w:rPr>
                <w:iCs/>
              </w:rPr>
              <w:lastRenderedPageBreak/>
              <w:t>povečan delež teh programov/projektov</w:t>
            </w:r>
          </w:p>
        </w:tc>
        <w:tc>
          <w:tcPr>
            <w:tcW w:w="714" w:type="pct"/>
            <w:shd w:val="clear" w:color="auto" w:fill="auto"/>
            <w:hideMark/>
          </w:tcPr>
          <w:p w14:paraId="61ED82FA" w14:textId="2A4B8A43" w:rsidR="00C85DB4" w:rsidRPr="003A562D" w:rsidRDefault="00C85DB4" w:rsidP="00D92AD3">
            <w:pPr>
              <w:pStyle w:val="Brezrazmikov"/>
            </w:pPr>
            <w:r w:rsidRPr="003A562D">
              <w:t>Podatkov za kazalnik ni mo</w:t>
            </w:r>
            <w:r w:rsidR="006E3D7E" w:rsidRPr="003A562D">
              <w:t>goče</w:t>
            </w:r>
            <w:r w:rsidRPr="003A562D">
              <w:t xml:space="preserve"> pridobiti, ker ni celovite evidence.</w:t>
            </w:r>
          </w:p>
        </w:tc>
        <w:tc>
          <w:tcPr>
            <w:tcW w:w="714" w:type="pct"/>
          </w:tcPr>
          <w:p w14:paraId="6FC6A6E8" w14:textId="2F03EE5A" w:rsidR="00C85DB4" w:rsidRPr="003A562D" w:rsidRDefault="00C85DB4" w:rsidP="00D92AD3">
            <w:pPr>
              <w:pStyle w:val="Brezrazmikov"/>
            </w:pPr>
            <w:r w:rsidRPr="003A562D">
              <w:t>Podatkov za kazalnik ni mo</w:t>
            </w:r>
            <w:r w:rsidR="006E3D7E" w:rsidRPr="003A562D">
              <w:t>goče</w:t>
            </w:r>
            <w:r w:rsidRPr="003A562D">
              <w:t xml:space="preserve"> pridobiti, ker ni celovite evidence.</w:t>
            </w:r>
          </w:p>
        </w:tc>
        <w:tc>
          <w:tcPr>
            <w:tcW w:w="714" w:type="pct"/>
          </w:tcPr>
          <w:p w14:paraId="32FDF650" w14:textId="44DBCD82" w:rsidR="00C85DB4" w:rsidRPr="003A562D" w:rsidRDefault="00C85DB4" w:rsidP="00D92AD3">
            <w:pPr>
              <w:pStyle w:val="Brezrazmikov"/>
            </w:pPr>
            <w:r w:rsidRPr="003A562D">
              <w:t>Podatkov za kazalnik ni mo</w:t>
            </w:r>
            <w:r w:rsidR="006E3D7E" w:rsidRPr="003A562D">
              <w:t>goče</w:t>
            </w:r>
            <w:r w:rsidRPr="003A562D">
              <w:t xml:space="preserve"> pridobiti, ker ni celovite evidence.</w:t>
            </w:r>
          </w:p>
        </w:tc>
        <w:tc>
          <w:tcPr>
            <w:tcW w:w="714" w:type="pct"/>
          </w:tcPr>
          <w:p w14:paraId="53DF216B" w14:textId="3F67D3C3" w:rsidR="00C85DB4" w:rsidRPr="003A562D" w:rsidRDefault="00C85DB4" w:rsidP="00D92AD3">
            <w:pPr>
              <w:pStyle w:val="Brezrazmikov"/>
            </w:pPr>
            <w:r w:rsidRPr="003A562D">
              <w:t>Podatkov za kazalnik ni mo</w:t>
            </w:r>
            <w:r w:rsidR="006E3D7E" w:rsidRPr="003A562D">
              <w:t>goče</w:t>
            </w:r>
            <w:r w:rsidRPr="003A562D">
              <w:t xml:space="preserve"> pridobiti, ker ni celovite evidence.</w:t>
            </w:r>
          </w:p>
        </w:tc>
      </w:tr>
      <w:tr w:rsidR="00C85DB4" w:rsidRPr="003A562D" w14:paraId="2A88F588" w14:textId="77777777" w:rsidTr="00C85DB4">
        <w:tc>
          <w:tcPr>
            <w:tcW w:w="714" w:type="pct"/>
            <w:vMerge w:val="restart"/>
            <w:shd w:val="clear" w:color="auto" w:fill="auto"/>
            <w:hideMark/>
          </w:tcPr>
          <w:p w14:paraId="75F915AB" w14:textId="596203A5" w:rsidR="00C85DB4" w:rsidRPr="003A562D" w:rsidRDefault="00C85DB4" w:rsidP="00D92AD3">
            <w:pPr>
              <w:pStyle w:val="Brezrazmikov"/>
            </w:pPr>
            <w:r w:rsidRPr="003A562D">
              <w:t xml:space="preserve">3. </w:t>
            </w:r>
            <w:r w:rsidR="00C5350B" w:rsidRPr="003A562D">
              <w:t>Vseživljenjska</w:t>
            </w:r>
            <w:r w:rsidRPr="003A562D">
              <w:t xml:space="preserve"> kulturno-umetnostn</w:t>
            </w:r>
            <w:r w:rsidR="00C5350B" w:rsidRPr="003A562D">
              <w:t>a</w:t>
            </w:r>
            <w:r w:rsidRPr="003A562D">
              <w:t xml:space="preserve"> vzgoj</w:t>
            </w:r>
            <w:r w:rsidR="00C5350B" w:rsidRPr="003A562D">
              <w:t>a</w:t>
            </w:r>
            <w:r w:rsidRPr="003A562D">
              <w:t xml:space="preserve"> s poudarkom na pripravi programov, ki vključujejo starejše oziroma katerih nosilci so starejši (organizacije za starejše v sodelovanju s kulturnimi ustanovami) </w:t>
            </w:r>
            <w:r w:rsidR="00C5350B" w:rsidRPr="003A562D">
              <w:t>in ki zagotavljajo</w:t>
            </w:r>
            <w:r w:rsidRPr="003A562D">
              <w:t xml:space="preserve"> medgeneracijsko povezovanje na različnih področjih kulture</w:t>
            </w:r>
          </w:p>
        </w:tc>
        <w:tc>
          <w:tcPr>
            <w:tcW w:w="714" w:type="pct"/>
            <w:shd w:val="clear" w:color="auto" w:fill="auto"/>
            <w:hideMark/>
          </w:tcPr>
          <w:p w14:paraId="6FC14764" w14:textId="77777777" w:rsidR="00C85DB4" w:rsidRPr="003A562D" w:rsidRDefault="00C85DB4" w:rsidP="00D92AD3">
            <w:pPr>
              <w:pStyle w:val="Brezrazmikov"/>
            </w:pPr>
            <w:r w:rsidRPr="003A562D">
              <w:t xml:space="preserve">število kulturno-vzgojnih modulov v programih vseživljenjskega usposabljanja </w:t>
            </w:r>
          </w:p>
        </w:tc>
        <w:tc>
          <w:tcPr>
            <w:tcW w:w="714" w:type="pct"/>
            <w:shd w:val="clear" w:color="auto" w:fill="auto"/>
            <w:hideMark/>
          </w:tcPr>
          <w:p w14:paraId="64DCB459" w14:textId="77777777" w:rsidR="00C85DB4" w:rsidRPr="003A562D" w:rsidRDefault="00C85DB4" w:rsidP="00D92AD3">
            <w:pPr>
              <w:pStyle w:val="Brezrazmikov"/>
            </w:pPr>
            <w:r w:rsidRPr="003A562D">
              <w:t xml:space="preserve">povečano število kulturno-vzgojnih modulov v programih vseživljenjskega usposabljanja </w:t>
            </w:r>
          </w:p>
        </w:tc>
        <w:tc>
          <w:tcPr>
            <w:tcW w:w="714" w:type="pct"/>
            <w:shd w:val="clear" w:color="auto" w:fill="auto"/>
            <w:hideMark/>
          </w:tcPr>
          <w:p w14:paraId="01FF9F44" w14:textId="5621660C" w:rsidR="00C85DB4" w:rsidRPr="003A562D" w:rsidRDefault="00C85DB4" w:rsidP="00D92AD3">
            <w:pPr>
              <w:pStyle w:val="Brezrazmikov"/>
            </w:pPr>
            <w:r w:rsidRPr="003A562D">
              <w:t xml:space="preserve">Zaradi pomanjkanja </w:t>
            </w:r>
            <w:r w:rsidR="00C5350B" w:rsidRPr="003A562D">
              <w:t>proračunskih</w:t>
            </w:r>
            <w:r w:rsidRPr="003A562D">
              <w:t xml:space="preserve"> in evropskih sredstev se ta cilj ni mogel začeti </w:t>
            </w:r>
            <w:r w:rsidR="00C5350B" w:rsidRPr="003A562D">
              <w:t>uresničevati</w:t>
            </w:r>
            <w:r w:rsidRPr="003A562D">
              <w:t>.</w:t>
            </w:r>
          </w:p>
        </w:tc>
        <w:tc>
          <w:tcPr>
            <w:tcW w:w="714" w:type="pct"/>
          </w:tcPr>
          <w:p w14:paraId="468D9A84" w14:textId="7FAB8D86" w:rsidR="00C85DB4" w:rsidRPr="003A562D" w:rsidRDefault="00C85DB4" w:rsidP="00D92AD3">
            <w:pPr>
              <w:pStyle w:val="Brezrazmikov"/>
            </w:pPr>
            <w:r w:rsidRPr="003A562D">
              <w:t xml:space="preserve">Zaradi pomanjkanja </w:t>
            </w:r>
            <w:r w:rsidR="00C5350B" w:rsidRPr="003A562D">
              <w:t>proračunskih</w:t>
            </w:r>
            <w:r w:rsidRPr="003A562D">
              <w:t xml:space="preserve"> in evropskih sredstev se ta cilj ni mogel začeti </w:t>
            </w:r>
            <w:r w:rsidR="00C5350B" w:rsidRPr="003A562D">
              <w:t>uresničevati</w:t>
            </w:r>
            <w:r w:rsidRPr="003A562D">
              <w:t>.</w:t>
            </w:r>
          </w:p>
        </w:tc>
        <w:tc>
          <w:tcPr>
            <w:tcW w:w="714" w:type="pct"/>
          </w:tcPr>
          <w:p w14:paraId="416D973E" w14:textId="73DC4C8A" w:rsidR="00C85DB4" w:rsidRPr="003A562D" w:rsidRDefault="00C85DB4" w:rsidP="00D92AD3">
            <w:pPr>
              <w:pStyle w:val="Brezrazmikov"/>
            </w:pPr>
            <w:r w:rsidRPr="003A562D">
              <w:t>Zaradi pomanjkanja</w:t>
            </w:r>
            <w:r w:rsidR="00C5350B" w:rsidRPr="003A562D">
              <w:t xml:space="preserve"> proračunskih</w:t>
            </w:r>
            <w:r w:rsidRPr="003A562D">
              <w:t xml:space="preserve"> in evropskih sredstev se ta cilj ni mogel začeti </w:t>
            </w:r>
            <w:r w:rsidR="00C5350B" w:rsidRPr="003A562D">
              <w:t>uresničevati</w:t>
            </w:r>
            <w:r w:rsidRPr="003A562D">
              <w:t>.</w:t>
            </w:r>
          </w:p>
        </w:tc>
        <w:tc>
          <w:tcPr>
            <w:tcW w:w="714" w:type="pct"/>
          </w:tcPr>
          <w:p w14:paraId="244FF579" w14:textId="22883A54" w:rsidR="00C85DB4" w:rsidRPr="003A562D" w:rsidRDefault="00C85DB4" w:rsidP="00D92AD3">
            <w:pPr>
              <w:pStyle w:val="Brezrazmikov"/>
            </w:pPr>
            <w:r w:rsidRPr="003A562D">
              <w:t xml:space="preserve">Zaradi pomanjkanja </w:t>
            </w:r>
            <w:r w:rsidR="00C5350B" w:rsidRPr="003A562D">
              <w:t>proračunskih</w:t>
            </w:r>
            <w:r w:rsidRPr="003A562D">
              <w:t xml:space="preserve"> in evropskih sredstev se ta cilj ni mogel začeti </w:t>
            </w:r>
            <w:r w:rsidR="00C5350B" w:rsidRPr="003A562D">
              <w:t>uresničevati</w:t>
            </w:r>
            <w:r w:rsidRPr="003A562D">
              <w:t>.</w:t>
            </w:r>
          </w:p>
        </w:tc>
      </w:tr>
      <w:tr w:rsidR="00C85DB4" w:rsidRPr="003A562D" w14:paraId="1F36CE56" w14:textId="77777777" w:rsidTr="00C85DB4">
        <w:tc>
          <w:tcPr>
            <w:tcW w:w="714" w:type="pct"/>
            <w:vMerge/>
            <w:shd w:val="clear" w:color="auto" w:fill="auto"/>
            <w:hideMark/>
          </w:tcPr>
          <w:p w14:paraId="63401C53" w14:textId="77777777" w:rsidR="00C85DB4" w:rsidRPr="003A562D" w:rsidRDefault="00C85DB4" w:rsidP="00D92AD3">
            <w:pPr>
              <w:pStyle w:val="Brezrazmikov"/>
            </w:pPr>
          </w:p>
        </w:tc>
        <w:tc>
          <w:tcPr>
            <w:tcW w:w="714" w:type="pct"/>
            <w:shd w:val="clear" w:color="auto" w:fill="auto"/>
            <w:hideMark/>
          </w:tcPr>
          <w:p w14:paraId="2D8B85A7" w14:textId="77777777" w:rsidR="00C85DB4" w:rsidRPr="003A562D" w:rsidRDefault="00C85DB4" w:rsidP="00D92AD3">
            <w:pPr>
              <w:pStyle w:val="Brezrazmikov"/>
            </w:pPr>
            <w:r w:rsidRPr="003A562D">
              <w:t xml:space="preserve">število projektov/programov KUV, namenjenih tudi starejšim in medgeneracijskemu sožitju </w:t>
            </w:r>
          </w:p>
        </w:tc>
        <w:tc>
          <w:tcPr>
            <w:tcW w:w="714" w:type="pct"/>
            <w:shd w:val="clear" w:color="auto" w:fill="auto"/>
            <w:hideMark/>
          </w:tcPr>
          <w:p w14:paraId="5C9327EA" w14:textId="77777777" w:rsidR="00C85DB4" w:rsidRPr="003A562D" w:rsidRDefault="00C85DB4" w:rsidP="00D92AD3">
            <w:pPr>
              <w:pStyle w:val="Brezrazmikov"/>
            </w:pPr>
            <w:r w:rsidRPr="003A562D">
              <w:t>povečano število projektov/programov KUV, namenjenih tudi starejšim in medgeneracijskemu sožitju)</w:t>
            </w:r>
          </w:p>
        </w:tc>
        <w:tc>
          <w:tcPr>
            <w:tcW w:w="714" w:type="pct"/>
            <w:shd w:val="clear" w:color="auto" w:fill="auto"/>
            <w:hideMark/>
          </w:tcPr>
          <w:p w14:paraId="146F2A75" w14:textId="2DF9832A" w:rsidR="00C85DB4" w:rsidRPr="003A562D" w:rsidRDefault="00C85DB4" w:rsidP="00D92AD3">
            <w:pPr>
              <w:pStyle w:val="Brezrazmikov"/>
            </w:pPr>
            <w:r w:rsidRPr="003A562D">
              <w:t xml:space="preserve">Zaradi pomanjkanja </w:t>
            </w:r>
            <w:r w:rsidR="00C5350B" w:rsidRPr="003A562D">
              <w:t>proračunskih</w:t>
            </w:r>
            <w:r w:rsidRPr="003A562D">
              <w:t xml:space="preserve"> in evropskih sredstev se ta cilj ni mogel začeti </w:t>
            </w:r>
            <w:r w:rsidR="00C5350B" w:rsidRPr="003A562D">
              <w:t>uresničevati</w:t>
            </w:r>
            <w:r w:rsidRPr="003A562D">
              <w:t>.</w:t>
            </w:r>
          </w:p>
        </w:tc>
        <w:tc>
          <w:tcPr>
            <w:tcW w:w="714" w:type="pct"/>
          </w:tcPr>
          <w:p w14:paraId="07BC73F1" w14:textId="53E85F57" w:rsidR="00C85DB4" w:rsidRPr="003A562D" w:rsidRDefault="00C85DB4" w:rsidP="00D92AD3">
            <w:pPr>
              <w:pStyle w:val="Brezrazmikov"/>
            </w:pPr>
            <w:r w:rsidRPr="003A562D">
              <w:t xml:space="preserve">Zaradi pomanjkanja </w:t>
            </w:r>
            <w:r w:rsidR="00C5350B" w:rsidRPr="003A562D">
              <w:t>proračunskih</w:t>
            </w:r>
            <w:r w:rsidRPr="003A562D">
              <w:t xml:space="preserve"> in evropskih sredstev se ta cilj ni mogel začeti </w:t>
            </w:r>
            <w:r w:rsidR="00C5350B" w:rsidRPr="003A562D">
              <w:t>uresničevati</w:t>
            </w:r>
            <w:r w:rsidRPr="003A562D">
              <w:t>.</w:t>
            </w:r>
          </w:p>
        </w:tc>
        <w:tc>
          <w:tcPr>
            <w:tcW w:w="714" w:type="pct"/>
          </w:tcPr>
          <w:p w14:paraId="63B8A92F" w14:textId="1C962C09" w:rsidR="00C85DB4" w:rsidRPr="003A562D" w:rsidRDefault="00C85DB4" w:rsidP="00D92AD3">
            <w:pPr>
              <w:pStyle w:val="Brezrazmikov"/>
            </w:pPr>
            <w:r w:rsidRPr="003A562D">
              <w:t xml:space="preserve">Zaradi pomanjkanja </w:t>
            </w:r>
            <w:r w:rsidR="00C5350B" w:rsidRPr="003A562D">
              <w:t>proračunskih</w:t>
            </w:r>
            <w:r w:rsidRPr="003A562D">
              <w:t xml:space="preserve"> in evropskih sredstev se ta cilj ni mogel začeti </w:t>
            </w:r>
            <w:r w:rsidR="00C5350B" w:rsidRPr="003A562D">
              <w:t>uresničevati</w:t>
            </w:r>
            <w:r w:rsidRPr="003A562D">
              <w:t>.</w:t>
            </w:r>
          </w:p>
        </w:tc>
        <w:tc>
          <w:tcPr>
            <w:tcW w:w="714" w:type="pct"/>
          </w:tcPr>
          <w:p w14:paraId="3E3F589A" w14:textId="2C223A06" w:rsidR="00C85DB4" w:rsidRPr="003A562D" w:rsidRDefault="00C85DB4" w:rsidP="00D92AD3">
            <w:pPr>
              <w:pStyle w:val="Brezrazmikov"/>
            </w:pPr>
            <w:r w:rsidRPr="003A562D">
              <w:t>Zaradi pomanjkanja</w:t>
            </w:r>
            <w:r w:rsidR="00C5350B" w:rsidRPr="003A562D">
              <w:t xml:space="preserve"> proračunskih</w:t>
            </w:r>
            <w:r w:rsidRPr="003A562D">
              <w:t xml:space="preserve"> in evropskih sredstev se ta cilj ni mogel začeti </w:t>
            </w:r>
            <w:r w:rsidR="00C5350B" w:rsidRPr="003A562D">
              <w:t>uresničevati</w:t>
            </w:r>
            <w:r w:rsidRPr="003A562D">
              <w:t>.</w:t>
            </w:r>
          </w:p>
        </w:tc>
      </w:tr>
      <w:tr w:rsidR="00C85DB4" w:rsidRPr="003A562D" w14:paraId="51BEE91D" w14:textId="77777777" w:rsidTr="00C85DB4">
        <w:tc>
          <w:tcPr>
            <w:tcW w:w="714" w:type="pct"/>
            <w:vMerge w:val="restart"/>
            <w:shd w:val="clear" w:color="auto" w:fill="auto"/>
            <w:hideMark/>
          </w:tcPr>
          <w:p w14:paraId="14966A2C" w14:textId="3818B399" w:rsidR="00C85DB4" w:rsidRPr="003A562D" w:rsidRDefault="00C85DB4" w:rsidP="00D92AD3">
            <w:pPr>
              <w:pStyle w:val="Brezrazmikov"/>
            </w:pPr>
            <w:r w:rsidRPr="003A562D">
              <w:t>4. Strokovno usposabljanje na področju kulturno-umetnostne vzgoje za strokovne delavce v kulturi ter vzgoji in izobraževanju</w:t>
            </w:r>
          </w:p>
        </w:tc>
        <w:tc>
          <w:tcPr>
            <w:tcW w:w="714" w:type="pct"/>
            <w:shd w:val="clear" w:color="auto" w:fill="auto"/>
            <w:hideMark/>
          </w:tcPr>
          <w:p w14:paraId="6973E4E9" w14:textId="1B6E3431" w:rsidR="00C85DB4" w:rsidRPr="003A562D" w:rsidRDefault="00C85DB4" w:rsidP="00D92AD3">
            <w:pPr>
              <w:pStyle w:val="Brezrazmikov"/>
            </w:pPr>
            <w:r w:rsidRPr="003A562D">
              <w:t xml:space="preserve">število </w:t>
            </w:r>
            <w:r w:rsidR="00C5350B" w:rsidRPr="003A562D">
              <w:t>programov</w:t>
            </w:r>
            <w:r w:rsidRPr="003A562D">
              <w:t>/modulov</w:t>
            </w:r>
            <w:r w:rsidR="00C5350B" w:rsidRPr="003A562D">
              <w:t xml:space="preserve"> KUV</w:t>
            </w:r>
            <w:r w:rsidRPr="003A562D">
              <w:t xml:space="preserve"> v univerzitetnih študijskih programih ter programov, ki vključujejo </w:t>
            </w:r>
            <w:r w:rsidR="00C5350B" w:rsidRPr="003A562D">
              <w:t>vsebine KUV</w:t>
            </w:r>
            <w:r w:rsidRPr="003A562D">
              <w:t xml:space="preserve"> </w:t>
            </w:r>
          </w:p>
        </w:tc>
        <w:tc>
          <w:tcPr>
            <w:tcW w:w="714" w:type="pct"/>
            <w:shd w:val="clear" w:color="auto" w:fill="auto"/>
            <w:hideMark/>
          </w:tcPr>
          <w:p w14:paraId="1E21B110" w14:textId="212237F8" w:rsidR="00C85DB4" w:rsidRPr="003A562D" w:rsidRDefault="00C85DB4" w:rsidP="00D92AD3">
            <w:pPr>
              <w:pStyle w:val="Brezrazmikov"/>
            </w:pPr>
            <w:r w:rsidRPr="003A562D">
              <w:t xml:space="preserve">povečano število </w:t>
            </w:r>
            <w:r w:rsidR="00C5350B" w:rsidRPr="003A562D">
              <w:t>programov</w:t>
            </w:r>
            <w:r w:rsidRPr="003A562D">
              <w:t>/modulov</w:t>
            </w:r>
            <w:r w:rsidR="00C5350B" w:rsidRPr="003A562D">
              <w:t xml:space="preserve"> KUV</w:t>
            </w:r>
            <w:r w:rsidRPr="003A562D">
              <w:t xml:space="preserve"> v univerzitetnih študijskih programih ter programov, ki vključujejo </w:t>
            </w:r>
            <w:r w:rsidR="00C5350B" w:rsidRPr="003A562D">
              <w:t>vsebine KUV</w:t>
            </w:r>
            <w:r w:rsidRPr="003A562D">
              <w:t xml:space="preserve"> </w:t>
            </w:r>
          </w:p>
        </w:tc>
        <w:tc>
          <w:tcPr>
            <w:tcW w:w="714" w:type="pct"/>
            <w:shd w:val="clear" w:color="auto" w:fill="auto"/>
            <w:hideMark/>
          </w:tcPr>
          <w:p w14:paraId="0D92744E" w14:textId="77777777" w:rsidR="00C85DB4" w:rsidRPr="003A562D" w:rsidRDefault="00C85DB4" w:rsidP="00D92AD3">
            <w:pPr>
              <w:pStyle w:val="Brezrazmikov"/>
            </w:pPr>
            <w:r w:rsidRPr="003A562D">
              <w:t>Ker ukrepu niso bila namenjena dodatna sredstva, se programi izvajajo v prvotnem obsegu.</w:t>
            </w:r>
          </w:p>
        </w:tc>
        <w:tc>
          <w:tcPr>
            <w:tcW w:w="714" w:type="pct"/>
          </w:tcPr>
          <w:p w14:paraId="46847E5F" w14:textId="77777777" w:rsidR="00C85DB4" w:rsidRPr="003A562D" w:rsidRDefault="00C85DB4" w:rsidP="00D92AD3">
            <w:pPr>
              <w:pStyle w:val="Brezrazmikov"/>
            </w:pPr>
            <w:r w:rsidRPr="003A562D">
              <w:t>Ker ukrepu niso bila namenjena dodatna sredstva, se programi izvajajo v prvotnem obsegu.</w:t>
            </w:r>
          </w:p>
        </w:tc>
        <w:tc>
          <w:tcPr>
            <w:tcW w:w="714" w:type="pct"/>
          </w:tcPr>
          <w:p w14:paraId="63F0D887" w14:textId="77777777" w:rsidR="00C85DB4" w:rsidRPr="003A562D" w:rsidRDefault="00C85DB4" w:rsidP="00D92AD3">
            <w:pPr>
              <w:pStyle w:val="Brezrazmikov"/>
            </w:pPr>
            <w:r w:rsidRPr="003A562D">
              <w:t>Ker ukrepu niso bila namenjena dodatna sredstva, se programi izvajajo v prvotnem obsegu.</w:t>
            </w:r>
          </w:p>
        </w:tc>
        <w:tc>
          <w:tcPr>
            <w:tcW w:w="714" w:type="pct"/>
          </w:tcPr>
          <w:p w14:paraId="29AFA0F7" w14:textId="77777777" w:rsidR="00C85DB4" w:rsidRPr="003A562D" w:rsidRDefault="00C85DB4" w:rsidP="00D92AD3">
            <w:pPr>
              <w:pStyle w:val="Brezrazmikov"/>
            </w:pPr>
            <w:r w:rsidRPr="003A562D">
              <w:t>Ker ukrepu niso bila namenjena dodatna sredstva, se programi izvajajo v prvotnem obsegu.</w:t>
            </w:r>
          </w:p>
        </w:tc>
      </w:tr>
      <w:tr w:rsidR="00C85DB4" w:rsidRPr="003A562D" w14:paraId="61B98602" w14:textId="77777777" w:rsidTr="00C85DB4">
        <w:tc>
          <w:tcPr>
            <w:tcW w:w="714" w:type="pct"/>
            <w:vMerge/>
            <w:shd w:val="clear" w:color="auto" w:fill="auto"/>
            <w:hideMark/>
          </w:tcPr>
          <w:p w14:paraId="2401DF05" w14:textId="77777777" w:rsidR="00C85DB4" w:rsidRPr="003A562D" w:rsidRDefault="00C85DB4" w:rsidP="00D92AD3">
            <w:pPr>
              <w:pStyle w:val="Brezrazmikov"/>
            </w:pPr>
          </w:p>
        </w:tc>
        <w:tc>
          <w:tcPr>
            <w:tcW w:w="714" w:type="pct"/>
            <w:shd w:val="clear" w:color="auto" w:fill="auto"/>
            <w:hideMark/>
          </w:tcPr>
          <w:p w14:paraId="76D5825A" w14:textId="77777777" w:rsidR="00C85DB4" w:rsidRPr="003A562D" w:rsidRDefault="00C85DB4" w:rsidP="00D92AD3">
            <w:pPr>
              <w:pStyle w:val="Brezrazmikov"/>
            </w:pPr>
            <w:r w:rsidRPr="003A562D">
              <w:t xml:space="preserve">število programov stalnega strokovnega usposabljanja za strokovne delavce v vzgojno-izobraževalnih zavodih in kulturnih ustanovah, število udeležencev, število sodelujočih kulturnih ustanov </w:t>
            </w:r>
          </w:p>
        </w:tc>
        <w:tc>
          <w:tcPr>
            <w:tcW w:w="714" w:type="pct"/>
            <w:shd w:val="clear" w:color="auto" w:fill="auto"/>
            <w:hideMark/>
          </w:tcPr>
          <w:p w14:paraId="77F6B818" w14:textId="77777777" w:rsidR="00C85DB4" w:rsidRPr="003A562D" w:rsidRDefault="00C85DB4" w:rsidP="00D92AD3">
            <w:pPr>
              <w:pStyle w:val="Brezrazmikov"/>
            </w:pPr>
            <w:r w:rsidRPr="003A562D">
              <w:t xml:space="preserve">povečano število programov stalnega strokovnega usposabljanja za strokovne delavce v vzgojno-izobraževalnih zavodih in kulturnih ustanovah, število udeležencev, število sodelujočih kulturnih ustanov </w:t>
            </w:r>
          </w:p>
        </w:tc>
        <w:tc>
          <w:tcPr>
            <w:tcW w:w="714" w:type="pct"/>
            <w:shd w:val="clear" w:color="auto" w:fill="auto"/>
            <w:hideMark/>
          </w:tcPr>
          <w:p w14:paraId="4F01653B" w14:textId="77777777" w:rsidR="00C85DB4" w:rsidRPr="003A562D" w:rsidRDefault="00C85DB4" w:rsidP="00D92AD3">
            <w:pPr>
              <w:pStyle w:val="Brezrazmikov"/>
            </w:pPr>
            <w:r w:rsidRPr="003A562D">
              <w:t>Glejte spodaj.</w:t>
            </w:r>
          </w:p>
        </w:tc>
        <w:tc>
          <w:tcPr>
            <w:tcW w:w="714" w:type="pct"/>
          </w:tcPr>
          <w:p w14:paraId="039573A9" w14:textId="77777777" w:rsidR="00C85DB4" w:rsidRPr="003A562D" w:rsidRDefault="00C85DB4" w:rsidP="00D92AD3">
            <w:pPr>
              <w:pStyle w:val="Brezrazmikov"/>
            </w:pPr>
            <w:r w:rsidRPr="003A562D">
              <w:t>Glejte spodaj.</w:t>
            </w:r>
          </w:p>
        </w:tc>
        <w:tc>
          <w:tcPr>
            <w:tcW w:w="714" w:type="pct"/>
          </w:tcPr>
          <w:p w14:paraId="1782CB1A" w14:textId="77777777" w:rsidR="00C85DB4" w:rsidRPr="003A562D" w:rsidRDefault="00C85DB4" w:rsidP="00D92AD3">
            <w:pPr>
              <w:pStyle w:val="Brezrazmikov"/>
            </w:pPr>
            <w:r w:rsidRPr="003A562D">
              <w:t>Glejte spodaj.</w:t>
            </w:r>
          </w:p>
        </w:tc>
        <w:tc>
          <w:tcPr>
            <w:tcW w:w="714" w:type="pct"/>
          </w:tcPr>
          <w:p w14:paraId="0FB65A79" w14:textId="77777777" w:rsidR="00C85DB4" w:rsidRPr="003A562D" w:rsidRDefault="00C85DB4" w:rsidP="00D92AD3">
            <w:pPr>
              <w:pStyle w:val="Brezrazmikov"/>
            </w:pPr>
            <w:r w:rsidRPr="003A562D">
              <w:t>Glejte spodaj.</w:t>
            </w:r>
          </w:p>
        </w:tc>
      </w:tr>
      <w:tr w:rsidR="00C85DB4" w:rsidRPr="003A562D" w14:paraId="25B64AD1" w14:textId="77777777" w:rsidTr="00C85DB4">
        <w:tc>
          <w:tcPr>
            <w:tcW w:w="714" w:type="pct"/>
            <w:vMerge/>
            <w:shd w:val="clear" w:color="auto" w:fill="auto"/>
            <w:hideMark/>
          </w:tcPr>
          <w:p w14:paraId="2556E175" w14:textId="77777777" w:rsidR="00C85DB4" w:rsidRPr="003A562D" w:rsidRDefault="00C85DB4" w:rsidP="00D92AD3">
            <w:pPr>
              <w:pStyle w:val="Brezrazmikov"/>
            </w:pPr>
          </w:p>
        </w:tc>
        <w:tc>
          <w:tcPr>
            <w:tcW w:w="714" w:type="pct"/>
            <w:shd w:val="clear" w:color="auto" w:fill="auto"/>
            <w:hideMark/>
          </w:tcPr>
          <w:p w14:paraId="1113FA1B" w14:textId="77777777" w:rsidR="00C85DB4" w:rsidRPr="003A562D" w:rsidRDefault="00C85DB4" w:rsidP="00D92AD3">
            <w:pPr>
              <w:pStyle w:val="Brezrazmikov"/>
              <w:rPr>
                <w:iCs/>
              </w:rPr>
            </w:pPr>
            <w:r w:rsidRPr="003A562D">
              <w:rPr>
                <w:iCs/>
              </w:rPr>
              <w:t xml:space="preserve">število programov stalnega strokovnega usposabljanja za strokovne delavce v vzgojno-izobraževalnih </w:t>
            </w:r>
            <w:r w:rsidRPr="003A562D">
              <w:rPr>
                <w:iCs/>
              </w:rPr>
              <w:lastRenderedPageBreak/>
              <w:t>zavodih in kulturnih ustanovah</w:t>
            </w:r>
          </w:p>
        </w:tc>
        <w:tc>
          <w:tcPr>
            <w:tcW w:w="714" w:type="pct"/>
            <w:shd w:val="clear" w:color="auto" w:fill="auto"/>
            <w:hideMark/>
          </w:tcPr>
          <w:p w14:paraId="466EA4EA" w14:textId="38C9F3B2" w:rsidR="00C85DB4" w:rsidRPr="003A562D" w:rsidRDefault="00C5350B" w:rsidP="00D92AD3">
            <w:pPr>
              <w:pStyle w:val="Brezrazmikov"/>
              <w:rPr>
                <w:iCs/>
              </w:rPr>
            </w:pPr>
            <w:r w:rsidRPr="003A562D">
              <w:rPr>
                <w:iCs/>
              </w:rPr>
              <w:lastRenderedPageBreak/>
              <w:t>–</w:t>
            </w:r>
          </w:p>
        </w:tc>
        <w:tc>
          <w:tcPr>
            <w:tcW w:w="714" w:type="pct"/>
            <w:shd w:val="clear" w:color="auto" w:fill="auto"/>
            <w:hideMark/>
          </w:tcPr>
          <w:p w14:paraId="1DB98D4F" w14:textId="511B484D" w:rsidR="00C85DB4" w:rsidRPr="003A562D" w:rsidRDefault="00C85DB4" w:rsidP="00D92AD3">
            <w:pPr>
              <w:pStyle w:val="Brezrazmikov"/>
            </w:pPr>
            <w:r w:rsidRPr="003A562D">
              <w:t xml:space="preserve">V primerjavi s preteklim obdobjem </w:t>
            </w:r>
            <w:r w:rsidR="006444CE" w:rsidRPr="003A562D">
              <w:t>državni</w:t>
            </w:r>
            <w:r w:rsidRPr="003A562D">
              <w:t xml:space="preserve"> koordinatorji KUV sicer poročajo o povečanem številu </w:t>
            </w:r>
            <w:r w:rsidRPr="003A562D">
              <w:lastRenderedPageBreak/>
              <w:t xml:space="preserve">strokovnih usposabljanj za strokovne delavce </w:t>
            </w:r>
            <w:r w:rsidR="006444CE" w:rsidRPr="003A562D">
              <w:t xml:space="preserve">v </w:t>
            </w:r>
            <w:r w:rsidRPr="003A562D">
              <w:t>vzgojno-izobraževalnih zavod</w:t>
            </w:r>
            <w:r w:rsidR="006444CE" w:rsidRPr="003A562D">
              <w:t>ih</w:t>
            </w:r>
            <w:r w:rsidRPr="003A562D">
              <w:t xml:space="preserve"> in kulturnih ustanov</w:t>
            </w:r>
            <w:r w:rsidR="006444CE" w:rsidRPr="003A562D">
              <w:t>ah</w:t>
            </w:r>
            <w:r w:rsidRPr="003A562D">
              <w:t>, vendar nimamo zagotovljenega sistema, ki bi omogočal s</w:t>
            </w:r>
            <w:r w:rsidR="006444CE" w:rsidRPr="003A562D">
              <w:t>premljanje</w:t>
            </w:r>
            <w:r w:rsidRPr="003A562D">
              <w:t xml:space="preserve"> po vseh področjih kulture, zato tudi primerja</w:t>
            </w:r>
            <w:r w:rsidR="006444CE" w:rsidRPr="003A562D">
              <w:t>va</w:t>
            </w:r>
            <w:r w:rsidRPr="003A562D">
              <w:t xml:space="preserve"> števila udeležencev s preteklim obdobjem ni mo</w:t>
            </w:r>
            <w:r w:rsidR="006444CE" w:rsidRPr="003A562D">
              <w:t>goča</w:t>
            </w:r>
            <w:r w:rsidRPr="003A562D">
              <w:t xml:space="preserve">. </w:t>
            </w:r>
          </w:p>
        </w:tc>
        <w:tc>
          <w:tcPr>
            <w:tcW w:w="714" w:type="pct"/>
          </w:tcPr>
          <w:p w14:paraId="726EE38B" w14:textId="33D8E811" w:rsidR="00C85DB4" w:rsidRPr="003A562D" w:rsidRDefault="00C85DB4" w:rsidP="00D92AD3">
            <w:pPr>
              <w:pStyle w:val="Brezrazmikov"/>
            </w:pPr>
            <w:r w:rsidRPr="003A562D">
              <w:lastRenderedPageBreak/>
              <w:t>Nimamo zagotovljenega sistema, ki bi omogočal s</w:t>
            </w:r>
            <w:r w:rsidR="006444CE" w:rsidRPr="003A562D">
              <w:t>premljanje</w:t>
            </w:r>
            <w:r w:rsidRPr="003A562D">
              <w:t xml:space="preserve"> po vseh področjih kulture, zato tudi primerja</w:t>
            </w:r>
            <w:r w:rsidR="006444CE" w:rsidRPr="003A562D">
              <w:t>va</w:t>
            </w:r>
            <w:r w:rsidRPr="003A562D">
              <w:t xml:space="preserve"> števila </w:t>
            </w:r>
            <w:r w:rsidRPr="003A562D">
              <w:lastRenderedPageBreak/>
              <w:t>udeležencev s preteklim obdobjem ni mo</w:t>
            </w:r>
            <w:r w:rsidR="006444CE" w:rsidRPr="003A562D">
              <w:t>goča</w:t>
            </w:r>
            <w:r w:rsidRPr="003A562D">
              <w:t>, se pa število usposabljanj zaradi pomanjkanja finančnih sredstev ne povečuje.</w:t>
            </w:r>
          </w:p>
        </w:tc>
        <w:tc>
          <w:tcPr>
            <w:tcW w:w="714" w:type="pct"/>
          </w:tcPr>
          <w:p w14:paraId="231C2F27" w14:textId="31FCA470" w:rsidR="00C85DB4" w:rsidRPr="003A562D" w:rsidRDefault="00C85DB4" w:rsidP="00D92AD3">
            <w:pPr>
              <w:pStyle w:val="Brezrazmikov"/>
            </w:pPr>
            <w:r w:rsidRPr="003A562D">
              <w:lastRenderedPageBreak/>
              <w:t>Nimamo zagotovljenega sistema, ki bi omogočal s</w:t>
            </w:r>
            <w:r w:rsidR="006444CE" w:rsidRPr="003A562D">
              <w:t>premljanje</w:t>
            </w:r>
            <w:r w:rsidRPr="003A562D">
              <w:t xml:space="preserve"> po vseh področjih kulture, zato tudi primer</w:t>
            </w:r>
            <w:r w:rsidR="006444CE" w:rsidRPr="003A562D">
              <w:t>java</w:t>
            </w:r>
            <w:r w:rsidRPr="003A562D">
              <w:t xml:space="preserve"> števila </w:t>
            </w:r>
            <w:r w:rsidRPr="003A562D">
              <w:lastRenderedPageBreak/>
              <w:t>udeležencev s preteklim obdobjem ni mo</w:t>
            </w:r>
            <w:r w:rsidR="006444CE" w:rsidRPr="003A562D">
              <w:t>goča</w:t>
            </w:r>
            <w:r w:rsidRPr="003A562D">
              <w:t>, se pa število usposabljanj zaradi pomanjkanja finančnih sredstev ne povečuje.</w:t>
            </w:r>
          </w:p>
        </w:tc>
        <w:tc>
          <w:tcPr>
            <w:tcW w:w="714" w:type="pct"/>
          </w:tcPr>
          <w:p w14:paraId="0B49B520" w14:textId="2DF19703" w:rsidR="00C85DB4" w:rsidRPr="003A562D" w:rsidRDefault="00C85DB4" w:rsidP="00D92AD3">
            <w:pPr>
              <w:pStyle w:val="Brezrazmikov"/>
            </w:pPr>
            <w:r w:rsidRPr="003A562D">
              <w:lastRenderedPageBreak/>
              <w:t>Nimamo zagotovljenega sistema, ki bi omogočal s</w:t>
            </w:r>
            <w:r w:rsidR="006444CE" w:rsidRPr="003A562D">
              <w:t>premljanje</w:t>
            </w:r>
            <w:r w:rsidRPr="003A562D">
              <w:t xml:space="preserve"> po vseh področjih kulture, zato tudi primerja</w:t>
            </w:r>
            <w:r w:rsidR="006444CE" w:rsidRPr="003A562D">
              <w:t>va</w:t>
            </w:r>
            <w:r w:rsidRPr="003A562D">
              <w:t xml:space="preserve"> števila </w:t>
            </w:r>
            <w:r w:rsidRPr="003A562D">
              <w:lastRenderedPageBreak/>
              <w:t>udeležencev s preteklim obdobjem ni mo</w:t>
            </w:r>
            <w:r w:rsidR="006444CE" w:rsidRPr="003A562D">
              <w:t>goča</w:t>
            </w:r>
            <w:r w:rsidRPr="003A562D">
              <w:t>, se pa število usposabljanj zaradi pomanjkanja finančnih sredstev ne povečuje.</w:t>
            </w:r>
          </w:p>
        </w:tc>
      </w:tr>
      <w:tr w:rsidR="00C85DB4" w:rsidRPr="003A562D" w14:paraId="59DB0D04" w14:textId="77777777" w:rsidTr="00C85DB4">
        <w:tc>
          <w:tcPr>
            <w:tcW w:w="714" w:type="pct"/>
            <w:vMerge/>
            <w:shd w:val="clear" w:color="auto" w:fill="auto"/>
            <w:hideMark/>
          </w:tcPr>
          <w:p w14:paraId="5D61049F" w14:textId="77777777" w:rsidR="00C85DB4" w:rsidRPr="003A562D" w:rsidRDefault="00C85DB4" w:rsidP="00D92AD3">
            <w:pPr>
              <w:pStyle w:val="Brezrazmikov"/>
            </w:pPr>
          </w:p>
        </w:tc>
        <w:tc>
          <w:tcPr>
            <w:tcW w:w="714" w:type="pct"/>
            <w:shd w:val="clear" w:color="auto" w:fill="auto"/>
            <w:hideMark/>
          </w:tcPr>
          <w:p w14:paraId="6DFB39A6" w14:textId="77777777" w:rsidR="00C85DB4" w:rsidRPr="003A562D" w:rsidRDefault="00C85DB4" w:rsidP="00D92AD3">
            <w:pPr>
              <w:pStyle w:val="Brezrazmikov"/>
              <w:rPr>
                <w:iCs/>
              </w:rPr>
            </w:pPr>
            <w:r w:rsidRPr="003A562D">
              <w:rPr>
                <w:iCs/>
              </w:rPr>
              <w:t>število udeležencev stalnega strokovnega usposabljanja za strokovne delavce v vzgojno-izobraževalnih zavodih in kulturnih ustanovah</w:t>
            </w:r>
          </w:p>
        </w:tc>
        <w:tc>
          <w:tcPr>
            <w:tcW w:w="714" w:type="pct"/>
            <w:shd w:val="clear" w:color="auto" w:fill="auto"/>
            <w:hideMark/>
          </w:tcPr>
          <w:p w14:paraId="59DF991A" w14:textId="283B0ADC" w:rsidR="00C85DB4" w:rsidRPr="003A562D" w:rsidRDefault="006444CE" w:rsidP="00D92AD3">
            <w:pPr>
              <w:pStyle w:val="Brezrazmikov"/>
              <w:rPr>
                <w:iCs/>
              </w:rPr>
            </w:pPr>
            <w:r w:rsidRPr="003A562D">
              <w:rPr>
                <w:iCs/>
              </w:rPr>
              <w:t>–</w:t>
            </w:r>
          </w:p>
        </w:tc>
        <w:tc>
          <w:tcPr>
            <w:tcW w:w="714" w:type="pct"/>
            <w:shd w:val="clear" w:color="auto" w:fill="auto"/>
            <w:hideMark/>
          </w:tcPr>
          <w:p w14:paraId="720167C3" w14:textId="680764A6" w:rsidR="00C85DB4" w:rsidRPr="003A562D" w:rsidRDefault="00C85DB4" w:rsidP="00D92AD3">
            <w:pPr>
              <w:pStyle w:val="Brezrazmikov"/>
            </w:pPr>
            <w:r w:rsidRPr="003A562D">
              <w:t>Na strokovnih posvetih, ki s</w:t>
            </w:r>
            <w:r w:rsidR="00682F4E" w:rsidRPr="003A562D">
              <w:t>o</w:t>
            </w:r>
            <w:r w:rsidRPr="003A562D">
              <w:t xml:space="preserve"> jih organizirali MK, MIZŠ in ZRSŠ (</w:t>
            </w:r>
            <w:r w:rsidR="00682F4E" w:rsidRPr="003A562D">
              <w:t>k</w:t>
            </w:r>
            <w:r w:rsidRPr="003A562D">
              <w:t xml:space="preserve">ulturni bazar, regionalni posveti), </w:t>
            </w:r>
            <w:r w:rsidR="00682F4E" w:rsidRPr="003A562D">
              <w:t>je sodelovalo</w:t>
            </w:r>
            <w:r w:rsidRPr="003A562D">
              <w:t xml:space="preserve"> okrog 1.500 strokovnih delavcev</w:t>
            </w:r>
            <w:r w:rsidR="00682F4E" w:rsidRPr="003A562D">
              <w:t xml:space="preserve"> iz</w:t>
            </w:r>
            <w:r w:rsidRPr="003A562D">
              <w:t xml:space="preserve"> vzgojno-izobraževalnih zavodov in kulturnih ustanov.</w:t>
            </w:r>
          </w:p>
        </w:tc>
        <w:tc>
          <w:tcPr>
            <w:tcW w:w="714" w:type="pct"/>
          </w:tcPr>
          <w:p w14:paraId="3AF6A491" w14:textId="3FAF4BC9" w:rsidR="00C85DB4" w:rsidRPr="003A562D" w:rsidRDefault="00C85DB4" w:rsidP="00D92AD3">
            <w:pPr>
              <w:pStyle w:val="Brezrazmikov"/>
            </w:pPr>
            <w:r w:rsidRPr="003A562D">
              <w:t xml:space="preserve">Nimamo vzpostavljenega sistema evidence na </w:t>
            </w:r>
            <w:r w:rsidR="00682F4E" w:rsidRPr="003A562D">
              <w:t>državni</w:t>
            </w:r>
            <w:r w:rsidRPr="003A562D">
              <w:t xml:space="preserve"> ravni. Na strokovnih posvetih, ki s</w:t>
            </w:r>
            <w:r w:rsidR="00682F4E" w:rsidRPr="003A562D">
              <w:t>o</w:t>
            </w:r>
            <w:r w:rsidRPr="003A562D">
              <w:t xml:space="preserve"> jih organizirali MK, MIZŠ in ZRSŠ (</w:t>
            </w:r>
            <w:r w:rsidR="00682F4E" w:rsidRPr="003A562D">
              <w:t>k</w:t>
            </w:r>
            <w:r w:rsidRPr="003A562D">
              <w:t xml:space="preserve">ulturni bazar, dva </w:t>
            </w:r>
            <w:r w:rsidR="00682F4E" w:rsidRPr="003A562D">
              <w:t>državna</w:t>
            </w:r>
            <w:r w:rsidRPr="003A562D">
              <w:t xml:space="preserve"> posveta), </w:t>
            </w:r>
            <w:r w:rsidR="00682F4E" w:rsidRPr="003A562D">
              <w:t>je sodelovalo</w:t>
            </w:r>
            <w:r w:rsidRPr="003A562D">
              <w:t xml:space="preserve"> okrog 1.300 strokovnih delavcev</w:t>
            </w:r>
            <w:r w:rsidR="00682F4E" w:rsidRPr="003A562D">
              <w:t xml:space="preserve"> iz</w:t>
            </w:r>
            <w:r w:rsidRPr="003A562D">
              <w:t xml:space="preserve"> vzgojno-izobraževalnih zavodov, kulturnih ustanov in lokalnih skupnosti.</w:t>
            </w:r>
          </w:p>
        </w:tc>
        <w:tc>
          <w:tcPr>
            <w:tcW w:w="714" w:type="pct"/>
          </w:tcPr>
          <w:p w14:paraId="23142AEA" w14:textId="5EB3F32A" w:rsidR="00C85DB4" w:rsidRPr="003A562D" w:rsidRDefault="00C85DB4" w:rsidP="00D92AD3">
            <w:pPr>
              <w:pStyle w:val="Brezrazmikov"/>
            </w:pPr>
            <w:r w:rsidRPr="003A562D">
              <w:t xml:space="preserve">Nimamo vzpostavljenega sistema evidence na </w:t>
            </w:r>
            <w:r w:rsidR="00682F4E" w:rsidRPr="003A562D">
              <w:t>državni</w:t>
            </w:r>
            <w:r w:rsidRPr="003A562D">
              <w:t xml:space="preserve"> ravni. Na strokovnih posvetih, ki s</w:t>
            </w:r>
            <w:r w:rsidR="00682F4E" w:rsidRPr="003A562D">
              <w:t>o</w:t>
            </w:r>
            <w:r w:rsidRPr="003A562D">
              <w:t xml:space="preserve"> jih organizirali MK, MIZŠ in ZRSŠ (</w:t>
            </w:r>
            <w:r w:rsidR="00682F4E" w:rsidRPr="003A562D">
              <w:t>k</w:t>
            </w:r>
            <w:r w:rsidRPr="003A562D">
              <w:t xml:space="preserve">ulturni bazar, dva </w:t>
            </w:r>
            <w:r w:rsidR="00682F4E" w:rsidRPr="003A562D">
              <w:t>državna</w:t>
            </w:r>
            <w:r w:rsidRPr="003A562D">
              <w:t xml:space="preserve"> in en regionalni posvet), </w:t>
            </w:r>
            <w:r w:rsidR="00682F4E" w:rsidRPr="003A562D">
              <w:t>je sodelovalo</w:t>
            </w:r>
            <w:r w:rsidRPr="003A562D">
              <w:t xml:space="preserve"> več kot 1.300 strokovnih delavcev</w:t>
            </w:r>
            <w:r w:rsidR="00682F4E" w:rsidRPr="003A562D">
              <w:t xml:space="preserve"> iz</w:t>
            </w:r>
            <w:r w:rsidRPr="003A562D">
              <w:t xml:space="preserve"> vzgojno-izobraževalnih zavodov, kulturnih ustanov in lokalnih skupnosti.</w:t>
            </w:r>
          </w:p>
        </w:tc>
        <w:tc>
          <w:tcPr>
            <w:tcW w:w="714" w:type="pct"/>
          </w:tcPr>
          <w:p w14:paraId="57BF1D7C" w14:textId="728425F0" w:rsidR="00C85DB4" w:rsidRPr="003A562D" w:rsidRDefault="00C85DB4" w:rsidP="00D92AD3">
            <w:pPr>
              <w:pStyle w:val="Brezrazmikov"/>
            </w:pPr>
            <w:r w:rsidRPr="003A562D">
              <w:t xml:space="preserve">Nimamo vzpostavljenega sistema evidence na </w:t>
            </w:r>
            <w:r w:rsidR="00682F4E" w:rsidRPr="003A562D">
              <w:t>državni</w:t>
            </w:r>
            <w:r w:rsidRPr="003A562D">
              <w:t xml:space="preserve"> ravni. Na </w:t>
            </w:r>
            <w:r w:rsidR="00682F4E" w:rsidRPr="003A562D">
              <w:t>državnih</w:t>
            </w:r>
            <w:r w:rsidRPr="003A562D">
              <w:t xml:space="preserve"> strokovnih posvetih, ki s</w:t>
            </w:r>
            <w:r w:rsidR="00682F4E" w:rsidRPr="003A562D">
              <w:t>o</w:t>
            </w:r>
            <w:r w:rsidRPr="003A562D">
              <w:t xml:space="preserve"> jih organizirali MK, MIZŠ in ZRSŠ, </w:t>
            </w:r>
            <w:r w:rsidR="00682F4E" w:rsidRPr="003A562D">
              <w:t>je</w:t>
            </w:r>
            <w:r w:rsidRPr="003A562D">
              <w:t xml:space="preserve"> v letu 2017 </w:t>
            </w:r>
            <w:r w:rsidR="00682F4E" w:rsidRPr="003A562D">
              <w:t>sodelovalo</w:t>
            </w:r>
            <w:r w:rsidRPr="003A562D">
              <w:t xml:space="preserve"> več kot 1.600 strokovnih delavcev</w:t>
            </w:r>
            <w:r w:rsidR="00682F4E" w:rsidRPr="003A562D">
              <w:t xml:space="preserve"> iz</w:t>
            </w:r>
            <w:r w:rsidRPr="003A562D">
              <w:t xml:space="preserve"> vzgojno-izobraževalnih zavodov, kulturnih ustanov in lokalnih skupnosti.</w:t>
            </w:r>
          </w:p>
        </w:tc>
      </w:tr>
      <w:tr w:rsidR="00C85DB4" w:rsidRPr="003A562D" w14:paraId="3328552D" w14:textId="77777777" w:rsidTr="00C85DB4">
        <w:tc>
          <w:tcPr>
            <w:tcW w:w="714" w:type="pct"/>
            <w:vMerge/>
            <w:shd w:val="clear" w:color="auto" w:fill="auto"/>
            <w:hideMark/>
          </w:tcPr>
          <w:p w14:paraId="438F2CAB" w14:textId="77777777" w:rsidR="00C85DB4" w:rsidRPr="003A562D" w:rsidRDefault="00C85DB4" w:rsidP="00D92AD3">
            <w:pPr>
              <w:pStyle w:val="Brezrazmikov"/>
            </w:pPr>
          </w:p>
        </w:tc>
        <w:tc>
          <w:tcPr>
            <w:tcW w:w="714" w:type="pct"/>
            <w:shd w:val="clear" w:color="auto" w:fill="auto"/>
            <w:hideMark/>
          </w:tcPr>
          <w:p w14:paraId="66B16A45" w14:textId="77777777" w:rsidR="00C85DB4" w:rsidRPr="003A562D" w:rsidRDefault="00C85DB4" w:rsidP="00D92AD3">
            <w:pPr>
              <w:pStyle w:val="Brezrazmikov"/>
              <w:rPr>
                <w:iCs/>
              </w:rPr>
            </w:pPr>
            <w:r w:rsidRPr="003A562D">
              <w:rPr>
                <w:iCs/>
              </w:rPr>
              <w:t>število sodelujočih kulturnih ustanov</w:t>
            </w:r>
          </w:p>
        </w:tc>
        <w:tc>
          <w:tcPr>
            <w:tcW w:w="714" w:type="pct"/>
            <w:shd w:val="clear" w:color="auto" w:fill="auto"/>
            <w:hideMark/>
          </w:tcPr>
          <w:p w14:paraId="3F46C437" w14:textId="52B06E9C" w:rsidR="00C85DB4" w:rsidRPr="003A562D" w:rsidRDefault="00682F4E" w:rsidP="00D92AD3">
            <w:pPr>
              <w:pStyle w:val="Brezrazmikov"/>
              <w:rPr>
                <w:iCs/>
              </w:rPr>
            </w:pPr>
            <w:r w:rsidRPr="003A562D">
              <w:rPr>
                <w:iCs/>
              </w:rPr>
              <w:t>–</w:t>
            </w:r>
          </w:p>
        </w:tc>
        <w:tc>
          <w:tcPr>
            <w:tcW w:w="714" w:type="pct"/>
            <w:shd w:val="clear" w:color="auto" w:fill="auto"/>
            <w:hideMark/>
          </w:tcPr>
          <w:p w14:paraId="18E24215" w14:textId="77777777" w:rsidR="00C85DB4" w:rsidRPr="003A562D" w:rsidRDefault="00C85DB4" w:rsidP="00D92AD3">
            <w:pPr>
              <w:pStyle w:val="Brezrazmikov"/>
              <w:rPr>
                <w:bCs/>
              </w:rPr>
            </w:pPr>
            <w:r w:rsidRPr="003A562D">
              <w:rPr>
                <w:bCs/>
              </w:rPr>
              <w:t>300 (ocena)</w:t>
            </w:r>
          </w:p>
        </w:tc>
        <w:tc>
          <w:tcPr>
            <w:tcW w:w="714" w:type="pct"/>
          </w:tcPr>
          <w:p w14:paraId="3B0DD9C6" w14:textId="77777777" w:rsidR="00C85DB4" w:rsidRPr="003A562D" w:rsidRDefault="00C85DB4" w:rsidP="00D92AD3">
            <w:pPr>
              <w:pStyle w:val="Brezrazmikov"/>
              <w:rPr>
                <w:bCs/>
              </w:rPr>
            </w:pPr>
            <w:r w:rsidRPr="003A562D">
              <w:rPr>
                <w:bCs/>
              </w:rPr>
              <w:t>300 (ocena)</w:t>
            </w:r>
          </w:p>
        </w:tc>
        <w:tc>
          <w:tcPr>
            <w:tcW w:w="714" w:type="pct"/>
          </w:tcPr>
          <w:p w14:paraId="1D6858F9" w14:textId="77777777" w:rsidR="00C85DB4" w:rsidRPr="003A562D" w:rsidRDefault="00C85DB4" w:rsidP="00D92AD3">
            <w:pPr>
              <w:pStyle w:val="Brezrazmikov"/>
              <w:rPr>
                <w:bCs/>
              </w:rPr>
            </w:pPr>
            <w:r w:rsidRPr="003A562D">
              <w:rPr>
                <w:bCs/>
              </w:rPr>
              <w:t>300 (ocena)</w:t>
            </w:r>
          </w:p>
        </w:tc>
        <w:tc>
          <w:tcPr>
            <w:tcW w:w="714" w:type="pct"/>
          </w:tcPr>
          <w:p w14:paraId="472A0C58" w14:textId="77777777" w:rsidR="00C85DB4" w:rsidRPr="003A562D" w:rsidRDefault="00C85DB4" w:rsidP="00D92AD3">
            <w:pPr>
              <w:pStyle w:val="Brezrazmikov"/>
              <w:rPr>
                <w:bCs/>
              </w:rPr>
            </w:pPr>
            <w:r w:rsidRPr="003A562D">
              <w:rPr>
                <w:bCs/>
              </w:rPr>
              <w:t>350 (ocena)</w:t>
            </w:r>
          </w:p>
        </w:tc>
      </w:tr>
      <w:tr w:rsidR="00C85DB4" w:rsidRPr="003A562D" w14:paraId="05C12C7E" w14:textId="77777777" w:rsidTr="00C85DB4">
        <w:tc>
          <w:tcPr>
            <w:tcW w:w="714" w:type="pct"/>
            <w:vMerge/>
            <w:shd w:val="clear" w:color="auto" w:fill="auto"/>
            <w:hideMark/>
          </w:tcPr>
          <w:p w14:paraId="2D586495" w14:textId="77777777" w:rsidR="00C85DB4" w:rsidRPr="003A562D" w:rsidRDefault="00C85DB4" w:rsidP="00D92AD3">
            <w:pPr>
              <w:pStyle w:val="Brezrazmikov"/>
            </w:pPr>
          </w:p>
        </w:tc>
        <w:tc>
          <w:tcPr>
            <w:tcW w:w="714" w:type="pct"/>
            <w:shd w:val="clear" w:color="auto" w:fill="auto"/>
            <w:hideMark/>
          </w:tcPr>
          <w:p w14:paraId="33177BAD" w14:textId="77777777" w:rsidR="00C85DB4" w:rsidRPr="003A562D" w:rsidRDefault="00C85DB4" w:rsidP="00D92AD3">
            <w:pPr>
              <w:pStyle w:val="Brezrazmikov"/>
            </w:pPr>
            <w:r w:rsidRPr="003A562D">
              <w:t>število študijskih programov in število študentov, ki se v okviru študija vključujejo v programe/projekte KUV v kulturnih ustanovah</w:t>
            </w:r>
          </w:p>
        </w:tc>
        <w:tc>
          <w:tcPr>
            <w:tcW w:w="714" w:type="pct"/>
            <w:shd w:val="clear" w:color="auto" w:fill="auto"/>
            <w:hideMark/>
          </w:tcPr>
          <w:p w14:paraId="26F063A1" w14:textId="55902B6A" w:rsidR="00C85DB4" w:rsidRPr="003A562D" w:rsidRDefault="00682F4E" w:rsidP="00D92AD3">
            <w:pPr>
              <w:pStyle w:val="Brezrazmikov"/>
            </w:pPr>
            <w:r w:rsidRPr="003A562D">
              <w:t>–</w:t>
            </w:r>
          </w:p>
        </w:tc>
        <w:tc>
          <w:tcPr>
            <w:tcW w:w="714" w:type="pct"/>
            <w:shd w:val="clear" w:color="auto" w:fill="auto"/>
            <w:hideMark/>
          </w:tcPr>
          <w:p w14:paraId="6F2AF1C6" w14:textId="77777777" w:rsidR="00C85DB4" w:rsidRPr="003A562D" w:rsidRDefault="00C85DB4" w:rsidP="00D92AD3">
            <w:pPr>
              <w:pStyle w:val="Brezrazmikov"/>
            </w:pPr>
            <w:r w:rsidRPr="003A562D">
              <w:t>Glejte spodaj.</w:t>
            </w:r>
          </w:p>
        </w:tc>
        <w:tc>
          <w:tcPr>
            <w:tcW w:w="714" w:type="pct"/>
          </w:tcPr>
          <w:p w14:paraId="5D8A3469" w14:textId="77777777" w:rsidR="00C85DB4" w:rsidRPr="003A562D" w:rsidRDefault="00C85DB4" w:rsidP="00D92AD3">
            <w:pPr>
              <w:pStyle w:val="Brezrazmikov"/>
            </w:pPr>
            <w:r w:rsidRPr="003A562D">
              <w:t>Glejte spodaj.</w:t>
            </w:r>
          </w:p>
        </w:tc>
        <w:tc>
          <w:tcPr>
            <w:tcW w:w="714" w:type="pct"/>
          </w:tcPr>
          <w:p w14:paraId="1A09872C" w14:textId="77777777" w:rsidR="00C85DB4" w:rsidRPr="003A562D" w:rsidRDefault="00C85DB4" w:rsidP="00D92AD3">
            <w:pPr>
              <w:pStyle w:val="Brezrazmikov"/>
            </w:pPr>
            <w:r w:rsidRPr="003A562D">
              <w:t>Glejte spodaj.</w:t>
            </w:r>
          </w:p>
        </w:tc>
        <w:tc>
          <w:tcPr>
            <w:tcW w:w="714" w:type="pct"/>
          </w:tcPr>
          <w:p w14:paraId="7A937374" w14:textId="77777777" w:rsidR="00C85DB4" w:rsidRPr="003A562D" w:rsidRDefault="00C85DB4" w:rsidP="00D92AD3">
            <w:pPr>
              <w:pStyle w:val="Brezrazmikov"/>
            </w:pPr>
            <w:r w:rsidRPr="003A562D">
              <w:t>Glejte spodaj.</w:t>
            </w:r>
          </w:p>
        </w:tc>
      </w:tr>
      <w:tr w:rsidR="00C85DB4" w:rsidRPr="003A562D" w14:paraId="594D6533" w14:textId="77777777" w:rsidTr="00C85DB4">
        <w:tc>
          <w:tcPr>
            <w:tcW w:w="714" w:type="pct"/>
            <w:vMerge/>
            <w:shd w:val="clear" w:color="auto" w:fill="auto"/>
            <w:hideMark/>
          </w:tcPr>
          <w:p w14:paraId="5ED4A148" w14:textId="77777777" w:rsidR="00C85DB4" w:rsidRPr="003A562D" w:rsidRDefault="00C85DB4" w:rsidP="00D92AD3">
            <w:pPr>
              <w:pStyle w:val="Brezrazmikov"/>
            </w:pPr>
          </w:p>
        </w:tc>
        <w:tc>
          <w:tcPr>
            <w:tcW w:w="714" w:type="pct"/>
            <w:shd w:val="clear" w:color="auto" w:fill="auto"/>
            <w:hideMark/>
          </w:tcPr>
          <w:p w14:paraId="1E3C3A40" w14:textId="77777777" w:rsidR="00C85DB4" w:rsidRPr="003A562D" w:rsidRDefault="00C85DB4" w:rsidP="00D92AD3">
            <w:pPr>
              <w:pStyle w:val="Brezrazmikov"/>
              <w:rPr>
                <w:iCs/>
              </w:rPr>
            </w:pPr>
            <w:r w:rsidRPr="003A562D">
              <w:rPr>
                <w:iCs/>
              </w:rPr>
              <w:t>število študijskih programov</w:t>
            </w:r>
          </w:p>
        </w:tc>
        <w:tc>
          <w:tcPr>
            <w:tcW w:w="714" w:type="pct"/>
            <w:shd w:val="clear" w:color="auto" w:fill="auto"/>
            <w:hideMark/>
          </w:tcPr>
          <w:p w14:paraId="07935CBB" w14:textId="16DE6C0F" w:rsidR="00C85DB4" w:rsidRPr="003A562D" w:rsidRDefault="00682F4E" w:rsidP="00D92AD3">
            <w:pPr>
              <w:pStyle w:val="Brezrazmikov"/>
              <w:rPr>
                <w:iCs/>
              </w:rPr>
            </w:pPr>
            <w:r w:rsidRPr="003A562D">
              <w:rPr>
                <w:iCs/>
              </w:rPr>
              <w:t>–</w:t>
            </w:r>
          </w:p>
        </w:tc>
        <w:tc>
          <w:tcPr>
            <w:tcW w:w="714" w:type="pct"/>
            <w:shd w:val="clear" w:color="auto" w:fill="auto"/>
            <w:hideMark/>
          </w:tcPr>
          <w:p w14:paraId="3B591D3E" w14:textId="55B7698E" w:rsidR="00C85DB4" w:rsidRPr="003A562D" w:rsidRDefault="00C85DB4" w:rsidP="00D92AD3">
            <w:pPr>
              <w:pStyle w:val="Brezrazmikov"/>
            </w:pPr>
            <w:r w:rsidRPr="003A562D">
              <w:t xml:space="preserve">Na pedagoških fakultetah v Ljubljani, </w:t>
            </w:r>
            <w:r w:rsidRPr="003A562D">
              <w:lastRenderedPageBreak/>
              <w:t>Mariboru in Kopru ter filozofskih fakultetah v Ljubljani in Mariboru v zadnjem obdobju namenjajo večjo pozornost KUV na različnih študijskih smereh, vendar ni</w:t>
            </w:r>
            <w:r w:rsidR="00682F4E" w:rsidRPr="003A562D">
              <w:t xml:space="preserve"> na voljo</w:t>
            </w:r>
            <w:r w:rsidRPr="003A562D">
              <w:t xml:space="preserve"> podatkov, ali so pripravljeni za študente novi </w:t>
            </w:r>
            <w:r w:rsidR="00613EE7" w:rsidRPr="003A562D">
              <w:t>programi ozir</w:t>
            </w:r>
            <w:r w:rsidR="00682F4E" w:rsidRPr="003A562D">
              <w:t>oma</w:t>
            </w:r>
            <w:r w:rsidR="00613EE7" w:rsidRPr="003A562D">
              <w:t xml:space="preserve"> </w:t>
            </w:r>
            <w:r w:rsidRPr="003A562D">
              <w:t>moduli in k</w:t>
            </w:r>
            <w:r w:rsidR="00682F4E" w:rsidRPr="003A562D">
              <w:t>oliko</w:t>
            </w:r>
            <w:r w:rsidRPr="003A562D">
              <w:t xml:space="preserve"> študentov jih izbira.</w:t>
            </w:r>
          </w:p>
        </w:tc>
        <w:tc>
          <w:tcPr>
            <w:tcW w:w="714" w:type="pct"/>
          </w:tcPr>
          <w:p w14:paraId="64C3ACE9" w14:textId="2A12A675" w:rsidR="00C85DB4" w:rsidRPr="003A562D" w:rsidRDefault="00C85DB4" w:rsidP="00D92AD3">
            <w:pPr>
              <w:pStyle w:val="Brezrazmikov"/>
            </w:pPr>
            <w:r w:rsidRPr="003A562D">
              <w:lastRenderedPageBreak/>
              <w:t xml:space="preserve">Na pedagoških fakultetah v Ljubljani, </w:t>
            </w:r>
            <w:r w:rsidRPr="003A562D">
              <w:lastRenderedPageBreak/>
              <w:t>Mariboru in Kopru ter filozofskih fakultetah v Ljubljani in Mariboru v zadnjem obdobju namenjajo večjo pozornost KUV na različnih študijskih smereh, vendar ni</w:t>
            </w:r>
            <w:r w:rsidR="00682F4E" w:rsidRPr="003A562D">
              <w:t xml:space="preserve"> na voljo</w:t>
            </w:r>
            <w:r w:rsidRPr="003A562D">
              <w:t xml:space="preserve"> podatkov, ali so pripravljeni za študente novi </w:t>
            </w:r>
            <w:r w:rsidR="00613EE7" w:rsidRPr="003A562D">
              <w:t>programi ozir</w:t>
            </w:r>
            <w:r w:rsidR="00682F4E" w:rsidRPr="003A562D">
              <w:t>oma</w:t>
            </w:r>
            <w:r w:rsidR="00613EE7" w:rsidRPr="003A562D">
              <w:t xml:space="preserve"> </w:t>
            </w:r>
            <w:r w:rsidRPr="003A562D">
              <w:t>moduli in k</w:t>
            </w:r>
            <w:r w:rsidR="00682F4E" w:rsidRPr="003A562D">
              <w:t>oliko</w:t>
            </w:r>
            <w:r w:rsidRPr="003A562D">
              <w:t xml:space="preserve"> študentov jih izbira.</w:t>
            </w:r>
          </w:p>
        </w:tc>
        <w:tc>
          <w:tcPr>
            <w:tcW w:w="714" w:type="pct"/>
          </w:tcPr>
          <w:p w14:paraId="41CD5B3C" w14:textId="5F44355A" w:rsidR="00C85DB4" w:rsidRPr="003A562D" w:rsidRDefault="00C85DB4" w:rsidP="00D92AD3">
            <w:pPr>
              <w:pStyle w:val="Brezrazmikov"/>
            </w:pPr>
            <w:r w:rsidRPr="003A562D">
              <w:lastRenderedPageBreak/>
              <w:t xml:space="preserve">Na pedagoških fakultetah v Ljubljani, </w:t>
            </w:r>
            <w:r w:rsidRPr="003A562D">
              <w:lastRenderedPageBreak/>
              <w:t>Mariboru in Kopru ter filozofskih fakultetah v Ljubljani in Mariboru v zadnjem obdobju namenjajo večjo pozornost KUV na različnih študijskih smereh, vendar ni</w:t>
            </w:r>
            <w:r w:rsidR="00682F4E" w:rsidRPr="003A562D">
              <w:t xml:space="preserve"> na voljo</w:t>
            </w:r>
            <w:r w:rsidRPr="003A562D">
              <w:t xml:space="preserve"> podatkov, ali so pripravljeni za študente novi </w:t>
            </w:r>
            <w:r w:rsidR="00613EE7" w:rsidRPr="003A562D">
              <w:t>programi ozir</w:t>
            </w:r>
            <w:r w:rsidR="00682F4E" w:rsidRPr="003A562D">
              <w:t>oma</w:t>
            </w:r>
            <w:r w:rsidR="00613EE7" w:rsidRPr="003A562D">
              <w:t xml:space="preserve"> </w:t>
            </w:r>
            <w:r w:rsidRPr="003A562D">
              <w:t>moduli in k</w:t>
            </w:r>
            <w:r w:rsidR="00682F4E" w:rsidRPr="003A562D">
              <w:t>oliko</w:t>
            </w:r>
            <w:r w:rsidRPr="003A562D">
              <w:t xml:space="preserve"> študentov jih izbira.</w:t>
            </w:r>
          </w:p>
        </w:tc>
        <w:tc>
          <w:tcPr>
            <w:tcW w:w="714" w:type="pct"/>
          </w:tcPr>
          <w:p w14:paraId="7E31D88C" w14:textId="01B4485A" w:rsidR="00C85DB4" w:rsidRPr="003A562D" w:rsidRDefault="00C85DB4" w:rsidP="00D92AD3">
            <w:pPr>
              <w:pStyle w:val="Brezrazmikov"/>
            </w:pPr>
            <w:r w:rsidRPr="003A562D">
              <w:lastRenderedPageBreak/>
              <w:t xml:space="preserve">Na pedagoških fakultetah v Ljubljani, </w:t>
            </w:r>
            <w:r w:rsidRPr="003A562D">
              <w:lastRenderedPageBreak/>
              <w:t>Mariboru in Kopru ter filozofskih fakultetah v Ljubljani in Mariboru v zadnjem obdobju namenjajo večjo pozornost KUV na različnih študijskih smereh, vendar ni</w:t>
            </w:r>
            <w:r w:rsidR="00682F4E" w:rsidRPr="003A562D">
              <w:t xml:space="preserve"> na voljo</w:t>
            </w:r>
            <w:r w:rsidRPr="003A562D">
              <w:t xml:space="preserve"> podatkov, ali so pripravljeni za študente novi </w:t>
            </w:r>
            <w:r w:rsidR="00613EE7" w:rsidRPr="003A562D">
              <w:t>programi ozir</w:t>
            </w:r>
            <w:r w:rsidR="00682F4E" w:rsidRPr="003A562D">
              <w:t>oma</w:t>
            </w:r>
            <w:r w:rsidR="00613EE7" w:rsidRPr="003A562D">
              <w:t xml:space="preserve"> </w:t>
            </w:r>
            <w:r w:rsidRPr="003A562D">
              <w:t>moduli in k</w:t>
            </w:r>
            <w:r w:rsidR="00682F4E" w:rsidRPr="003A562D">
              <w:t>oliko</w:t>
            </w:r>
            <w:r w:rsidRPr="003A562D">
              <w:t xml:space="preserve"> študentov jih izbira.</w:t>
            </w:r>
          </w:p>
        </w:tc>
      </w:tr>
      <w:tr w:rsidR="00C85DB4" w:rsidRPr="003A562D" w14:paraId="5C68AA8D" w14:textId="77777777" w:rsidTr="00C85DB4">
        <w:tc>
          <w:tcPr>
            <w:tcW w:w="714" w:type="pct"/>
            <w:vMerge/>
            <w:shd w:val="clear" w:color="auto" w:fill="auto"/>
            <w:hideMark/>
          </w:tcPr>
          <w:p w14:paraId="09303690" w14:textId="77777777" w:rsidR="00C85DB4" w:rsidRPr="003A562D" w:rsidRDefault="00C85DB4" w:rsidP="00D92AD3">
            <w:pPr>
              <w:pStyle w:val="Brezrazmikov"/>
            </w:pPr>
          </w:p>
        </w:tc>
        <w:tc>
          <w:tcPr>
            <w:tcW w:w="714" w:type="pct"/>
            <w:shd w:val="clear" w:color="auto" w:fill="auto"/>
            <w:hideMark/>
          </w:tcPr>
          <w:p w14:paraId="19A9EE68" w14:textId="77777777" w:rsidR="00C85DB4" w:rsidRPr="003A562D" w:rsidRDefault="00C85DB4" w:rsidP="00D92AD3">
            <w:pPr>
              <w:pStyle w:val="Brezrazmikov"/>
              <w:rPr>
                <w:iCs/>
              </w:rPr>
            </w:pPr>
            <w:r w:rsidRPr="003A562D">
              <w:rPr>
                <w:iCs/>
              </w:rPr>
              <w:t>število študentov, ki se v okviru študija vključujejo v programe/projekte KUV v kulturnih ustanovah</w:t>
            </w:r>
          </w:p>
        </w:tc>
        <w:tc>
          <w:tcPr>
            <w:tcW w:w="714" w:type="pct"/>
            <w:shd w:val="clear" w:color="auto" w:fill="auto"/>
            <w:hideMark/>
          </w:tcPr>
          <w:p w14:paraId="272BD92F" w14:textId="7C486847" w:rsidR="00C85DB4" w:rsidRPr="003A562D" w:rsidRDefault="00682F4E" w:rsidP="00D92AD3">
            <w:pPr>
              <w:pStyle w:val="Brezrazmikov"/>
              <w:rPr>
                <w:iCs/>
              </w:rPr>
            </w:pPr>
            <w:r w:rsidRPr="003A562D">
              <w:rPr>
                <w:iCs/>
              </w:rPr>
              <w:t>–</w:t>
            </w:r>
          </w:p>
        </w:tc>
        <w:tc>
          <w:tcPr>
            <w:tcW w:w="714" w:type="pct"/>
            <w:shd w:val="clear" w:color="auto" w:fill="auto"/>
            <w:hideMark/>
          </w:tcPr>
          <w:p w14:paraId="5837ABE7" w14:textId="77777777" w:rsidR="00C85DB4" w:rsidRPr="003A562D" w:rsidRDefault="00C85DB4" w:rsidP="00D92AD3">
            <w:pPr>
              <w:pStyle w:val="Brezrazmikov"/>
            </w:pPr>
            <w:r w:rsidRPr="003A562D">
              <w:t>Ni vzpostavljenih evidenc in tudi ne predvidenih sredstev, da bi se evidence lahko vzpostavile.</w:t>
            </w:r>
          </w:p>
        </w:tc>
        <w:tc>
          <w:tcPr>
            <w:tcW w:w="714" w:type="pct"/>
          </w:tcPr>
          <w:p w14:paraId="6ACA8FDC" w14:textId="77777777" w:rsidR="00C85DB4" w:rsidRPr="003A562D" w:rsidRDefault="00C85DB4" w:rsidP="00D92AD3">
            <w:pPr>
              <w:pStyle w:val="Brezrazmikov"/>
            </w:pPr>
            <w:r w:rsidRPr="003A562D">
              <w:t>Ni vzpostavljenih evidenc in tudi ne predvidenih sredstev, da bi se evidence lahko vzpostavile.</w:t>
            </w:r>
          </w:p>
        </w:tc>
        <w:tc>
          <w:tcPr>
            <w:tcW w:w="714" w:type="pct"/>
          </w:tcPr>
          <w:p w14:paraId="77FDEE0B" w14:textId="77777777" w:rsidR="00C85DB4" w:rsidRPr="003A562D" w:rsidRDefault="00C85DB4" w:rsidP="00D92AD3">
            <w:pPr>
              <w:pStyle w:val="Brezrazmikov"/>
            </w:pPr>
            <w:r w:rsidRPr="003A562D">
              <w:t>Ni vzpostavljenih evidenc in tudi ne predvidenih sredstev, da bi se evidence lahko vzpostavile.</w:t>
            </w:r>
          </w:p>
        </w:tc>
        <w:tc>
          <w:tcPr>
            <w:tcW w:w="714" w:type="pct"/>
          </w:tcPr>
          <w:p w14:paraId="63A21767" w14:textId="77777777" w:rsidR="00C85DB4" w:rsidRPr="003A562D" w:rsidRDefault="00C85DB4" w:rsidP="00D92AD3">
            <w:pPr>
              <w:pStyle w:val="Brezrazmikov"/>
            </w:pPr>
            <w:r w:rsidRPr="003A562D">
              <w:t>Ni vzpostavljenih evidenc in tudi ne predvidenih sredstev, da bi se evidence lahko vzpostavile.</w:t>
            </w:r>
          </w:p>
        </w:tc>
      </w:tr>
      <w:tr w:rsidR="00C85DB4" w:rsidRPr="003A562D" w14:paraId="08607C24" w14:textId="77777777" w:rsidTr="00C85DB4">
        <w:tc>
          <w:tcPr>
            <w:tcW w:w="714" w:type="pct"/>
            <w:vMerge/>
            <w:shd w:val="clear" w:color="auto" w:fill="auto"/>
            <w:hideMark/>
          </w:tcPr>
          <w:p w14:paraId="3663BEC9" w14:textId="77777777" w:rsidR="00C85DB4" w:rsidRPr="003A562D" w:rsidRDefault="00C85DB4" w:rsidP="00D92AD3">
            <w:pPr>
              <w:pStyle w:val="Brezrazmikov"/>
            </w:pPr>
          </w:p>
        </w:tc>
        <w:tc>
          <w:tcPr>
            <w:tcW w:w="714" w:type="pct"/>
            <w:shd w:val="clear" w:color="auto" w:fill="auto"/>
            <w:hideMark/>
          </w:tcPr>
          <w:p w14:paraId="2B9AFD83" w14:textId="77777777" w:rsidR="00C85DB4" w:rsidRPr="003A562D" w:rsidRDefault="00C85DB4" w:rsidP="00D92AD3">
            <w:pPr>
              <w:pStyle w:val="Brezrazmikov"/>
            </w:pPr>
            <w:r w:rsidRPr="003A562D">
              <w:t xml:space="preserve">število strokovnih gradiv za kakovostno izvajanje KUV na letni ravni </w:t>
            </w:r>
          </w:p>
        </w:tc>
        <w:tc>
          <w:tcPr>
            <w:tcW w:w="714" w:type="pct"/>
            <w:shd w:val="clear" w:color="auto" w:fill="auto"/>
            <w:hideMark/>
          </w:tcPr>
          <w:p w14:paraId="73FC51EB" w14:textId="77777777" w:rsidR="00C85DB4" w:rsidRPr="003A562D" w:rsidRDefault="00C85DB4" w:rsidP="00D92AD3">
            <w:pPr>
              <w:pStyle w:val="Brezrazmikov"/>
            </w:pPr>
            <w:r w:rsidRPr="003A562D">
              <w:t xml:space="preserve">priprava vsaj enega strokovnega gradiva za kakovostno izvajanje KUV na letni ravni </w:t>
            </w:r>
          </w:p>
        </w:tc>
        <w:tc>
          <w:tcPr>
            <w:tcW w:w="714" w:type="pct"/>
            <w:shd w:val="clear" w:color="auto" w:fill="auto"/>
            <w:hideMark/>
          </w:tcPr>
          <w:p w14:paraId="31DFA194" w14:textId="77777777" w:rsidR="00C85DB4" w:rsidRPr="003A562D" w:rsidRDefault="00C85DB4" w:rsidP="00D92AD3">
            <w:pPr>
              <w:pStyle w:val="Brezrazmikov"/>
            </w:pPr>
            <w:r w:rsidRPr="003A562D">
              <w:t>Zaradi pomanjkanja sredstev se je cilj sicer začel izvajati, a ni uresničen v celoti.</w:t>
            </w:r>
          </w:p>
        </w:tc>
        <w:tc>
          <w:tcPr>
            <w:tcW w:w="714" w:type="pct"/>
          </w:tcPr>
          <w:p w14:paraId="6B467252" w14:textId="15B148EB" w:rsidR="00C85DB4" w:rsidRPr="003A562D" w:rsidRDefault="00C85DB4" w:rsidP="00D92AD3">
            <w:pPr>
              <w:pStyle w:val="Brezrazmikov"/>
            </w:pPr>
            <w:r w:rsidRPr="003A562D">
              <w:t xml:space="preserve">V letu 2015 je </w:t>
            </w:r>
            <w:r w:rsidR="00682F4E" w:rsidRPr="003A562D">
              <w:t>potekala</w:t>
            </w:r>
            <w:r w:rsidRPr="003A562D">
              <w:t xml:space="preserve"> priprava priročnika Animirajmo!, zaradi pomanjkanja sredstev bo predvidoma izdan v </w:t>
            </w:r>
            <w:r w:rsidR="00682F4E" w:rsidRPr="003A562D">
              <w:t xml:space="preserve">letu </w:t>
            </w:r>
            <w:r w:rsidRPr="003A562D">
              <w:t xml:space="preserve">2016. V </w:t>
            </w:r>
            <w:r w:rsidR="00682F4E" w:rsidRPr="003A562D">
              <w:t xml:space="preserve">letu </w:t>
            </w:r>
            <w:r w:rsidRPr="003A562D">
              <w:t xml:space="preserve">2015 smo pripravljali tudi medresorska priročnika Skozi umetnost o zdravju </w:t>
            </w:r>
            <w:r w:rsidR="00682F4E" w:rsidRPr="003A562D">
              <w:t>in</w:t>
            </w:r>
            <w:r w:rsidRPr="003A562D">
              <w:t xml:space="preserve"> Zdravje skozi umetnost – projektno sodelovanje MK, MZ, MIZŠ in NIJZ.</w:t>
            </w:r>
          </w:p>
        </w:tc>
        <w:tc>
          <w:tcPr>
            <w:tcW w:w="714" w:type="pct"/>
          </w:tcPr>
          <w:p w14:paraId="089C9F8A" w14:textId="673DDFF2" w:rsidR="00C85DB4" w:rsidRPr="003A562D" w:rsidRDefault="00C85DB4" w:rsidP="00D92AD3">
            <w:pPr>
              <w:pStyle w:val="Brezrazmikov"/>
            </w:pPr>
            <w:r w:rsidRPr="003A562D">
              <w:t>V letu 2016 je bil izdan tiskan</w:t>
            </w:r>
            <w:r w:rsidR="00682F4E" w:rsidRPr="003A562D">
              <w:t>i</w:t>
            </w:r>
            <w:r w:rsidRPr="003A562D">
              <w:t xml:space="preserve"> in e- priročnik Animirajmo! Priročnik za animirani film v vrtcih in šola.</w:t>
            </w:r>
          </w:p>
          <w:p w14:paraId="7BA12C66" w14:textId="4D47285A" w:rsidR="00C85DB4" w:rsidRPr="003A562D" w:rsidRDefault="00C85DB4" w:rsidP="00D92AD3">
            <w:pPr>
              <w:pStyle w:val="Brezrazmikov"/>
            </w:pPr>
            <w:r w:rsidRPr="003A562D">
              <w:t xml:space="preserve">Pripravljena sta tudi dva medresorska e-priročnika Skozi umetnost o zdravju </w:t>
            </w:r>
            <w:r w:rsidR="00682F4E" w:rsidRPr="003A562D">
              <w:t>in</w:t>
            </w:r>
            <w:r w:rsidRPr="003A562D">
              <w:t xml:space="preserve"> Zdravje skozi umetnost.</w:t>
            </w:r>
          </w:p>
        </w:tc>
        <w:tc>
          <w:tcPr>
            <w:tcW w:w="714" w:type="pct"/>
          </w:tcPr>
          <w:p w14:paraId="713138E4" w14:textId="6B1D810F" w:rsidR="00C85DB4" w:rsidRPr="003A562D" w:rsidRDefault="00C85DB4" w:rsidP="00D92AD3">
            <w:pPr>
              <w:pStyle w:val="Brezrazmikov"/>
              <w:rPr>
                <w:rFonts w:eastAsia="Times New Roman"/>
                <w:szCs w:val="24"/>
              </w:rPr>
            </w:pPr>
            <w:r w:rsidRPr="003A562D">
              <w:rPr>
                <w:rFonts w:eastAsia="Times New Roman" w:cs="Arial"/>
                <w:szCs w:val="18"/>
              </w:rPr>
              <w:t>V letu 2017 je začel ob podpori MK in ZRSŠ na ZVKDS nastajati priročnik KUV na področju kulturne dediščine, ki ga ZVKDS pripravlja v sodelovanju s kulturnimi ustanovami s področja dediščine (Skupnost muzejev Slovenije, posamezni muzeji</w:t>
            </w:r>
            <w:r w:rsidR="00682F4E" w:rsidRPr="003A562D">
              <w:rPr>
                <w:rFonts w:eastAsia="Times New Roman" w:cs="Arial"/>
                <w:szCs w:val="18"/>
              </w:rPr>
              <w:t xml:space="preserve"> ipd.</w:t>
            </w:r>
            <w:r w:rsidRPr="003A562D">
              <w:rPr>
                <w:rFonts w:eastAsia="Times New Roman" w:cs="Arial"/>
                <w:szCs w:val="18"/>
              </w:rPr>
              <w:t xml:space="preserve">). Izid priročnika je načrtovan decembra 2018 (ob </w:t>
            </w:r>
            <w:r w:rsidR="00682F4E" w:rsidRPr="003A562D">
              <w:rPr>
                <w:rFonts w:eastAsia="Times New Roman" w:cs="Arial"/>
                <w:szCs w:val="18"/>
              </w:rPr>
              <w:t>koncu</w:t>
            </w:r>
            <w:r w:rsidRPr="003A562D">
              <w:rPr>
                <w:rFonts w:eastAsia="Times New Roman" w:cs="Arial"/>
                <w:szCs w:val="18"/>
              </w:rPr>
              <w:t xml:space="preserve"> evropskega leta kulturne dediščine).</w:t>
            </w:r>
          </w:p>
        </w:tc>
      </w:tr>
      <w:tr w:rsidR="00C85DB4" w:rsidRPr="003A562D" w14:paraId="48314108" w14:textId="77777777" w:rsidTr="00C85DB4">
        <w:tc>
          <w:tcPr>
            <w:tcW w:w="714" w:type="pct"/>
            <w:vMerge/>
            <w:shd w:val="clear" w:color="auto" w:fill="auto"/>
            <w:hideMark/>
          </w:tcPr>
          <w:p w14:paraId="7887278C" w14:textId="77777777" w:rsidR="00C85DB4" w:rsidRPr="003A562D" w:rsidRDefault="00C85DB4" w:rsidP="00D92AD3">
            <w:pPr>
              <w:pStyle w:val="Brezrazmikov"/>
            </w:pPr>
          </w:p>
        </w:tc>
        <w:tc>
          <w:tcPr>
            <w:tcW w:w="714" w:type="pct"/>
            <w:shd w:val="clear" w:color="auto" w:fill="auto"/>
            <w:hideMark/>
          </w:tcPr>
          <w:p w14:paraId="74052815" w14:textId="77777777" w:rsidR="00C85DB4" w:rsidRPr="003A562D" w:rsidRDefault="00C85DB4" w:rsidP="00D92AD3">
            <w:pPr>
              <w:pStyle w:val="Brezrazmikov"/>
            </w:pPr>
            <w:r w:rsidRPr="003A562D">
              <w:t xml:space="preserve">število izvedenih raziskav (študij), ki preučujejo </w:t>
            </w:r>
            <w:r w:rsidRPr="003A562D">
              <w:lastRenderedPageBreak/>
              <w:t xml:space="preserve">učinke načrtne KUV </w:t>
            </w:r>
          </w:p>
        </w:tc>
        <w:tc>
          <w:tcPr>
            <w:tcW w:w="714" w:type="pct"/>
            <w:shd w:val="clear" w:color="auto" w:fill="auto"/>
            <w:hideMark/>
          </w:tcPr>
          <w:p w14:paraId="04DFA225" w14:textId="77777777" w:rsidR="00C85DB4" w:rsidRPr="003A562D" w:rsidRDefault="00C85DB4" w:rsidP="00D92AD3">
            <w:pPr>
              <w:pStyle w:val="Brezrazmikov"/>
            </w:pPr>
            <w:r w:rsidRPr="003A562D">
              <w:lastRenderedPageBreak/>
              <w:t>vsaj 2</w:t>
            </w:r>
          </w:p>
        </w:tc>
        <w:tc>
          <w:tcPr>
            <w:tcW w:w="714" w:type="pct"/>
            <w:shd w:val="clear" w:color="auto" w:fill="auto"/>
            <w:hideMark/>
          </w:tcPr>
          <w:p w14:paraId="125C2A4E" w14:textId="77777777" w:rsidR="00C85DB4" w:rsidRPr="003A562D" w:rsidRDefault="00C85DB4" w:rsidP="00D92AD3">
            <w:pPr>
              <w:pStyle w:val="Brezrazmikov"/>
            </w:pPr>
            <w:r w:rsidRPr="003A562D">
              <w:t xml:space="preserve">Zaradi pomanjkanja finančnih sredstev v letu 2014 se ni </w:t>
            </w:r>
            <w:r w:rsidRPr="003A562D">
              <w:lastRenderedPageBreak/>
              <w:t>izvedla nobena raziskava (študija) na tem področju.</w:t>
            </w:r>
          </w:p>
        </w:tc>
        <w:tc>
          <w:tcPr>
            <w:tcW w:w="714" w:type="pct"/>
          </w:tcPr>
          <w:p w14:paraId="74CFA309" w14:textId="77777777" w:rsidR="00C85DB4" w:rsidRPr="003A562D" w:rsidRDefault="00C85DB4" w:rsidP="00D92AD3">
            <w:pPr>
              <w:pStyle w:val="Brezrazmikov"/>
            </w:pPr>
            <w:r w:rsidRPr="003A562D">
              <w:lastRenderedPageBreak/>
              <w:t xml:space="preserve">Zaradi pomanjkanja finančnih sredstev v letu 2015 se ni </w:t>
            </w:r>
            <w:r w:rsidRPr="003A562D">
              <w:lastRenderedPageBreak/>
              <w:t>izvedla nobena raziskava (študija) na tem področju.</w:t>
            </w:r>
          </w:p>
        </w:tc>
        <w:tc>
          <w:tcPr>
            <w:tcW w:w="714" w:type="pct"/>
          </w:tcPr>
          <w:p w14:paraId="5CAE9305" w14:textId="77777777" w:rsidR="00C85DB4" w:rsidRPr="003A562D" w:rsidRDefault="00C85DB4" w:rsidP="00D92AD3">
            <w:pPr>
              <w:pStyle w:val="Brezrazmikov"/>
            </w:pPr>
            <w:r w:rsidRPr="003A562D">
              <w:lastRenderedPageBreak/>
              <w:t xml:space="preserve">Zaradi pomanjkanja finančnih sredstev v letu 2016 ni izvedla </w:t>
            </w:r>
            <w:r w:rsidRPr="003A562D">
              <w:lastRenderedPageBreak/>
              <w:t>nobena raziskava (študija) na tem področju.</w:t>
            </w:r>
          </w:p>
        </w:tc>
        <w:tc>
          <w:tcPr>
            <w:tcW w:w="714" w:type="pct"/>
          </w:tcPr>
          <w:p w14:paraId="304AFF4F" w14:textId="77777777" w:rsidR="00C85DB4" w:rsidRPr="003A562D" w:rsidRDefault="00C85DB4" w:rsidP="00D92AD3">
            <w:pPr>
              <w:pStyle w:val="Brezrazmikov"/>
            </w:pPr>
            <w:r w:rsidRPr="003A562D">
              <w:lastRenderedPageBreak/>
              <w:t xml:space="preserve">Zaradi pomanjkanja finančnih sredstev v letu 2017 ni izvedla </w:t>
            </w:r>
            <w:r w:rsidRPr="003A562D">
              <w:lastRenderedPageBreak/>
              <w:t>nobena raziskava (študija) na tem področju.</w:t>
            </w:r>
          </w:p>
        </w:tc>
      </w:tr>
    </w:tbl>
    <w:p w14:paraId="2498A6C0" w14:textId="77777777" w:rsidR="0004264C" w:rsidRPr="003A562D" w:rsidRDefault="0004264C" w:rsidP="00D92AD3">
      <w:pPr>
        <w:rPr>
          <w:b/>
          <w:szCs w:val="20"/>
        </w:rPr>
      </w:pPr>
    </w:p>
    <w:p w14:paraId="0F41DB3C" w14:textId="77777777" w:rsidR="007761E5" w:rsidRPr="003A562D" w:rsidRDefault="007761E5" w:rsidP="00D92AD3">
      <w:pPr>
        <w:rPr>
          <w:b/>
          <w:szCs w:val="20"/>
        </w:rPr>
      </w:pPr>
    </w:p>
    <w:p w14:paraId="1729C5A3" w14:textId="6ACAE0EC" w:rsidR="0004264C" w:rsidRPr="003A562D" w:rsidRDefault="0004264C" w:rsidP="00D92AD3">
      <w:pPr>
        <w:rPr>
          <w:rFonts w:ascii="Calibri" w:hAnsi="Calibri" w:cs="Calibri"/>
          <w:sz w:val="22"/>
        </w:rPr>
      </w:pPr>
      <w:r w:rsidRPr="003A562D">
        <w:t xml:space="preserve"> </w:t>
      </w:r>
    </w:p>
    <w:p w14:paraId="388FABEC" w14:textId="77777777" w:rsidR="0004264C" w:rsidRPr="003A562D" w:rsidRDefault="0004264C" w:rsidP="00D92AD3">
      <w:pPr>
        <w:rPr>
          <w:rFonts w:eastAsia="Times New Roman" w:cs="Arial"/>
          <w:b/>
          <w:szCs w:val="24"/>
        </w:rPr>
      </w:pPr>
      <w:r w:rsidRPr="003A562D">
        <w:rPr>
          <w:rFonts w:eastAsia="Times New Roman" w:cs="Arial"/>
          <w:b/>
          <w:szCs w:val="24"/>
        </w:rPr>
        <w:br w:type="page"/>
      </w:r>
    </w:p>
    <w:p w14:paraId="7AC34EED" w14:textId="77777777" w:rsidR="0004264C" w:rsidRPr="003A562D" w:rsidRDefault="00D40ED9" w:rsidP="00D40ED9">
      <w:pPr>
        <w:pStyle w:val="NPKNasl2Por"/>
        <w:rPr>
          <w:rFonts w:eastAsia="Times New Roman"/>
          <w:szCs w:val="24"/>
        </w:rPr>
      </w:pPr>
      <w:bookmarkStart w:id="147" w:name="_Toc531340921"/>
      <w:r w:rsidRPr="003A562D">
        <w:lastRenderedPageBreak/>
        <w:t>Pregled izvajanja ukrepov v obdobju 2014–2017</w:t>
      </w:r>
      <w:r w:rsidR="0004264C" w:rsidRPr="003A562D">
        <w:t xml:space="preserve"> po posameznih področjih kulture</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3"/>
        <w:gridCol w:w="4959"/>
      </w:tblGrid>
      <w:tr w:rsidR="007C6429" w:rsidRPr="003A562D" w14:paraId="316D5239" w14:textId="77777777" w:rsidTr="006B7A9E">
        <w:trPr>
          <w:trHeight w:val="800"/>
        </w:trPr>
        <w:tc>
          <w:tcPr>
            <w:tcW w:w="2264" w:type="pct"/>
            <w:shd w:val="clear" w:color="auto" w:fill="auto"/>
          </w:tcPr>
          <w:p w14:paraId="31B7E444" w14:textId="77777777" w:rsidR="007C6429" w:rsidRPr="003A562D" w:rsidRDefault="007C6429" w:rsidP="00D92AD3">
            <w:pPr>
              <w:pStyle w:val="Brezrazmikov"/>
              <w:rPr>
                <w:b/>
              </w:rPr>
            </w:pPr>
            <w:r w:rsidRPr="003A562D">
              <w:rPr>
                <w:b/>
              </w:rPr>
              <w:t>Cilji in ukrepi</w:t>
            </w:r>
          </w:p>
        </w:tc>
        <w:tc>
          <w:tcPr>
            <w:tcW w:w="2736" w:type="pct"/>
            <w:shd w:val="clear" w:color="auto" w:fill="auto"/>
          </w:tcPr>
          <w:p w14:paraId="76BCDC71" w14:textId="4F46BFE7" w:rsidR="007C6429" w:rsidRPr="003A562D" w:rsidRDefault="009E3C30" w:rsidP="00D92AD3">
            <w:pPr>
              <w:pStyle w:val="Brezrazmikov"/>
              <w:rPr>
                <w:b/>
                <w:szCs w:val="18"/>
              </w:rPr>
            </w:pPr>
            <w:r w:rsidRPr="003A562D">
              <w:rPr>
                <w:b/>
                <w:szCs w:val="18"/>
              </w:rPr>
              <w:t>V kakšnem obsegu</w:t>
            </w:r>
            <w:r w:rsidR="007C6429" w:rsidRPr="003A562D">
              <w:rPr>
                <w:b/>
                <w:szCs w:val="18"/>
              </w:rPr>
              <w:t xml:space="preserve"> je bil ukrep izveden?</w:t>
            </w:r>
          </w:p>
          <w:p w14:paraId="4661CFCA" w14:textId="2A4CBE05" w:rsidR="007C6429" w:rsidRPr="003A562D" w:rsidRDefault="007C6429" w:rsidP="007C6429">
            <w:pPr>
              <w:pStyle w:val="Brezrazmikov"/>
              <w:rPr>
                <w:b/>
                <w:szCs w:val="18"/>
              </w:rPr>
            </w:pPr>
            <w:r w:rsidRPr="003A562D">
              <w:rPr>
                <w:b/>
                <w:szCs w:val="18"/>
              </w:rPr>
              <w:t xml:space="preserve">1 – v celoti; 2 – </w:t>
            </w:r>
            <w:r w:rsidR="00405CAE" w:rsidRPr="003A562D">
              <w:rPr>
                <w:b/>
                <w:szCs w:val="18"/>
              </w:rPr>
              <w:t>večinoma</w:t>
            </w:r>
            <w:r w:rsidRPr="003A562D">
              <w:rPr>
                <w:b/>
                <w:szCs w:val="18"/>
              </w:rPr>
              <w:t xml:space="preserve">, 3 – deloma, 4 – ni izveden, 5 – namesto njega je bil izveden drug </w:t>
            </w:r>
            <w:r w:rsidR="009E3C30" w:rsidRPr="003A562D">
              <w:rPr>
                <w:b/>
                <w:szCs w:val="18"/>
              </w:rPr>
              <w:t>oziroma nadomestni</w:t>
            </w:r>
            <w:r w:rsidRPr="003A562D">
              <w:rPr>
                <w:b/>
                <w:szCs w:val="18"/>
              </w:rPr>
              <w:t xml:space="preserve"> ukrep, in sicer ..., 6 – drugo; kaj?</w:t>
            </w:r>
          </w:p>
        </w:tc>
      </w:tr>
      <w:tr w:rsidR="0004264C" w:rsidRPr="003A562D" w14:paraId="4FE530A1" w14:textId="77777777" w:rsidTr="006B7A9E">
        <w:trPr>
          <w:trHeight w:val="350"/>
        </w:trPr>
        <w:tc>
          <w:tcPr>
            <w:tcW w:w="5000" w:type="pct"/>
            <w:gridSpan w:val="2"/>
            <w:shd w:val="clear" w:color="auto" w:fill="F2F2F2" w:themeFill="background1" w:themeFillShade="F2"/>
          </w:tcPr>
          <w:p w14:paraId="49F82661" w14:textId="0FA517A3" w:rsidR="0004264C" w:rsidRPr="003A562D" w:rsidRDefault="0004264C" w:rsidP="00D92AD3">
            <w:pPr>
              <w:pStyle w:val="Brezrazmikov"/>
            </w:pPr>
            <w:r w:rsidRPr="003A562D">
              <w:rPr>
                <w:bCs/>
              </w:rPr>
              <w:t xml:space="preserve">1. </w:t>
            </w:r>
            <w:r w:rsidR="00145A7A" w:rsidRPr="003A562D">
              <w:rPr>
                <w:bCs/>
              </w:rPr>
              <w:t>Krepitev</w:t>
            </w:r>
            <w:r w:rsidRPr="003A562D">
              <w:rPr>
                <w:bCs/>
              </w:rPr>
              <w:t xml:space="preserve"> in </w:t>
            </w:r>
            <w:r w:rsidR="00145A7A" w:rsidRPr="003A562D">
              <w:rPr>
                <w:bCs/>
              </w:rPr>
              <w:t>spodbujanje</w:t>
            </w:r>
            <w:r w:rsidRPr="003A562D">
              <w:rPr>
                <w:bCs/>
              </w:rPr>
              <w:t xml:space="preserve"> bralne kulture</w:t>
            </w:r>
            <w:r w:rsidR="00F16D4B" w:rsidRPr="003A562D">
              <w:rPr>
                <w:bCs/>
              </w:rPr>
              <w:t xml:space="preserve"> (BK)</w:t>
            </w:r>
          </w:p>
        </w:tc>
      </w:tr>
      <w:tr w:rsidR="007E42A2" w:rsidRPr="003A562D" w14:paraId="61C78314" w14:textId="77777777" w:rsidTr="006B7A9E">
        <w:trPr>
          <w:trHeight w:val="960"/>
        </w:trPr>
        <w:tc>
          <w:tcPr>
            <w:tcW w:w="2264" w:type="pct"/>
            <w:shd w:val="clear" w:color="auto" w:fill="auto"/>
            <w:hideMark/>
          </w:tcPr>
          <w:p w14:paraId="26875EB7" w14:textId="4CBEF554" w:rsidR="007E42A2" w:rsidRPr="003A562D" w:rsidRDefault="007E42A2" w:rsidP="00D92AD3">
            <w:pPr>
              <w:pStyle w:val="Brezrazmikov"/>
            </w:pPr>
            <w:r w:rsidRPr="003A562D">
              <w:t xml:space="preserve">na MIZŠ vzpostavitev </w:t>
            </w:r>
            <w:r w:rsidR="00F16D4B" w:rsidRPr="003A562D">
              <w:t>državnega</w:t>
            </w:r>
            <w:r w:rsidRPr="003A562D">
              <w:t xml:space="preserve"> koordinacijskega telesa, ki povezuje vse deležnike, odgovorne za bralno pismenost, vključno s </w:t>
            </w:r>
            <w:r w:rsidR="00F16D4B" w:rsidRPr="003A562D">
              <w:t>spodbujanjem</w:t>
            </w:r>
            <w:r w:rsidRPr="003A562D">
              <w:t xml:space="preserve"> branja in načrtnim razvojem bralne kulture (MIZŠ, ZRSŠ, ACS, PI, MK, JAK, NUK, Združenje splošnih knjižnic itd.)</w:t>
            </w:r>
          </w:p>
        </w:tc>
        <w:tc>
          <w:tcPr>
            <w:tcW w:w="2736" w:type="pct"/>
            <w:shd w:val="clear" w:color="auto" w:fill="auto"/>
          </w:tcPr>
          <w:p w14:paraId="32495E3C" w14:textId="77777777" w:rsidR="007E42A2" w:rsidRPr="003A562D" w:rsidRDefault="007E42A2" w:rsidP="00D92AD3">
            <w:pPr>
              <w:pStyle w:val="Brezrazmikov"/>
            </w:pPr>
            <w:r w:rsidRPr="003A562D">
              <w:t>1</w:t>
            </w:r>
          </w:p>
          <w:p w14:paraId="43B0EFC6" w14:textId="77777777" w:rsidR="007E42A2" w:rsidRPr="003A562D" w:rsidRDefault="007E42A2" w:rsidP="00D92AD3">
            <w:pPr>
              <w:pStyle w:val="Brezrazmikov"/>
              <w:rPr>
                <w:rFonts w:eastAsia="Times New Roman" w:cs="Arial"/>
                <w:szCs w:val="18"/>
              </w:rPr>
            </w:pPr>
            <w:r w:rsidRPr="003A562D">
              <w:rPr>
                <w:rFonts w:eastAsia="Times New Roman" w:cs="Arial"/>
                <w:szCs w:val="18"/>
              </w:rPr>
              <w:t xml:space="preserve">Na MIZŠ je bila 2014 imenovana medresorska delovna skupina za bralno pismenost. </w:t>
            </w:r>
          </w:p>
          <w:p w14:paraId="75EB5FCF" w14:textId="77777777" w:rsidR="007E42A2" w:rsidRPr="003A562D" w:rsidRDefault="007E42A2" w:rsidP="00D92AD3">
            <w:pPr>
              <w:pStyle w:val="Brezrazmikov"/>
              <w:rPr>
                <w:rFonts w:eastAsia="Times New Roman"/>
                <w:szCs w:val="24"/>
              </w:rPr>
            </w:pPr>
            <w:r w:rsidRPr="003A562D">
              <w:rPr>
                <w:rFonts w:eastAsia="Times New Roman" w:cs="Arial"/>
                <w:szCs w:val="18"/>
              </w:rPr>
              <w:t xml:space="preserve">Spomladi 2017 je delovna skupina pripravila predlog </w:t>
            </w:r>
            <w:r w:rsidRPr="003A562D">
              <w:rPr>
                <w:rFonts w:eastAsia="Times New Roman" w:cs="Arial"/>
                <w:i/>
                <w:szCs w:val="18"/>
              </w:rPr>
              <w:t>Nacionalne strategije za razvoj bralne pismenosti</w:t>
            </w:r>
            <w:r w:rsidRPr="003A562D">
              <w:rPr>
                <w:rFonts w:eastAsia="Times New Roman" w:cs="Arial"/>
                <w:szCs w:val="18"/>
              </w:rPr>
              <w:t>, aprila 2017 je bil v javni razpravi, do konca 2017 pa pripravljen za medresorsko obravnavo po pristojnih ministrstvih.</w:t>
            </w:r>
          </w:p>
        </w:tc>
      </w:tr>
      <w:tr w:rsidR="007E42A2" w:rsidRPr="003A562D" w14:paraId="33E65201" w14:textId="77777777" w:rsidTr="006B7A9E">
        <w:trPr>
          <w:trHeight w:val="1230"/>
        </w:trPr>
        <w:tc>
          <w:tcPr>
            <w:tcW w:w="2264" w:type="pct"/>
            <w:shd w:val="clear" w:color="auto" w:fill="auto"/>
            <w:hideMark/>
          </w:tcPr>
          <w:p w14:paraId="3DFC9246" w14:textId="54D66DFB" w:rsidR="007E42A2" w:rsidRPr="003A562D" w:rsidRDefault="007E42A2" w:rsidP="00D92AD3">
            <w:pPr>
              <w:pStyle w:val="Brezrazmikov"/>
            </w:pPr>
            <w:r w:rsidRPr="003A562D">
              <w:t xml:space="preserve">izvajanje večletnih </w:t>
            </w:r>
            <w:r w:rsidR="00F16D4B" w:rsidRPr="003A562D">
              <w:t>državnih</w:t>
            </w:r>
            <w:r w:rsidRPr="003A562D">
              <w:t xml:space="preserve"> medresorskih projektov, ki spodbujajo BK pri različnih ciljnih skupinah (interes za branje kakovostne literature, obiskovanje knjižnic, razvoj kulture kupovanja knjig ipd.), tako v vzgojno-izobraževalnem sistemu kot širše (npr. Rastem s knjigo, MEGA kviz)</w:t>
            </w:r>
          </w:p>
        </w:tc>
        <w:tc>
          <w:tcPr>
            <w:tcW w:w="2736" w:type="pct"/>
            <w:shd w:val="clear" w:color="auto" w:fill="auto"/>
          </w:tcPr>
          <w:p w14:paraId="1D845283" w14:textId="77777777" w:rsidR="007E42A2" w:rsidRPr="003A562D" w:rsidRDefault="007E42A2" w:rsidP="00D92AD3">
            <w:pPr>
              <w:pStyle w:val="Brezrazmikov"/>
            </w:pPr>
            <w:r w:rsidRPr="003A562D">
              <w:t>1</w:t>
            </w:r>
          </w:p>
          <w:p w14:paraId="785E1F36" w14:textId="619C9B62" w:rsidR="007E42A2" w:rsidRPr="003A562D" w:rsidRDefault="007E42A2" w:rsidP="00D92AD3">
            <w:pPr>
              <w:pStyle w:val="Brezrazmikov"/>
              <w:rPr>
                <w:rFonts w:eastAsia="Times New Roman"/>
                <w:szCs w:val="18"/>
              </w:rPr>
            </w:pPr>
            <w:r w:rsidRPr="003A562D">
              <w:rPr>
                <w:rFonts w:eastAsia="Times New Roman"/>
                <w:szCs w:val="18"/>
              </w:rPr>
              <w:t>V letu 2017 je bil ponovno izveden javni razpis Rastem s knjigo OŠ in SŠ 2017, ki ga v šolskem letu 2017/18 izvaja JAK. Izbrani sta bili dve knjigi (za sedmošolce M. Mazzini: Zvezde vabijo; za dijake prvih letnikov: L.</w:t>
            </w:r>
            <w:r w:rsidR="00F16D4B" w:rsidRPr="003A562D">
              <w:rPr>
                <w:rFonts w:eastAsia="Times New Roman"/>
                <w:szCs w:val="18"/>
              </w:rPr>
              <w:t xml:space="preserve"> </w:t>
            </w:r>
            <w:r w:rsidRPr="003A562D">
              <w:rPr>
                <w:rFonts w:eastAsia="Times New Roman"/>
                <w:szCs w:val="18"/>
              </w:rPr>
              <w:t xml:space="preserve">Kajfež Bogataj, I. Lunaček: Planet, ki ne raste), ki sta obe izšli v nakladi 22.000 izvodov bosta podarjeni učencem </w:t>
            </w:r>
            <w:r w:rsidR="003C4122" w:rsidRPr="003A562D">
              <w:rPr>
                <w:rFonts w:eastAsia="Times New Roman"/>
                <w:szCs w:val="18"/>
              </w:rPr>
              <w:t>oziroma</w:t>
            </w:r>
            <w:r w:rsidRPr="003A562D">
              <w:rPr>
                <w:rFonts w:eastAsia="Times New Roman"/>
                <w:szCs w:val="18"/>
              </w:rPr>
              <w:t xml:space="preserve"> dijakom. V </w:t>
            </w:r>
            <w:r w:rsidR="00F16D4B" w:rsidRPr="003A562D">
              <w:rPr>
                <w:rFonts w:eastAsia="Times New Roman"/>
                <w:szCs w:val="18"/>
              </w:rPr>
              <w:t xml:space="preserve">letu </w:t>
            </w:r>
            <w:r w:rsidRPr="003A562D">
              <w:rPr>
                <w:rFonts w:eastAsia="Times New Roman"/>
                <w:szCs w:val="18"/>
              </w:rPr>
              <w:t xml:space="preserve">2017 je v šolah in knjižnicah po Sloveniji </w:t>
            </w:r>
            <w:r w:rsidR="00F16D4B" w:rsidRPr="003A562D">
              <w:rPr>
                <w:rFonts w:eastAsia="Times New Roman"/>
                <w:szCs w:val="18"/>
              </w:rPr>
              <w:t>potekal</w:t>
            </w:r>
            <w:r w:rsidRPr="003A562D">
              <w:rPr>
                <w:rFonts w:eastAsia="Times New Roman"/>
                <w:szCs w:val="18"/>
              </w:rPr>
              <w:t xml:space="preserve"> projekt Rastem s knjigo 2016/17. Na JAK prihajajo poročila o njegovi izvedbi in dodatnih aktivnostih posameznih šol in knjižnic (srečanja z avtorji, literarni dogodki idr.). </w:t>
            </w:r>
          </w:p>
          <w:p w14:paraId="4DE06097" w14:textId="77777777" w:rsidR="007E42A2" w:rsidRPr="003A562D" w:rsidRDefault="007E42A2" w:rsidP="00D92AD3">
            <w:pPr>
              <w:pStyle w:val="Brezrazmikov"/>
              <w:rPr>
                <w:rFonts w:eastAsia="Times New Roman"/>
                <w:szCs w:val="18"/>
              </w:rPr>
            </w:pPr>
            <w:r w:rsidRPr="003A562D">
              <w:rPr>
                <w:rFonts w:eastAsia="Times New Roman"/>
                <w:szCs w:val="18"/>
              </w:rPr>
              <w:t>Več o projektu: http://www.jakrs.si/bralna-kultura/rastem-s-knjigo/</w:t>
            </w:r>
          </w:p>
        </w:tc>
      </w:tr>
      <w:tr w:rsidR="007E42A2" w:rsidRPr="003A562D" w14:paraId="0C406138" w14:textId="77777777" w:rsidTr="006B7A9E">
        <w:trPr>
          <w:trHeight w:val="1230"/>
        </w:trPr>
        <w:tc>
          <w:tcPr>
            <w:tcW w:w="2264" w:type="pct"/>
            <w:shd w:val="clear" w:color="auto" w:fill="auto"/>
            <w:hideMark/>
          </w:tcPr>
          <w:p w14:paraId="25E4BF57" w14:textId="0B412956" w:rsidR="007E42A2" w:rsidRPr="003A562D" w:rsidRDefault="007E42A2" w:rsidP="00D92AD3">
            <w:pPr>
              <w:pStyle w:val="Brezrazmikov"/>
            </w:pPr>
            <w:r w:rsidRPr="003A562D">
              <w:t xml:space="preserve">uvesti in oblikovati </w:t>
            </w:r>
            <w:r w:rsidR="00FB2070" w:rsidRPr="003A562D">
              <w:t>merila</w:t>
            </w:r>
            <w:r w:rsidRPr="003A562D">
              <w:t xml:space="preserve"> za naziv »</w:t>
            </w:r>
            <w:r w:rsidR="00FB2070" w:rsidRPr="003A562D">
              <w:t>b</w:t>
            </w:r>
            <w:r w:rsidRPr="003A562D">
              <w:t>ranju prijazno mesto«, s katerim bomo lokalne skupnosti po vsej Sloveniji spodbujali k sprejetju lokalnih programov oziroma strategij BK ter k povzemanju primerov dobrih praks BK, prepoznanih na regionalni oziroma lokalni ravni (npr. Ljubljana bere, Bralnice pod slamnikom, Knjižnica pod krošnjami)</w:t>
            </w:r>
          </w:p>
        </w:tc>
        <w:tc>
          <w:tcPr>
            <w:tcW w:w="2736" w:type="pct"/>
            <w:shd w:val="clear" w:color="auto" w:fill="auto"/>
          </w:tcPr>
          <w:p w14:paraId="538D3150" w14:textId="77777777" w:rsidR="007E42A2" w:rsidRPr="003A562D" w:rsidRDefault="007E42A2" w:rsidP="00D92AD3">
            <w:pPr>
              <w:pStyle w:val="Brezrazmikov"/>
            </w:pPr>
            <w:r w:rsidRPr="003A562D">
              <w:t>1</w:t>
            </w:r>
          </w:p>
          <w:p w14:paraId="6AA9B98E" w14:textId="608855D4" w:rsidR="007E42A2" w:rsidRPr="003A562D" w:rsidRDefault="007E42A2" w:rsidP="00D92AD3">
            <w:pPr>
              <w:pStyle w:val="Brezrazmikov"/>
            </w:pPr>
            <w:r w:rsidRPr="003A562D">
              <w:t>Naziv »</w:t>
            </w:r>
            <w:r w:rsidR="00FB2070" w:rsidRPr="003A562D">
              <w:t>b</w:t>
            </w:r>
            <w:r w:rsidRPr="003A562D">
              <w:t xml:space="preserve">ranju prijazna občina« je priznanje občinam, ki uspešno izvajajo ukrepe s področja širjenja bralne kulture in dviga bralne pismenosti občanov. Z oblikovanjem in uvedbo </w:t>
            </w:r>
            <w:r w:rsidR="00FB2070" w:rsidRPr="003A562D">
              <w:t>meril</w:t>
            </w:r>
            <w:r w:rsidRPr="003A562D">
              <w:t xml:space="preserve"> za podelitev omenjenega naziva želimo lokalne skupnosti po vsej Sloveniji spodbuditi k sprejetju lokalnih programov oziroma strategij bralne kulture ter k povezovanju primerov dobrih praks, prepoznanih na lokalni </w:t>
            </w:r>
            <w:r w:rsidR="003C4122" w:rsidRPr="003A562D">
              <w:t>oziroma</w:t>
            </w:r>
            <w:r w:rsidRPr="003A562D">
              <w:t xml:space="preserve"> regionalni ravni. Bralna pismenost je namreč pomemben del človeškega kapitala, ki je povezan s socialn</w:t>
            </w:r>
            <w:r w:rsidR="00FB2070" w:rsidRPr="003A562D">
              <w:t>o</w:t>
            </w:r>
            <w:r w:rsidRPr="003A562D">
              <w:t xml:space="preserve"> in ekonomsk</w:t>
            </w:r>
            <w:r w:rsidR="00FB2070" w:rsidRPr="003A562D">
              <w:t>o</w:t>
            </w:r>
            <w:r w:rsidRPr="003A562D">
              <w:t xml:space="preserve"> uspe</w:t>
            </w:r>
            <w:r w:rsidR="00FB2070" w:rsidRPr="003A562D">
              <w:t>šnostjo</w:t>
            </w:r>
            <w:r w:rsidRPr="003A562D">
              <w:t xml:space="preserve"> posameznika in družbe. Naziv je bil prvim 17-im občinam podeljen na slovesnem dogodku 4. decembra 2017.</w:t>
            </w:r>
          </w:p>
        </w:tc>
      </w:tr>
      <w:tr w:rsidR="007E42A2" w:rsidRPr="003A562D" w14:paraId="7A39DDD1" w14:textId="77777777" w:rsidTr="006B7A9E">
        <w:trPr>
          <w:trHeight w:val="1845"/>
        </w:trPr>
        <w:tc>
          <w:tcPr>
            <w:tcW w:w="2264" w:type="pct"/>
            <w:shd w:val="clear" w:color="auto" w:fill="auto"/>
            <w:hideMark/>
          </w:tcPr>
          <w:p w14:paraId="1CDE52A6" w14:textId="1657EF11" w:rsidR="007E42A2" w:rsidRPr="003A562D" w:rsidRDefault="007E42A2" w:rsidP="00D92AD3">
            <w:pPr>
              <w:pStyle w:val="Brezrazmikov"/>
            </w:pPr>
            <w:r w:rsidRPr="003A562D">
              <w:t xml:space="preserve">razvoj in mreženje dobrih praks na </w:t>
            </w:r>
            <w:r w:rsidR="00FB2070" w:rsidRPr="003A562D">
              <w:t>državni</w:t>
            </w:r>
            <w:r w:rsidRPr="003A562D">
              <w:t xml:space="preserve"> in regionalni ravni, ki jih izvajajo splošne knjižnice in KU s področja BK, namenjenih družinam, zlasti socialno ogroženim oziroma deprivilegiranim, starejšim in medgeneracijskemu povezovanju (npr. Primorci beremo, Beremo v naročju staršev in podobno); posebno pozornost nameniti </w:t>
            </w:r>
            <w:r w:rsidR="00FB2070" w:rsidRPr="003A562D">
              <w:t>udeležbi</w:t>
            </w:r>
            <w:r w:rsidRPr="003A562D">
              <w:t xml:space="preserve"> mladih ter ranljivim družbenim skupinam, s posebnim poudarkom na otrocih in mladih (Romi povabljeni v knjižnico, Vstopimo skupaj v svet tišine i</w:t>
            </w:r>
            <w:r w:rsidR="00FB2070" w:rsidRPr="003A562D">
              <w:t>pd.</w:t>
            </w:r>
            <w:r w:rsidRPr="003A562D">
              <w:t>)</w:t>
            </w:r>
          </w:p>
        </w:tc>
        <w:tc>
          <w:tcPr>
            <w:tcW w:w="2736" w:type="pct"/>
            <w:shd w:val="clear" w:color="auto" w:fill="auto"/>
          </w:tcPr>
          <w:p w14:paraId="181571B7" w14:textId="77777777" w:rsidR="007E42A2" w:rsidRPr="003A562D" w:rsidRDefault="007E42A2" w:rsidP="00D92AD3">
            <w:pPr>
              <w:pStyle w:val="Brezrazmikov"/>
            </w:pPr>
            <w:r w:rsidRPr="003A562D">
              <w:t>4</w:t>
            </w:r>
          </w:p>
          <w:p w14:paraId="09B830EE" w14:textId="467B2B3A" w:rsidR="007E42A2" w:rsidRPr="003A562D" w:rsidRDefault="007E42A2" w:rsidP="00D92AD3">
            <w:pPr>
              <w:pStyle w:val="Brezrazmikov"/>
            </w:pPr>
            <w:r w:rsidRPr="003A562D">
              <w:t>Zaradi pomanjkanja finančnih sredstev za ta namen ukrep ni bil izveden.</w:t>
            </w:r>
          </w:p>
        </w:tc>
      </w:tr>
      <w:tr w:rsidR="007E42A2" w:rsidRPr="003A562D" w14:paraId="3B202DA5" w14:textId="77777777" w:rsidTr="006B7A9E">
        <w:trPr>
          <w:trHeight w:val="1800"/>
        </w:trPr>
        <w:tc>
          <w:tcPr>
            <w:tcW w:w="2264" w:type="pct"/>
            <w:shd w:val="clear" w:color="auto" w:fill="auto"/>
            <w:hideMark/>
          </w:tcPr>
          <w:p w14:paraId="18FFA672" w14:textId="095CD9A3" w:rsidR="007E42A2" w:rsidRPr="003A562D" w:rsidRDefault="007E42A2" w:rsidP="00D92AD3">
            <w:pPr>
              <w:pStyle w:val="Brezrazmikov"/>
            </w:pPr>
            <w:r w:rsidRPr="003A562D">
              <w:t xml:space="preserve">izvedba ciljnega razpisa za večletno podporo </w:t>
            </w:r>
            <w:r w:rsidR="00FB2070" w:rsidRPr="003A562D">
              <w:t>državnim</w:t>
            </w:r>
            <w:r w:rsidRPr="003A562D">
              <w:t xml:space="preserve"> projektom, ki jih pripravljajo slovenske splošne in special</w:t>
            </w:r>
            <w:r w:rsidR="00FB2070" w:rsidRPr="003A562D">
              <w:t>izirane</w:t>
            </w:r>
            <w:r w:rsidRPr="003A562D">
              <w:t xml:space="preserve"> knjižnice za posamezne vidike razvoja BK (npr. Center za mladinsko književnost – Pionirska</w:t>
            </w:r>
            <w:r w:rsidR="00FB2070" w:rsidRPr="003A562D">
              <w:t xml:space="preserve"> knjižnica</w:t>
            </w:r>
            <w:r w:rsidRPr="003A562D">
              <w:t xml:space="preserve">, Mestna knjižnica Ljubljana, priporočilni seznami kakovostne otroške in mladinske literature, </w:t>
            </w:r>
            <w:r w:rsidR="00FB2070" w:rsidRPr="003A562D">
              <w:t>s</w:t>
            </w:r>
            <w:r w:rsidRPr="003A562D">
              <w:t xml:space="preserve">trokovne srede; Mariborska knjižnica – revija Otrok in knjiga, </w:t>
            </w:r>
            <w:r w:rsidR="00FB2070" w:rsidRPr="003A562D">
              <w:t>k</w:t>
            </w:r>
            <w:r w:rsidRPr="003A562D">
              <w:t xml:space="preserve">njižnica Mirana Jarca Novo mesto: knjižnična zbirka za osebe z motnjami vida, </w:t>
            </w:r>
            <w:r w:rsidR="00FB2070" w:rsidRPr="003A562D">
              <w:t>k</w:t>
            </w:r>
            <w:r w:rsidRPr="003A562D">
              <w:t>njižnic</w:t>
            </w:r>
            <w:r w:rsidR="00FB2070" w:rsidRPr="003A562D">
              <w:t>a</w:t>
            </w:r>
            <w:r w:rsidRPr="003A562D">
              <w:t xml:space="preserve"> slepih in slabovidnih pri ZDSSS)</w:t>
            </w:r>
          </w:p>
        </w:tc>
        <w:tc>
          <w:tcPr>
            <w:tcW w:w="2736" w:type="pct"/>
            <w:shd w:val="clear" w:color="auto" w:fill="auto"/>
          </w:tcPr>
          <w:p w14:paraId="22A11F49" w14:textId="77777777" w:rsidR="007E42A2" w:rsidRPr="003A562D" w:rsidRDefault="007E42A2" w:rsidP="00D92AD3">
            <w:pPr>
              <w:pStyle w:val="Brezrazmikov"/>
            </w:pPr>
            <w:r w:rsidRPr="003A562D">
              <w:t>4</w:t>
            </w:r>
          </w:p>
          <w:p w14:paraId="1A39EC05" w14:textId="4A15ED86" w:rsidR="007E42A2" w:rsidRPr="003A562D" w:rsidRDefault="007E42A2" w:rsidP="00D92AD3">
            <w:pPr>
              <w:pStyle w:val="Brezrazmikov"/>
            </w:pPr>
            <w:r w:rsidRPr="003A562D">
              <w:t>Zaradi pomanjkanja finančnih sredstev za ta namen ukrep ni bil zasnovan.</w:t>
            </w:r>
          </w:p>
        </w:tc>
      </w:tr>
      <w:tr w:rsidR="0004264C" w:rsidRPr="003A562D" w14:paraId="4AEBF42A" w14:textId="77777777" w:rsidTr="006B7A9E">
        <w:trPr>
          <w:trHeight w:val="445"/>
        </w:trPr>
        <w:tc>
          <w:tcPr>
            <w:tcW w:w="5000" w:type="pct"/>
            <w:gridSpan w:val="2"/>
            <w:shd w:val="clear" w:color="auto" w:fill="F2F2F2" w:themeFill="background1" w:themeFillShade="F2"/>
            <w:hideMark/>
          </w:tcPr>
          <w:p w14:paraId="5C83E4C3" w14:textId="77777777" w:rsidR="0004264C" w:rsidRPr="003A562D" w:rsidRDefault="0004264C" w:rsidP="00D92AD3">
            <w:pPr>
              <w:pStyle w:val="Brezrazmikov"/>
              <w:rPr>
                <w:bCs/>
              </w:rPr>
            </w:pPr>
            <w:r w:rsidRPr="003A562D">
              <w:rPr>
                <w:bCs/>
              </w:rPr>
              <w:t>2. V okviru formalnega izobraževanja se otrokom in mladim vsaj enkrat na leto zagotovi obisk programa filmske vzgoje v Art kino mreži ali Slovenski kinoteki</w:t>
            </w:r>
          </w:p>
        </w:tc>
      </w:tr>
      <w:tr w:rsidR="007E42A2" w:rsidRPr="003A562D" w14:paraId="57535740" w14:textId="77777777" w:rsidTr="006B7A9E">
        <w:trPr>
          <w:trHeight w:val="1215"/>
        </w:trPr>
        <w:tc>
          <w:tcPr>
            <w:tcW w:w="2264" w:type="pct"/>
            <w:shd w:val="clear" w:color="auto" w:fill="auto"/>
            <w:hideMark/>
          </w:tcPr>
          <w:p w14:paraId="5902DB9A" w14:textId="46460712" w:rsidR="007E42A2" w:rsidRPr="003A562D" w:rsidRDefault="007E42A2" w:rsidP="00D92AD3">
            <w:pPr>
              <w:pStyle w:val="Brezrazmikov"/>
            </w:pPr>
            <w:r w:rsidRPr="003A562D">
              <w:t xml:space="preserve">ustanovitev medresorske strokovne skupine na SFC (MIZŠ, MK, ZRSŠ, SFC, Art kino mreža, Slovenska kinoteka), ki bo pripravila strategijo razvoja </w:t>
            </w:r>
            <w:r w:rsidR="00FB2070" w:rsidRPr="003A562D">
              <w:t>državnega</w:t>
            </w:r>
            <w:r w:rsidRPr="003A562D">
              <w:t xml:space="preserve"> programa filmske vzgoje; skupina bo pregledala kurikule na vseh ravneh vzgoje in izobraževanja ter predlagala umestitev filmske vzgoje v vzgojno-izobraževalne kurikule</w:t>
            </w:r>
          </w:p>
        </w:tc>
        <w:tc>
          <w:tcPr>
            <w:tcW w:w="2736" w:type="pct"/>
            <w:shd w:val="clear" w:color="auto" w:fill="auto"/>
          </w:tcPr>
          <w:p w14:paraId="5DAF95CF" w14:textId="77777777" w:rsidR="007E42A2" w:rsidRPr="003A562D" w:rsidRDefault="007E42A2" w:rsidP="00D92AD3">
            <w:pPr>
              <w:pStyle w:val="Brezrazmikov"/>
            </w:pPr>
            <w:r w:rsidRPr="003A562D">
              <w:t>1</w:t>
            </w:r>
          </w:p>
          <w:p w14:paraId="3413117F" w14:textId="77777777" w:rsidR="007E42A2" w:rsidRPr="003A562D" w:rsidRDefault="007E42A2" w:rsidP="00D92AD3">
            <w:pPr>
              <w:pStyle w:val="Brezrazmikov"/>
              <w:rPr>
                <w:rFonts w:eastAsia="Times New Roman"/>
                <w:szCs w:val="18"/>
              </w:rPr>
            </w:pPr>
            <w:r w:rsidRPr="003A562D">
              <w:rPr>
                <w:rFonts w:eastAsia="Times New Roman"/>
                <w:szCs w:val="18"/>
              </w:rPr>
              <w:t xml:space="preserve">Decembra 2016 je bila sprejeta </w:t>
            </w:r>
            <w:r w:rsidRPr="003A562D">
              <w:rPr>
                <w:rFonts w:eastAsia="Times New Roman"/>
                <w:i/>
                <w:szCs w:val="18"/>
              </w:rPr>
              <w:t>Strategija razvoja nacionalnega programa filmske vzgoje</w:t>
            </w:r>
            <w:r w:rsidRPr="003A562D">
              <w:rPr>
                <w:rFonts w:eastAsia="Times New Roman"/>
                <w:szCs w:val="18"/>
              </w:rPr>
              <w:t xml:space="preserve">. </w:t>
            </w:r>
          </w:p>
          <w:p w14:paraId="5A93132C" w14:textId="7062534E" w:rsidR="007E42A2" w:rsidRPr="003A562D" w:rsidRDefault="007E42A2" w:rsidP="00D92AD3">
            <w:pPr>
              <w:pStyle w:val="Brezrazmikov"/>
              <w:rPr>
                <w:rFonts w:eastAsia="Times New Roman" w:cs="Arial"/>
                <w:szCs w:val="18"/>
              </w:rPr>
            </w:pPr>
            <w:r w:rsidRPr="003A562D">
              <w:rPr>
                <w:rFonts w:eastAsia="Times New Roman" w:cs="Arial"/>
                <w:szCs w:val="18"/>
              </w:rPr>
              <w:t xml:space="preserve">ZRSŠ je Strokovnemu svetu RS za splošno izobraževanje predlagal splošni in posebni del novega/posodobljenega izobraževalnega programa umetniške gimnazije – smer gledališče in film ter šest učnih načrtov: </w:t>
            </w:r>
            <w:r w:rsidR="00FB2070" w:rsidRPr="003A562D">
              <w:rPr>
                <w:rFonts w:eastAsia="Times New Roman" w:cs="Arial"/>
                <w:szCs w:val="18"/>
              </w:rPr>
              <w:t>z</w:t>
            </w:r>
            <w:r w:rsidRPr="003A562D">
              <w:rPr>
                <w:rFonts w:eastAsia="Times New Roman" w:cs="Arial"/>
                <w:szCs w:val="18"/>
              </w:rPr>
              <w:t xml:space="preserve">godovina in teorija gledališča in filma, </w:t>
            </w:r>
            <w:r w:rsidR="00FB2070" w:rsidRPr="003A562D">
              <w:rPr>
                <w:rFonts w:eastAsia="Times New Roman" w:cs="Arial"/>
                <w:szCs w:val="18"/>
              </w:rPr>
              <w:t>g</w:t>
            </w:r>
            <w:r w:rsidRPr="003A562D">
              <w:rPr>
                <w:rFonts w:eastAsia="Times New Roman" w:cs="Arial"/>
                <w:szCs w:val="18"/>
              </w:rPr>
              <w:t xml:space="preserve">ledališke in filmske delavnice, </w:t>
            </w:r>
            <w:r w:rsidR="00FB2070" w:rsidRPr="003A562D">
              <w:rPr>
                <w:rFonts w:eastAsia="Times New Roman" w:cs="Arial"/>
                <w:szCs w:val="18"/>
              </w:rPr>
              <w:t>g</w:t>
            </w:r>
            <w:r w:rsidRPr="003A562D">
              <w:rPr>
                <w:rFonts w:eastAsia="Times New Roman" w:cs="Arial"/>
                <w:szCs w:val="18"/>
              </w:rPr>
              <w:t xml:space="preserve">ledališko ustvarjanje, </w:t>
            </w:r>
            <w:r w:rsidR="00FB2070" w:rsidRPr="003A562D">
              <w:rPr>
                <w:rFonts w:eastAsia="Times New Roman" w:cs="Arial"/>
                <w:szCs w:val="18"/>
              </w:rPr>
              <w:t>g</w:t>
            </w:r>
            <w:r w:rsidRPr="003A562D">
              <w:rPr>
                <w:rFonts w:eastAsia="Times New Roman" w:cs="Arial"/>
                <w:szCs w:val="18"/>
              </w:rPr>
              <w:t xml:space="preserve">ledališke delavnice, </w:t>
            </w:r>
            <w:r w:rsidR="00FB2070" w:rsidRPr="003A562D">
              <w:rPr>
                <w:rFonts w:eastAsia="Times New Roman" w:cs="Arial"/>
                <w:szCs w:val="18"/>
              </w:rPr>
              <w:t>f</w:t>
            </w:r>
            <w:r w:rsidRPr="003A562D">
              <w:rPr>
                <w:rFonts w:eastAsia="Times New Roman" w:cs="Arial"/>
                <w:szCs w:val="18"/>
              </w:rPr>
              <w:t xml:space="preserve">ilmsko ustvarjanje, </w:t>
            </w:r>
            <w:r w:rsidR="00FB2070" w:rsidRPr="003A562D">
              <w:rPr>
                <w:rFonts w:eastAsia="Times New Roman" w:cs="Arial"/>
                <w:szCs w:val="18"/>
              </w:rPr>
              <w:t>f</w:t>
            </w:r>
            <w:r w:rsidRPr="003A562D">
              <w:rPr>
                <w:rFonts w:eastAsia="Times New Roman" w:cs="Arial"/>
                <w:szCs w:val="18"/>
              </w:rPr>
              <w:t>ilmske delavnice. Posodobljene učne načrte je potrdil ustrezni strokovni svet leta 2017. Posodobljeni programi se že izvajajo v Ljubljani, Novi Gorici in Ljutomeru.</w:t>
            </w:r>
          </w:p>
        </w:tc>
      </w:tr>
      <w:tr w:rsidR="007E42A2" w:rsidRPr="003A562D" w14:paraId="34CB0D36" w14:textId="77777777" w:rsidTr="006B7A9E">
        <w:trPr>
          <w:trHeight w:val="945"/>
        </w:trPr>
        <w:tc>
          <w:tcPr>
            <w:tcW w:w="2264" w:type="pct"/>
            <w:shd w:val="clear" w:color="auto" w:fill="auto"/>
            <w:hideMark/>
          </w:tcPr>
          <w:p w14:paraId="33470B0B" w14:textId="77777777" w:rsidR="007E42A2" w:rsidRPr="003A562D" w:rsidRDefault="007E42A2" w:rsidP="00D92AD3">
            <w:pPr>
              <w:pStyle w:val="Brezrazmikov"/>
            </w:pPr>
            <w:r w:rsidRPr="003A562D">
              <w:lastRenderedPageBreak/>
              <w:t>priprava programa dodatnega strokovnega usposabljanja za strokovne delavce VIZ, ki vključuje tudi ozaveščanje o ustreznosti predvajanja filmov (kakovost predvajanj, upoštevanje avtorskih pravic ipd.)</w:t>
            </w:r>
          </w:p>
        </w:tc>
        <w:tc>
          <w:tcPr>
            <w:tcW w:w="2736" w:type="pct"/>
            <w:shd w:val="clear" w:color="auto" w:fill="auto"/>
          </w:tcPr>
          <w:p w14:paraId="477F61D6" w14:textId="77777777" w:rsidR="007E42A2" w:rsidRPr="003A562D" w:rsidRDefault="007E42A2" w:rsidP="00D92AD3">
            <w:pPr>
              <w:pStyle w:val="Brezrazmikov"/>
            </w:pPr>
            <w:r w:rsidRPr="003A562D">
              <w:t>2</w:t>
            </w:r>
          </w:p>
          <w:p w14:paraId="7CD93B76" w14:textId="0B91B114" w:rsidR="007E42A2" w:rsidRPr="003A562D" w:rsidRDefault="007E42A2" w:rsidP="00D92AD3">
            <w:pPr>
              <w:pStyle w:val="Brezrazmikov"/>
              <w:rPr>
                <w:rFonts w:eastAsia="Times New Roman"/>
                <w:szCs w:val="18"/>
              </w:rPr>
            </w:pPr>
            <w:r w:rsidRPr="003A562D">
              <w:rPr>
                <w:rFonts w:eastAsia="Times New Roman"/>
                <w:szCs w:val="18"/>
              </w:rPr>
              <w:t>Ukrep se izvaja v okviru treh projektov filmske vzgoje, izbranih na MK</w:t>
            </w:r>
            <w:r w:rsidR="00FB2070" w:rsidRPr="003A562D">
              <w:rPr>
                <w:rFonts w:eastAsia="Times New Roman"/>
                <w:szCs w:val="18"/>
              </w:rPr>
              <w:t xml:space="preserve"> iz sredstev</w:t>
            </w:r>
            <w:r w:rsidRPr="003A562D">
              <w:rPr>
                <w:rFonts w:eastAsia="Times New Roman"/>
                <w:szCs w:val="18"/>
              </w:rPr>
              <w:t xml:space="preserve"> ESS </w:t>
            </w:r>
            <w:r w:rsidR="00FB2070" w:rsidRPr="003A562D">
              <w:rPr>
                <w:rFonts w:eastAsia="Times New Roman"/>
                <w:szCs w:val="18"/>
              </w:rPr>
              <w:t xml:space="preserve">na </w:t>
            </w:r>
            <w:r w:rsidRPr="003A562D">
              <w:rPr>
                <w:rFonts w:eastAsia="Times New Roman"/>
                <w:szCs w:val="18"/>
              </w:rPr>
              <w:t>javnem razpisu Razvoj inovativnih učnih okolij in prožnih oblik učenja za dvig splošnih kompetenc na področju kulture 2016</w:t>
            </w:r>
            <w:r w:rsidR="00FB2070" w:rsidRPr="003A562D">
              <w:rPr>
                <w:rFonts w:eastAsia="Times New Roman"/>
                <w:szCs w:val="18"/>
              </w:rPr>
              <w:t>–</w:t>
            </w:r>
            <w:r w:rsidRPr="003A562D">
              <w:rPr>
                <w:rFonts w:eastAsia="Times New Roman"/>
                <w:szCs w:val="18"/>
              </w:rPr>
              <w:t xml:space="preserve">2021 (JR ESS RIUO 2016–2021) </w:t>
            </w:r>
            <w:r w:rsidR="00FB2070" w:rsidRPr="003A562D">
              <w:rPr>
                <w:rFonts w:eastAsia="Times New Roman"/>
                <w:szCs w:val="18"/>
              </w:rPr>
              <w:t>in</w:t>
            </w:r>
            <w:r w:rsidRPr="003A562D">
              <w:rPr>
                <w:rFonts w:eastAsia="Times New Roman"/>
                <w:szCs w:val="18"/>
              </w:rPr>
              <w:t xml:space="preserve"> v okviru drugih projektov filmske vzgoje, ki jih financira SFC, Mestna občina Ljubljana (zavodu Kinodvor ) </w:t>
            </w:r>
            <w:r w:rsidR="00FB2070" w:rsidRPr="003A562D">
              <w:rPr>
                <w:rFonts w:eastAsia="Times New Roman" w:cs="Arial"/>
                <w:szCs w:val="18"/>
              </w:rPr>
              <w:t>ali iz</w:t>
            </w:r>
            <w:r w:rsidR="00193354">
              <w:rPr>
                <w:rFonts w:eastAsia="Times New Roman" w:cs="Arial"/>
                <w:szCs w:val="18"/>
              </w:rPr>
              <w:t xml:space="preserve"> </w:t>
            </w:r>
            <w:r w:rsidRPr="003A562D">
              <w:rPr>
                <w:rFonts w:eastAsia="Times New Roman" w:cs="Arial"/>
                <w:szCs w:val="18"/>
              </w:rPr>
              <w:t>podprograma MEDIA Ustvarjalna Evropa (</w:t>
            </w:r>
            <w:r w:rsidR="00FB2070" w:rsidRPr="003A562D">
              <w:rPr>
                <w:rFonts w:eastAsia="Times New Roman" w:cs="Arial"/>
                <w:szCs w:val="18"/>
              </w:rPr>
              <w:t>z</w:t>
            </w:r>
            <w:r w:rsidRPr="003A562D">
              <w:rPr>
                <w:rFonts w:eastAsia="Times New Roman" w:cs="Arial"/>
                <w:szCs w:val="18"/>
              </w:rPr>
              <w:t xml:space="preserve">avod VIZO: izobraževalni program za srednje šole </w:t>
            </w:r>
            <w:r w:rsidRPr="003A562D">
              <w:rPr>
                <w:rFonts w:eastAsia="Times New Roman" w:cs="Arial"/>
                <w:i/>
                <w:szCs w:val="18"/>
              </w:rPr>
              <w:t>Poučevanje evropske zgodovine s filmom</w:t>
            </w:r>
            <w:r w:rsidRPr="003A562D">
              <w:rPr>
                <w:rFonts w:eastAsia="Times New Roman" w:cs="Arial"/>
                <w:szCs w:val="18"/>
              </w:rPr>
              <w:t xml:space="preserve">). </w:t>
            </w:r>
          </w:p>
        </w:tc>
      </w:tr>
      <w:tr w:rsidR="007E42A2" w:rsidRPr="003A562D" w14:paraId="21C22F85" w14:textId="77777777" w:rsidTr="006B7A9E">
        <w:trPr>
          <w:trHeight w:val="699"/>
        </w:trPr>
        <w:tc>
          <w:tcPr>
            <w:tcW w:w="2264" w:type="pct"/>
            <w:shd w:val="clear" w:color="auto" w:fill="auto"/>
            <w:hideMark/>
          </w:tcPr>
          <w:p w14:paraId="6CC6A775" w14:textId="6F4309EE" w:rsidR="007E42A2" w:rsidRPr="003A562D" w:rsidRDefault="007E42A2" w:rsidP="00D92AD3">
            <w:pPr>
              <w:pStyle w:val="Brezrazmikov"/>
            </w:pPr>
            <w:r w:rsidRPr="003A562D">
              <w:t>izdelava priporočilnega seznama kakovostnih filmov različnih žanrov in tematik za različne ciljne skupine, ki poleg sodobnih filmov vključuje tudi filmsko klasiko; seznam je dostopen v e-obliki na spletni strani SFC in se vsako leto posodablja; dopolnjujejo ga pedagoško-didaktična gradiva za strokovne delavce ter otroke in mladino (primer dobre prakse je projekt Kinobalon, Kinodvor)</w:t>
            </w:r>
          </w:p>
        </w:tc>
        <w:tc>
          <w:tcPr>
            <w:tcW w:w="2736" w:type="pct"/>
            <w:shd w:val="clear" w:color="auto" w:fill="auto"/>
          </w:tcPr>
          <w:p w14:paraId="1C13215A" w14:textId="77777777" w:rsidR="007E42A2" w:rsidRPr="003A562D" w:rsidRDefault="007E42A2" w:rsidP="00D92AD3">
            <w:pPr>
              <w:pStyle w:val="Brezrazmikov"/>
            </w:pPr>
            <w:r w:rsidRPr="003A562D">
              <w:t>2</w:t>
            </w:r>
          </w:p>
          <w:p w14:paraId="24F33843" w14:textId="0E88D57B" w:rsidR="007E42A2" w:rsidRPr="003A562D" w:rsidRDefault="007E42A2" w:rsidP="00D92AD3">
            <w:pPr>
              <w:pStyle w:val="Brezrazmikov"/>
            </w:pPr>
            <w:r w:rsidRPr="003A562D">
              <w:rPr>
                <w:szCs w:val="18"/>
              </w:rPr>
              <w:t xml:space="preserve">Ukrep se izvaja v okviru dveh projektov filmske vzgoje: </w:t>
            </w:r>
            <w:r w:rsidRPr="003A562D">
              <w:rPr>
                <w:rFonts w:cs="Calibri"/>
                <w:i/>
                <w:szCs w:val="18"/>
              </w:rPr>
              <w:t>Filmska osnov</w:t>
            </w:r>
            <w:r w:rsidR="00D75A5F" w:rsidRPr="003A562D">
              <w:rPr>
                <w:rFonts w:cs="Calibri"/>
                <w:i/>
                <w:szCs w:val="18"/>
              </w:rPr>
              <w:t>n</w:t>
            </w:r>
            <w:r w:rsidRPr="003A562D">
              <w:rPr>
                <w:rFonts w:cs="Calibri"/>
                <w:i/>
                <w:szCs w:val="18"/>
              </w:rPr>
              <w:t>a šola</w:t>
            </w:r>
            <w:r w:rsidRPr="003A562D">
              <w:rPr>
                <w:rFonts w:cs="Calibri"/>
                <w:szCs w:val="18"/>
              </w:rPr>
              <w:t xml:space="preserve"> (Art kino mreža Slovenije), </w:t>
            </w:r>
            <w:r w:rsidRPr="003A562D">
              <w:rPr>
                <w:rFonts w:cs="Calibri"/>
                <w:i/>
                <w:szCs w:val="18"/>
              </w:rPr>
              <w:t>Razumevanje filma</w:t>
            </w:r>
            <w:r w:rsidRPr="003A562D">
              <w:rPr>
                <w:rFonts w:cs="Calibri"/>
                <w:szCs w:val="18"/>
              </w:rPr>
              <w:t xml:space="preserve"> (Slovenska kinoteka)</w:t>
            </w:r>
            <w:r w:rsidRPr="003A562D">
              <w:rPr>
                <w:szCs w:val="18"/>
              </w:rPr>
              <w:t>, izbranih na</w:t>
            </w:r>
            <w:r w:rsidR="00FB2070" w:rsidRPr="003A562D">
              <w:rPr>
                <w:szCs w:val="18"/>
              </w:rPr>
              <w:t xml:space="preserve"> </w:t>
            </w:r>
            <w:r w:rsidRPr="003A562D">
              <w:rPr>
                <w:szCs w:val="18"/>
              </w:rPr>
              <w:t>javnem razpisu</w:t>
            </w:r>
            <w:r w:rsidR="00FB2070" w:rsidRPr="003A562D">
              <w:rPr>
                <w:szCs w:val="18"/>
              </w:rPr>
              <w:t xml:space="preserve"> MK iz sredstev ESS</w:t>
            </w:r>
            <w:r w:rsidRPr="003A562D">
              <w:rPr>
                <w:szCs w:val="18"/>
              </w:rPr>
              <w:t xml:space="preserve"> Razvoj inovativnih učnih okolij in prožnih oblik učenja za dvig splošnih kompetenc na področju kulture 2016-2021 (JR ESS RIUO 2016–2021) – Šola filma : </w:t>
            </w:r>
            <w:hyperlink r:id="rId49" w:history="1">
              <w:r w:rsidRPr="003A562D">
                <w:rPr>
                  <w:szCs w:val="18"/>
                  <w:u w:val="single"/>
                </w:rPr>
                <w:t>www.solafilma.si</w:t>
              </w:r>
            </w:hyperlink>
            <w:r w:rsidR="00FB2070" w:rsidRPr="003A562D">
              <w:rPr>
                <w:szCs w:val="18"/>
                <w:u w:val="single"/>
              </w:rPr>
              <w:t>,</w:t>
            </w:r>
            <w:r w:rsidR="00FB2070" w:rsidRPr="003A562D">
              <w:rPr>
                <w:szCs w:val="18"/>
              </w:rPr>
              <w:t xml:space="preserve"> in</w:t>
            </w:r>
            <w:r w:rsidRPr="003A562D">
              <w:rPr>
                <w:szCs w:val="18"/>
              </w:rPr>
              <w:t xml:space="preserve"> v okviru projekta Kinobalon in Šolski kinobalon </w:t>
            </w:r>
            <w:r w:rsidR="00FB2070" w:rsidRPr="003A562D">
              <w:rPr>
                <w:szCs w:val="18"/>
              </w:rPr>
              <w:t>(</w:t>
            </w:r>
            <w:r w:rsidRPr="003A562D">
              <w:rPr>
                <w:szCs w:val="18"/>
              </w:rPr>
              <w:t xml:space="preserve">Kinodvor). </w:t>
            </w:r>
          </w:p>
        </w:tc>
      </w:tr>
      <w:tr w:rsidR="007E42A2" w:rsidRPr="003A562D" w14:paraId="62AFC4E4" w14:textId="77777777" w:rsidTr="006B7A9E">
        <w:trPr>
          <w:trHeight w:val="1140"/>
        </w:trPr>
        <w:tc>
          <w:tcPr>
            <w:tcW w:w="2264" w:type="pct"/>
            <w:shd w:val="clear" w:color="auto" w:fill="auto"/>
            <w:hideMark/>
          </w:tcPr>
          <w:p w14:paraId="31A5B83D" w14:textId="327275D3" w:rsidR="007E42A2" w:rsidRPr="003A562D" w:rsidRDefault="007E42A2" w:rsidP="00D92AD3">
            <w:pPr>
              <w:pStyle w:val="Brezrazmikov"/>
            </w:pPr>
            <w:r w:rsidRPr="003A562D">
              <w:t xml:space="preserve">vzpostavitev skupne ponudbe filmske vzgoje na </w:t>
            </w:r>
            <w:r w:rsidR="00FB2070" w:rsidRPr="003A562D">
              <w:t>državni</w:t>
            </w:r>
            <w:r w:rsidRPr="003A562D">
              <w:t xml:space="preserve"> ravni (SFC, Art kino mreža in Slovenska kinoteka); zagotovitev dodatnega usposabljanja predstavnikov Art kino mreže za izvajanje kakovostne filmske vzgoje; zagotovitev skupne promocije v VIZ</w:t>
            </w:r>
          </w:p>
        </w:tc>
        <w:tc>
          <w:tcPr>
            <w:tcW w:w="2736" w:type="pct"/>
            <w:shd w:val="clear" w:color="auto" w:fill="auto"/>
          </w:tcPr>
          <w:p w14:paraId="3D99DB78" w14:textId="77777777" w:rsidR="007E42A2" w:rsidRPr="003A562D" w:rsidRDefault="007E42A2" w:rsidP="00D92AD3">
            <w:pPr>
              <w:pStyle w:val="Brezrazmikov"/>
            </w:pPr>
            <w:r w:rsidRPr="003A562D">
              <w:t>2</w:t>
            </w:r>
          </w:p>
          <w:p w14:paraId="5285663B" w14:textId="4FBE4260" w:rsidR="007E42A2" w:rsidRPr="003A562D" w:rsidRDefault="007E42A2" w:rsidP="00D92AD3">
            <w:pPr>
              <w:pStyle w:val="Brezrazmikov"/>
            </w:pPr>
            <w:r w:rsidRPr="003A562D">
              <w:rPr>
                <w:szCs w:val="18"/>
              </w:rPr>
              <w:t xml:space="preserve">Ukrep se izvaja v okviru dveh projektov filmske vzgoje: </w:t>
            </w:r>
            <w:r w:rsidRPr="003A562D">
              <w:rPr>
                <w:rFonts w:cs="Calibri"/>
                <w:i/>
                <w:szCs w:val="18"/>
              </w:rPr>
              <w:t>Filmska osnov</w:t>
            </w:r>
            <w:r w:rsidR="00D75A5F" w:rsidRPr="003A562D">
              <w:rPr>
                <w:rFonts w:cs="Calibri"/>
                <w:i/>
                <w:szCs w:val="18"/>
              </w:rPr>
              <w:t>n</w:t>
            </w:r>
            <w:r w:rsidRPr="003A562D">
              <w:rPr>
                <w:rFonts w:cs="Calibri"/>
                <w:i/>
                <w:szCs w:val="18"/>
              </w:rPr>
              <w:t>a šola</w:t>
            </w:r>
            <w:r w:rsidRPr="003A562D">
              <w:rPr>
                <w:rFonts w:cs="Calibri"/>
                <w:szCs w:val="18"/>
              </w:rPr>
              <w:t xml:space="preserve"> (Art kino mreža Slovenije), </w:t>
            </w:r>
            <w:r w:rsidRPr="003A562D">
              <w:rPr>
                <w:rFonts w:cs="Calibri"/>
                <w:i/>
                <w:szCs w:val="18"/>
              </w:rPr>
              <w:t>Razumevanje filma</w:t>
            </w:r>
            <w:r w:rsidRPr="003A562D">
              <w:rPr>
                <w:rFonts w:cs="Calibri"/>
                <w:szCs w:val="18"/>
              </w:rPr>
              <w:t xml:space="preserve"> (Slovenska kinoteka)</w:t>
            </w:r>
            <w:r w:rsidRPr="003A562D">
              <w:rPr>
                <w:szCs w:val="18"/>
              </w:rPr>
              <w:t>, izbranih na</w:t>
            </w:r>
            <w:r w:rsidR="00EE5D9C" w:rsidRPr="003A562D">
              <w:rPr>
                <w:szCs w:val="18"/>
              </w:rPr>
              <w:t xml:space="preserve"> </w:t>
            </w:r>
            <w:r w:rsidRPr="003A562D">
              <w:rPr>
                <w:szCs w:val="18"/>
              </w:rPr>
              <w:t>javnem razpisu</w:t>
            </w:r>
            <w:r w:rsidR="00EE5D9C" w:rsidRPr="003A562D">
              <w:rPr>
                <w:szCs w:val="18"/>
              </w:rPr>
              <w:t xml:space="preserve"> MK iz sredstev ESS</w:t>
            </w:r>
            <w:r w:rsidRPr="003A562D">
              <w:rPr>
                <w:szCs w:val="18"/>
              </w:rPr>
              <w:t xml:space="preserve"> Razvoj inovativnih učnih okolij in prožnih oblik učenja za dvig splošnih kompetenc na področju kulture 2016</w:t>
            </w:r>
            <w:r w:rsidR="00EE5D9C" w:rsidRPr="003A562D">
              <w:rPr>
                <w:szCs w:val="18"/>
              </w:rPr>
              <w:t>–</w:t>
            </w:r>
            <w:r w:rsidRPr="003A562D">
              <w:rPr>
                <w:szCs w:val="18"/>
              </w:rPr>
              <w:t xml:space="preserve">2021 (JR ESS RIUO 2016–2021) – Šola filma : </w:t>
            </w:r>
            <w:hyperlink r:id="rId50" w:history="1">
              <w:r w:rsidRPr="003A562D">
                <w:rPr>
                  <w:szCs w:val="18"/>
                  <w:u w:val="single"/>
                </w:rPr>
                <w:t>www.solafilma.si</w:t>
              </w:r>
            </w:hyperlink>
            <w:r w:rsidRPr="003A562D">
              <w:rPr>
                <w:szCs w:val="18"/>
              </w:rPr>
              <w:t>; ter v okviru projekta Kinobalon in Šolski kinobalon (Kinodvor).</w:t>
            </w:r>
          </w:p>
        </w:tc>
      </w:tr>
      <w:tr w:rsidR="0004264C" w:rsidRPr="003A562D" w14:paraId="73E36EA2" w14:textId="77777777" w:rsidTr="006B7A9E">
        <w:trPr>
          <w:trHeight w:val="318"/>
        </w:trPr>
        <w:tc>
          <w:tcPr>
            <w:tcW w:w="5000" w:type="pct"/>
            <w:gridSpan w:val="2"/>
            <w:shd w:val="clear" w:color="auto" w:fill="F2F2F2" w:themeFill="background1" w:themeFillShade="F2"/>
            <w:hideMark/>
          </w:tcPr>
          <w:p w14:paraId="0C214868" w14:textId="510545D9" w:rsidR="0004264C" w:rsidRPr="003A562D" w:rsidRDefault="0004264C" w:rsidP="00D92AD3">
            <w:pPr>
              <w:pStyle w:val="Brezrazmikov"/>
              <w:rPr>
                <w:bCs/>
              </w:rPr>
            </w:pPr>
            <w:r w:rsidRPr="003A562D">
              <w:rPr>
                <w:bCs/>
              </w:rPr>
              <w:t>3. Kulturno</w:t>
            </w:r>
            <w:r w:rsidR="00193354">
              <w:rPr>
                <w:bCs/>
              </w:rPr>
              <w:t>-</w:t>
            </w:r>
            <w:r w:rsidRPr="003A562D">
              <w:rPr>
                <w:bCs/>
              </w:rPr>
              <w:t>vzgojni koncertni cikli za študent</w:t>
            </w:r>
            <w:r w:rsidR="00EE5D9C" w:rsidRPr="003A562D">
              <w:rPr>
                <w:bCs/>
              </w:rPr>
              <w:t>e</w:t>
            </w:r>
          </w:p>
        </w:tc>
      </w:tr>
      <w:tr w:rsidR="007E42A2" w:rsidRPr="003A562D" w14:paraId="3F212B81" w14:textId="77777777" w:rsidTr="006B7A9E">
        <w:trPr>
          <w:trHeight w:val="580"/>
        </w:trPr>
        <w:tc>
          <w:tcPr>
            <w:tcW w:w="2264" w:type="pct"/>
            <w:shd w:val="clear" w:color="auto" w:fill="auto"/>
            <w:hideMark/>
          </w:tcPr>
          <w:p w14:paraId="7718272C" w14:textId="5013E811" w:rsidR="007E42A2" w:rsidRPr="003A562D" w:rsidRDefault="007E42A2" w:rsidP="00D92AD3">
            <w:pPr>
              <w:pStyle w:val="Brezrazmikov"/>
            </w:pPr>
            <w:r w:rsidRPr="003A562D">
              <w:t>podpora kulturno</w:t>
            </w:r>
            <w:r w:rsidR="00193354">
              <w:t>-</w:t>
            </w:r>
            <w:r w:rsidRPr="003A562D">
              <w:t>vzgojnim programom za aktivnejšo udeležbo študentskega občinstva na kakovostnih koncertnih dogodkih</w:t>
            </w:r>
          </w:p>
        </w:tc>
        <w:tc>
          <w:tcPr>
            <w:tcW w:w="2736" w:type="pct"/>
            <w:shd w:val="clear" w:color="auto" w:fill="auto"/>
          </w:tcPr>
          <w:p w14:paraId="74A3B998" w14:textId="77777777" w:rsidR="007E42A2" w:rsidRPr="003A562D" w:rsidRDefault="007E42A2" w:rsidP="00D92AD3">
            <w:pPr>
              <w:pStyle w:val="Brezrazmikov"/>
            </w:pPr>
            <w:r w:rsidRPr="003A562D">
              <w:t>3</w:t>
            </w:r>
          </w:p>
          <w:p w14:paraId="4813EABD" w14:textId="52558207" w:rsidR="007E42A2" w:rsidRPr="003A562D" w:rsidRDefault="007E42A2" w:rsidP="00D92AD3">
            <w:pPr>
              <w:pStyle w:val="Brezrazmikov"/>
              <w:rPr>
                <w:rFonts w:eastAsia="Times New Roman"/>
                <w:szCs w:val="18"/>
              </w:rPr>
            </w:pPr>
            <w:r w:rsidRPr="003A562D">
              <w:rPr>
                <w:rFonts w:eastAsia="Times New Roman" w:cs="Arial"/>
                <w:szCs w:val="18"/>
              </w:rPr>
              <w:t xml:space="preserve">Ukrep se izvaja v okviru abonmajev sofinanciranih javnih zavodov (SNG Opera in balet Ljubljana, SNG Maribor, Slovenska filharmonija) in izvajalcev večletnih programov in projektov (Glasbena mladina Ljubljanska, Glasbena mladina Slovenije) v sodelovanju s Cankarjevim domom. </w:t>
            </w:r>
          </w:p>
        </w:tc>
      </w:tr>
      <w:tr w:rsidR="007E42A2" w:rsidRPr="003A562D" w14:paraId="0B01FE50" w14:textId="77777777" w:rsidTr="006B7A9E">
        <w:trPr>
          <w:trHeight w:val="580"/>
        </w:trPr>
        <w:tc>
          <w:tcPr>
            <w:tcW w:w="2264" w:type="pct"/>
            <w:shd w:val="clear" w:color="auto" w:fill="auto"/>
            <w:hideMark/>
          </w:tcPr>
          <w:p w14:paraId="768EBB58" w14:textId="73E38BA2" w:rsidR="007E42A2" w:rsidRPr="003A562D" w:rsidRDefault="007E42A2" w:rsidP="00D92AD3">
            <w:pPr>
              <w:pStyle w:val="Brezrazmikov"/>
            </w:pPr>
            <w:r w:rsidRPr="003A562D">
              <w:t>sodelovanje s fakultetami in drugimi študentskimi in</w:t>
            </w:r>
            <w:r w:rsidR="00EE5D9C" w:rsidRPr="003A562D">
              <w:t>s</w:t>
            </w:r>
            <w:r w:rsidRPr="003A562D">
              <w:t>titucijami za intenzivnejše usmerjanje študentske</w:t>
            </w:r>
            <w:r w:rsidR="00EE5D9C" w:rsidRPr="003A562D">
              <w:t>ga občinstva</w:t>
            </w:r>
            <w:r w:rsidRPr="003A562D">
              <w:t xml:space="preserve"> k poslušanju in </w:t>
            </w:r>
            <w:r w:rsidR="00193354">
              <w:t>nakupu</w:t>
            </w:r>
            <w:r w:rsidRPr="003A562D">
              <w:t xml:space="preserve"> kakovostne glasbe</w:t>
            </w:r>
          </w:p>
        </w:tc>
        <w:tc>
          <w:tcPr>
            <w:tcW w:w="2736" w:type="pct"/>
            <w:shd w:val="clear" w:color="auto" w:fill="auto"/>
          </w:tcPr>
          <w:p w14:paraId="5CB603BF" w14:textId="77777777" w:rsidR="007E42A2" w:rsidRPr="003A562D" w:rsidRDefault="007E42A2" w:rsidP="00D92AD3">
            <w:pPr>
              <w:pStyle w:val="Brezrazmikov"/>
            </w:pPr>
            <w:r w:rsidRPr="003A562D">
              <w:t>3</w:t>
            </w:r>
          </w:p>
          <w:p w14:paraId="4DBA9C10" w14:textId="7B70CB85" w:rsidR="007E42A2" w:rsidRPr="003A562D" w:rsidRDefault="007E42A2" w:rsidP="00D92AD3">
            <w:pPr>
              <w:pStyle w:val="Brezrazmikov"/>
              <w:rPr>
                <w:rFonts w:eastAsia="Times New Roman" w:cs="Arial"/>
                <w:szCs w:val="18"/>
              </w:rPr>
            </w:pPr>
            <w:r w:rsidRPr="003A562D">
              <w:rPr>
                <w:rFonts w:eastAsia="Times New Roman" w:cs="Arial"/>
                <w:szCs w:val="18"/>
              </w:rPr>
              <w:t xml:space="preserve">Z lastnimi programi in projekti se v kulturno ponudbo za študente in mladino vključujejo tudi fakultete in študentske organizacije – Oddelek za muzikologijo Filozofske fakultete Univerze v Ljubljani, Akademija za glasbo Univerze v Ljubljani, ŠOU v Ljubljani, </w:t>
            </w:r>
            <w:r w:rsidR="00EE5D9C" w:rsidRPr="003A562D">
              <w:rPr>
                <w:rFonts w:eastAsia="Times New Roman" w:cs="Arial"/>
                <w:szCs w:val="18"/>
              </w:rPr>
              <w:t>k</w:t>
            </w:r>
            <w:r w:rsidRPr="003A562D">
              <w:rPr>
                <w:rFonts w:eastAsia="Times New Roman" w:cs="Arial"/>
                <w:szCs w:val="18"/>
              </w:rPr>
              <w:t xml:space="preserve">onservatorija za glasbo in balet Ljubljana in Maribor. </w:t>
            </w:r>
          </w:p>
        </w:tc>
      </w:tr>
      <w:tr w:rsidR="0004264C" w:rsidRPr="003A562D" w14:paraId="3C66DCC5" w14:textId="77777777" w:rsidTr="006B7A9E">
        <w:trPr>
          <w:trHeight w:val="184"/>
        </w:trPr>
        <w:tc>
          <w:tcPr>
            <w:tcW w:w="5000" w:type="pct"/>
            <w:gridSpan w:val="2"/>
            <w:shd w:val="clear" w:color="auto" w:fill="F2F2F2" w:themeFill="background1" w:themeFillShade="F2"/>
            <w:hideMark/>
          </w:tcPr>
          <w:p w14:paraId="6685F723" w14:textId="313CAF51" w:rsidR="0004264C" w:rsidRPr="003A562D" w:rsidRDefault="0004264C" w:rsidP="00D92AD3">
            <w:pPr>
              <w:pStyle w:val="Brezrazmikov"/>
              <w:rPr>
                <w:bCs/>
              </w:rPr>
            </w:pPr>
            <w:r w:rsidRPr="003A562D">
              <w:rPr>
                <w:bCs/>
              </w:rPr>
              <w:t xml:space="preserve">4. Do leta 2017 bo četrtina slovenskih VIZ aktivno sodelovala v </w:t>
            </w:r>
            <w:r w:rsidR="00EE5D9C" w:rsidRPr="003A562D">
              <w:rPr>
                <w:bCs/>
              </w:rPr>
              <w:t>državnem</w:t>
            </w:r>
            <w:r w:rsidRPr="003A562D">
              <w:rPr>
                <w:bCs/>
              </w:rPr>
              <w:t xml:space="preserve"> medresorskem projektu Teden kulturne dediščine</w:t>
            </w:r>
          </w:p>
        </w:tc>
      </w:tr>
      <w:tr w:rsidR="007E42A2" w:rsidRPr="003A562D" w14:paraId="076CA205" w14:textId="77777777" w:rsidTr="006B7A9E">
        <w:trPr>
          <w:trHeight w:val="1185"/>
        </w:trPr>
        <w:tc>
          <w:tcPr>
            <w:tcW w:w="2264" w:type="pct"/>
            <w:shd w:val="clear" w:color="auto" w:fill="auto"/>
            <w:hideMark/>
          </w:tcPr>
          <w:p w14:paraId="5130505A" w14:textId="31F975F5" w:rsidR="007E42A2" w:rsidRPr="003A562D" w:rsidRDefault="007E42A2" w:rsidP="00D92AD3">
            <w:pPr>
              <w:pStyle w:val="Brezrazmikov"/>
            </w:pPr>
            <w:r w:rsidRPr="003A562D">
              <w:t xml:space="preserve">oblikovanje medresorskega odbora, ki bo usmerjal pripravo in izvedbo projekta v organizaciji ZVKDS: MK, MIZŠ, ZRSŠ, MGRT, MKO in Slovenska nacionalna komisija za Unesco; vsebinsko se TKD navezuje na vseevropsko akcijo DEKD, ki praviloma poteka konec septembra </w:t>
            </w:r>
            <w:r w:rsidR="00EE5D9C" w:rsidRPr="003A562D">
              <w:t>o</w:t>
            </w:r>
            <w:r w:rsidRPr="003A562D">
              <w:t xml:space="preserve"> izbran</w:t>
            </w:r>
            <w:r w:rsidR="00EE5D9C" w:rsidRPr="003A562D">
              <w:t>i</w:t>
            </w:r>
            <w:r w:rsidRPr="003A562D">
              <w:t xml:space="preserve"> tem</w:t>
            </w:r>
            <w:r w:rsidR="00EE5D9C" w:rsidRPr="003A562D">
              <w:t>i</w:t>
            </w:r>
          </w:p>
        </w:tc>
        <w:tc>
          <w:tcPr>
            <w:tcW w:w="2736" w:type="pct"/>
            <w:shd w:val="clear" w:color="auto" w:fill="auto"/>
          </w:tcPr>
          <w:p w14:paraId="45875DEB" w14:textId="77777777" w:rsidR="007E42A2" w:rsidRPr="003A562D" w:rsidRDefault="007E42A2" w:rsidP="00D92AD3">
            <w:pPr>
              <w:pStyle w:val="Brezrazmikov"/>
            </w:pPr>
            <w:r w:rsidRPr="003A562D">
              <w:t>1</w:t>
            </w:r>
          </w:p>
          <w:p w14:paraId="752AD650" w14:textId="2ABF918F" w:rsidR="007E42A2" w:rsidRPr="003A562D" w:rsidRDefault="007E42A2" w:rsidP="00D92AD3">
            <w:pPr>
              <w:pStyle w:val="Brezrazmikov"/>
            </w:pPr>
            <w:r w:rsidRPr="003A562D">
              <w:t xml:space="preserve">Medresorski odbor deluje utečeno že nekaj let: skupne aktivnosti </w:t>
            </w:r>
            <w:r w:rsidR="00EE5D9C" w:rsidRPr="003A562D">
              <w:t xml:space="preserve">se </w:t>
            </w:r>
            <w:r w:rsidRPr="003A562D">
              <w:t>načrtuje</w:t>
            </w:r>
            <w:r w:rsidR="00EE5D9C" w:rsidRPr="003A562D">
              <w:t>jo</w:t>
            </w:r>
            <w:r w:rsidRPr="003A562D">
              <w:t xml:space="preserve"> na letnih sestankih (posveti, </w:t>
            </w:r>
            <w:r w:rsidR="00EE5D9C" w:rsidRPr="003A562D">
              <w:t>k</w:t>
            </w:r>
            <w:r w:rsidRPr="003A562D">
              <w:t xml:space="preserve">ulturni bazar, komunikacija </w:t>
            </w:r>
            <w:r w:rsidR="00EE5D9C" w:rsidRPr="003A562D">
              <w:t xml:space="preserve">z </w:t>
            </w:r>
            <w:r w:rsidRPr="003A562D">
              <w:t>VIZ, izid priročnika za kulturno dediščino</w:t>
            </w:r>
            <w:r w:rsidR="00EE5D9C" w:rsidRPr="003A562D">
              <w:t xml:space="preserve"> ipd.</w:t>
            </w:r>
            <w:r w:rsidRPr="003A562D">
              <w:t>).</w:t>
            </w:r>
          </w:p>
        </w:tc>
      </w:tr>
      <w:tr w:rsidR="007E42A2" w:rsidRPr="003A562D" w14:paraId="26D46A03" w14:textId="77777777" w:rsidTr="006B7A9E">
        <w:trPr>
          <w:trHeight w:val="1170"/>
        </w:trPr>
        <w:tc>
          <w:tcPr>
            <w:tcW w:w="2264" w:type="pct"/>
            <w:shd w:val="clear" w:color="auto" w:fill="auto"/>
            <w:hideMark/>
          </w:tcPr>
          <w:p w14:paraId="6D903D1B" w14:textId="4FB6618E" w:rsidR="007E42A2" w:rsidRPr="003A562D" w:rsidRDefault="007E42A2" w:rsidP="00D92AD3">
            <w:pPr>
              <w:pStyle w:val="Brezrazmikov"/>
            </w:pPr>
            <w:r w:rsidRPr="003A562D">
              <w:t xml:space="preserve">vzpostavitev mreže sodelujočih izvajalcev programov in pedagoških delavcev v KU ter strokovnih delavcev v VIZ; izvedba projekta vključuje različne oblike (od ciljnih delavnic </w:t>
            </w:r>
            <w:r w:rsidR="00EE5D9C" w:rsidRPr="003A562D">
              <w:t>o</w:t>
            </w:r>
            <w:r w:rsidRPr="003A562D">
              <w:t xml:space="preserve"> DEKD do celoletnih projektov KD)</w:t>
            </w:r>
            <w:r w:rsidR="00EE5D9C" w:rsidRPr="003A562D">
              <w:t xml:space="preserve"> s </w:t>
            </w:r>
            <w:r w:rsidRPr="003A562D">
              <w:t>poudar</w:t>
            </w:r>
            <w:r w:rsidR="00EE5D9C" w:rsidRPr="003A562D">
              <w:t>kom na</w:t>
            </w:r>
            <w:r w:rsidRPr="003A562D">
              <w:t xml:space="preserve"> izmenjavi dobrih praks tako med KU kot</w:t>
            </w:r>
            <w:r w:rsidR="00EE5D9C" w:rsidRPr="003A562D">
              <w:t xml:space="preserve"> tudi</w:t>
            </w:r>
            <w:r w:rsidRPr="003A562D">
              <w:t xml:space="preserve"> VIZ</w:t>
            </w:r>
          </w:p>
        </w:tc>
        <w:tc>
          <w:tcPr>
            <w:tcW w:w="2736" w:type="pct"/>
            <w:shd w:val="clear" w:color="auto" w:fill="auto"/>
          </w:tcPr>
          <w:p w14:paraId="518523DA" w14:textId="77777777" w:rsidR="007E42A2" w:rsidRPr="003A562D" w:rsidRDefault="007E42A2" w:rsidP="00D92AD3">
            <w:pPr>
              <w:pStyle w:val="Brezrazmikov"/>
            </w:pPr>
            <w:r w:rsidRPr="003A562D">
              <w:t>1</w:t>
            </w:r>
          </w:p>
          <w:p w14:paraId="7BBD4386" w14:textId="22C970A2" w:rsidR="007E42A2" w:rsidRPr="003A562D" w:rsidRDefault="007E42A2" w:rsidP="00D92AD3">
            <w:pPr>
              <w:pStyle w:val="Brezrazmikov"/>
            </w:pPr>
            <w:r w:rsidRPr="003A562D">
              <w:t>Mreža sodelujočih izvajalcev programov nudi brezplačne dogodke v okviru TKD.</w:t>
            </w:r>
          </w:p>
        </w:tc>
      </w:tr>
      <w:tr w:rsidR="007E42A2" w:rsidRPr="003A562D" w14:paraId="494BE863" w14:textId="77777777" w:rsidTr="006B7A9E">
        <w:trPr>
          <w:trHeight w:val="600"/>
        </w:trPr>
        <w:tc>
          <w:tcPr>
            <w:tcW w:w="2264" w:type="pct"/>
            <w:shd w:val="clear" w:color="auto" w:fill="auto"/>
            <w:hideMark/>
          </w:tcPr>
          <w:p w14:paraId="3DF3B228" w14:textId="11CFACE4" w:rsidR="007E42A2" w:rsidRPr="003A562D" w:rsidRDefault="007E42A2" w:rsidP="00D92AD3">
            <w:pPr>
              <w:pStyle w:val="Brezrazmikov"/>
            </w:pPr>
            <w:r w:rsidRPr="003A562D">
              <w:t>priprava pedagoško-didaktičnih orodij, ki bodo zagotovila umeščanje vsebin s področja KD</w:t>
            </w:r>
            <w:r w:rsidR="00193354">
              <w:t xml:space="preserve"> v kurikule in njihovo izvajanje v okviru kurikulov</w:t>
            </w:r>
          </w:p>
        </w:tc>
        <w:tc>
          <w:tcPr>
            <w:tcW w:w="2736" w:type="pct"/>
            <w:shd w:val="clear" w:color="auto" w:fill="auto"/>
          </w:tcPr>
          <w:p w14:paraId="490683CB" w14:textId="77777777" w:rsidR="007E42A2" w:rsidRPr="003A562D" w:rsidRDefault="007E42A2" w:rsidP="00D92AD3">
            <w:pPr>
              <w:pStyle w:val="Brezrazmikov"/>
            </w:pPr>
            <w:r w:rsidRPr="003A562D">
              <w:t>1</w:t>
            </w:r>
          </w:p>
          <w:p w14:paraId="19FAE5BB" w14:textId="77777777" w:rsidR="007E42A2" w:rsidRPr="003A562D" w:rsidRDefault="007E42A2" w:rsidP="00D92AD3">
            <w:pPr>
              <w:pStyle w:val="Brezrazmikov"/>
            </w:pPr>
            <w:r w:rsidRPr="003A562D">
              <w:t>ZVKDS z zunanjimi sodelavci oblikuje pedagoško-didaktična orodja.</w:t>
            </w:r>
          </w:p>
        </w:tc>
      </w:tr>
      <w:tr w:rsidR="007E42A2" w:rsidRPr="003A562D" w14:paraId="294844D8" w14:textId="77777777" w:rsidTr="006B7A9E">
        <w:trPr>
          <w:trHeight w:val="900"/>
        </w:trPr>
        <w:tc>
          <w:tcPr>
            <w:tcW w:w="2264" w:type="pct"/>
            <w:shd w:val="clear" w:color="auto" w:fill="auto"/>
            <w:hideMark/>
          </w:tcPr>
          <w:p w14:paraId="001EF350" w14:textId="1284AF5B" w:rsidR="007E42A2" w:rsidRPr="003A562D" w:rsidRDefault="007E42A2" w:rsidP="00D92AD3">
            <w:pPr>
              <w:pStyle w:val="Brezrazmikov"/>
            </w:pPr>
            <w:r w:rsidRPr="003A562D">
              <w:t>s projektom spodbuja</w:t>
            </w:r>
            <w:r w:rsidR="00193354">
              <w:t>ti</w:t>
            </w:r>
            <w:r w:rsidRPr="003A562D">
              <w:t xml:space="preserve"> inovativne in sodobne pristope vključevanja dediščinskih vsebin v vzgojno-izobraževalnem procesu ter širše (npr. vključevanje v model za usposabljanje mladih s področja ustvarjalnosti, podjetnosti in inovativnosti –UPI)</w:t>
            </w:r>
          </w:p>
        </w:tc>
        <w:tc>
          <w:tcPr>
            <w:tcW w:w="2736" w:type="pct"/>
            <w:shd w:val="clear" w:color="auto" w:fill="auto"/>
          </w:tcPr>
          <w:p w14:paraId="3E68F345" w14:textId="77777777" w:rsidR="007E42A2" w:rsidRPr="003A562D" w:rsidRDefault="007E42A2" w:rsidP="00D92AD3">
            <w:pPr>
              <w:pStyle w:val="Brezrazmikov"/>
            </w:pPr>
            <w:r w:rsidRPr="003A562D">
              <w:t>1</w:t>
            </w:r>
          </w:p>
          <w:p w14:paraId="5B49622D" w14:textId="22180068" w:rsidR="007E42A2" w:rsidRPr="003A562D" w:rsidRDefault="00EE5D9C" w:rsidP="00D92AD3">
            <w:pPr>
              <w:pStyle w:val="Brezrazmikov"/>
            </w:pPr>
            <w:r w:rsidRPr="003A562D">
              <w:t>I</w:t>
            </w:r>
            <w:r w:rsidR="007E42A2" w:rsidRPr="003A562D">
              <w:t>novativn</w:t>
            </w:r>
            <w:r w:rsidRPr="003A562D">
              <w:t>ost</w:t>
            </w:r>
            <w:r w:rsidR="007E42A2" w:rsidRPr="003A562D">
              <w:t xml:space="preserve"> pristop</w:t>
            </w:r>
            <w:r w:rsidRPr="003A562D">
              <w:t>ov</w:t>
            </w:r>
            <w:r w:rsidR="007E42A2" w:rsidRPr="003A562D">
              <w:t xml:space="preserve"> k izobraževanju o dediščini v okviru DEKD in TKD </w:t>
            </w:r>
            <w:r w:rsidRPr="003A562D">
              <w:t>je</w:t>
            </w:r>
            <w:r w:rsidR="007E42A2" w:rsidRPr="003A562D">
              <w:t xml:space="preserve"> prepoznal tudi Svet Evrope.</w:t>
            </w:r>
          </w:p>
        </w:tc>
      </w:tr>
      <w:tr w:rsidR="0004264C" w:rsidRPr="003A562D" w14:paraId="30DE6356" w14:textId="77777777" w:rsidTr="006B7A9E">
        <w:trPr>
          <w:trHeight w:val="628"/>
        </w:trPr>
        <w:tc>
          <w:tcPr>
            <w:tcW w:w="5000" w:type="pct"/>
            <w:gridSpan w:val="2"/>
            <w:shd w:val="clear" w:color="auto" w:fill="F2F2F2" w:themeFill="background1" w:themeFillShade="F2"/>
            <w:hideMark/>
          </w:tcPr>
          <w:p w14:paraId="5485ECE8" w14:textId="0DD45540" w:rsidR="0004264C" w:rsidRPr="003A562D" w:rsidRDefault="0004264C" w:rsidP="00D92AD3">
            <w:pPr>
              <w:pStyle w:val="Brezrazmikov"/>
              <w:rPr>
                <w:bCs/>
              </w:rPr>
            </w:pPr>
            <w:r w:rsidRPr="003A562D">
              <w:rPr>
                <w:bCs/>
              </w:rPr>
              <w:t>5. V okviru formalnega in neformalnega izobraževanja se otrokom in mladim zagotovi kakovostno izobraževanje o arhitekturi (opredelitev glej v poglavju Arhitektura), oblikovanju, krajinski arhitekturi, urbanizmu, prostorski kulturi oziroma celovito grajenem prostoru</w:t>
            </w:r>
          </w:p>
        </w:tc>
      </w:tr>
      <w:tr w:rsidR="007E42A2" w:rsidRPr="003A562D" w14:paraId="66C5D564" w14:textId="77777777" w:rsidTr="006B7A9E">
        <w:trPr>
          <w:trHeight w:val="1215"/>
        </w:trPr>
        <w:tc>
          <w:tcPr>
            <w:tcW w:w="2264" w:type="pct"/>
            <w:shd w:val="clear" w:color="auto" w:fill="auto"/>
            <w:hideMark/>
          </w:tcPr>
          <w:p w14:paraId="5E95B906" w14:textId="2C0DC677" w:rsidR="007E42A2" w:rsidRPr="003A562D" w:rsidRDefault="007E42A2" w:rsidP="00D92AD3">
            <w:pPr>
              <w:pStyle w:val="Brezrazmikov"/>
            </w:pPr>
            <w:r w:rsidRPr="003A562D">
              <w:t>ustanovitev medresorske strokovne skupine (predstavniki strokovnih ustanov s področja arhitekture in oblikovanja, ki se ukvarjajo s KUV</w:t>
            </w:r>
            <w:r w:rsidR="00EE5D9C" w:rsidRPr="003A562D">
              <w:t>,</w:t>
            </w:r>
            <w:r w:rsidRPr="003A562D">
              <w:t xml:space="preserve"> ter predstavnike MIZŠ, MK, MZIP in ZRSŠ), ki bo pregledala kurikule na vseh ravneh vzgoje in izobraževanja ter predlagala možnosti umestitve vzgoje o arhitekturi in oblikovanju</w:t>
            </w:r>
          </w:p>
        </w:tc>
        <w:tc>
          <w:tcPr>
            <w:tcW w:w="2736" w:type="pct"/>
            <w:shd w:val="clear" w:color="auto" w:fill="auto"/>
          </w:tcPr>
          <w:p w14:paraId="30E812C4" w14:textId="77777777" w:rsidR="007E42A2" w:rsidRPr="003A562D" w:rsidRDefault="007E42A2" w:rsidP="00D92AD3">
            <w:pPr>
              <w:pStyle w:val="Brezrazmikov"/>
              <w:rPr>
                <w:rFonts w:eastAsia="Times New Roman"/>
                <w:szCs w:val="18"/>
              </w:rPr>
            </w:pPr>
            <w:r w:rsidRPr="003A562D">
              <w:rPr>
                <w:rFonts w:eastAsia="Times New Roman"/>
                <w:szCs w:val="18"/>
              </w:rPr>
              <w:t>4</w:t>
            </w:r>
          </w:p>
          <w:p w14:paraId="5224BF25" w14:textId="25D725F5" w:rsidR="007E42A2" w:rsidRPr="003A562D" w:rsidRDefault="007E42A2" w:rsidP="00D92AD3">
            <w:pPr>
              <w:pStyle w:val="Brezrazmikov"/>
              <w:rPr>
                <w:rFonts w:eastAsia="SimSun" w:cs="Arial"/>
                <w:kern w:val="1"/>
                <w:szCs w:val="18"/>
                <w:lang w:eastAsia="hi-IN" w:bidi="hi-IN"/>
              </w:rPr>
            </w:pPr>
            <w:r w:rsidRPr="003A562D">
              <w:rPr>
                <w:rFonts w:eastAsia="Times New Roman" w:cs="Arial"/>
                <w:szCs w:val="18"/>
              </w:rPr>
              <w:t>MK, MIZŠ in ZRSŠ (</w:t>
            </w:r>
            <w:r w:rsidR="00EE5D9C" w:rsidRPr="003A562D">
              <w:rPr>
                <w:rFonts w:eastAsia="Times New Roman" w:cs="Arial"/>
                <w:szCs w:val="18"/>
              </w:rPr>
              <w:t>n</w:t>
            </w:r>
            <w:r w:rsidRPr="003A562D">
              <w:rPr>
                <w:rFonts w:eastAsia="Times New Roman" w:cs="Arial"/>
                <w:szCs w:val="18"/>
              </w:rPr>
              <w:t>acionalni odbor za KUV) so glede na pomanjkanje sredstev za to področje ugotovili, da bi bilo KUV na področju arhitekture in oblikovanja smiselno vključiti v vzgojo in izobraževanje za trajnostni razvoj (nosilec ZRSŠ).</w:t>
            </w:r>
          </w:p>
        </w:tc>
      </w:tr>
      <w:tr w:rsidR="007E42A2" w:rsidRPr="003A562D" w14:paraId="1055030E" w14:textId="77777777" w:rsidTr="006B7A9E">
        <w:trPr>
          <w:trHeight w:val="887"/>
        </w:trPr>
        <w:tc>
          <w:tcPr>
            <w:tcW w:w="2264" w:type="pct"/>
            <w:shd w:val="clear" w:color="auto" w:fill="auto"/>
            <w:hideMark/>
          </w:tcPr>
          <w:p w14:paraId="4E984D32" w14:textId="77777777" w:rsidR="007E42A2" w:rsidRPr="003A562D" w:rsidRDefault="007E42A2" w:rsidP="00D92AD3">
            <w:pPr>
              <w:pStyle w:val="Brezrazmikov"/>
            </w:pPr>
            <w:r w:rsidRPr="003A562D">
              <w:lastRenderedPageBreak/>
              <w:t>priprava programa dodatnega strokovnega usposabljanja za vzgojo o arhitekturi in oblikovanju za strokovne delavce VIZ ter zagotovitev dodatnega usposabljanja arhitektov in oblikovalcev za izvajanje kakovostne vzgoje na tem področju</w:t>
            </w:r>
          </w:p>
        </w:tc>
        <w:tc>
          <w:tcPr>
            <w:tcW w:w="2736" w:type="pct"/>
            <w:shd w:val="clear" w:color="auto" w:fill="auto"/>
          </w:tcPr>
          <w:p w14:paraId="43D65845" w14:textId="77777777" w:rsidR="007E42A2" w:rsidRPr="003A562D" w:rsidRDefault="007E42A2" w:rsidP="00D92AD3">
            <w:pPr>
              <w:pStyle w:val="Brezrazmikov"/>
            </w:pPr>
            <w:r w:rsidRPr="003A562D">
              <w:t>4</w:t>
            </w:r>
          </w:p>
          <w:p w14:paraId="1105387E" w14:textId="71E4469E" w:rsidR="007E42A2" w:rsidRPr="003A562D" w:rsidRDefault="007E42A2" w:rsidP="00D92AD3">
            <w:pPr>
              <w:pStyle w:val="Brezrazmikov"/>
            </w:pPr>
            <w:r w:rsidRPr="003A562D">
              <w:t xml:space="preserve">Zaradi pomanjkanja finančnih sredstev </w:t>
            </w:r>
            <w:r w:rsidR="00EE5D9C" w:rsidRPr="003A562D">
              <w:t>in nei</w:t>
            </w:r>
            <w:r w:rsidR="00193354">
              <w:t>z</w:t>
            </w:r>
            <w:r w:rsidR="00EE5D9C" w:rsidRPr="003A562D">
              <w:t>vedenega</w:t>
            </w:r>
            <w:r w:rsidRPr="003A562D">
              <w:t xml:space="preserve"> prvega ukrepa tudi ta ukrep ni bil </w:t>
            </w:r>
            <w:r w:rsidR="00EE5D9C" w:rsidRPr="003A562D">
              <w:t>izveden</w:t>
            </w:r>
            <w:r w:rsidRPr="003A562D">
              <w:t>.</w:t>
            </w:r>
          </w:p>
        </w:tc>
      </w:tr>
      <w:tr w:rsidR="007E42A2" w:rsidRPr="003A562D" w14:paraId="71F39066" w14:textId="77777777" w:rsidTr="006B7A9E">
        <w:trPr>
          <w:trHeight w:val="1113"/>
        </w:trPr>
        <w:tc>
          <w:tcPr>
            <w:tcW w:w="2264" w:type="pct"/>
            <w:shd w:val="clear" w:color="auto" w:fill="auto"/>
            <w:hideMark/>
          </w:tcPr>
          <w:p w14:paraId="2862FC4A" w14:textId="5D761036" w:rsidR="007E42A2" w:rsidRPr="003A562D" w:rsidRDefault="007E42A2" w:rsidP="00D92AD3">
            <w:pPr>
              <w:pStyle w:val="Brezrazmikov"/>
            </w:pPr>
            <w:r w:rsidRPr="003A562D">
              <w:t xml:space="preserve">podpora </w:t>
            </w:r>
            <w:r w:rsidR="00EE5D9C" w:rsidRPr="003A562D">
              <w:t>projektom KUV</w:t>
            </w:r>
            <w:r w:rsidRPr="003A562D">
              <w:t>, ki zagotavljajo kakovostno vzgojo in izobraževanje otrok in mladih o arhitekturi in oblikovanju (primeri dobre prakse so na primer: Mala šola arhitekture v MAO, Igriva arhitektura Centra arhitekture, delavnice KD ProstoRož in KUD Obrat)</w:t>
            </w:r>
          </w:p>
        </w:tc>
        <w:tc>
          <w:tcPr>
            <w:tcW w:w="2736" w:type="pct"/>
            <w:shd w:val="clear" w:color="auto" w:fill="auto"/>
          </w:tcPr>
          <w:p w14:paraId="7875724E" w14:textId="77777777" w:rsidR="007E42A2" w:rsidRPr="003A562D" w:rsidRDefault="007E42A2" w:rsidP="00D92AD3">
            <w:pPr>
              <w:pStyle w:val="Brezrazmikov"/>
            </w:pPr>
            <w:r w:rsidRPr="003A562D">
              <w:t>3</w:t>
            </w:r>
          </w:p>
          <w:p w14:paraId="4CAF08DB" w14:textId="0A0AEB48" w:rsidR="007E42A2" w:rsidRPr="003A562D" w:rsidRDefault="007E42A2" w:rsidP="00D92AD3">
            <w:pPr>
              <w:pStyle w:val="Brezrazmikov"/>
            </w:pPr>
            <w:r w:rsidRPr="003A562D">
              <w:t xml:space="preserve">MK in MOP le delno sofinancirata kakovostne </w:t>
            </w:r>
            <w:r w:rsidR="00EE5D9C" w:rsidRPr="003A562D">
              <w:t>projekte KUV</w:t>
            </w:r>
            <w:r w:rsidRPr="003A562D">
              <w:t xml:space="preserve"> na tem področju, za uresničitev ukrepa bi bilo </w:t>
            </w:r>
            <w:r w:rsidR="00EE5D9C" w:rsidRPr="003A562D">
              <w:t>treba</w:t>
            </w:r>
            <w:r w:rsidRPr="003A562D">
              <w:t xml:space="preserve"> zagotoviti dodatna sredstva.</w:t>
            </w:r>
          </w:p>
        </w:tc>
      </w:tr>
      <w:tr w:rsidR="007E42A2" w:rsidRPr="003A562D" w14:paraId="2BA8DBFF" w14:textId="77777777" w:rsidTr="006B7A9E">
        <w:trPr>
          <w:trHeight w:val="844"/>
        </w:trPr>
        <w:tc>
          <w:tcPr>
            <w:tcW w:w="2264" w:type="pct"/>
            <w:shd w:val="clear" w:color="auto" w:fill="auto"/>
            <w:hideMark/>
          </w:tcPr>
          <w:p w14:paraId="27F786E7" w14:textId="77777777" w:rsidR="007E42A2" w:rsidRPr="003A562D" w:rsidRDefault="007E42A2" w:rsidP="00D92AD3">
            <w:pPr>
              <w:pStyle w:val="Brezrazmikov"/>
            </w:pPr>
            <w:r w:rsidRPr="003A562D">
              <w:t>v okviru študijskega procesa vključiti študente pristojnih fakultet oziroma akademij v projekte v VIZ in KU</w:t>
            </w:r>
          </w:p>
        </w:tc>
        <w:tc>
          <w:tcPr>
            <w:tcW w:w="2736" w:type="pct"/>
            <w:shd w:val="clear" w:color="auto" w:fill="auto"/>
          </w:tcPr>
          <w:p w14:paraId="5DFF0A7B" w14:textId="77777777" w:rsidR="007E42A2" w:rsidRPr="003A562D" w:rsidRDefault="007E42A2" w:rsidP="00D92AD3">
            <w:pPr>
              <w:pStyle w:val="Brezrazmikov"/>
            </w:pPr>
            <w:r w:rsidRPr="003A562D">
              <w:t>4</w:t>
            </w:r>
          </w:p>
          <w:p w14:paraId="1C42043A" w14:textId="068DB82B" w:rsidR="007E42A2" w:rsidRPr="003A562D" w:rsidRDefault="007E42A2" w:rsidP="00D92AD3">
            <w:pPr>
              <w:pStyle w:val="Brezrazmikov"/>
            </w:pPr>
            <w:r w:rsidRPr="003A562D">
              <w:t xml:space="preserve">Zaradi pomanjkanja finančnih sredstev </w:t>
            </w:r>
            <w:r w:rsidR="00EE5D9C" w:rsidRPr="003A562D">
              <w:t>in neizvedenega</w:t>
            </w:r>
            <w:r w:rsidRPr="003A562D">
              <w:t xml:space="preserve"> prvega ukrepa tudi ta ukrep ni bil </w:t>
            </w:r>
            <w:r w:rsidR="00EE5D9C" w:rsidRPr="003A562D">
              <w:t>izveden</w:t>
            </w:r>
            <w:r w:rsidRPr="003A562D">
              <w:t>.</w:t>
            </w:r>
          </w:p>
        </w:tc>
      </w:tr>
      <w:tr w:rsidR="0004264C" w:rsidRPr="003A562D" w14:paraId="6260F5C4" w14:textId="77777777" w:rsidTr="006B7A9E">
        <w:trPr>
          <w:trHeight w:val="334"/>
        </w:trPr>
        <w:tc>
          <w:tcPr>
            <w:tcW w:w="5000" w:type="pct"/>
            <w:gridSpan w:val="2"/>
            <w:shd w:val="clear" w:color="auto" w:fill="F2F2F2" w:themeFill="background1" w:themeFillShade="F2"/>
            <w:hideMark/>
          </w:tcPr>
          <w:p w14:paraId="080C7E96" w14:textId="77777777" w:rsidR="0004264C" w:rsidRPr="003A562D" w:rsidRDefault="0004264C" w:rsidP="00D92AD3">
            <w:pPr>
              <w:pStyle w:val="Brezrazmikov"/>
              <w:rPr>
                <w:bCs/>
              </w:rPr>
            </w:pPr>
            <w:r w:rsidRPr="003A562D">
              <w:rPr>
                <w:bCs/>
              </w:rPr>
              <w:t>6. Pet medresorskih mrežnih projektov KUV v okviru projekta Kulturna šola</w:t>
            </w:r>
          </w:p>
        </w:tc>
      </w:tr>
      <w:tr w:rsidR="007E42A2" w:rsidRPr="003A562D" w14:paraId="4DB87506" w14:textId="77777777" w:rsidTr="006B7A9E">
        <w:trPr>
          <w:trHeight w:val="600"/>
        </w:trPr>
        <w:tc>
          <w:tcPr>
            <w:tcW w:w="2264" w:type="pct"/>
            <w:shd w:val="clear" w:color="auto" w:fill="auto"/>
            <w:hideMark/>
          </w:tcPr>
          <w:p w14:paraId="3CC13FAA" w14:textId="05DF05B8" w:rsidR="007E42A2" w:rsidRPr="003A562D" w:rsidRDefault="007E42A2" w:rsidP="00D92AD3">
            <w:pPr>
              <w:pStyle w:val="Brezrazmikov"/>
            </w:pPr>
            <w:r w:rsidRPr="003A562D">
              <w:t xml:space="preserve">zagotoviti </w:t>
            </w:r>
            <w:r w:rsidR="008042BF" w:rsidRPr="003A562D">
              <w:t>nadaljevanje</w:t>
            </w:r>
            <w:r w:rsidRPr="003A562D">
              <w:t xml:space="preserve"> projekta Kulturna šola v sodelovanju s kulturnimi ustanovami na vseh področjih kulture </w:t>
            </w:r>
          </w:p>
        </w:tc>
        <w:tc>
          <w:tcPr>
            <w:tcW w:w="2736" w:type="pct"/>
            <w:shd w:val="clear" w:color="auto" w:fill="auto"/>
          </w:tcPr>
          <w:p w14:paraId="5CB41FF8" w14:textId="77777777" w:rsidR="007E42A2" w:rsidRPr="003A562D" w:rsidRDefault="007E42A2" w:rsidP="00D92AD3">
            <w:pPr>
              <w:pStyle w:val="Brezrazmikov"/>
            </w:pPr>
            <w:r w:rsidRPr="003A562D">
              <w:t>2</w:t>
            </w:r>
          </w:p>
          <w:p w14:paraId="053B4450" w14:textId="5C730FDB" w:rsidR="007E42A2" w:rsidRPr="003A562D" w:rsidRDefault="007E42A2" w:rsidP="00D92AD3">
            <w:pPr>
              <w:pStyle w:val="Brezrazmikov"/>
            </w:pPr>
            <w:r w:rsidRPr="003A562D">
              <w:t xml:space="preserve">JSKD je s projektom </w:t>
            </w:r>
            <w:r w:rsidR="008042BF" w:rsidRPr="003A562D">
              <w:t>K</w:t>
            </w:r>
            <w:r w:rsidRPr="003A562D">
              <w:t xml:space="preserve">ulturna šola prek različnih aktivnosti začel spodbujati šole za sodelovanje s kulturnimi ustanovami. Tako so se na zaključni prireditvi kulturna šola kot del predstavitvenih aktivnosti predstavile </w:t>
            </w:r>
            <w:r w:rsidR="008042BF" w:rsidRPr="003A562D">
              <w:t>strokovne</w:t>
            </w:r>
            <w:r w:rsidRPr="003A562D">
              <w:t xml:space="preserve"> institucije. E</w:t>
            </w:r>
            <w:r w:rsidR="008042BF" w:rsidRPr="003A562D">
              <w:t>no</w:t>
            </w:r>
            <w:r w:rsidRPr="003A562D">
              <w:t xml:space="preserve"> izmed pomembnih </w:t>
            </w:r>
            <w:r w:rsidR="008042BF" w:rsidRPr="003A562D">
              <w:t>meril</w:t>
            </w:r>
            <w:r w:rsidRPr="003A562D">
              <w:t>, ki vpliva na pridobitev naziva »kulturna šola«</w:t>
            </w:r>
            <w:r w:rsidR="008042BF" w:rsidRPr="003A562D">
              <w:t>,</w:t>
            </w:r>
            <w:r w:rsidRPr="003A562D">
              <w:t xml:space="preserve"> je tudi »sodelovanje s kulturnimi ustanovami«, ki </w:t>
            </w:r>
            <w:r w:rsidR="008042BF" w:rsidRPr="003A562D">
              <w:t>lahko prinese</w:t>
            </w:r>
            <w:r w:rsidRPr="003A562D">
              <w:t xml:space="preserve"> 20 % točk.</w:t>
            </w:r>
          </w:p>
        </w:tc>
      </w:tr>
      <w:tr w:rsidR="007E42A2" w:rsidRPr="003A562D" w14:paraId="3CCAFE8B" w14:textId="77777777" w:rsidTr="006B7A9E">
        <w:trPr>
          <w:trHeight w:val="600"/>
        </w:trPr>
        <w:tc>
          <w:tcPr>
            <w:tcW w:w="2264" w:type="pct"/>
            <w:shd w:val="clear" w:color="auto" w:fill="auto"/>
            <w:hideMark/>
          </w:tcPr>
          <w:p w14:paraId="386E375B" w14:textId="7B547443" w:rsidR="007E42A2" w:rsidRPr="003A562D" w:rsidRDefault="007E42A2" w:rsidP="00D92AD3">
            <w:pPr>
              <w:pStyle w:val="Brezrazmikov"/>
            </w:pPr>
            <w:r w:rsidRPr="003A562D">
              <w:t xml:space="preserve">v sodelovanju z MIZŠ dodelati </w:t>
            </w:r>
            <w:r w:rsidR="008042BF" w:rsidRPr="003A562D">
              <w:t>merila</w:t>
            </w:r>
            <w:r w:rsidRPr="003A562D">
              <w:t xml:space="preserve"> za naziv </w:t>
            </w:r>
            <w:r w:rsidR="008042BF" w:rsidRPr="003A562D">
              <w:t>k</w:t>
            </w:r>
            <w:r w:rsidRPr="003A562D">
              <w:t xml:space="preserve">ulturna šola in zagotoviti sistem, ki bo OŠ spodbujal za pridobitev in ohranitev naziva </w:t>
            </w:r>
            <w:r w:rsidR="008042BF" w:rsidRPr="003A562D">
              <w:t>k</w:t>
            </w:r>
            <w:r w:rsidRPr="003A562D">
              <w:t>ulturna šola</w:t>
            </w:r>
          </w:p>
        </w:tc>
        <w:tc>
          <w:tcPr>
            <w:tcW w:w="2736" w:type="pct"/>
            <w:shd w:val="clear" w:color="auto" w:fill="auto"/>
          </w:tcPr>
          <w:p w14:paraId="774E5F2B" w14:textId="77777777" w:rsidR="007E42A2" w:rsidRPr="003A562D" w:rsidRDefault="007E42A2" w:rsidP="00D92AD3">
            <w:pPr>
              <w:pStyle w:val="Brezrazmikov"/>
            </w:pPr>
            <w:r w:rsidRPr="003A562D">
              <w:t>3</w:t>
            </w:r>
          </w:p>
          <w:p w14:paraId="14A5EEE8" w14:textId="7EC08460" w:rsidR="007E42A2" w:rsidRPr="003A562D" w:rsidRDefault="007E42A2" w:rsidP="00D92AD3">
            <w:pPr>
              <w:pStyle w:val="Brezrazmikov"/>
            </w:pPr>
            <w:r w:rsidRPr="003A562D">
              <w:t>Zaradi priprave spletne platforme »kulturna šola«, ki je pod</w:t>
            </w:r>
            <w:r w:rsidR="008042BF" w:rsidRPr="003A562D">
              <w:t>laga</w:t>
            </w:r>
            <w:r w:rsidRPr="003A562D">
              <w:t xml:space="preserve"> za uspešno vključitev </w:t>
            </w:r>
            <w:r w:rsidR="008042BF" w:rsidRPr="003A562D">
              <w:t>meril</w:t>
            </w:r>
            <w:r w:rsidRPr="003A562D">
              <w:t xml:space="preserve"> v sistem</w:t>
            </w:r>
            <w:r w:rsidR="008042BF" w:rsidRPr="003A562D">
              <w:t>,</w:t>
            </w:r>
            <w:r w:rsidRPr="003A562D">
              <w:t xml:space="preserve"> s</w:t>
            </w:r>
            <w:r w:rsidR="008042BF" w:rsidRPr="003A562D">
              <w:t>e je</w:t>
            </w:r>
            <w:r w:rsidRPr="003A562D">
              <w:t xml:space="preserve"> dodelav</w:t>
            </w:r>
            <w:r w:rsidR="008042BF" w:rsidRPr="003A562D">
              <w:t>a meril</w:t>
            </w:r>
            <w:r w:rsidRPr="003A562D">
              <w:t xml:space="preserve"> upočasnila.</w:t>
            </w:r>
          </w:p>
        </w:tc>
      </w:tr>
      <w:tr w:rsidR="007E42A2" w:rsidRPr="003A562D" w14:paraId="7DA5EABB" w14:textId="77777777" w:rsidTr="006B7A9E">
        <w:trPr>
          <w:trHeight w:val="915"/>
        </w:trPr>
        <w:tc>
          <w:tcPr>
            <w:tcW w:w="2264" w:type="pct"/>
            <w:shd w:val="clear" w:color="auto" w:fill="auto"/>
            <w:hideMark/>
          </w:tcPr>
          <w:p w14:paraId="5293E02E" w14:textId="28E899A6" w:rsidR="007E42A2" w:rsidRPr="003A562D" w:rsidRDefault="007E42A2" w:rsidP="00D92AD3">
            <w:pPr>
              <w:pStyle w:val="Brezrazmikov"/>
            </w:pPr>
            <w:r w:rsidRPr="003A562D">
              <w:t xml:space="preserve">med OŠ, ki prejmejo naziv </w:t>
            </w:r>
            <w:r w:rsidR="008042BF" w:rsidRPr="003A562D">
              <w:t>k</w:t>
            </w:r>
            <w:r w:rsidRPr="003A562D">
              <w:t xml:space="preserve">ulturna šola, zagotoviti izvedbo skupnih mrežnih projektov KUV, ki bodo prispevali k dvigu ravni kakovosti obšolskih kulturnih dejavnosti, večjemu vključevanju kulture v program podaljšanega bivanja </w:t>
            </w:r>
            <w:r w:rsidR="008042BF" w:rsidRPr="003A562D">
              <w:t>ipd.</w:t>
            </w:r>
          </w:p>
        </w:tc>
        <w:tc>
          <w:tcPr>
            <w:tcW w:w="2736" w:type="pct"/>
            <w:shd w:val="clear" w:color="auto" w:fill="auto"/>
          </w:tcPr>
          <w:p w14:paraId="0E0C1BB5" w14:textId="77777777" w:rsidR="007E42A2" w:rsidRPr="003A562D" w:rsidRDefault="007E42A2" w:rsidP="00D92AD3">
            <w:pPr>
              <w:pStyle w:val="Brezrazmikov"/>
            </w:pPr>
            <w:r w:rsidRPr="003A562D">
              <w:t>2</w:t>
            </w:r>
          </w:p>
          <w:p w14:paraId="018F9DD0" w14:textId="0F7C75AD" w:rsidR="007E42A2" w:rsidRPr="003A562D" w:rsidRDefault="007E42A2" w:rsidP="00D92AD3">
            <w:pPr>
              <w:pStyle w:val="Brezrazmikov"/>
            </w:pPr>
            <w:r w:rsidRPr="003A562D">
              <w:t xml:space="preserve">S skupnimi mrežnimi projekti so </w:t>
            </w:r>
            <w:r w:rsidR="008042BF" w:rsidRPr="003A562D">
              <w:t>za</w:t>
            </w:r>
            <w:r w:rsidRPr="003A562D">
              <w:t>čele sodelovati in se povezovati kulturne šole</w:t>
            </w:r>
            <w:r w:rsidR="00193354">
              <w:t xml:space="preserve"> </w:t>
            </w:r>
            <w:r w:rsidRPr="003A562D">
              <w:t>savinjske regije.</w:t>
            </w:r>
          </w:p>
        </w:tc>
      </w:tr>
      <w:tr w:rsidR="007E42A2" w:rsidRPr="003A562D" w14:paraId="7170C61E" w14:textId="77777777" w:rsidTr="006B7A9E">
        <w:trPr>
          <w:trHeight w:val="915"/>
        </w:trPr>
        <w:tc>
          <w:tcPr>
            <w:tcW w:w="2264" w:type="pct"/>
            <w:shd w:val="clear" w:color="auto" w:fill="auto"/>
            <w:hideMark/>
          </w:tcPr>
          <w:p w14:paraId="612B14A6" w14:textId="34BB38B4" w:rsidR="007E42A2" w:rsidRPr="003A562D" w:rsidRDefault="007E42A2" w:rsidP="00D92AD3">
            <w:pPr>
              <w:pStyle w:val="Brezrazmikov"/>
            </w:pPr>
            <w:r w:rsidRPr="003A562D">
              <w:t xml:space="preserve">zagotoviti dodatno strokovno usposabljanje projektnih vodij za izvajanje mrežnih projektov </w:t>
            </w:r>
            <w:r w:rsidR="008042BF" w:rsidRPr="003A562D">
              <w:t>in</w:t>
            </w:r>
            <w:r w:rsidRPr="003A562D">
              <w:t xml:space="preserve"> dodatno usposabljanje mentorjev (od delavnic in seminarjev do daljših oblik poglobljenega usposabljanja)</w:t>
            </w:r>
          </w:p>
        </w:tc>
        <w:tc>
          <w:tcPr>
            <w:tcW w:w="2736" w:type="pct"/>
            <w:shd w:val="clear" w:color="auto" w:fill="auto"/>
          </w:tcPr>
          <w:p w14:paraId="4CC40E54" w14:textId="77777777" w:rsidR="007E42A2" w:rsidRPr="003A562D" w:rsidRDefault="007E42A2" w:rsidP="00D92AD3">
            <w:pPr>
              <w:pStyle w:val="Brezrazmikov"/>
            </w:pPr>
            <w:r w:rsidRPr="003A562D">
              <w:t>2</w:t>
            </w:r>
          </w:p>
          <w:p w14:paraId="1866872E" w14:textId="7048797B" w:rsidR="007E42A2" w:rsidRPr="003A562D" w:rsidRDefault="007E42A2" w:rsidP="00D92AD3">
            <w:pPr>
              <w:pStyle w:val="Brezrazmikov"/>
            </w:pPr>
            <w:r w:rsidRPr="003A562D">
              <w:t xml:space="preserve">V letu 2017 </w:t>
            </w:r>
            <w:r w:rsidR="008042BF" w:rsidRPr="003A562D">
              <w:t>je bil</w:t>
            </w:r>
            <w:r w:rsidRPr="003A562D">
              <w:t xml:space="preserve"> v okviru ESS </w:t>
            </w:r>
            <w:r w:rsidR="008042BF" w:rsidRPr="003A562D">
              <w:t>vzpostavljen</w:t>
            </w:r>
            <w:r w:rsidRPr="003A562D">
              <w:t xml:space="preserve"> nov modul »kulturni organizator« in </w:t>
            </w:r>
            <w:r w:rsidR="008042BF" w:rsidRPr="003A562D">
              <w:t>so bila pripravljena</w:t>
            </w:r>
            <w:r w:rsidRPr="003A562D">
              <w:t xml:space="preserve"> izhodišča za razpis izvajanja izobraževalnega modula v obsegu 80 ur.</w:t>
            </w:r>
          </w:p>
          <w:p w14:paraId="305CC14F" w14:textId="27696397" w:rsidR="007E42A2" w:rsidRPr="003A562D" w:rsidRDefault="007E42A2" w:rsidP="00D92AD3">
            <w:pPr>
              <w:pStyle w:val="Brezrazmikov"/>
              <w:rPr>
                <w:szCs w:val="24"/>
              </w:rPr>
            </w:pPr>
            <w:r w:rsidRPr="003A562D">
              <w:t xml:space="preserve">V okviru </w:t>
            </w:r>
            <w:r w:rsidR="008042BF" w:rsidRPr="003A562D">
              <w:t>neobveznega izbirnega predmeta (</w:t>
            </w:r>
            <w:r w:rsidRPr="003A562D">
              <w:t>NIP</w:t>
            </w:r>
            <w:r w:rsidR="008042BF" w:rsidRPr="003A562D">
              <w:t>)</w:t>
            </w:r>
            <w:r w:rsidRPr="003A562D">
              <w:t>umetnost je bilo oblikovanih 5 interdisciplinarnih modulov v 3 ponovitvah za dodatno usposabljanje mentorjev.</w:t>
            </w:r>
          </w:p>
        </w:tc>
      </w:tr>
    </w:tbl>
    <w:p w14:paraId="0E6D659C" w14:textId="77777777" w:rsidR="0004264C" w:rsidRPr="003A562D" w:rsidRDefault="0004264C" w:rsidP="00D92AD3"/>
    <w:p w14:paraId="15DFDD21" w14:textId="77777777" w:rsidR="00E21509" w:rsidRPr="003A562D" w:rsidRDefault="00E21509" w:rsidP="00D40ED9">
      <w:pPr>
        <w:pStyle w:val="NPKNasl2Por"/>
      </w:pPr>
    </w:p>
    <w:p w14:paraId="4832EB18" w14:textId="77777777" w:rsidR="0004264C" w:rsidRPr="003A562D" w:rsidRDefault="00D40ED9" w:rsidP="00D40ED9">
      <w:pPr>
        <w:pStyle w:val="NPKNasl2Por"/>
      </w:pPr>
      <w:bookmarkStart w:id="148" w:name="_Toc531340922"/>
      <w:r w:rsidRPr="003A562D">
        <w:t>Pregled vrednosti kazalnikov v obdobju 2014–2017 p</w:t>
      </w:r>
      <w:r w:rsidR="0004264C" w:rsidRPr="003A562D">
        <w:t>o posameznih področjih kulture</w:t>
      </w:r>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295"/>
        <w:gridCol w:w="1295"/>
        <w:gridCol w:w="1295"/>
        <w:gridCol w:w="1294"/>
        <w:gridCol w:w="1294"/>
        <w:gridCol w:w="1294"/>
      </w:tblGrid>
      <w:tr w:rsidR="007E42A2" w:rsidRPr="003A562D" w14:paraId="5DF297BB" w14:textId="77777777" w:rsidTr="007E42A2">
        <w:trPr>
          <w:tblHeader/>
        </w:trPr>
        <w:tc>
          <w:tcPr>
            <w:tcW w:w="714" w:type="pct"/>
            <w:shd w:val="clear" w:color="auto" w:fill="auto"/>
          </w:tcPr>
          <w:p w14:paraId="6471C2B8" w14:textId="77777777" w:rsidR="007E42A2" w:rsidRPr="003A562D" w:rsidRDefault="007E42A2" w:rsidP="007E42A2">
            <w:pPr>
              <w:pStyle w:val="Brezrazmikov"/>
              <w:rPr>
                <w:b/>
              </w:rPr>
            </w:pPr>
            <w:r w:rsidRPr="003A562D">
              <w:rPr>
                <w:b/>
              </w:rPr>
              <w:t>Cilj</w:t>
            </w:r>
          </w:p>
        </w:tc>
        <w:tc>
          <w:tcPr>
            <w:tcW w:w="714" w:type="pct"/>
            <w:shd w:val="clear" w:color="auto" w:fill="auto"/>
          </w:tcPr>
          <w:p w14:paraId="7B480639" w14:textId="77777777" w:rsidR="007E42A2" w:rsidRPr="003A562D" w:rsidRDefault="007E42A2" w:rsidP="007E42A2">
            <w:pPr>
              <w:pStyle w:val="Brezrazmikov"/>
              <w:rPr>
                <w:b/>
              </w:rPr>
            </w:pPr>
            <w:r w:rsidRPr="003A562D">
              <w:rPr>
                <w:b/>
              </w:rPr>
              <w:t>Kazalnik</w:t>
            </w:r>
          </w:p>
        </w:tc>
        <w:tc>
          <w:tcPr>
            <w:tcW w:w="714" w:type="pct"/>
            <w:shd w:val="clear" w:color="auto" w:fill="auto"/>
          </w:tcPr>
          <w:p w14:paraId="1523C2CE" w14:textId="77777777" w:rsidR="007E42A2" w:rsidRPr="003A562D" w:rsidRDefault="007E42A2" w:rsidP="007E42A2">
            <w:pPr>
              <w:pStyle w:val="Brezrazmikov"/>
              <w:rPr>
                <w:b/>
              </w:rPr>
            </w:pPr>
            <w:r w:rsidRPr="003A562D">
              <w:rPr>
                <w:b/>
              </w:rPr>
              <w:t>Ciljna vrednost kazalnika v letu 2017</w:t>
            </w:r>
          </w:p>
        </w:tc>
        <w:tc>
          <w:tcPr>
            <w:tcW w:w="714" w:type="pct"/>
            <w:shd w:val="clear" w:color="auto" w:fill="auto"/>
          </w:tcPr>
          <w:p w14:paraId="17F50353" w14:textId="77777777" w:rsidR="007E42A2" w:rsidRPr="003A562D" w:rsidRDefault="007E42A2" w:rsidP="007E42A2">
            <w:pPr>
              <w:pStyle w:val="Brezrazmikov"/>
              <w:rPr>
                <w:b/>
              </w:rPr>
            </w:pPr>
            <w:r w:rsidRPr="003A562D">
              <w:rPr>
                <w:b/>
              </w:rPr>
              <w:t>Vrednost kazalnika v letu 2014</w:t>
            </w:r>
          </w:p>
        </w:tc>
        <w:tc>
          <w:tcPr>
            <w:tcW w:w="714" w:type="pct"/>
            <w:shd w:val="clear" w:color="auto" w:fill="auto"/>
          </w:tcPr>
          <w:p w14:paraId="2D8D3A41" w14:textId="77777777" w:rsidR="007E42A2" w:rsidRPr="003A562D" w:rsidRDefault="007E42A2" w:rsidP="007E42A2">
            <w:pPr>
              <w:pStyle w:val="Brezrazmikov"/>
              <w:rPr>
                <w:b/>
              </w:rPr>
            </w:pPr>
            <w:r w:rsidRPr="003A562D">
              <w:rPr>
                <w:b/>
              </w:rPr>
              <w:t>Vrednost kazalnika v letu 2015</w:t>
            </w:r>
          </w:p>
        </w:tc>
        <w:tc>
          <w:tcPr>
            <w:tcW w:w="714" w:type="pct"/>
          </w:tcPr>
          <w:p w14:paraId="1E00A4CF" w14:textId="77777777" w:rsidR="007E42A2" w:rsidRPr="003A562D" w:rsidRDefault="007E42A2" w:rsidP="007E42A2">
            <w:pPr>
              <w:pStyle w:val="Brezrazmikov"/>
              <w:rPr>
                <w:b/>
              </w:rPr>
            </w:pPr>
            <w:r w:rsidRPr="003A562D">
              <w:rPr>
                <w:b/>
              </w:rPr>
              <w:t>Vrednost kazalnika v letu 2016</w:t>
            </w:r>
          </w:p>
        </w:tc>
        <w:tc>
          <w:tcPr>
            <w:tcW w:w="714" w:type="pct"/>
          </w:tcPr>
          <w:p w14:paraId="19BF60D5" w14:textId="77777777" w:rsidR="007E42A2" w:rsidRPr="003A562D" w:rsidRDefault="007E42A2" w:rsidP="007E42A2">
            <w:pPr>
              <w:pStyle w:val="Brezrazmikov"/>
              <w:rPr>
                <w:b/>
              </w:rPr>
            </w:pPr>
            <w:r w:rsidRPr="003A562D">
              <w:rPr>
                <w:rFonts w:eastAsia="Times New Roman" w:cs="Arial"/>
                <w:b/>
                <w:szCs w:val="18"/>
              </w:rPr>
              <w:t>Vrednost kazalnika v letu 2017</w:t>
            </w:r>
          </w:p>
        </w:tc>
      </w:tr>
      <w:tr w:rsidR="007E42A2" w:rsidRPr="003A562D" w14:paraId="50A22F56" w14:textId="77777777" w:rsidTr="007E42A2">
        <w:tc>
          <w:tcPr>
            <w:tcW w:w="714" w:type="pct"/>
            <w:vMerge w:val="restart"/>
            <w:shd w:val="clear" w:color="auto" w:fill="auto"/>
            <w:hideMark/>
          </w:tcPr>
          <w:p w14:paraId="3EB3BE4B" w14:textId="4A73B01D" w:rsidR="007E42A2" w:rsidRPr="003A562D" w:rsidRDefault="007E42A2" w:rsidP="007E42A2">
            <w:pPr>
              <w:pStyle w:val="Brezrazmikov"/>
            </w:pPr>
            <w:r w:rsidRPr="003A562D">
              <w:t xml:space="preserve">1. </w:t>
            </w:r>
            <w:r w:rsidR="00145A7A" w:rsidRPr="003A562D">
              <w:t>Krepitev</w:t>
            </w:r>
            <w:r w:rsidRPr="003A562D">
              <w:t xml:space="preserve"> in </w:t>
            </w:r>
            <w:r w:rsidR="00145A7A" w:rsidRPr="003A562D">
              <w:t>spodbujanje</w:t>
            </w:r>
            <w:r w:rsidRPr="003A562D">
              <w:t xml:space="preserve"> bralne kulture</w:t>
            </w:r>
          </w:p>
        </w:tc>
        <w:tc>
          <w:tcPr>
            <w:tcW w:w="714" w:type="pct"/>
            <w:shd w:val="clear" w:color="auto" w:fill="auto"/>
            <w:hideMark/>
          </w:tcPr>
          <w:p w14:paraId="10982987" w14:textId="77777777" w:rsidR="007E42A2" w:rsidRPr="003A562D" w:rsidRDefault="007E42A2" w:rsidP="007E42A2">
            <w:pPr>
              <w:pStyle w:val="Brezrazmikov"/>
            </w:pPr>
            <w:r w:rsidRPr="003A562D">
              <w:t xml:space="preserve">delež udeležbe otrok in mladih ter družin v projektih/programih bralne kulture </w:t>
            </w:r>
          </w:p>
        </w:tc>
        <w:tc>
          <w:tcPr>
            <w:tcW w:w="714" w:type="pct"/>
            <w:shd w:val="clear" w:color="auto" w:fill="auto"/>
            <w:hideMark/>
          </w:tcPr>
          <w:p w14:paraId="387DD132" w14:textId="77777777" w:rsidR="007E42A2" w:rsidRPr="003A562D" w:rsidRDefault="007E42A2" w:rsidP="007E42A2">
            <w:pPr>
              <w:pStyle w:val="Brezrazmikov"/>
            </w:pPr>
            <w:r w:rsidRPr="003A562D">
              <w:t xml:space="preserve">povečati udeležbo otrok in mladih ter družin v projektih/programih bralne kulture za 20 % do leta 2017 </w:t>
            </w:r>
          </w:p>
        </w:tc>
        <w:tc>
          <w:tcPr>
            <w:tcW w:w="714" w:type="pct"/>
            <w:shd w:val="clear" w:color="auto" w:fill="auto"/>
            <w:hideMark/>
          </w:tcPr>
          <w:p w14:paraId="4DCF4AFF" w14:textId="77777777" w:rsidR="007E42A2" w:rsidRPr="003A562D" w:rsidRDefault="007E42A2" w:rsidP="007E42A2">
            <w:pPr>
              <w:pStyle w:val="Brezrazmikov"/>
            </w:pPr>
            <w:r w:rsidRPr="003A562D">
              <w:t>67 % financiranih programov bralne kulture na JAK je namenjenih otrokom, mladim in družinam.</w:t>
            </w:r>
          </w:p>
          <w:p w14:paraId="247CFEB1" w14:textId="77777777" w:rsidR="007E42A2" w:rsidRPr="003A562D" w:rsidRDefault="007E42A2" w:rsidP="007E42A2">
            <w:pPr>
              <w:pStyle w:val="Brezrazmikov"/>
            </w:pPr>
            <w:r w:rsidRPr="003A562D">
              <w:t xml:space="preserve">Po podatkih Narodne in univerzitetne knjižnice se v letih 2012 in 2013 število mladih članov v splošnih knjižnicah ni spremenilo </w:t>
            </w:r>
            <w:r w:rsidRPr="003A562D">
              <w:lastRenderedPageBreak/>
              <w:t>(155.000), se je pa pri mladih uporabnikih knjižnic za 3 % povečala izposoja knjižničnega gradiva (9,3 milijona enot).</w:t>
            </w:r>
          </w:p>
        </w:tc>
        <w:tc>
          <w:tcPr>
            <w:tcW w:w="714" w:type="pct"/>
            <w:shd w:val="clear" w:color="auto" w:fill="auto"/>
          </w:tcPr>
          <w:p w14:paraId="6A438EE9" w14:textId="77777777" w:rsidR="007E42A2" w:rsidRPr="003A562D" w:rsidRDefault="007E42A2" w:rsidP="007E42A2">
            <w:pPr>
              <w:pStyle w:val="Brezrazmikov"/>
            </w:pPr>
            <w:r w:rsidRPr="003A562D">
              <w:lastRenderedPageBreak/>
              <w:t>75 % financiranih programov in projektov bralne kulture na JAK je namenjenih otrokom, mladim in družinam.</w:t>
            </w:r>
          </w:p>
          <w:p w14:paraId="3CCE6CD7" w14:textId="77777777" w:rsidR="007E42A2" w:rsidRPr="003A562D" w:rsidRDefault="007E42A2" w:rsidP="007E42A2">
            <w:pPr>
              <w:pStyle w:val="Brezrazmikov"/>
            </w:pPr>
            <w:r w:rsidRPr="003A562D">
              <w:t>Po podatkih NUK za leto 2014 se število mladih članov ohranja, število izposojenega gradiva pa se je zmanjšalo (8.707.521 enot).</w:t>
            </w:r>
          </w:p>
        </w:tc>
        <w:tc>
          <w:tcPr>
            <w:tcW w:w="714" w:type="pct"/>
          </w:tcPr>
          <w:p w14:paraId="56325908" w14:textId="2B99EDE7" w:rsidR="007E42A2" w:rsidRPr="003A562D" w:rsidRDefault="007E42A2" w:rsidP="007E42A2">
            <w:pPr>
              <w:pStyle w:val="Brezrazmikov"/>
            </w:pPr>
            <w:r w:rsidRPr="003A562D">
              <w:t xml:space="preserve">Po podatkih Narodne in univerzitetne knjižnice </w:t>
            </w:r>
            <w:r w:rsidR="00971F9F" w:rsidRPr="003A562D">
              <w:t>je</w:t>
            </w:r>
            <w:r w:rsidRPr="003A562D">
              <w:t xml:space="preserve"> v letu 2016 trend rahlega upadanja števila včlanjenih mladih bralcev (146.014), tudi izposoja knjižničnega gradiva mladim bralcem se je zmanjšala, in sicer za 2,3 % (8.485.013 enot).</w:t>
            </w:r>
          </w:p>
        </w:tc>
        <w:tc>
          <w:tcPr>
            <w:tcW w:w="714" w:type="pct"/>
          </w:tcPr>
          <w:p w14:paraId="648E7B72" w14:textId="36BE787D" w:rsidR="007E42A2" w:rsidRPr="003A562D" w:rsidRDefault="007E42A2" w:rsidP="007E42A2">
            <w:pPr>
              <w:pStyle w:val="Brezrazmikov"/>
            </w:pPr>
            <w:r w:rsidRPr="003A562D">
              <w:t xml:space="preserve">Po podatkih Narodne in univerzitetne knjižnice je v letu 2017 </w:t>
            </w:r>
            <w:r w:rsidR="00145A7A" w:rsidRPr="003A562D">
              <w:t>nekoliko</w:t>
            </w:r>
            <w:r w:rsidRPr="003A562D">
              <w:t xml:space="preserve"> naraslo število včlanjenih mladih bralcev glede na preteklo leto (147.483), pri izposoji knjižničnega gradiva mladim bralcem pa se kaže trend rahlega upada glede na </w:t>
            </w:r>
            <w:r w:rsidRPr="003A562D">
              <w:lastRenderedPageBreak/>
              <w:t>preteklo leto (7.912.353 enot).</w:t>
            </w:r>
          </w:p>
          <w:p w14:paraId="4922A1B3" w14:textId="38A7DD6C" w:rsidR="007E42A2" w:rsidRPr="003A562D" w:rsidRDefault="007E42A2" w:rsidP="007E42A2">
            <w:pPr>
              <w:pStyle w:val="Brezrazmikov"/>
            </w:pPr>
            <w:r w:rsidRPr="003A562D">
              <w:t xml:space="preserve">Posledice nezadostnega financiranja </w:t>
            </w:r>
            <w:r w:rsidR="00971F9F" w:rsidRPr="003A562D">
              <w:t xml:space="preserve">se kažejo </w:t>
            </w:r>
            <w:r w:rsidRPr="003A562D">
              <w:t>v neaktualnih knjižničnih zbirkah, ki</w:t>
            </w:r>
            <w:r w:rsidR="00971F9F" w:rsidRPr="003A562D">
              <w:t xml:space="preserve"> </w:t>
            </w:r>
            <w:r w:rsidRPr="003A562D">
              <w:t xml:space="preserve"> ne izpolnjujejo več </w:t>
            </w:r>
            <w:r w:rsidR="00971F9F" w:rsidRPr="003A562D">
              <w:t>meril</w:t>
            </w:r>
            <w:r w:rsidRPr="003A562D">
              <w:t xml:space="preserve"> vsebinske in količinske primernosti, </w:t>
            </w:r>
            <w:r w:rsidR="00971F9F" w:rsidRPr="003A562D">
              <w:t xml:space="preserve">kar </w:t>
            </w:r>
            <w:r w:rsidRPr="003A562D">
              <w:t>vpliva tudi na</w:t>
            </w:r>
            <w:r w:rsidR="00971F9F" w:rsidRPr="003A562D">
              <w:t xml:space="preserve"> manjše število članov</w:t>
            </w:r>
            <w:r w:rsidRPr="003A562D">
              <w:t xml:space="preserve"> in  izposojenih enot knjižničnega gradiva.</w:t>
            </w:r>
          </w:p>
        </w:tc>
      </w:tr>
      <w:tr w:rsidR="007E42A2" w:rsidRPr="003A562D" w14:paraId="10D7E79C" w14:textId="77777777" w:rsidTr="007E42A2">
        <w:tc>
          <w:tcPr>
            <w:tcW w:w="714" w:type="pct"/>
            <w:vMerge/>
            <w:shd w:val="clear" w:color="auto" w:fill="auto"/>
            <w:hideMark/>
          </w:tcPr>
          <w:p w14:paraId="78FED1E0" w14:textId="77777777" w:rsidR="007E42A2" w:rsidRPr="003A562D" w:rsidRDefault="007E42A2" w:rsidP="007E42A2">
            <w:pPr>
              <w:pStyle w:val="Brezrazmikov"/>
            </w:pPr>
          </w:p>
        </w:tc>
        <w:tc>
          <w:tcPr>
            <w:tcW w:w="714" w:type="pct"/>
            <w:shd w:val="clear" w:color="auto" w:fill="auto"/>
            <w:hideMark/>
          </w:tcPr>
          <w:p w14:paraId="62C68432" w14:textId="1AE65705" w:rsidR="007E42A2" w:rsidRPr="003A562D" w:rsidRDefault="007E42A2" w:rsidP="007E42A2">
            <w:pPr>
              <w:pStyle w:val="Brezrazmikov"/>
            </w:pPr>
            <w:r w:rsidRPr="003A562D">
              <w:t xml:space="preserve">število večletnih medresorskih </w:t>
            </w:r>
            <w:r w:rsidR="009C348F" w:rsidRPr="003A562D">
              <w:t>državnih</w:t>
            </w:r>
            <w:r w:rsidRPr="003A562D">
              <w:t xml:space="preserve"> projektov bralne kulture za različne ciljne skupine </w:t>
            </w:r>
          </w:p>
        </w:tc>
        <w:tc>
          <w:tcPr>
            <w:tcW w:w="714" w:type="pct"/>
            <w:shd w:val="clear" w:color="auto" w:fill="auto"/>
            <w:hideMark/>
          </w:tcPr>
          <w:p w14:paraId="74CA5BE3" w14:textId="11A52C0B" w:rsidR="007E42A2" w:rsidRPr="003A562D" w:rsidRDefault="007E42A2" w:rsidP="007E42A2">
            <w:pPr>
              <w:pStyle w:val="Brezrazmikov"/>
            </w:pPr>
            <w:r w:rsidRPr="003A562D">
              <w:t xml:space="preserve">povečati število večletnih medresorskih </w:t>
            </w:r>
            <w:r w:rsidR="009C348F" w:rsidRPr="003A562D">
              <w:t>državnih</w:t>
            </w:r>
            <w:r w:rsidRPr="003A562D">
              <w:t xml:space="preserve"> projektov bralne kulture za različne ciljne skupine </w:t>
            </w:r>
          </w:p>
        </w:tc>
        <w:tc>
          <w:tcPr>
            <w:tcW w:w="714" w:type="pct"/>
            <w:shd w:val="clear" w:color="auto" w:fill="auto"/>
            <w:hideMark/>
          </w:tcPr>
          <w:p w14:paraId="1233F89F" w14:textId="30215B5B" w:rsidR="007E42A2" w:rsidRPr="003A562D" w:rsidRDefault="007E42A2" w:rsidP="007E42A2">
            <w:pPr>
              <w:pStyle w:val="Brezrazmikov"/>
            </w:pPr>
            <w:r w:rsidRPr="003A562D">
              <w:t xml:space="preserve">Število večletnih medresorskih </w:t>
            </w:r>
            <w:r w:rsidR="009C348F" w:rsidRPr="003A562D">
              <w:t>državnih</w:t>
            </w:r>
            <w:r w:rsidRPr="003A562D">
              <w:t xml:space="preserve"> projektov bralne kulture se zaradi pomanjkanja finančnih sredstev ni povečalo.</w:t>
            </w:r>
          </w:p>
        </w:tc>
        <w:tc>
          <w:tcPr>
            <w:tcW w:w="714" w:type="pct"/>
            <w:shd w:val="clear" w:color="auto" w:fill="auto"/>
          </w:tcPr>
          <w:p w14:paraId="6ED5A7A0" w14:textId="0ABA7B91" w:rsidR="007E42A2" w:rsidRPr="003A562D" w:rsidRDefault="007E42A2" w:rsidP="007E42A2">
            <w:pPr>
              <w:pStyle w:val="Brezrazmikov"/>
            </w:pPr>
            <w:r w:rsidRPr="003A562D">
              <w:t xml:space="preserve">Število večletnih medresorskih </w:t>
            </w:r>
            <w:r w:rsidR="009C348F" w:rsidRPr="003A562D">
              <w:t>državnih</w:t>
            </w:r>
            <w:r w:rsidRPr="003A562D">
              <w:t xml:space="preserve"> projektov bralne kulture se zaradi pomanjkanja finančnih sredstev ni povečalo.</w:t>
            </w:r>
          </w:p>
        </w:tc>
        <w:tc>
          <w:tcPr>
            <w:tcW w:w="714" w:type="pct"/>
          </w:tcPr>
          <w:p w14:paraId="158CAA5A" w14:textId="2F23246C" w:rsidR="007E42A2" w:rsidRPr="003A562D" w:rsidRDefault="007E42A2" w:rsidP="007E42A2">
            <w:pPr>
              <w:pStyle w:val="Brezrazmikov"/>
            </w:pPr>
            <w:r w:rsidRPr="003A562D">
              <w:t xml:space="preserve">Število večletnih medresorskih </w:t>
            </w:r>
            <w:r w:rsidR="009C348F" w:rsidRPr="003A562D">
              <w:t>državnih</w:t>
            </w:r>
            <w:r w:rsidRPr="003A562D">
              <w:t xml:space="preserve"> projektov bralne kulture ostaja enako in se ne povečuje zaradi nezagotavljanja dodatnih finančnih sredstev v proračunu.</w:t>
            </w:r>
          </w:p>
        </w:tc>
        <w:tc>
          <w:tcPr>
            <w:tcW w:w="714" w:type="pct"/>
          </w:tcPr>
          <w:p w14:paraId="506FF0AC" w14:textId="7239064B" w:rsidR="007E42A2" w:rsidRPr="003A562D" w:rsidRDefault="007E42A2" w:rsidP="007E42A2">
            <w:pPr>
              <w:pStyle w:val="Brezrazmikov"/>
              <w:rPr>
                <w:szCs w:val="18"/>
              </w:rPr>
            </w:pPr>
            <w:r w:rsidRPr="003A562D">
              <w:rPr>
                <w:szCs w:val="18"/>
              </w:rPr>
              <w:t xml:space="preserve">Število večletnih medresorskih </w:t>
            </w:r>
            <w:r w:rsidR="009C348F" w:rsidRPr="003A562D">
              <w:rPr>
                <w:szCs w:val="18"/>
              </w:rPr>
              <w:t>državnih</w:t>
            </w:r>
            <w:r w:rsidRPr="003A562D">
              <w:rPr>
                <w:szCs w:val="18"/>
              </w:rPr>
              <w:t xml:space="preserve"> projektov bralne kulture ostaja enako in se ne povečuje zaradi nezagotavljanja dodatnih finančnih sredstev v proračunu.</w:t>
            </w:r>
          </w:p>
          <w:p w14:paraId="7170D63D" w14:textId="77777777" w:rsidR="007E42A2" w:rsidRPr="003A562D" w:rsidRDefault="007E42A2" w:rsidP="007E42A2">
            <w:pPr>
              <w:pStyle w:val="Brezrazmikov"/>
            </w:pPr>
          </w:p>
        </w:tc>
      </w:tr>
      <w:tr w:rsidR="007E42A2" w:rsidRPr="003A562D" w14:paraId="169A1BB0" w14:textId="77777777" w:rsidTr="00383489">
        <w:tc>
          <w:tcPr>
            <w:tcW w:w="714" w:type="pct"/>
            <w:vMerge/>
            <w:shd w:val="clear" w:color="auto" w:fill="auto"/>
            <w:hideMark/>
          </w:tcPr>
          <w:p w14:paraId="45DD127B" w14:textId="77777777" w:rsidR="007E42A2" w:rsidRPr="003A562D" w:rsidRDefault="007E42A2" w:rsidP="007E42A2">
            <w:pPr>
              <w:pStyle w:val="Brezrazmikov"/>
            </w:pPr>
          </w:p>
        </w:tc>
        <w:tc>
          <w:tcPr>
            <w:tcW w:w="714" w:type="pct"/>
            <w:tcBorders>
              <w:bottom w:val="single" w:sz="4" w:space="0" w:color="auto"/>
            </w:tcBorders>
            <w:shd w:val="clear" w:color="auto" w:fill="auto"/>
            <w:hideMark/>
          </w:tcPr>
          <w:p w14:paraId="4D1AC51C" w14:textId="4D14C3D1" w:rsidR="007E42A2" w:rsidRPr="003A562D" w:rsidRDefault="007E42A2" w:rsidP="007E42A2">
            <w:pPr>
              <w:pStyle w:val="Brezrazmikov"/>
            </w:pPr>
            <w:r w:rsidRPr="003A562D">
              <w:t xml:space="preserve">število dobrih praks na </w:t>
            </w:r>
            <w:r w:rsidR="009C348F" w:rsidRPr="003A562D">
              <w:t>državni</w:t>
            </w:r>
            <w:r w:rsidRPr="003A562D">
              <w:t xml:space="preserve"> in regionalni ravni </w:t>
            </w:r>
            <w:r w:rsidR="009C348F" w:rsidRPr="003A562D">
              <w:t xml:space="preserve">za </w:t>
            </w:r>
            <w:r w:rsidRPr="003A562D">
              <w:t>posamezn</w:t>
            </w:r>
            <w:r w:rsidR="009C348F" w:rsidRPr="003A562D">
              <w:t>e</w:t>
            </w:r>
            <w:r w:rsidRPr="003A562D">
              <w:t xml:space="preserve"> ciljn</w:t>
            </w:r>
            <w:r w:rsidR="009C348F" w:rsidRPr="003A562D">
              <w:t>e</w:t>
            </w:r>
            <w:r w:rsidRPr="003A562D">
              <w:t xml:space="preserve"> skupin</w:t>
            </w:r>
            <w:r w:rsidR="009C348F" w:rsidRPr="003A562D">
              <w:t>e</w:t>
            </w:r>
            <w:r w:rsidRPr="003A562D">
              <w:t xml:space="preserve"> </w:t>
            </w:r>
          </w:p>
        </w:tc>
        <w:tc>
          <w:tcPr>
            <w:tcW w:w="714" w:type="pct"/>
            <w:tcBorders>
              <w:bottom w:val="single" w:sz="4" w:space="0" w:color="auto"/>
            </w:tcBorders>
            <w:shd w:val="clear" w:color="auto" w:fill="auto"/>
            <w:hideMark/>
          </w:tcPr>
          <w:p w14:paraId="1708A781" w14:textId="64F1B324" w:rsidR="007E42A2" w:rsidRPr="003A562D" w:rsidRDefault="007E42A2" w:rsidP="007E42A2">
            <w:pPr>
              <w:pStyle w:val="Brezrazmikov"/>
            </w:pPr>
            <w:r w:rsidRPr="003A562D">
              <w:t xml:space="preserve">povečati število dobrih praks na </w:t>
            </w:r>
            <w:r w:rsidR="009C348F" w:rsidRPr="003A562D">
              <w:t>državni</w:t>
            </w:r>
            <w:r w:rsidRPr="003A562D">
              <w:t xml:space="preserve"> in regionalni ravni </w:t>
            </w:r>
            <w:r w:rsidR="009C348F" w:rsidRPr="003A562D">
              <w:t xml:space="preserve">za </w:t>
            </w:r>
            <w:r w:rsidRPr="003A562D">
              <w:t>posamezn</w:t>
            </w:r>
            <w:r w:rsidR="009C348F" w:rsidRPr="003A562D">
              <w:t>e</w:t>
            </w:r>
            <w:r w:rsidRPr="003A562D">
              <w:t xml:space="preserve"> ciljn</w:t>
            </w:r>
            <w:r w:rsidR="009C348F" w:rsidRPr="003A562D">
              <w:t>e</w:t>
            </w:r>
            <w:r w:rsidRPr="003A562D">
              <w:t xml:space="preserve"> skupin</w:t>
            </w:r>
            <w:r w:rsidR="009C348F" w:rsidRPr="003A562D">
              <w:t>e</w:t>
            </w:r>
            <w:r w:rsidRPr="003A562D">
              <w:t xml:space="preserve"> za 10 % do leta 2017 </w:t>
            </w:r>
          </w:p>
        </w:tc>
        <w:tc>
          <w:tcPr>
            <w:tcW w:w="714" w:type="pct"/>
            <w:tcBorders>
              <w:bottom w:val="single" w:sz="4" w:space="0" w:color="auto"/>
            </w:tcBorders>
            <w:shd w:val="clear" w:color="auto" w:fill="auto"/>
            <w:hideMark/>
          </w:tcPr>
          <w:p w14:paraId="420EBBA8" w14:textId="77777777" w:rsidR="007E42A2" w:rsidRPr="003A562D" w:rsidRDefault="007E42A2" w:rsidP="007E42A2">
            <w:pPr>
              <w:pStyle w:val="Brezrazmikov"/>
            </w:pPr>
            <w:r w:rsidRPr="003A562D">
              <w:t>Število dobrih praks se zaradi pomanjkanja finančnih sredstev ni povečalo.</w:t>
            </w:r>
          </w:p>
        </w:tc>
        <w:tc>
          <w:tcPr>
            <w:tcW w:w="714" w:type="pct"/>
            <w:tcBorders>
              <w:bottom w:val="single" w:sz="4" w:space="0" w:color="auto"/>
            </w:tcBorders>
            <w:shd w:val="clear" w:color="auto" w:fill="auto"/>
          </w:tcPr>
          <w:p w14:paraId="4A41F3EC" w14:textId="77777777" w:rsidR="007E42A2" w:rsidRPr="003A562D" w:rsidRDefault="007E42A2" w:rsidP="007E42A2">
            <w:pPr>
              <w:pStyle w:val="Brezrazmikov"/>
            </w:pPr>
            <w:r w:rsidRPr="003A562D">
              <w:t>Število dobrih praks se zaradi pomanjkanja finančnih sredstev ni povečalo.</w:t>
            </w:r>
          </w:p>
        </w:tc>
        <w:tc>
          <w:tcPr>
            <w:tcW w:w="714" w:type="pct"/>
            <w:tcBorders>
              <w:bottom w:val="single" w:sz="4" w:space="0" w:color="auto"/>
            </w:tcBorders>
          </w:tcPr>
          <w:p w14:paraId="5F37810B" w14:textId="618F0E08" w:rsidR="007E42A2" w:rsidRPr="003A562D" w:rsidRDefault="007E42A2" w:rsidP="007E42A2">
            <w:pPr>
              <w:pStyle w:val="Brezrazmikov"/>
            </w:pPr>
            <w:r w:rsidRPr="003A562D">
              <w:t xml:space="preserve">Število dobrih praks se zaradi pomanjkanja finančnih sredstev ne povečuje in ostaja v okvirih financiranja prek javnih razpisov. </w:t>
            </w:r>
            <w:r w:rsidR="009C348F" w:rsidRPr="003A562D">
              <w:t>Kljub temu</w:t>
            </w:r>
            <w:r w:rsidRPr="003A562D">
              <w:t xml:space="preserve"> pa je JAK </w:t>
            </w:r>
            <w:r w:rsidR="009C348F" w:rsidRPr="003A562D">
              <w:t>za</w:t>
            </w:r>
            <w:r w:rsidRPr="003A562D">
              <w:t xml:space="preserve">čela s prvo fazo izvajanja novega projekta </w:t>
            </w:r>
            <w:r w:rsidRPr="003A562D">
              <w:rPr>
                <w:i/>
              </w:rPr>
              <w:t>Pot knjige</w:t>
            </w:r>
            <w:r w:rsidRPr="003A562D">
              <w:t xml:space="preserve">, ki je namenjen prvi in drugi triadi OŠ. Gre za potujočo razstavo plakatov in poučne vsebine v obliki stripa – kako nastane knjiga, slovenskih avtorjev (Žiga X Gombač, David Krančan). Finančna sredstva za </w:t>
            </w:r>
            <w:r w:rsidRPr="003A562D">
              <w:lastRenderedPageBreak/>
              <w:t xml:space="preserve">zagon prve faze projekta je JAK zagotovila v okviru programsko-materialnih sredstev z racionalizacijo v okviru odobrenih sredstev za leto 2016, čeprav se ta niso povečala </w:t>
            </w:r>
            <w:r w:rsidR="009C348F" w:rsidRPr="003A562D">
              <w:t>zaradi</w:t>
            </w:r>
            <w:r w:rsidRPr="003A562D">
              <w:t xml:space="preserve"> novega projekta.</w:t>
            </w:r>
          </w:p>
        </w:tc>
        <w:tc>
          <w:tcPr>
            <w:tcW w:w="714" w:type="pct"/>
          </w:tcPr>
          <w:p w14:paraId="6F5E7ACE" w14:textId="4322C90E" w:rsidR="007E42A2" w:rsidRPr="003A562D" w:rsidRDefault="007E42A2" w:rsidP="007E42A2">
            <w:pPr>
              <w:pStyle w:val="Brezrazmikov"/>
              <w:rPr>
                <w:rFonts w:eastAsia="Times New Roman"/>
                <w:szCs w:val="18"/>
              </w:rPr>
            </w:pPr>
            <w:r w:rsidRPr="003A562D">
              <w:rPr>
                <w:rFonts w:eastAsia="Times New Roman"/>
                <w:szCs w:val="18"/>
              </w:rPr>
              <w:lastRenderedPageBreak/>
              <w:t xml:space="preserve">Število dobrih praks se zaradi pomanjkanja finančnih sredstev ne povečuje in ostaja v okvirih financiranja prek javnih razpisov. </w:t>
            </w:r>
            <w:r w:rsidR="009C348F" w:rsidRPr="003A562D">
              <w:rPr>
                <w:rFonts w:eastAsia="Times New Roman"/>
                <w:szCs w:val="18"/>
              </w:rPr>
              <w:t>Kljub temu</w:t>
            </w:r>
            <w:r w:rsidRPr="003A562D">
              <w:rPr>
                <w:rFonts w:eastAsia="Times New Roman"/>
                <w:szCs w:val="18"/>
              </w:rPr>
              <w:t xml:space="preserve"> pa je JAK nadaljevala z izvajanjem projekta </w:t>
            </w:r>
            <w:r w:rsidRPr="003A562D">
              <w:rPr>
                <w:rFonts w:eastAsia="Times New Roman"/>
                <w:i/>
                <w:szCs w:val="18"/>
              </w:rPr>
              <w:t>Pot knjige</w:t>
            </w:r>
            <w:r w:rsidRPr="003A562D">
              <w:rPr>
                <w:rFonts w:eastAsia="Times New Roman"/>
                <w:szCs w:val="18"/>
              </w:rPr>
              <w:t xml:space="preserve">, ki je namenjen prvi in drugi triadi OŠ. Gre za potujočo razstavo plakatov in poučne vsebine v obliki stripa – kako nastane knjiga, slovenskih avtorjev (Žiga X Gombač, David Krančan). Finančna sredstva za </w:t>
            </w:r>
            <w:r w:rsidRPr="003A562D">
              <w:rPr>
                <w:rFonts w:eastAsia="Times New Roman"/>
                <w:szCs w:val="18"/>
              </w:rPr>
              <w:lastRenderedPageBreak/>
              <w:t xml:space="preserve">zagon prve faze projekta je JAK zagotovila v okviru programsko-materialnih sredstev z racionalizacijo v okviru odobrenih sredstev za leto 2017, čeprav se ta niso povečala </w:t>
            </w:r>
            <w:r w:rsidR="009C348F" w:rsidRPr="003A562D">
              <w:rPr>
                <w:rFonts w:eastAsia="Times New Roman"/>
                <w:szCs w:val="18"/>
              </w:rPr>
              <w:t>zaradi</w:t>
            </w:r>
            <w:r w:rsidRPr="003A562D">
              <w:rPr>
                <w:rFonts w:eastAsia="Times New Roman"/>
                <w:szCs w:val="18"/>
              </w:rPr>
              <w:t xml:space="preserve"> novega projekta.</w:t>
            </w:r>
          </w:p>
        </w:tc>
      </w:tr>
      <w:tr w:rsidR="00383489" w:rsidRPr="003A562D" w14:paraId="6100284B" w14:textId="77777777" w:rsidTr="00383489">
        <w:tc>
          <w:tcPr>
            <w:tcW w:w="714" w:type="pct"/>
            <w:vMerge/>
            <w:shd w:val="clear" w:color="auto" w:fill="auto"/>
          </w:tcPr>
          <w:p w14:paraId="3124E350" w14:textId="77777777" w:rsidR="00383489" w:rsidRPr="003A562D" w:rsidRDefault="00383489" w:rsidP="007E42A2">
            <w:pPr>
              <w:pStyle w:val="Brezrazmikov"/>
            </w:pPr>
          </w:p>
        </w:tc>
        <w:tc>
          <w:tcPr>
            <w:tcW w:w="714" w:type="pct"/>
            <w:tcBorders>
              <w:bottom w:val="single" w:sz="4" w:space="0" w:color="auto"/>
            </w:tcBorders>
            <w:shd w:val="clear" w:color="auto" w:fill="auto"/>
          </w:tcPr>
          <w:p w14:paraId="6F314CA0" w14:textId="2887F3CE" w:rsidR="00383489" w:rsidRPr="003A562D" w:rsidRDefault="00383489" w:rsidP="007E42A2">
            <w:pPr>
              <w:pStyle w:val="Brezrazmikov"/>
            </w:pPr>
            <w:r w:rsidRPr="003A562D">
              <w:t>število lokalnih skupnosti z nazivom »</w:t>
            </w:r>
            <w:r w:rsidR="000C59C4" w:rsidRPr="003A562D">
              <w:t>b</w:t>
            </w:r>
            <w:r w:rsidRPr="003A562D">
              <w:t>ranju prijazno mesto«</w:t>
            </w:r>
          </w:p>
        </w:tc>
        <w:tc>
          <w:tcPr>
            <w:tcW w:w="714" w:type="pct"/>
            <w:tcBorders>
              <w:bottom w:val="single" w:sz="4" w:space="0" w:color="auto"/>
            </w:tcBorders>
            <w:shd w:val="clear" w:color="auto" w:fill="auto"/>
          </w:tcPr>
          <w:p w14:paraId="51558ACA" w14:textId="77777777" w:rsidR="00383489" w:rsidRPr="003A562D" w:rsidRDefault="00383489" w:rsidP="007E42A2">
            <w:pPr>
              <w:pStyle w:val="Brezrazmikov"/>
            </w:pPr>
            <w:r w:rsidRPr="003A562D">
              <w:t>20</w:t>
            </w:r>
          </w:p>
        </w:tc>
        <w:tc>
          <w:tcPr>
            <w:tcW w:w="714" w:type="pct"/>
            <w:tcBorders>
              <w:bottom w:val="single" w:sz="4" w:space="0" w:color="auto"/>
            </w:tcBorders>
            <w:shd w:val="clear" w:color="auto" w:fill="auto"/>
          </w:tcPr>
          <w:p w14:paraId="59BA3A2D" w14:textId="77777777" w:rsidR="00383489" w:rsidRPr="003A562D" w:rsidRDefault="00383489" w:rsidP="007E42A2">
            <w:pPr>
              <w:pStyle w:val="Brezrazmikov"/>
            </w:pPr>
            <w:r w:rsidRPr="003A562D">
              <w:t>Zaradi pomanjkanja finančnih sredstev za ta namen projekt še ni zasnovan.</w:t>
            </w:r>
          </w:p>
        </w:tc>
        <w:tc>
          <w:tcPr>
            <w:tcW w:w="714" w:type="pct"/>
            <w:tcBorders>
              <w:bottom w:val="single" w:sz="4" w:space="0" w:color="auto"/>
            </w:tcBorders>
            <w:shd w:val="clear" w:color="auto" w:fill="auto"/>
          </w:tcPr>
          <w:p w14:paraId="5856C589" w14:textId="74526EF7" w:rsidR="00383489" w:rsidRPr="003A562D" w:rsidRDefault="00383489" w:rsidP="007E42A2">
            <w:pPr>
              <w:pStyle w:val="Brezrazmikov"/>
            </w:pPr>
            <w:r w:rsidRPr="003A562D">
              <w:t>V letu 2015 so s</w:t>
            </w:r>
            <w:r w:rsidR="000C59C4" w:rsidRPr="003A562D">
              <w:t>e začeli</w:t>
            </w:r>
            <w:r w:rsidRPr="003A562D">
              <w:t xml:space="preserve"> uvodni pogovori med deležniki projekta– Združenjem splošnih knjižnic in Skupnostjo slovenskih občin. Projekt bo </w:t>
            </w:r>
            <w:r w:rsidR="000C59C4" w:rsidRPr="003A562D">
              <w:t>izveden</w:t>
            </w:r>
            <w:r w:rsidRPr="003A562D">
              <w:t xml:space="preserve"> letos.</w:t>
            </w:r>
          </w:p>
        </w:tc>
        <w:tc>
          <w:tcPr>
            <w:tcW w:w="714" w:type="pct"/>
            <w:tcBorders>
              <w:bottom w:val="single" w:sz="4" w:space="0" w:color="auto"/>
            </w:tcBorders>
          </w:tcPr>
          <w:p w14:paraId="13E4F5E9" w14:textId="77777777" w:rsidR="00383489" w:rsidRPr="003A562D" w:rsidRDefault="00383489" w:rsidP="00383489">
            <w:pPr>
              <w:pStyle w:val="Brezrazmikov"/>
            </w:pPr>
            <w:r w:rsidRPr="003A562D">
              <w:t xml:space="preserve">V letu 2016 so v okviru posebne delovne skupine potekale aktivnosti za izvedbo natečaja. </w:t>
            </w:r>
          </w:p>
          <w:p w14:paraId="51BA96A7" w14:textId="19780015" w:rsidR="00383489" w:rsidRPr="003A562D" w:rsidRDefault="00383489" w:rsidP="007E42A2">
            <w:pPr>
              <w:pStyle w:val="Brezrazmikov"/>
            </w:pPr>
            <w:r w:rsidRPr="003A562D">
              <w:t xml:space="preserve">Natečaj za podelitev naziva </w:t>
            </w:r>
            <w:r w:rsidR="000C59C4" w:rsidRPr="003A562D">
              <w:t>b</w:t>
            </w:r>
            <w:r w:rsidRPr="003A562D">
              <w:t xml:space="preserve">ranju prijazna občina je bil objavljen 8. 2. 2017. </w:t>
            </w:r>
          </w:p>
        </w:tc>
        <w:tc>
          <w:tcPr>
            <w:tcW w:w="714" w:type="pct"/>
          </w:tcPr>
          <w:p w14:paraId="7E32688B" w14:textId="3B75D365" w:rsidR="00383489" w:rsidRPr="003A562D" w:rsidRDefault="00383489" w:rsidP="00383489">
            <w:pPr>
              <w:pStyle w:val="Brezrazmikov"/>
            </w:pPr>
            <w:r w:rsidRPr="003A562D">
              <w:t>17</w:t>
            </w:r>
          </w:p>
          <w:p w14:paraId="6EE1A191" w14:textId="2BA7E3E5" w:rsidR="00383489" w:rsidRPr="003A562D" w:rsidRDefault="00383489" w:rsidP="00383489">
            <w:pPr>
              <w:pStyle w:val="Brezrazmikov"/>
            </w:pPr>
            <w:r w:rsidRPr="003A562D">
              <w:t>Naziv je bil prvim 17-im občinam podeljen na slovesnem dogodku 4. decembra 2017.</w:t>
            </w:r>
          </w:p>
        </w:tc>
      </w:tr>
      <w:tr w:rsidR="007E42A2" w:rsidRPr="003A562D" w14:paraId="4A21B7FA" w14:textId="77777777" w:rsidTr="007E42A2">
        <w:tc>
          <w:tcPr>
            <w:tcW w:w="714" w:type="pct"/>
            <w:vMerge/>
            <w:shd w:val="clear" w:color="auto" w:fill="auto"/>
            <w:hideMark/>
          </w:tcPr>
          <w:p w14:paraId="5E169F62" w14:textId="77777777" w:rsidR="007E42A2" w:rsidRPr="003A562D" w:rsidRDefault="007E42A2" w:rsidP="007E42A2">
            <w:pPr>
              <w:pStyle w:val="Brezrazmikov"/>
            </w:pPr>
          </w:p>
        </w:tc>
        <w:tc>
          <w:tcPr>
            <w:tcW w:w="714" w:type="pct"/>
            <w:shd w:val="clear" w:color="auto" w:fill="auto"/>
            <w:hideMark/>
          </w:tcPr>
          <w:p w14:paraId="24ED6026" w14:textId="11A78255" w:rsidR="007E42A2" w:rsidRPr="003A562D" w:rsidRDefault="007E42A2" w:rsidP="007E42A2">
            <w:pPr>
              <w:pStyle w:val="Brezrazmikov"/>
            </w:pPr>
            <w:r w:rsidRPr="003A562D">
              <w:t xml:space="preserve">število sofinanciranih </w:t>
            </w:r>
            <w:r w:rsidR="00A05813" w:rsidRPr="003A562D">
              <w:t>državnih</w:t>
            </w:r>
            <w:r w:rsidRPr="003A562D">
              <w:t xml:space="preserve"> projektov, ki jih pripravljajo kompetenčni centri v slovenskih splošnih knjižnicah za </w:t>
            </w:r>
            <w:r w:rsidR="00A05813" w:rsidRPr="003A562D">
              <w:t>krepitev</w:t>
            </w:r>
            <w:r w:rsidRPr="003A562D">
              <w:t xml:space="preserve"> bralne kulture</w:t>
            </w:r>
          </w:p>
        </w:tc>
        <w:tc>
          <w:tcPr>
            <w:tcW w:w="714" w:type="pct"/>
            <w:shd w:val="clear" w:color="auto" w:fill="auto"/>
            <w:hideMark/>
          </w:tcPr>
          <w:p w14:paraId="418E5AB6" w14:textId="77777777" w:rsidR="007E42A2" w:rsidRPr="003A562D" w:rsidRDefault="007E42A2" w:rsidP="007E42A2">
            <w:pPr>
              <w:pStyle w:val="Brezrazmikov"/>
            </w:pPr>
            <w:r w:rsidRPr="003A562D">
              <w:t>5</w:t>
            </w:r>
          </w:p>
        </w:tc>
        <w:tc>
          <w:tcPr>
            <w:tcW w:w="714" w:type="pct"/>
            <w:shd w:val="clear" w:color="auto" w:fill="auto"/>
            <w:hideMark/>
          </w:tcPr>
          <w:p w14:paraId="0D3AC7D8" w14:textId="77777777" w:rsidR="007E42A2" w:rsidRPr="003A562D" w:rsidRDefault="007E42A2" w:rsidP="007E42A2">
            <w:pPr>
              <w:pStyle w:val="Brezrazmikov"/>
            </w:pPr>
            <w:r w:rsidRPr="003A562D">
              <w:t>Zaradi pomanjkanja finančnih sredstev za ta namen projekt še ni zasnovan.</w:t>
            </w:r>
          </w:p>
        </w:tc>
        <w:tc>
          <w:tcPr>
            <w:tcW w:w="714" w:type="pct"/>
            <w:shd w:val="clear" w:color="auto" w:fill="auto"/>
          </w:tcPr>
          <w:p w14:paraId="23116723" w14:textId="77777777" w:rsidR="007E42A2" w:rsidRPr="003A562D" w:rsidRDefault="007E42A2" w:rsidP="007E42A2">
            <w:pPr>
              <w:pStyle w:val="Brezrazmikov"/>
            </w:pPr>
            <w:r w:rsidRPr="003A562D">
              <w:t>Zaradi pomanjkanja finančnih sredstev za ta namen projekt še ni zasnovan.</w:t>
            </w:r>
          </w:p>
        </w:tc>
        <w:tc>
          <w:tcPr>
            <w:tcW w:w="714" w:type="pct"/>
          </w:tcPr>
          <w:p w14:paraId="6DAE6FFF" w14:textId="77777777" w:rsidR="007E42A2" w:rsidRPr="003A562D" w:rsidRDefault="007E42A2" w:rsidP="007E42A2">
            <w:pPr>
              <w:pStyle w:val="Brezrazmikov"/>
            </w:pPr>
            <w:r w:rsidRPr="003A562D">
              <w:t>Zaradi pomanjkanja finančnih sredstev za ta namen projekt ni bil zasnovan.</w:t>
            </w:r>
          </w:p>
        </w:tc>
        <w:tc>
          <w:tcPr>
            <w:tcW w:w="714" w:type="pct"/>
          </w:tcPr>
          <w:p w14:paraId="580B7203" w14:textId="623FAE53" w:rsidR="007E42A2" w:rsidRPr="003A562D" w:rsidRDefault="007E42A2" w:rsidP="007E42A2">
            <w:pPr>
              <w:pStyle w:val="Brezrazmikov"/>
            </w:pPr>
            <w:r w:rsidRPr="003A562D">
              <w:t>Zaradi pomanjkanja finančnih sredstev za ta namen projekt ni bil zasnovan.</w:t>
            </w:r>
          </w:p>
        </w:tc>
      </w:tr>
      <w:tr w:rsidR="007E42A2" w:rsidRPr="003A562D" w14:paraId="2C866ABE" w14:textId="77777777" w:rsidTr="007E42A2">
        <w:tc>
          <w:tcPr>
            <w:tcW w:w="714" w:type="pct"/>
            <w:vMerge w:val="restart"/>
            <w:shd w:val="clear" w:color="auto" w:fill="auto"/>
            <w:hideMark/>
          </w:tcPr>
          <w:p w14:paraId="0A9BD853" w14:textId="400F8FE0" w:rsidR="007E42A2" w:rsidRPr="003A562D" w:rsidRDefault="007E42A2" w:rsidP="007E42A2">
            <w:pPr>
              <w:pStyle w:val="Brezrazmikov"/>
            </w:pPr>
            <w:r w:rsidRPr="003A562D">
              <w:t>2. V okviru formalnega izobraževanja se otrokom in mladim vsaj enkrat na leto zagotovi obisk programa filmske vzgoje v Art kino mreži ali Slovenski kinoteki</w:t>
            </w:r>
          </w:p>
        </w:tc>
        <w:tc>
          <w:tcPr>
            <w:tcW w:w="714" w:type="pct"/>
            <w:shd w:val="clear" w:color="auto" w:fill="auto"/>
            <w:hideMark/>
          </w:tcPr>
          <w:p w14:paraId="17C6AE37" w14:textId="77777777" w:rsidR="007E42A2" w:rsidRPr="003A562D" w:rsidRDefault="007E42A2" w:rsidP="007E42A2">
            <w:pPr>
              <w:pStyle w:val="Brezrazmikov"/>
            </w:pPr>
            <w:r w:rsidRPr="003A562D">
              <w:t>izdelan priporočilni seznam za filmsko vzgojo, ki se posodablja na letni ravni</w:t>
            </w:r>
          </w:p>
        </w:tc>
        <w:tc>
          <w:tcPr>
            <w:tcW w:w="714" w:type="pct"/>
            <w:shd w:val="clear" w:color="auto" w:fill="auto"/>
            <w:hideMark/>
          </w:tcPr>
          <w:p w14:paraId="3C162116" w14:textId="77777777" w:rsidR="007E42A2" w:rsidRPr="003A562D" w:rsidRDefault="007E42A2" w:rsidP="007E42A2">
            <w:pPr>
              <w:pStyle w:val="Brezrazmikov"/>
            </w:pPr>
            <w:r w:rsidRPr="003A562D">
              <w:t>DA</w:t>
            </w:r>
          </w:p>
        </w:tc>
        <w:tc>
          <w:tcPr>
            <w:tcW w:w="714" w:type="pct"/>
            <w:shd w:val="clear" w:color="auto" w:fill="auto"/>
            <w:hideMark/>
          </w:tcPr>
          <w:p w14:paraId="3800302B" w14:textId="77777777" w:rsidR="007E42A2" w:rsidRPr="003A562D" w:rsidRDefault="007E42A2" w:rsidP="007E42A2">
            <w:pPr>
              <w:pStyle w:val="Brezrazmikov"/>
            </w:pPr>
            <w:r w:rsidRPr="003A562D">
              <w:t>NE</w:t>
            </w:r>
          </w:p>
          <w:p w14:paraId="7A44C007" w14:textId="77777777" w:rsidR="007E42A2" w:rsidRPr="003A562D" w:rsidRDefault="007E42A2" w:rsidP="007E42A2">
            <w:pPr>
              <w:pStyle w:val="Brezrazmikov"/>
            </w:pPr>
            <w:r w:rsidRPr="003A562D">
              <w:t>Naloga se še ne izvaja, ker za to ni predvidenih finančnih sredstev.</w:t>
            </w:r>
          </w:p>
          <w:p w14:paraId="3A87C7A7" w14:textId="597A08F2" w:rsidR="007E42A2" w:rsidRPr="003A562D" w:rsidRDefault="007E42A2" w:rsidP="007E42A2">
            <w:pPr>
              <w:pStyle w:val="Brezrazmikov"/>
            </w:pPr>
            <w:r w:rsidRPr="003A562D">
              <w:t xml:space="preserve">Kinobalonov katalog (Kinodvor) vključuje kakovostno produkcijo za otroke in mladino in </w:t>
            </w:r>
            <w:r w:rsidR="00A05813" w:rsidRPr="003A562D">
              <w:t>upošteva</w:t>
            </w:r>
            <w:r w:rsidRPr="003A562D">
              <w:t xml:space="preserve"> </w:t>
            </w:r>
            <w:r w:rsidR="00A05813" w:rsidRPr="003A562D">
              <w:t>merila</w:t>
            </w:r>
            <w:r w:rsidRPr="003A562D">
              <w:t xml:space="preserve"> kakovostne filmske vzgoje</w:t>
            </w:r>
            <w:r w:rsidR="00A05813" w:rsidRPr="003A562D">
              <w:t>.</w:t>
            </w:r>
            <w:r w:rsidRPr="003A562D">
              <w:t xml:space="preserve"> </w:t>
            </w:r>
            <w:r w:rsidR="00A05813" w:rsidRPr="003A562D">
              <w:t>K</w:t>
            </w:r>
            <w:r w:rsidRPr="003A562D">
              <w:t xml:space="preserve">atalog uporabljajo tudi drugi predstavniki Art kino mreže Slovenije. Izdelana je </w:t>
            </w:r>
            <w:r w:rsidRPr="003A562D">
              <w:lastRenderedPageBreak/>
              <w:t>publikacija Osnove filmske ustvarjalnosti (Slovenska kinoteka), ki vključuje seznam filmov s komentarjem in razlago pojmov.</w:t>
            </w:r>
          </w:p>
        </w:tc>
        <w:tc>
          <w:tcPr>
            <w:tcW w:w="714" w:type="pct"/>
            <w:shd w:val="clear" w:color="auto" w:fill="auto"/>
          </w:tcPr>
          <w:p w14:paraId="060315EE" w14:textId="77777777" w:rsidR="007E42A2" w:rsidRPr="003A562D" w:rsidRDefault="007E42A2" w:rsidP="007E42A2">
            <w:pPr>
              <w:pStyle w:val="Brezrazmikov"/>
              <w:rPr>
                <w:highlight w:val="yellow"/>
              </w:rPr>
            </w:pPr>
            <w:r w:rsidRPr="003A562D">
              <w:lastRenderedPageBreak/>
              <w:t xml:space="preserve">Priporočilne sezname pripravijo izvajalci art kino programov. </w:t>
            </w:r>
          </w:p>
        </w:tc>
        <w:tc>
          <w:tcPr>
            <w:tcW w:w="714" w:type="pct"/>
          </w:tcPr>
          <w:p w14:paraId="3F6D1125" w14:textId="5CFD02C8" w:rsidR="007E42A2" w:rsidRPr="003A562D" w:rsidRDefault="007E42A2" w:rsidP="007E42A2">
            <w:pPr>
              <w:pStyle w:val="Brezrazmikov"/>
            </w:pPr>
            <w:r w:rsidRPr="003A562D">
              <w:t xml:space="preserve">Kinodvor (Ljubljana) v okviru filmsko-vzgojnega programa Kinobalon vključuje kakovostno produkcijo za otroke in mladino in  </w:t>
            </w:r>
            <w:r w:rsidR="00A05813" w:rsidRPr="003A562D">
              <w:t>upošteva merila</w:t>
            </w:r>
            <w:r w:rsidRPr="003A562D">
              <w:t xml:space="preserve"> kakovostne filmske vzgoje. Kinobalonov katalog uporabljajo tudi drugi predstavniki Art kino mreže Slovenije v kombinaciji z lastnimi seznami, k</w:t>
            </w:r>
            <w:r w:rsidR="00A05813" w:rsidRPr="003A562D">
              <w:t>i jih</w:t>
            </w:r>
            <w:r w:rsidRPr="003A562D">
              <w:t xml:space="preserve"> </w:t>
            </w:r>
            <w:r w:rsidRPr="003A562D">
              <w:lastRenderedPageBreak/>
              <w:t>pripravijo programerji art kinematografov.</w:t>
            </w:r>
          </w:p>
        </w:tc>
        <w:tc>
          <w:tcPr>
            <w:tcW w:w="714" w:type="pct"/>
          </w:tcPr>
          <w:p w14:paraId="56378F6F" w14:textId="64BDA044" w:rsidR="007E42A2" w:rsidRPr="003A562D" w:rsidRDefault="007E42A2" w:rsidP="007E42A2">
            <w:pPr>
              <w:pStyle w:val="Brezrazmikov"/>
              <w:rPr>
                <w:rFonts w:eastAsia="Times New Roman" w:cs="Arial"/>
                <w:szCs w:val="18"/>
              </w:rPr>
            </w:pPr>
            <w:r w:rsidRPr="003A562D">
              <w:rPr>
                <w:rFonts w:eastAsia="Times New Roman"/>
                <w:szCs w:val="18"/>
              </w:rPr>
              <w:lastRenderedPageBreak/>
              <w:t>Kinodvor (Ljubljana) v okviru filmsko-vzgojn</w:t>
            </w:r>
            <w:r w:rsidR="00A05813" w:rsidRPr="003A562D">
              <w:rPr>
                <w:rFonts w:eastAsia="Times New Roman"/>
                <w:szCs w:val="18"/>
              </w:rPr>
              <w:t>ih</w:t>
            </w:r>
            <w:r w:rsidRPr="003A562D">
              <w:rPr>
                <w:rFonts w:eastAsia="Times New Roman"/>
                <w:szCs w:val="18"/>
              </w:rPr>
              <w:t xml:space="preserve"> program</w:t>
            </w:r>
            <w:r w:rsidR="00A05813" w:rsidRPr="003A562D">
              <w:rPr>
                <w:rFonts w:eastAsia="Times New Roman"/>
                <w:szCs w:val="18"/>
              </w:rPr>
              <w:t>ov</w:t>
            </w:r>
            <w:r w:rsidRPr="003A562D">
              <w:rPr>
                <w:rFonts w:eastAsia="Times New Roman"/>
                <w:szCs w:val="18"/>
              </w:rPr>
              <w:t xml:space="preserve"> Kinobalon in Šolski kinobalon vključuje kakovostno produkcijo za otroke in mladino in </w:t>
            </w:r>
            <w:r w:rsidR="00A05813" w:rsidRPr="003A562D">
              <w:rPr>
                <w:rFonts w:eastAsia="Times New Roman"/>
                <w:szCs w:val="18"/>
              </w:rPr>
              <w:t>upošteva merila</w:t>
            </w:r>
            <w:r w:rsidRPr="003A562D">
              <w:rPr>
                <w:rFonts w:eastAsia="Times New Roman"/>
                <w:szCs w:val="18"/>
              </w:rPr>
              <w:t xml:space="preserve">  kakovostne filmske vzgoje. Kinobalonov katalog uporabljajo tudi drugi predstavniki Art kino mreže Slovenije v kombinaciji z lastnimi </w:t>
            </w:r>
            <w:r w:rsidRPr="003A562D">
              <w:rPr>
                <w:rFonts w:eastAsia="Times New Roman"/>
                <w:szCs w:val="18"/>
              </w:rPr>
              <w:lastRenderedPageBreak/>
              <w:t>seznami, k</w:t>
            </w:r>
            <w:r w:rsidR="00A05813" w:rsidRPr="003A562D">
              <w:rPr>
                <w:rFonts w:eastAsia="Times New Roman"/>
                <w:szCs w:val="18"/>
              </w:rPr>
              <w:t>i jih</w:t>
            </w:r>
            <w:r w:rsidRPr="003A562D">
              <w:rPr>
                <w:rFonts w:eastAsia="Times New Roman"/>
                <w:szCs w:val="18"/>
              </w:rPr>
              <w:t xml:space="preserve"> pripravijo programerji art kinematografov</w:t>
            </w:r>
            <w:r w:rsidR="00A05813" w:rsidRPr="003A562D">
              <w:rPr>
                <w:rFonts w:eastAsia="Times New Roman"/>
                <w:szCs w:val="18"/>
              </w:rPr>
              <w:t xml:space="preserve">. </w:t>
            </w:r>
            <w:r w:rsidR="00132300" w:rsidRPr="003A562D">
              <w:rPr>
                <w:rFonts w:eastAsia="Times New Roman" w:cs="Arial"/>
                <w:szCs w:val="18"/>
              </w:rPr>
              <w:t xml:space="preserve">V letu 2017 </w:t>
            </w:r>
            <w:r w:rsidRPr="003A562D">
              <w:rPr>
                <w:rFonts w:eastAsia="Times New Roman" w:cs="Calibri"/>
                <w:i/>
                <w:szCs w:val="18"/>
              </w:rPr>
              <w:t>Filmska osnov</w:t>
            </w:r>
            <w:r w:rsidR="00D75A5F" w:rsidRPr="003A562D">
              <w:rPr>
                <w:rFonts w:eastAsia="Times New Roman" w:cs="Calibri"/>
                <w:i/>
                <w:szCs w:val="18"/>
              </w:rPr>
              <w:t>n</w:t>
            </w:r>
            <w:r w:rsidRPr="003A562D">
              <w:rPr>
                <w:rFonts w:eastAsia="Times New Roman" w:cs="Calibri"/>
                <w:i/>
                <w:szCs w:val="18"/>
              </w:rPr>
              <w:t>a šola</w:t>
            </w:r>
            <w:r w:rsidRPr="003A562D">
              <w:rPr>
                <w:rFonts w:eastAsia="Times New Roman" w:cs="Calibri"/>
                <w:szCs w:val="18"/>
              </w:rPr>
              <w:t xml:space="preserve"> (Art kino mreža Slovenije) in </w:t>
            </w:r>
            <w:r w:rsidRPr="003A562D">
              <w:rPr>
                <w:rFonts w:eastAsia="Times New Roman" w:cs="Calibri"/>
                <w:i/>
                <w:szCs w:val="18"/>
              </w:rPr>
              <w:t>Razumevanje filma</w:t>
            </w:r>
            <w:r w:rsidRPr="003A562D">
              <w:rPr>
                <w:rFonts w:eastAsia="Times New Roman" w:cs="Calibri"/>
                <w:szCs w:val="18"/>
              </w:rPr>
              <w:t xml:space="preserve"> (Slovenska kinoteka)</w:t>
            </w:r>
            <w:r w:rsidR="00132300" w:rsidRPr="003A562D">
              <w:rPr>
                <w:rFonts w:eastAsia="Times New Roman" w:cs="Calibri"/>
                <w:szCs w:val="18"/>
              </w:rPr>
              <w:t xml:space="preserve"> </w:t>
            </w:r>
            <w:r w:rsidRPr="003A562D">
              <w:rPr>
                <w:rFonts w:eastAsia="Times New Roman" w:cs="Arial"/>
                <w:szCs w:val="18"/>
              </w:rPr>
              <w:t>vzpostavita novo informacijsko spletišče filmske vzgoje Šola filma (</w:t>
            </w:r>
            <w:hyperlink r:id="rId51" w:history="1">
              <w:r w:rsidRPr="003A562D">
                <w:rPr>
                  <w:rFonts w:eastAsia="Times New Roman" w:cs="Arial"/>
                  <w:szCs w:val="18"/>
                  <w:u w:val="single"/>
                </w:rPr>
                <w:t>www.solafilma.si</w:t>
              </w:r>
            </w:hyperlink>
            <w:r w:rsidRPr="003A562D">
              <w:rPr>
                <w:rFonts w:eastAsia="Times New Roman" w:cs="Arial"/>
                <w:szCs w:val="18"/>
              </w:rPr>
              <w:t>)</w:t>
            </w:r>
          </w:p>
        </w:tc>
      </w:tr>
      <w:tr w:rsidR="007E42A2" w:rsidRPr="003A562D" w14:paraId="68D991A8" w14:textId="77777777" w:rsidTr="007E42A2">
        <w:tc>
          <w:tcPr>
            <w:tcW w:w="714" w:type="pct"/>
            <w:vMerge/>
            <w:shd w:val="clear" w:color="auto" w:fill="auto"/>
            <w:hideMark/>
          </w:tcPr>
          <w:p w14:paraId="3BB9D78F" w14:textId="77777777" w:rsidR="007E42A2" w:rsidRPr="003A562D" w:rsidRDefault="007E42A2" w:rsidP="007E42A2">
            <w:pPr>
              <w:pStyle w:val="Brezrazmikov"/>
            </w:pPr>
          </w:p>
        </w:tc>
        <w:tc>
          <w:tcPr>
            <w:tcW w:w="714" w:type="pct"/>
            <w:shd w:val="clear" w:color="auto" w:fill="auto"/>
            <w:hideMark/>
          </w:tcPr>
          <w:p w14:paraId="638F6F4D" w14:textId="59BA34A8" w:rsidR="007E42A2" w:rsidRPr="003A562D" w:rsidRDefault="007E42A2" w:rsidP="007E42A2">
            <w:pPr>
              <w:pStyle w:val="Brezrazmikov"/>
            </w:pPr>
            <w:r w:rsidRPr="003A562D">
              <w:t>število izvedenih strokovnih usposabljanj za filmsko vzgojo ter število strokovnih delavcev</w:t>
            </w:r>
            <w:r w:rsidR="00A05813" w:rsidRPr="003A562D">
              <w:t xml:space="preserve"> v</w:t>
            </w:r>
            <w:r w:rsidRPr="003A562D">
              <w:t xml:space="preserve"> vzgojno-izobraževalnih zavod</w:t>
            </w:r>
            <w:r w:rsidR="00A05813" w:rsidRPr="003A562D">
              <w:t>ih</w:t>
            </w:r>
            <w:r w:rsidRPr="003A562D">
              <w:t xml:space="preserve">, ki se udeležijo usposabljanj </w:t>
            </w:r>
          </w:p>
        </w:tc>
        <w:tc>
          <w:tcPr>
            <w:tcW w:w="714" w:type="pct"/>
            <w:shd w:val="clear" w:color="auto" w:fill="auto"/>
            <w:hideMark/>
          </w:tcPr>
          <w:p w14:paraId="10ADBB76" w14:textId="662089FE" w:rsidR="007E42A2" w:rsidRPr="003A562D" w:rsidRDefault="00A05813" w:rsidP="007E42A2">
            <w:pPr>
              <w:pStyle w:val="Brezrazmikov"/>
            </w:pPr>
            <w:r w:rsidRPr="003A562D">
              <w:t>povečanje</w:t>
            </w:r>
            <w:r w:rsidR="007E42A2" w:rsidRPr="003A562D">
              <w:t xml:space="preserve"> števil</w:t>
            </w:r>
            <w:r w:rsidRPr="003A562D">
              <w:t>a</w:t>
            </w:r>
            <w:r w:rsidR="007E42A2" w:rsidRPr="003A562D">
              <w:t xml:space="preserve"> izvedenih strokovnih usposabljanj za filmsko vzgojo </w:t>
            </w:r>
            <w:r w:rsidRPr="003A562D">
              <w:t>in</w:t>
            </w:r>
            <w:r w:rsidR="007E42A2" w:rsidRPr="003A562D">
              <w:t xml:space="preserve"> strokovnih delavcev </w:t>
            </w:r>
            <w:r w:rsidRPr="003A562D">
              <w:t xml:space="preserve">v </w:t>
            </w:r>
            <w:r w:rsidR="007E42A2" w:rsidRPr="003A562D">
              <w:t>vzgojno-izobraževalnih zavod</w:t>
            </w:r>
            <w:r w:rsidRPr="003A562D">
              <w:t>ih</w:t>
            </w:r>
            <w:r w:rsidR="007E42A2" w:rsidRPr="003A562D">
              <w:t xml:space="preserve">, ki se udeležijo usposabljanj, za 30 % do leta 2017 </w:t>
            </w:r>
          </w:p>
        </w:tc>
        <w:tc>
          <w:tcPr>
            <w:tcW w:w="714" w:type="pct"/>
            <w:shd w:val="clear" w:color="auto" w:fill="auto"/>
            <w:hideMark/>
          </w:tcPr>
          <w:p w14:paraId="73FD5337" w14:textId="77777777" w:rsidR="007E42A2" w:rsidRPr="003A562D" w:rsidRDefault="007E42A2" w:rsidP="007E42A2">
            <w:pPr>
              <w:pStyle w:val="Brezrazmikov"/>
            </w:pPr>
            <w:r w:rsidRPr="003A562D">
              <w:t>Glejte spodaj.</w:t>
            </w:r>
          </w:p>
        </w:tc>
        <w:tc>
          <w:tcPr>
            <w:tcW w:w="714" w:type="pct"/>
            <w:shd w:val="clear" w:color="auto" w:fill="auto"/>
          </w:tcPr>
          <w:p w14:paraId="586E4B68" w14:textId="77777777" w:rsidR="007E42A2" w:rsidRPr="003A562D" w:rsidRDefault="007E42A2" w:rsidP="007E42A2">
            <w:pPr>
              <w:pStyle w:val="Brezrazmikov"/>
            </w:pPr>
            <w:r w:rsidRPr="003A562D">
              <w:t>Glejte spodaj.</w:t>
            </w:r>
          </w:p>
        </w:tc>
        <w:tc>
          <w:tcPr>
            <w:tcW w:w="714" w:type="pct"/>
          </w:tcPr>
          <w:p w14:paraId="1A4FBA50" w14:textId="77777777" w:rsidR="007E42A2" w:rsidRPr="003A562D" w:rsidRDefault="007E42A2" w:rsidP="007E42A2">
            <w:pPr>
              <w:pStyle w:val="Brezrazmikov"/>
            </w:pPr>
            <w:r w:rsidRPr="003A562D">
              <w:t>Glejte spodaj.</w:t>
            </w:r>
          </w:p>
        </w:tc>
        <w:tc>
          <w:tcPr>
            <w:tcW w:w="714" w:type="pct"/>
          </w:tcPr>
          <w:p w14:paraId="7FAB4741" w14:textId="77777777" w:rsidR="007E42A2" w:rsidRPr="003A562D" w:rsidRDefault="007E42A2" w:rsidP="007E42A2">
            <w:pPr>
              <w:pStyle w:val="Brezrazmikov"/>
            </w:pPr>
            <w:r w:rsidRPr="003A562D">
              <w:t>Glej spodaj.</w:t>
            </w:r>
          </w:p>
        </w:tc>
      </w:tr>
      <w:tr w:rsidR="007E42A2" w:rsidRPr="003A562D" w14:paraId="6B42CAB3" w14:textId="77777777" w:rsidTr="007E42A2">
        <w:tc>
          <w:tcPr>
            <w:tcW w:w="714" w:type="pct"/>
            <w:vMerge/>
            <w:shd w:val="clear" w:color="auto" w:fill="auto"/>
            <w:hideMark/>
          </w:tcPr>
          <w:p w14:paraId="7DB5BC69" w14:textId="77777777" w:rsidR="007E42A2" w:rsidRPr="003A562D" w:rsidRDefault="007E42A2" w:rsidP="007E42A2">
            <w:pPr>
              <w:pStyle w:val="Brezrazmikov"/>
            </w:pPr>
          </w:p>
        </w:tc>
        <w:tc>
          <w:tcPr>
            <w:tcW w:w="714" w:type="pct"/>
            <w:shd w:val="clear" w:color="auto" w:fill="FFFFFF" w:themeFill="background1"/>
            <w:hideMark/>
          </w:tcPr>
          <w:p w14:paraId="4009F4F1" w14:textId="77777777" w:rsidR="007E42A2" w:rsidRPr="003A562D" w:rsidRDefault="007E42A2" w:rsidP="007E42A2">
            <w:pPr>
              <w:pStyle w:val="Brezrazmikov"/>
            </w:pPr>
            <w:r w:rsidRPr="003A562D">
              <w:t>število izvedenih strokovnih usposabljanj za filmsko vzgojo (FV)</w:t>
            </w:r>
          </w:p>
        </w:tc>
        <w:tc>
          <w:tcPr>
            <w:tcW w:w="714" w:type="pct"/>
            <w:shd w:val="clear" w:color="auto" w:fill="FFFFFF" w:themeFill="background1"/>
            <w:hideMark/>
          </w:tcPr>
          <w:p w14:paraId="59069180" w14:textId="095AB410" w:rsidR="007E42A2" w:rsidRPr="003A562D" w:rsidRDefault="00A05813" w:rsidP="007E42A2">
            <w:pPr>
              <w:pStyle w:val="Brezrazmikov"/>
            </w:pPr>
            <w:r w:rsidRPr="003A562D">
              <w:t>–</w:t>
            </w:r>
          </w:p>
        </w:tc>
        <w:tc>
          <w:tcPr>
            <w:tcW w:w="714" w:type="pct"/>
            <w:shd w:val="clear" w:color="auto" w:fill="FFFFFF" w:themeFill="background1"/>
            <w:hideMark/>
          </w:tcPr>
          <w:p w14:paraId="6C08AE12" w14:textId="77777777" w:rsidR="007E42A2" w:rsidRPr="003A562D" w:rsidRDefault="007E42A2" w:rsidP="007E42A2">
            <w:pPr>
              <w:pStyle w:val="Brezrazmikov"/>
            </w:pPr>
            <w:r w:rsidRPr="003A562D">
              <w:t>100 izvedenih usposabljanj</w:t>
            </w:r>
          </w:p>
          <w:p w14:paraId="240AC8D3" w14:textId="77777777" w:rsidR="007E42A2" w:rsidRPr="003A562D" w:rsidRDefault="007E42A2" w:rsidP="007E42A2">
            <w:pPr>
              <w:pStyle w:val="Brezrazmikov"/>
            </w:pPr>
            <w:r w:rsidRPr="003A562D">
              <w:t>Ni mogoče izračunati odstotka povečanja, ker pred določitvijo ciljne vrednosti ni bila ugotovljena izhodiščna vrednost.</w:t>
            </w:r>
          </w:p>
        </w:tc>
        <w:tc>
          <w:tcPr>
            <w:tcW w:w="714" w:type="pct"/>
            <w:shd w:val="clear" w:color="auto" w:fill="FFFFFF" w:themeFill="background1"/>
          </w:tcPr>
          <w:p w14:paraId="4CC709DD" w14:textId="77777777" w:rsidR="007E42A2" w:rsidRPr="003A562D" w:rsidRDefault="007E42A2" w:rsidP="007E42A2">
            <w:pPr>
              <w:pStyle w:val="Brezrazmikov"/>
            </w:pPr>
            <w:r w:rsidRPr="003A562D">
              <w:t>SFC je podprl sofinanciranje za skupaj 5 projektov strokovnega usposabljanja za mentorje oziroma pedagoge FV.</w:t>
            </w:r>
          </w:p>
          <w:p w14:paraId="0AD23A81" w14:textId="77777777" w:rsidR="007E42A2" w:rsidRPr="003A562D" w:rsidRDefault="007E42A2" w:rsidP="007E42A2">
            <w:pPr>
              <w:pStyle w:val="Brezrazmikov"/>
            </w:pPr>
            <w:r w:rsidRPr="003A562D">
              <w:t>Slovenska kinoteka je v okviru Kino katedre in drugih andragoških programov Slovenske kinoteke izvedla 31 usposabljanj.</w:t>
            </w:r>
          </w:p>
        </w:tc>
        <w:tc>
          <w:tcPr>
            <w:tcW w:w="714" w:type="pct"/>
          </w:tcPr>
          <w:p w14:paraId="3E1B2AD3" w14:textId="1F6C569A" w:rsidR="007E42A2" w:rsidRPr="003A562D" w:rsidRDefault="007E42A2" w:rsidP="007E42A2">
            <w:pPr>
              <w:pStyle w:val="Brezrazmikov"/>
              <w:rPr>
                <w:shd w:val="clear" w:color="auto" w:fill="FFFFFF"/>
              </w:rPr>
            </w:pPr>
            <w:r w:rsidRPr="003A562D">
              <w:rPr>
                <w:shd w:val="clear" w:color="auto" w:fill="FFFFFF"/>
              </w:rPr>
              <w:t xml:space="preserve">SFC je z razpisom sofinanciral projekt </w:t>
            </w:r>
            <w:r w:rsidR="00A05813" w:rsidRPr="003A562D">
              <w:rPr>
                <w:shd w:val="clear" w:color="auto" w:fill="FFFFFF"/>
              </w:rPr>
              <w:t>u</w:t>
            </w:r>
            <w:r w:rsidRPr="003A562D">
              <w:rPr>
                <w:shd w:val="clear" w:color="auto" w:fill="FFFFFF"/>
              </w:rPr>
              <w:t>sposabljanja za učitelje mentorje pri tekmovanju Slovenščina ima dolg jezik</w:t>
            </w:r>
            <w:r w:rsidR="00951AD2" w:rsidRPr="003A562D">
              <w:rPr>
                <w:shd w:val="clear" w:color="auto" w:fill="FFFFFF"/>
              </w:rPr>
              <w:t xml:space="preserve"> in</w:t>
            </w:r>
            <w:r w:rsidR="00193354">
              <w:rPr>
                <w:shd w:val="clear" w:color="auto" w:fill="FFFFFF"/>
              </w:rPr>
              <w:t xml:space="preserve"> </w:t>
            </w:r>
            <w:r w:rsidRPr="003A562D">
              <w:rPr>
                <w:shd w:val="clear" w:color="auto" w:fill="FFFFFF"/>
              </w:rPr>
              <w:t xml:space="preserve">Književnost na filmu 5, </w:t>
            </w:r>
            <w:r w:rsidR="00951AD2" w:rsidRPr="003A562D">
              <w:rPr>
                <w:shd w:val="clear" w:color="auto" w:fill="FFFFFF"/>
              </w:rPr>
              <w:t>ki se ju</w:t>
            </w:r>
            <w:r w:rsidRPr="003A562D">
              <w:rPr>
                <w:shd w:val="clear" w:color="auto" w:fill="FFFFFF"/>
              </w:rPr>
              <w:t xml:space="preserve"> je udeležilo 25 učiteljev. </w:t>
            </w:r>
          </w:p>
          <w:p w14:paraId="3346B0D4" w14:textId="4841DF3A" w:rsidR="007E42A2" w:rsidRPr="003A562D" w:rsidRDefault="007E42A2" w:rsidP="007E42A2">
            <w:pPr>
              <w:pStyle w:val="Brezrazmikov"/>
            </w:pPr>
            <w:r w:rsidRPr="003A562D">
              <w:t xml:space="preserve">Pomembno nalogo izvaja Slovenska kinoteka s pedagoškimi in andragoškimi programi (Kino katedra za pedagoge – v letu 2016 III. </w:t>
            </w:r>
            <w:r w:rsidR="00A05813" w:rsidRPr="003A562D">
              <w:t>i</w:t>
            </w:r>
            <w:r w:rsidRPr="003A562D">
              <w:t>n IV. sezona)</w:t>
            </w:r>
            <w:r w:rsidR="00A05813" w:rsidRPr="003A562D">
              <w:t>, kar ob</w:t>
            </w:r>
            <w:r w:rsidRPr="003A562D">
              <w:t xml:space="preserve">  pomanjkanj</w:t>
            </w:r>
            <w:r w:rsidR="00A05813" w:rsidRPr="003A562D">
              <w:t>u</w:t>
            </w:r>
            <w:r w:rsidRPr="003A562D">
              <w:t xml:space="preserve"> filmske vzgoje v </w:t>
            </w:r>
            <w:r w:rsidRPr="003A562D">
              <w:lastRenderedPageBreak/>
              <w:t>učnih načrtih zapolnjuje vrzel</w:t>
            </w:r>
            <w:r w:rsidR="00A05813" w:rsidRPr="003A562D">
              <w:t xml:space="preserve"> glede</w:t>
            </w:r>
            <w:r w:rsidRPr="003A562D">
              <w:t xml:space="preserve"> strokovnega usposabljanja. Izvedenih je bilo 39 ponovitev Kinokatedre.</w:t>
            </w:r>
          </w:p>
          <w:p w14:paraId="39FA7621" w14:textId="221D855F" w:rsidR="007E42A2" w:rsidRPr="003A562D" w:rsidRDefault="007E42A2" w:rsidP="007E42A2">
            <w:pPr>
              <w:pStyle w:val="Brezrazmikov"/>
            </w:pPr>
            <w:r w:rsidRPr="003A562D">
              <w:rPr>
                <w:shd w:val="clear" w:color="auto" w:fill="FFFFFF"/>
              </w:rPr>
              <w:t xml:space="preserve">Ob izidu priročnika Animirajmo! je bilo izvedeno </w:t>
            </w:r>
            <w:r w:rsidR="00A05813" w:rsidRPr="003A562D">
              <w:rPr>
                <w:shd w:val="clear" w:color="auto" w:fill="FFFFFF"/>
              </w:rPr>
              <w:t>državno</w:t>
            </w:r>
            <w:r w:rsidRPr="003A562D">
              <w:rPr>
                <w:shd w:val="clear" w:color="auto" w:fill="FFFFFF"/>
              </w:rPr>
              <w:t xml:space="preserve"> strokovno usposabljanje (ZRSŠ, MIZŠ in MK).</w:t>
            </w:r>
          </w:p>
        </w:tc>
        <w:tc>
          <w:tcPr>
            <w:tcW w:w="714" w:type="pct"/>
          </w:tcPr>
          <w:p w14:paraId="5892A3E8" w14:textId="6192440F" w:rsidR="007E42A2" w:rsidRPr="003A562D" w:rsidRDefault="007E42A2" w:rsidP="007E42A2">
            <w:pPr>
              <w:pStyle w:val="Brezrazmikov"/>
              <w:rPr>
                <w:rFonts w:eastAsia="Times New Roman"/>
                <w:szCs w:val="18"/>
              </w:rPr>
            </w:pPr>
            <w:r w:rsidRPr="003A562D">
              <w:rPr>
                <w:rFonts w:eastAsia="Times New Roman"/>
                <w:szCs w:val="18"/>
              </w:rPr>
              <w:lastRenderedPageBreak/>
              <w:t>Slovenska kinoteka s pedagoškimi in andragoškimi programi (Kino katedra za pedagoge – v letu 2017 III. in IV. sezona)</w:t>
            </w:r>
            <w:r w:rsidR="00951AD2" w:rsidRPr="003A562D">
              <w:rPr>
                <w:rFonts w:eastAsia="Times New Roman"/>
                <w:szCs w:val="18"/>
              </w:rPr>
              <w:t>, kar</w:t>
            </w:r>
            <w:r w:rsidRPr="003A562D">
              <w:rPr>
                <w:rFonts w:eastAsia="Times New Roman"/>
                <w:szCs w:val="18"/>
              </w:rPr>
              <w:t xml:space="preserve"> glede na pomanjkanje filmske vzgoje v učnih načrtih zapolnjuje vrzel</w:t>
            </w:r>
            <w:r w:rsidR="00951AD2" w:rsidRPr="003A562D">
              <w:rPr>
                <w:rFonts w:eastAsia="Times New Roman"/>
                <w:szCs w:val="18"/>
              </w:rPr>
              <w:t xml:space="preserve"> glede</w:t>
            </w:r>
            <w:r w:rsidRPr="003A562D">
              <w:rPr>
                <w:rFonts w:eastAsia="Times New Roman"/>
                <w:szCs w:val="18"/>
              </w:rPr>
              <w:t xml:space="preserve"> strokovnega usposabljanja. Izvedenih je bilo 7 ponovitev Kinokatedre.</w:t>
            </w:r>
          </w:p>
          <w:p w14:paraId="0CA6E5E8" w14:textId="77777777" w:rsidR="007E42A2" w:rsidRPr="003A562D" w:rsidRDefault="007E42A2" w:rsidP="007E42A2">
            <w:pPr>
              <w:pStyle w:val="Brezrazmikov"/>
              <w:rPr>
                <w:rFonts w:eastAsia="Times New Roman"/>
                <w:szCs w:val="18"/>
              </w:rPr>
            </w:pPr>
            <w:r w:rsidRPr="003A562D">
              <w:rPr>
                <w:rFonts w:eastAsia="Times New Roman"/>
                <w:szCs w:val="18"/>
              </w:rPr>
              <w:t xml:space="preserve">V sklopu projekta FOŠ je bilo v 2017 izvedenih 10 usposabljanj za strokovne delavce VIZ, v okviru </w:t>
            </w:r>
            <w:r w:rsidRPr="003A562D">
              <w:rPr>
                <w:rFonts w:eastAsia="Times New Roman"/>
                <w:szCs w:val="18"/>
              </w:rPr>
              <w:lastRenderedPageBreak/>
              <w:t>Razumevanja filma pa 31 strokovnih usposabljanj.</w:t>
            </w:r>
          </w:p>
          <w:p w14:paraId="79CEBAF6" w14:textId="4349D648" w:rsidR="007E42A2" w:rsidRPr="003A562D" w:rsidRDefault="007E42A2" w:rsidP="007E42A2">
            <w:pPr>
              <w:pStyle w:val="Brezrazmikov"/>
              <w:rPr>
                <w:szCs w:val="18"/>
                <w:shd w:val="clear" w:color="auto" w:fill="FFFFFF"/>
              </w:rPr>
            </w:pPr>
            <w:r w:rsidRPr="003A562D">
              <w:rPr>
                <w:shd w:val="clear" w:color="auto" w:fill="FFFFFF"/>
              </w:rPr>
              <w:t xml:space="preserve">Projekt </w:t>
            </w:r>
            <w:r w:rsidR="008F4933" w:rsidRPr="003A562D">
              <w:rPr>
                <w:shd w:val="clear" w:color="auto" w:fill="FFFFFF"/>
              </w:rPr>
              <w:t>z</w:t>
            </w:r>
            <w:r w:rsidRPr="003A562D">
              <w:rPr>
                <w:shd w:val="clear" w:color="auto" w:fill="FFFFFF"/>
              </w:rPr>
              <w:t xml:space="preserve">avoda Vizo Poučevanje evropske zgodovine s filmom je vključil dve izobraževanji za srednješolske </w:t>
            </w:r>
            <w:r w:rsidRPr="003A562D">
              <w:rPr>
                <w:szCs w:val="18"/>
                <w:shd w:val="clear" w:color="auto" w:fill="FFFFFF"/>
              </w:rPr>
              <w:t>učitelje.</w:t>
            </w:r>
          </w:p>
          <w:p w14:paraId="0AE76CBA" w14:textId="1AD2B979" w:rsidR="007E42A2" w:rsidRPr="003A562D" w:rsidRDefault="007E42A2" w:rsidP="007E42A2">
            <w:pPr>
              <w:pStyle w:val="Brezrazmikov"/>
              <w:rPr>
                <w:rFonts w:eastAsia="Times New Roman"/>
                <w:szCs w:val="18"/>
              </w:rPr>
            </w:pPr>
            <w:r w:rsidRPr="003A562D">
              <w:rPr>
                <w:rFonts w:eastAsia="Times New Roman"/>
                <w:szCs w:val="18"/>
                <w:shd w:val="clear" w:color="auto" w:fill="FFFFFF"/>
              </w:rPr>
              <w:t xml:space="preserve">V letu 2017 se projekt </w:t>
            </w:r>
            <w:r w:rsidR="008F4933" w:rsidRPr="003A562D">
              <w:rPr>
                <w:rFonts w:eastAsia="Times New Roman"/>
                <w:szCs w:val="18"/>
                <w:shd w:val="clear" w:color="auto" w:fill="FFFFFF"/>
              </w:rPr>
              <w:t>u</w:t>
            </w:r>
            <w:r w:rsidRPr="003A562D">
              <w:rPr>
                <w:rFonts w:eastAsia="Times New Roman"/>
                <w:szCs w:val="18"/>
                <w:shd w:val="clear" w:color="auto" w:fill="FFFFFF"/>
              </w:rPr>
              <w:t>sposabljanj</w:t>
            </w:r>
            <w:r w:rsidR="00951AD2" w:rsidRPr="003A562D">
              <w:rPr>
                <w:rFonts w:eastAsia="Times New Roman"/>
                <w:szCs w:val="18"/>
                <w:shd w:val="clear" w:color="auto" w:fill="FFFFFF"/>
              </w:rPr>
              <w:t>a</w:t>
            </w:r>
            <w:r w:rsidRPr="003A562D">
              <w:rPr>
                <w:rFonts w:eastAsia="Times New Roman"/>
                <w:szCs w:val="18"/>
                <w:shd w:val="clear" w:color="auto" w:fill="FFFFFF"/>
              </w:rPr>
              <w:t xml:space="preserve"> za učitelje mentorje pri tekmovanju</w:t>
            </w:r>
            <w:r w:rsidR="008F4933" w:rsidRPr="003A562D">
              <w:rPr>
                <w:rFonts w:eastAsia="Times New Roman"/>
                <w:szCs w:val="18"/>
                <w:shd w:val="clear" w:color="auto" w:fill="FFFFFF"/>
              </w:rPr>
              <w:t xml:space="preserve"> z naslovom</w:t>
            </w:r>
            <w:r w:rsidRPr="003A562D">
              <w:rPr>
                <w:rFonts w:eastAsia="Times New Roman"/>
                <w:szCs w:val="18"/>
                <w:shd w:val="clear" w:color="auto" w:fill="FFFFFF"/>
              </w:rPr>
              <w:t xml:space="preserve"> Slovenščina ima dolg jezik</w:t>
            </w:r>
            <w:r w:rsidR="00951AD2" w:rsidRPr="003A562D">
              <w:rPr>
                <w:rFonts w:eastAsia="Times New Roman"/>
                <w:szCs w:val="18"/>
                <w:shd w:val="clear" w:color="auto" w:fill="FFFFFF"/>
              </w:rPr>
              <w:t xml:space="preserve"> in</w:t>
            </w:r>
            <w:r w:rsidRPr="003A562D">
              <w:rPr>
                <w:rFonts w:eastAsia="Times New Roman"/>
                <w:szCs w:val="18"/>
                <w:shd w:val="clear" w:color="auto" w:fill="FFFFFF"/>
              </w:rPr>
              <w:t xml:space="preserve"> Književnost na film ni </w:t>
            </w:r>
            <w:r w:rsidR="00951AD2" w:rsidRPr="003A562D">
              <w:rPr>
                <w:rFonts w:eastAsia="Times New Roman"/>
                <w:szCs w:val="18"/>
                <w:shd w:val="clear" w:color="auto" w:fill="FFFFFF"/>
              </w:rPr>
              <w:t>sodeloval</w:t>
            </w:r>
            <w:r w:rsidRPr="003A562D">
              <w:rPr>
                <w:rFonts w:eastAsia="Times New Roman"/>
                <w:szCs w:val="18"/>
                <w:shd w:val="clear" w:color="auto" w:fill="FFFFFF"/>
              </w:rPr>
              <w:t xml:space="preserve"> na razpis</w:t>
            </w:r>
            <w:r w:rsidR="00951AD2" w:rsidRPr="003A562D">
              <w:rPr>
                <w:rFonts w:eastAsia="Times New Roman"/>
                <w:szCs w:val="18"/>
                <w:shd w:val="clear" w:color="auto" w:fill="FFFFFF"/>
              </w:rPr>
              <w:t>u</w:t>
            </w:r>
            <w:r w:rsidRPr="003A562D">
              <w:rPr>
                <w:rFonts w:eastAsia="Times New Roman"/>
                <w:szCs w:val="18"/>
                <w:shd w:val="clear" w:color="auto" w:fill="FFFFFF"/>
              </w:rPr>
              <w:t xml:space="preserve"> SFC. V sklopu nekaterih drugih projektov potekajo tudi izobraževanja za pedagoge.</w:t>
            </w:r>
          </w:p>
        </w:tc>
      </w:tr>
      <w:tr w:rsidR="007E42A2" w:rsidRPr="003A562D" w14:paraId="1D82A401" w14:textId="77777777" w:rsidTr="007E42A2">
        <w:tc>
          <w:tcPr>
            <w:tcW w:w="714" w:type="pct"/>
            <w:vMerge/>
            <w:shd w:val="clear" w:color="auto" w:fill="auto"/>
            <w:hideMark/>
          </w:tcPr>
          <w:p w14:paraId="7C671887" w14:textId="77777777" w:rsidR="007E42A2" w:rsidRPr="003A562D" w:rsidRDefault="007E42A2" w:rsidP="007E42A2">
            <w:pPr>
              <w:pStyle w:val="Brezrazmikov"/>
            </w:pPr>
          </w:p>
        </w:tc>
        <w:tc>
          <w:tcPr>
            <w:tcW w:w="714" w:type="pct"/>
            <w:shd w:val="clear" w:color="auto" w:fill="auto"/>
            <w:hideMark/>
          </w:tcPr>
          <w:p w14:paraId="1A24FBA4" w14:textId="21220F75" w:rsidR="007E42A2" w:rsidRPr="003A562D" w:rsidRDefault="007E42A2" w:rsidP="007E42A2">
            <w:pPr>
              <w:pStyle w:val="Brezrazmikov"/>
            </w:pPr>
            <w:r w:rsidRPr="003A562D">
              <w:t xml:space="preserve">število strokovnih delavcev </w:t>
            </w:r>
            <w:r w:rsidR="00951AD2" w:rsidRPr="003A562D">
              <w:t xml:space="preserve">v </w:t>
            </w:r>
            <w:r w:rsidRPr="003A562D">
              <w:t>vzgojno-izobraževalnih zavod</w:t>
            </w:r>
            <w:r w:rsidR="00951AD2" w:rsidRPr="003A562D">
              <w:t>ih</w:t>
            </w:r>
            <w:r w:rsidRPr="003A562D">
              <w:t xml:space="preserve">, ki se udeležijo strokovnih usposabljanj za filmsko vzgojo </w:t>
            </w:r>
          </w:p>
        </w:tc>
        <w:tc>
          <w:tcPr>
            <w:tcW w:w="714" w:type="pct"/>
            <w:shd w:val="clear" w:color="auto" w:fill="auto"/>
            <w:hideMark/>
          </w:tcPr>
          <w:p w14:paraId="17D67B27" w14:textId="32B7AD55" w:rsidR="007E42A2" w:rsidRPr="003A562D" w:rsidRDefault="00951AD2" w:rsidP="007E42A2">
            <w:pPr>
              <w:pStyle w:val="Brezrazmikov"/>
            </w:pPr>
            <w:r w:rsidRPr="003A562D">
              <w:t>–</w:t>
            </w:r>
          </w:p>
        </w:tc>
        <w:tc>
          <w:tcPr>
            <w:tcW w:w="714" w:type="pct"/>
            <w:shd w:val="clear" w:color="auto" w:fill="auto"/>
            <w:hideMark/>
          </w:tcPr>
          <w:p w14:paraId="1A3F3FF7" w14:textId="77777777" w:rsidR="007E42A2" w:rsidRPr="003A562D" w:rsidRDefault="007E42A2" w:rsidP="007E42A2">
            <w:pPr>
              <w:pStyle w:val="Brezrazmikov"/>
            </w:pPr>
            <w:r w:rsidRPr="003A562D">
              <w:t>3.114</w:t>
            </w:r>
          </w:p>
          <w:p w14:paraId="0785B46F" w14:textId="77777777" w:rsidR="007E42A2" w:rsidRPr="003A562D" w:rsidRDefault="007E42A2" w:rsidP="007E42A2">
            <w:pPr>
              <w:pStyle w:val="Brezrazmikov"/>
            </w:pPr>
            <w:r w:rsidRPr="003A562D">
              <w:t>Ni mogoče izračunati odstotka povečanja, ker pred določitvijo ciljne vrednosti ni bila ugotovljena izhodiščna vrednost.</w:t>
            </w:r>
          </w:p>
        </w:tc>
        <w:tc>
          <w:tcPr>
            <w:tcW w:w="714" w:type="pct"/>
            <w:shd w:val="clear" w:color="auto" w:fill="auto"/>
          </w:tcPr>
          <w:p w14:paraId="3B638738" w14:textId="10D93ADA" w:rsidR="007E42A2" w:rsidRPr="003A562D" w:rsidRDefault="00951AD2" w:rsidP="007E42A2">
            <w:pPr>
              <w:pStyle w:val="Brezrazmikov"/>
            </w:pPr>
            <w:r w:rsidRPr="003A562D">
              <w:t xml:space="preserve">Projektov, ki jih </w:t>
            </w:r>
            <w:r w:rsidR="007E42A2" w:rsidRPr="003A562D">
              <w:t xml:space="preserve"> sofinancira</w:t>
            </w:r>
            <w:r w:rsidRPr="003A562D">
              <w:t xml:space="preserve"> SFC, </w:t>
            </w:r>
            <w:r w:rsidR="007E42A2" w:rsidRPr="003A562D">
              <w:t xml:space="preserve"> </w:t>
            </w:r>
            <w:r w:rsidRPr="003A562D">
              <w:t>se je udeležilo</w:t>
            </w:r>
            <w:r w:rsidR="007E42A2" w:rsidRPr="003A562D">
              <w:t xml:space="preserve"> 1516</w:t>
            </w:r>
            <w:r w:rsidRPr="003A562D">
              <w:t xml:space="preserve"> oseb</w:t>
            </w:r>
            <w:r w:rsidR="007E42A2" w:rsidRPr="003A562D">
              <w:t xml:space="preserve"> (podatek Art kino mreže). </w:t>
            </w:r>
            <w:r w:rsidRPr="003A562D">
              <w:t>U</w:t>
            </w:r>
            <w:r w:rsidR="007E42A2" w:rsidRPr="003A562D">
              <w:t xml:space="preserve">sposabljanj v okviru Kino katedre </w:t>
            </w:r>
            <w:r w:rsidRPr="003A562D">
              <w:t xml:space="preserve">se </w:t>
            </w:r>
            <w:r w:rsidR="007E42A2" w:rsidRPr="003A562D">
              <w:t xml:space="preserve">je </w:t>
            </w:r>
            <w:r w:rsidRPr="003A562D">
              <w:t>udeležilo</w:t>
            </w:r>
            <w:r w:rsidR="007E42A2" w:rsidRPr="003A562D">
              <w:t xml:space="preserve"> 487</w:t>
            </w:r>
            <w:r w:rsidRPr="003A562D">
              <w:t xml:space="preserve"> strokovnih delavcev</w:t>
            </w:r>
            <w:r w:rsidR="007E42A2" w:rsidRPr="003A562D">
              <w:t>. Skupaj je bilo udeležencev v okviru Kino katedre in drugih andragoških programov Slovenske kinoteke 1276.</w:t>
            </w:r>
          </w:p>
          <w:p w14:paraId="74474D9A" w14:textId="77777777" w:rsidR="007E42A2" w:rsidRPr="003A562D" w:rsidRDefault="007E42A2" w:rsidP="007E42A2">
            <w:pPr>
              <w:pStyle w:val="Brezrazmikov"/>
            </w:pPr>
          </w:p>
        </w:tc>
        <w:tc>
          <w:tcPr>
            <w:tcW w:w="714" w:type="pct"/>
          </w:tcPr>
          <w:p w14:paraId="6E78FA1D" w14:textId="1AD8DB69" w:rsidR="007E42A2" w:rsidRPr="003A562D" w:rsidRDefault="007E42A2" w:rsidP="007E42A2">
            <w:pPr>
              <w:pStyle w:val="Brezrazmikov"/>
            </w:pPr>
            <w:r w:rsidRPr="003A562D">
              <w:t xml:space="preserve">Ker se je </w:t>
            </w:r>
            <w:r w:rsidR="00951AD2" w:rsidRPr="003A562D">
              <w:t>državni</w:t>
            </w:r>
            <w:r w:rsidRPr="003A562D">
              <w:t xml:space="preserve"> program filmske vzgoje, ki ga je izvajala AKMS, v letu 2015 </w:t>
            </w:r>
            <w:r w:rsidR="00951AD2" w:rsidRPr="003A562D">
              <w:t>končal</w:t>
            </w:r>
            <w:r w:rsidRPr="003A562D">
              <w:t>, je število znatno nižje.</w:t>
            </w:r>
          </w:p>
          <w:p w14:paraId="32201D67" w14:textId="77777777" w:rsidR="007E42A2" w:rsidRPr="003A562D" w:rsidRDefault="007E42A2" w:rsidP="007E42A2">
            <w:pPr>
              <w:pStyle w:val="Brezrazmikov"/>
            </w:pPr>
            <w:r w:rsidRPr="003A562D">
              <w:t>V okviru Slovenske kinoteke (Kino katedra za pedagoge – v letu 2016 III. in IV. sezona) se je usposabljalo 2087 udeležencev.</w:t>
            </w:r>
          </w:p>
          <w:p w14:paraId="1514BD6E" w14:textId="0C661E18" w:rsidR="007E42A2" w:rsidRPr="003A562D" w:rsidRDefault="00951AD2" w:rsidP="007E42A2">
            <w:pPr>
              <w:pStyle w:val="Brezrazmikov"/>
            </w:pPr>
            <w:r w:rsidRPr="003A562D">
              <w:rPr>
                <w:shd w:val="clear" w:color="auto" w:fill="FFFFFF"/>
              </w:rPr>
              <w:t>Državnega</w:t>
            </w:r>
            <w:r w:rsidR="007E42A2" w:rsidRPr="003A562D">
              <w:rPr>
                <w:shd w:val="clear" w:color="auto" w:fill="FFFFFF"/>
              </w:rPr>
              <w:t xml:space="preserve"> strokovnega posveta (ZRSŠ, MIZŠ in MK) Animirajmo! se je udeležilo 106 udeležencev.</w:t>
            </w:r>
          </w:p>
        </w:tc>
        <w:tc>
          <w:tcPr>
            <w:tcW w:w="714" w:type="pct"/>
          </w:tcPr>
          <w:p w14:paraId="57B3E39A" w14:textId="77777777" w:rsidR="007E42A2" w:rsidRPr="003A562D" w:rsidRDefault="007E42A2" w:rsidP="007E42A2">
            <w:pPr>
              <w:pStyle w:val="Brezrazmikov"/>
            </w:pPr>
            <w:r w:rsidRPr="003A562D">
              <w:t>V okviru Slovenske kinoteke (Kino katedra za pedagoge – v letu 2017 III. in IV. sezona) se je usposabljalo 337 udeležencev.</w:t>
            </w:r>
          </w:p>
          <w:p w14:paraId="2B2F5F17" w14:textId="15423F09" w:rsidR="007E42A2" w:rsidRPr="003A562D" w:rsidRDefault="007E42A2" w:rsidP="007E42A2">
            <w:pPr>
              <w:pStyle w:val="Brezrazmikov"/>
              <w:rPr>
                <w:rFonts w:eastAsia="Times New Roman"/>
                <w:szCs w:val="18"/>
              </w:rPr>
            </w:pPr>
            <w:r w:rsidRPr="003A562D">
              <w:rPr>
                <w:rFonts w:eastAsia="Times New Roman"/>
                <w:szCs w:val="18"/>
              </w:rPr>
              <w:t xml:space="preserve">V sklopu projekta FOŠ se je v </w:t>
            </w:r>
            <w:r w:rsidR="00951AD2" w:rsidRPr="003A562D">
              <w:rPr>
                <w:rFonts w:eastAsia="Times New Roman"/>
                <w:szCs w:val="18"/>
              </w:rPr>
              <w:t xml:space="preserve">letu </w:t>
            </w:r>
            <w:r w:rsidRPr="003A562D">
              <w:rPr>
                <w:rFonts w:eastAsia="Times New Roman"/>
                <w:szCs w:val="18"/>
              </w:rPr>
              <w:t>2017 usposabljalo 258 strokovnih delavce</w:t>
            </w:r>
            <w:r w:rsidR="00951AD2" w:rsidRPr="003A562D">
              <w:rPr>
                <w:rFonts w:eastAsia="Times New Roman"/>
                <w:szCs w:val="18"/>
              </w:rPr>
              <w:t>v v</w:t>
            </w:r>
            <w:r w:rsidRPr="003A562D">
              <w:rPr>
                <w:rFonts w:eastAsia="Times New Roman"/>
                <w:szCs w:val="18"/>
              </w:rPr>
              <w:t xml:space="preserve"> VIZ, v okviru Razumevanja filma pa 227.</w:t>
            </w:r>
          </w:p>
          <w:p w14:paraId="535FCE85" w14:textId="449D351E" w:rsidR="007E42A2" w:rsidRPr="003A562D" w:rsidRDefault="007E42A2" w:rsidP="007E42A2">
            <w:pPr>
              <w:pStyle w:val="Brezrazmikov"/>
            </w:pPr>
            <w:r w:rsidRPr="003A562D">
              <w:t xml:space="preserve">V sklopu projekta Poučevanje evropske zgodovine s filmom </w:t>
            </w:r>
            <w:r w:rsidR="00951AD2" w:rsidRPr="003A562D">
              <w:t>z</w:t>
            </w:r>
            <w:r w:rsidRPr="003A562D">
              <w:t>avoda Vizo se je na dveh seminarjih v letu 2017 usposabljalo 17 učiteljev.</w:t>
            </w:r>
          </w:p>
        </w:tc>
      </w:tr>
      <w:tr w:rsidR="007E42A2" w:rsidRPr="003A562D" w14:paraId="637D9B5D" w14:textId="77777777" w:rsidTr="007E42A2">
        <w:tc>
          <w:tcPr>
            <w:tcW w:w="714" w:type="pct"/>
            <w:vMerge/>
            <w:shd w:val="clear" w:color="auto" w:fill="auto"/>
            <w:hideMark/>
          </w:tcPr>
          <w:p w14:paraId="37DA6C1E" w14:textId="77777777" w:rsidR="007E42A2" w:rsidRPr="003A562D" w:rsidRDefault="007E42A2" w:rsidP="007E42A2">
            <w:pPr>
              <w:pStyle w:val="Brezrazmikov"/>
            </w:pPr>
          </w:p>
        </w:tc>
        <w:tc>
          <w:tcPr>
            <w:tcW w:w="714" w:type="pct"/>
            <w:shd w:val="clear" w:color="auto" w:fill="auto"/>
            <w:hideMark/>
          </w:tcPr>
          <w:p w14:paraId="517285C0" w14:textId="77777777" w:rsidR="007E42A2" w:rsidRPr="003A562D" w:rsidRDefault="007E42A2" w:rsidP="007E42A2">
            <w:pPr>
              <w:pStyle w:val="Brezrazmikov"/>
            </w:pPr>
            <w:r w:rsidRPr="003A562D">
              <w:t xml:space="preserve">število vzgojno-izobraževalnih </w:t>
            </w:r>
            <w:r w:rsidRPr="003A562D">
              <w:lastRenderedPageBreak/>
              <w:t xml:space="preserve">zavodov, ki se udeležijo vsaj enega filmskega dogodka na letni ravni </w:t>
            </w:r>
          </w:p>
        </w:tc>
        <w:tc>
          <w:tcPr>
            <w:tcW w:w="714" w:type="pct"/>
            <w:shd w:val="clear" w:color="auto" w:fill="auto"/>
            <w:hideMark/>
          </w:tcPr>
          <w:p w14:paraId="31820233" w14:textId="7D5801DD" w:rsidR="007E42A2" w:rsidRPr="003A562D" w:rsidRDefault="007E42A2" w:rsidP="007E42A2">
            <w:pPr>
              <w:pStyle w:val="Brezrazmikov"/>
            </w:pPr>
            <w:r w:rsidRPr="003A562D">
              <w:lastRenderedPageBreak/>
              <w:t>povečan</w:t>
            </w:r>
            <w:r w:rsidR="00951AD2" w:rsidRPr="003A562D">
              <w:t>je</w:t>
            </w:r>
            <w:r w:rsidRPr="003A562D">
              <w:t xml:space="preserve"> števil</w:t>
            </w:r>
            <w:r w:rsidR="00951AD2" w:rsidRPr="003A562D">
              <w:t>a</w:t>
            </w:r>
            <w:r w:rsidRPr="003A562D">
              <w:t xml:space="preserve"> vzgojno-</w:t>
            </w:r>
            <w:r w:rsidRPr="003A562D">
              <w:lastRenderedPageBreak/>
              <w:t>izobraževalnih zavodov, ki se udeležijo vsaj enega filmskega dogodka, na letni ravni za 30 % do leta 2017</w:t>
            </w:r>
          </w:p>
        </w:tc>
        <w:tc>
          <w:tcPr>
            <w:tcW w:w="714" w:type="pct"/>
            <w:shd w:val="clear" w:color="auto" w:fill="auto"/>
            <w:hideMark/>
          </w:tcPr>
          <w:p w14:paraId="639B2422" w14:textId="344C7E7C" w:rsidR="007E42A2" w:rsidRPr="003A562D" w:rsidRDefault="007E42A2" w:rsidP="007E42A2">
            <w:pPr>
              <w:pStyle w:val="Brezrazmikov"/>
            </w:pPr>
            <w:r w:rsidRPr="003A562D">
              <w:lastRenderedPageBreak/>
              <w:t xml:space="preserve">Podatkov za kazalnik ni </w:t>
            </w:r>
            <w:r w:rsidRPr="003A562D">
              <w:lastRenderedPageBreak/>
              <w:t>mo</w:t>
            </w:r>
            <w:r w:rsidR="00951AD2" w:rsidRPr="003A562D">
              <w:t>goče</w:t>
            </w:r>
            <w:r w:rsidRPr="003A562D">
              <w:t xml:space="preserve"> pridobiti, ker v proračunu ni bilo zagotovljenih sredstev za vzpostavitev sistema evidenc. Poleg tega ne bi bilo mogoče izračunati odstotka rasti, ker pred določitvijo ciljne vrednosti ni bila ugotovljena izhodiščna vrednost.</w:t>
            </w:r>
          </w:p>
        </w:tc>
        <w:tc>
          <w:tcPr>
            <w:tcW w:w="714" w:type="pct"/>
            <w:shd w:val="clear" w:color="auto" w:fill="auto"/>
          </w:tcPr>
          <w:p w14:paraId="51C622BD" w14:textId="759D36FB" w:rsidR="007E42A2" w:rsidRPr="003A562D" w:rsidRDefault="007E42A2" w:rsidP="007E42A2">
            <w:pPr>
              <w:pStyle w:val="Brezrazmikov"/>
            </w:pPr>
            <w:r w:rsidRPr="003A562D">
              <w:lastRenderedPageBreak/>
              <w:t xml:space="preserve">Podatkov za kazalnik ni </w:t>
            </w:r>
            <w:r w:rsidRPr="003A562D">
              <w:lastRenderedPageBreak/>
              <w:t>mo</w:t>
            </w:r>
            <w:r w:rsidR="00951AD2" w:rsidRPr="003A562D">
              <w:t>goče</w:t>
            </w:r>
            <w:r w:rsidRPr="003A562D">
              <w:t xml:space="preserve"> pridobiti, ker v proračunu ni bilo zagotovljenih sredstev za vzpostavitev sistema evidenc. Poleg tega ne bi bilo mogoče izračunati odstotka rasti, ker pred določitvijo ciljne vrednosti ni bila ugotovljena izhodiščna vrednost.</w:t>
            </w:r>
          </w:p>
        </w:tc>
        <w:tc>
          <w:tcPr>
            <w:tcW w:w="714" w:type="pct"/>
          </w:tcPr>
          <w:p w14:paraId="392F8633" w14:textId="2B533684" w:rsidR="007E42A2" w:rsidRPr="003A562D" w:rsidRDefault="007E42A2" w:rsidP="007E42A2">
            <w:pPr>
              <w:pStyle w:val="Brezrazmikov"/>
            </w:pPr>
            <w:r w:rsidRPr="003A562D">
              <w:lastRenderedPageBreak/>
              <w:t xml:space="preserve">Podatkov za kazalnik ni </w:t>
            </w:r>
            <w:r w:rsidRPr="003A562D">
              <w:lastRenderedPageBreak/>
              <w:t>mo</w:t>
            </w:r>
            <w:r w:rsidR="00951AD2" w:rsidRPr="003A562D">
              <w:t>goče</w:t>
            </w:r>
            <w:r w:rsidRPr="003A562D">
              <w:t xml:space="preserve"> pridobiti, ker v proračunu ni bilo zagotovljenih sredstev za vzpostavitev sistema evidenc. Poleg tega ne bi bilo mogoče izračunati odstotka rasti, ker pred določitvijo ciljne vrednosti ni bila ugotovljena izhodiščna vrednost.</w:t>
            </w:r>
          </w:p>
        </w:tc>
        <w:tc>
          <w:tcPr>
            <w:tcW w:w="714" w:type="pct"/>
          </w:tcPr>
          <w:p w14:paraId="6F3C2EB0" w14:textId="51F83322" w:rsidR="007E42A2" w:rsidRPr="003A562D" w:rsidRDefault="007E42A2" w:rsidP="007E42A2">
            <w:pPr>
              <w:pStyle w:val="Brezrazmikov"/>
              <w:rPr>
                <w:szCs w:val="18"/>
              </w:rPr>
            </w:pPr>
            <w:r w:rsidRPr="003A562D">
              <w:rPr>
                <w:szCs w:val="18"/>
              </w:rPr>
              <w:lastRenderedPageBreak/>
              <w:t xml:space="preserve">V letu 2017 se je število VIZ, ki </w:t>
            </w:r>
            <w:r w:rsidRPr="003A562D">
              <w:rPr>
                <w:szCs w:val="18"/>
              </w:rPr>
              <w:lastRenderedPageBreak/>
              <w:t>so se udeležili vsaj enega filmskega dogodka zaradi projektov Filmska osnovna šola, Razumevanje filma ter Poučevanje evropske zgodovine s filmom znatno povečalo, vendar zaradi pomanjkanja primerljivih evidenc v preteklosti kazalnika ni mo</w:t>
            </w:r>
            <w:r w:rsidR="00951AD2" w:rsidRPr="003A562D">
              <w:rPr>
                <w:szCs w:val="18"/>
              </w:rPr>
              <w:t>goče</w:t>
            </w:r>
            <w:r w:rsidRPr="003A562D">
              <w:rPr>
                <w:szCs w:val="18"/>
              </w:rPr>
              <w:t xml:space="preserve"> ovrednotiti v %. </w:t>
            </w:r>
          </w:p>
          <w:p w14:paraId="72D7FFCF" w14:textId="77777777" w:rsidR="007E42A2" w:rsidRPr="003A562D" w:rsidRDefault="007E42A2" w:rsidP="007E42A2">
            <w:pPr>
              <w:pStyle w:val="Brezrazmikov"/>
              <w:rPr>
                <w:rFonts w:eastAsia="Times New Roman"/>
                <w:szCs w:val="24"/>
              </w:rPr>
            </w:pPr>
          </w:p>
        </w:tc>
      </w:tr>
      <w:tr w:rsidR="007E42A2" w:rsidRPr="003A562D" w14:paraId="4D83E8AC" w14:textId="77777777" w:rsidTr="007E42A2">
        <w:tc>
          <w:tcPr>
            <w:tcW w:w="714" w:type="pct"/>
            <w:vMerge w:val="restart"/>
            <w:shd w:val="clear" w:color="auto" w:fill="auto"/>
            <w:hideMark/>
          </w:tcPr>
          <w:p w14:paraId="64BE1FAA" w14:textId="39CE90F2" w:rsidR="007E42A2" w:rsidRPr="003A562D" w:rsidRDefault="007E42A2" w:rsidP="007E42A2">
            <w:pPr>
              <w:pStyle w:val="Brezrazmikov"/>
            </w:pPr>
            <w:r w:rsidRPr="003A562D">
              <w:lastRenderedPageBreak/>
              <w:t>3. Kulturno</w:t>
            </w:r>
            <w:r w:rsidR="00193354">
              <w:t>-</w:t>
            </w:r>
            <w:r w:rsidRPr="003A562D">
              <w:t>vzgojni koncertni cikli za študent</w:t>
            </w:r>
            <w:r w:rsidR="001401EA" w:rsidRPr="003A562D">
              <w:t>e</w:t>
            </w:r>
          </w:p>
        </w:tc>
        <w:tc>
          <w:tcPr>
            <w:tcW w:w="714" w:type="pct"/>
            <w:shd w:val="clear" w:color="auto" w:fill="auto"/>
            <w:hideMark/>
          </w:tcPr>
          <w:p w14:paraId="6CD1B7A3" w14:textId="38C0692A" w:rsidR="007E42A2" w:rsidRPr="003A562D" w:rsidRDefault="007E42A2" w:rsidP="007E42A2">
            <w:pPr>
              <w:pStyle w:val="Brezrazmikov"/>
            </w:pPr>
            <w:r w:rsidRPr="003A562D">
              <w:t>število kulturno</w:t>
            </w:r>
            <w:r w:rsidR="00193354">
              <w:t>-</w:t>
            </w:r>
            <w:r w:rsidRPr="003A562D">
              <w:t xml:space="preserve">vzgojnih programov za aktivnejšo udeležbo študentskega občinstva na kakovostnih koncertnih dogodkih </w:t>
            </w:r>
          </w:p>
        </w:tc>
        <w:tc>
          <w:tcPr>
            <w:tcW w:w="714" w:type="pct"/>
            <w:shd w:val="clear" w:color="auto" w:fill="auto"/>
            <w:hideMark/>
          </w:tcPr>
          <w:p w14:paraId="447EE439" w14:textId="77777777" w:rsidR="007E42A2" w:rsidRPr="003A562D" w:rsidRDefault="007E42A2" w:rsidP="007E42A2">
            <w:pPr>
              <w:pStyle w:val="Brezrazmikov"/>
            </w:pPr>
            <w:r w:rsidRPr="003A562D">
              <w:t xml:space="preserve">5 </w:t>
            </w:r>
          </w:p>
        </w:tc>
        <w:tc>
          <w:tcPr>
            <w:tcW w:w="714" w:type="pct"/>
            <w:shd w:val="clear" w:color="auto" w:fill="auto"/>
            <w:hideMark/>
          </w:tcPr>
          <w:p w14:paraId="530629DC" w14:textId="77777777" w:rsidR="007E42A2" w:rsidRPr="003A562D" w:rsidRDefault="007E42A2" w:rsidP="007E42A2">
            <w:pPr>
              <w:pStyle w:val="Brezrazmikov"/>
            </w:pPr>
            <w:r w:rsidRPr="003A562D">
              <w:t>4</w:t>
            </w:r>
          </w:p>
        </w:tc>
        <w:tc>
          <w:tcPr>
            <w:tcW w:w="714" w:type="pct"/>
            <w:shd w:val="clear" w:color="auto" w:fill="auto"/>
          </w:tcPr>
          <w:p w14:paraId="2E80BDE1" w14:textId="77777777" w:rsidR="007E42A2" w:rsidRPr="003A562D" w:rsidRDefault="007E42A2" w:rsidP="007E42A2">
            <w:pPr>
              <w:pStyle w:val="Brezrazmikov"/>
            </w:pPr>
            <w:r w:rsidRPr="003A562D">
              <w:t>5</w:t>
            </w:r>
          </w:p>
        </w:tc>
        <w:tc>
          <w:tcPr>
            <w:tcW w:w="714" w:type="pct"/>
          </w:tcPr>
          <w:p w14:paraId="1C013C3A" w14:textId="77777777" w:rsidR="007E42A2" w:rsidRPr="003A562D" w:rsidRDefault="007E42A2" w:rsidP="007E42A2">
            <w:pPr>
              <w:pStyle w:val="Brezrazmikov"/>
            </w:pPr>
            <w:r w:rsidRPr="003A562D">
              <w:t>5</w:t>
            </w:r>
          </w:p>
        </w:tc>
        <w:tc>
          <w:tcPr>
            <w:tcW w:w="714" w:type="pct"/>
          </w:tcPr>
          <w:p w14:paraId="76704E97" w14:textId="77777777" w:rsidR="007E42A2" w:rsidRPr="003A562D" w:rsidRDefault="007E42A2" w:rsidP="007E42A2">
            <w:pPr>
              <w:pStyle w:val="Brezrazmikov"/>
            </w:pPr>
            <w:r w:rsidRPr="003A562D">
              <w:t>5</w:t>
            </w:r>
          </w:p>
        </w:tc>
      </w:tr>
      <w:tr w:rsidR="007E42A2" w:rsidRPr="003A562D" w14:paraId="411DE057" w14:textId="77777777" w:rsidTr="007E42A2">
        <w:tc>
          <w:tcPr>
            <w:tcW w:w="714" w:type="pct"/>
            <w:vMerge/>
            <w:shd w:val="clear" w:color="auto" w:fill="auto"/>
            <w:hideMark/>
          </w:tcPr>
          <w:p w14:paraId="5881E506" w14:textId="77777777" w:rsidR="007E42A2" w:rsidRPr="003A562D" w:rsidRDefault="007E42A2" w:rsidP="007E42A2">
            <w:pPr>
              <w:pStyle w:val="Brezrazmikov"/>
            </w:pPr>
          </w:p>
        </w:tc>
        <w:tc>
          <w:tcPr>
            <w:tcW w:w="714" w:type="pct"/>
            <w:shd w:val="clear" w:color="auto" w:fill="auto"/>
            <w:hideMark/>
          </w:tcPr>
          <w:p w14:paraId="0A3C0F85" w14:textId="449B557A" w:rsidR="007E42A2" w:rsidRPr="003A562D" w:rsidRDefault="007E42A2" w:rsidP="007E42A2">
            <w:pPr>
              <w:pStyle w:val="Brezrazmikov"/>
            </w:pPr>
            <w:r w:rsidRPr="003A562D">
              <w:t>število fakultet in drugih študentskih in</w:t>
            </w:r>
            <w:r w:rsidR="00124624" w:rsidRPr="003A562D">
              <w:t>s</w:t>
            </w:r>
            <w:r w:rsidRPr="003A562D">
              <w:t>titucij, ki sodelujejo z izvajalci glasbenih kulturno</w:t>
            </w:r>
            <w:r w:rsidR="00193354">
              <w:t>-</w:t>
            </w:r>
            <w:r w:rsidRPr="003A562D">
              <w:t xml:space="preserve">vzgojnih programov za študente </w:t>
            </w:r>
          </w:p>
        </w:tc>
        <w:tc>
          <w:tcPr>
            <w:tcW w:w="714" w:type="pct"/>
            <w:shd w:val="clear" w:color="auto" w:fill="auto"/>
            <w:hideMark/>
          </w:tcPr>
          <w:p w14:paraId="3D2C09DA" w14:textId="77777777" w:rsidR="007E42A2" w:rsidRPr="003A562D" w:rsidRDefault="007E42A2" w:rsidP="007E42A2">
            <w:pPr>
              <w:pStyle w:val="Brezrazmikov"/>
            </w:pPr>
            <w:r w:rsidRPr="003A562D">
              <w:t>5</w:t>
            </w:r>
          </w:p>
        </w:tc>
        <w:tc>
          <w:tcPr>
            <w:tcW w:w="714" w:type="pct"/>
            <w:shd w:val="clear" w:color="auto" w:fill="auto"/>
            <w:hideMark/>
          </w:tcPr>
          <w:p w14:paraId="5D82D44C" w14:textId="77777777" w:rsidR="007E42A2" w:rsidRPr="003A562D" w:rsidRDefault="007E42A2" w:rsidP="007E42A2">
            <w:pPr>
              <w:pStyle w:val="Brezrazmikov"/>
            </w:pPr>
            <w:r w:rsidRPr="003A562D">
              <w:t>3</w:t>
            </w:r>
          </w:p>
        </w:tc>
        <w:tc>
          <w:tcPr>
            <w:tcW w:w="714" w:type="pct"/>
            <w:shd w:val="clear" w:color="auto" w:fill="auto"/>
          </w:tcPr>
          <w:p w14:paraId="7F175B38" w14:textId="77777777" w:rsidR="007E42A2" w:rsidRPr="003A562D" w:rsidRDefault="007E42A2" w:rsidP="007E42A2">
            <w:pPr>
              <w:pStyle w:val="Brezrazmikov"/>
            </w:pPr>
            <w:r w:rsidRPr="003A562D">
              <w:t>4</w:t>
            </w:r>
          </w:p>
        </w:tc>
        <w:tc>
          <w:tcPr>
            <w:tcW w:w="714" w:type="pct"/>
          </w:tcPr>
          <w:p w14:paraId="3E137DF6" w14:textId="77777777" w:rsidR="007E42A2" w:rsidRPr="003A562D" w:rsidRDefault="007E42A2" w:rsidP="007E42A2">
            <w:pPr>
              <w:pStyle w:val="Brezrazmikov"/>
            </w:pPr>
            <w:r w:rsidRPr="003A562D">
              <w:t>5</w:t>
            </w:r>
          </w:p>
        </w:tc>
        <w:tc>
          <w:tcPr>
            <w:tcW w:w="714" w:type="pct"/>
          </w:tcPr>
          <w:p w14:paraId="0CD421B5" w14:textId="77777777" w:rsidR="007E42A2" w:rsidRPr="003A562D" w:rsidRDefault="007E42A2" w:rsidP="007E42A2">
            <w:pPr>
              <w:pStyle w:val="Brezrazmikov"/>
            </w:pPr>
            <w:r w:rsidRPr="003A562D">
              <w:t>5</w:t>
            </w:r>
          </w:p>
        </w:tc>
      </w:tr>
      <w:tr w:rsidR="007E42A2" w:rsidRPr="003A562D" w14:paraId="2789A973" w14:textId="77777777" w:rsidTr="007E42A2">
        <w:tc>
          <w:tcPr>
            <w:tcW w:w="714" w:type="pct"/>
            <w:vMerge w:val="restart"/>
            <w:shd w:val="clear" w:color="auto" w:fill="auto"/>
            <w:hideMark/>
          </w:tcPr>
          <w:p w14:paraId="32343D4D" w14:textId="0AC631D6" w:rsidR="007E42A2" w:rsidRPr="003A562D" w:rsidRDefault="007E42A2" w:rsidP="007E42A2">
            <w:pPr>
              <w:pStyle w:val="Brezrazmikov"/>
            </w:pPr>
            <w:r w:rsidRPr="003A562D">
              <w:t xml:space="preserve">4. Do leta 2017 bo četrtina slovenskih vzgojno-izobraževalnih zavodov aktivno sodelovala v </w:t>
            </w:r>
            <w:r w:rsidR="00124624" w:rsidRPr="003A562D">
              <w:t>državnem</w:t>
            </w:r>
            <w:r w:rsidRPr="003A562D">
              <w:t xml:space="preserve"> medresorskem projektu Teden kulturne dediščine</w:t>
            </w:r>
          </w:p>
        </w:tc>
        <w:tc>
          <w:tcPr>
            <w:tcW w:w="714" w:type="pct"/>
            <w:shd w:val="clear" w:color="auto" w:fill="auto"/>
            <w:hideMark/>
          </w:tcPr>
          <w:p w14:paraId="192088B1" w14:textId="77777777" w:rsidR="007E42A2" w:rsidRPr="003A562D" w:rsidRDefault="007E42A2" w:rsidP="007E42A2">
            <w:pPr>
              <w:pStyle w:val="Brezrazmikov"/>
            </w:pPr>
            <w:r w:rsidRPr="003A562D">
              <w:t xml:space="preserve">število vzgojno-izobraževalnih zavodov v mreži aktivnih vzgojno-izobraževalnih zavodov </w:t>
            </w:r>
          </w:p>
        </w:tc>
        <w:tc>
          <w:tcPr>
            <w:tcW w:w="714" w:type="pct"/>
            <w:shd w:val="clear" w:color="auto" w:fill="auto"/>
            <w:hideMark/>
          </w:tcPr>
          <w:p w14:paraId="1028C05A" w14:textId="77777777" w:rsidR="007E42A2" w:rsidRPr="003A562D" w:rsidRDefault="007E42A2" w:rsidP="007E42A2">
            <w:pPr>
              <w:pStyle w:val="Brezrazmikov"/>
            </w:pPr>
            <w:r w:rsidRPr="003A562D">
              <w:t xml:space="preserve">200 </w:t>
            </w:r>
          </w:p>
        </w:tc>
        <w:tc>
          <w:tcPr>
            <w:tcW w:w="714" w:type="pct"/>
            <w:shd w:val="clear" w:color="auto" w:fill="auto"/>
            <w:hideMark/>
          </w:tcPr>
          <w:p w14:paraId="0667EC34" w14:textId="77777777" w:rsidR="007E42A2" w:rsidRPr="003A562D" w:rsidRDefault="007E42A2" w:rsidP="007E42A2">
            <w:pPr>
              <w:pStyle w:val="Brezrazmikov"/>
            </w:pPr>
            <w:r w:rsidRPr="003A562D">
              <w:t>13 %</w:t>
            </w:r>
          </w:p>
          <w:p w14:paraId="5BDD4082" w14:textId="7072A6AC" w:rsidR="007E42A2" w:rsidRPr="003A562D" w:rsidRDefault="007E42A2" w:rsidP="007E42A2">
            <w:pPr>
              <w:pStyle w:val="Brezrazmikov"/>
            </w:pPr>
            <w:r w:rsidRPr="003A562D">
              <w:t>(100 % predstavlja 661 vzgojno-izobraževalnih zavodov, in sicer osnovnih šol, osnovnih šol s prilagojenim programom, srednjih šol in vrtcev)</w:t>
            </w:r>
            <w:r w:rsidR="00D80D6A" w:rsidRPr="003A562D">
              <w:t>.</w:t>
            </w:r>
          </w:p>
          <w:p w14:paraId="5200AF37" w14:textId="77777777" w:rsidR="007E42A2" w:rsidRPr="003A562D" w:rsidRDefault="007E42A2" w:rsidP="007E42A2">
            <w:pPr>
              <w:pStyle w:val="Brezrazmikov"/>
            </w:pPr>
            <w:r w:rsidRPr="003A562D">
              <w:t>2014: 85 ustanov</w:t>
            </w:r>
          </w:p>
          <w:p w14:paraId="7F4EB1B6" w14:textId="77777777" w:rsidR="007E42A2" w:rsidRPr="003A562D" w:rsidRDefault="007E42A2" w:rsidP="007E42A2">
            <w:pPr>
              <w:pStyle w:val="Brezrazmikov"/>
            </w:pPr>
            <w:r w:rsidRPr="003A562D">
              <w:t>2012: 30 ustanov</w:t>
            </w:r>
          </w:p>
        </w:tc>
        <w:tc>
          <w:tcPr>
            <w:tcW w:w="714" w:type="pct"/>
            <w:shd w:val="clear" w:color="auto" w:fill="auto"/>
          </w:tcPr>
          <w:p w14:paraId="09048011" w14:textId="77777777" w:rsidR="007E42A2" w:rsidRPr="003A562D" w:rsidRDefault="007E42A2" w:rsidP="007E42A2">
            <w:pPr>
              <w:pStyle w:val="Brezrazmikov"/>
            </w:pPr>
            <w:r w:rsidRPr="003A562D">
              <w:t>26 %</w:t>
            </w:r>
          </w:p>
          <w:p w14:paraId="0CB1C3DA" w14:textId="77777777" w:rsidR="007E42A2" w:rsidRPr="003A562D" w:rsidRDefault="007E42A2" w:rsidP="007E42A2">
            <w:pPr>
              <w:pStyle w:val="Brezrazmikov"/>
            </w:pPr>
            <w:r w:rsidRPr="003A562D">
              <w:t>(170 zavodov)</w:t>
            </w:r>
          </w:p>
        </w:tc>
        <w:tc>
          <w:tcPr>
            <w:tcW w:w="714" w:type="pct"/>
          </w:tcPr>
          <w:p w14:paraId="1AB3341A" w14:textId="77777777" w:rsidR="007E42A2" w:rsidRPr="003A562D" w:rsidRDefault="007E42A2" w:rsidP="007E42A2">
            <w:pPr>
              <w:pStyle w:val="Brezrazmikov"/>
            </w:pPr>
            <w:r w:rsidRPr="003A562D">
              <w:t>24 %</w:t>
            </w:r>
          </w:p>
          <w:p w14:paraId="67E27BDF" w14:textId="77777777" w:rsidR="007E42A2" w:rsidRPr="003A562D" w:rsidRDefault="007E42A2" w:rsidP="007E42A2">
            <w:pPr>
              <w:pStyle w:val="Brezrazmikov"/>
            </w:pPr>
            <w:r w:rsidRPr="003A562D">
              <w:t>(158 zavodov)</w:t>
            </w:r>
          </w:p>
        </w:tc>
        <w:tc>
          <w:tcPr>
            <w:tcW w:w="714" w:type="pct"/>
          </w:tcPr>
          <w:p w14:paraId="76B6FD37" w14:textId="77777777" w:rsidR="007E42A2" w:rsidRPr="003A562D" w:rsidRDefault="007E42A2" w:rsidP="007E42A2">
            <w:pPr>
              <w:pStyle w:val="Brezrazmikov"/>
              <w:rPr>
                <w:szCs w:val="18"/>
              </w:rPr>
            </w:pPr>
            <w:r w:rsidRPr="003A562D">
              <w:rPr>
                <w:szCs w:val="18"/>
              </w:rPr>
              <w:t xml:space="preserve">26 % </w:t>
            </w:r>
          </w:p>
          <w:p w14:paraId="651D13B3" w14:textId="77777777" w:rsidR="007E42A2" w:rsidRPr="003A562D" w:rsidRDefault="007E42A2" w:rsidP="007E42A2">
            <w:pPr>
              <w:pStyle w:val="Brezrazmikov"/>
              <w:rPr>
                <w:szCs w:val="18"/>
              </w:rPr>
            </w:pPr>
            <w:r w:rsidRPr="003A562D">
              <w:rPr>
                <w:szCs w:val="18"/>
              </w:rPr>
              <w:t>(170 zavodov)</w:t>
            </w:r>
          </w:p>
        </w:tc>
      </w:tr>
      <w:tr w:rsidR="007E42A2" w:rsidRPr="003A562D" w14:paraId="39001867" w14:textId="77777777" w:rsidTr="007E42A2">
        <w:tc>
          <w:tcPr>
            <w:tcW w:w="714" w:type="pct"/>
            <w:vMerge/>
            <w:shd w:val="clear" w:color="auto" w:fill="auto"/>
            <w:hideMark/>
          </w:tcPr>
          <w:p w14:paraId="67365813" w14:textId="77777777" w:rsidR="007E42A2" w:rsidRPr="003A562D" w:rsidRDefault="007E42A2" w:rsidP="007E42A2">
            <w:pPr>
              <w:pStyle w:val="Brezrazmikov"/>
            </w:pPr>
          </w:p>
        </w:tc>
        <w:tc>
          <w:tcPr>
            <w:tcW w:w="714" w:type="pct"/>
            <w:shd w:val="clear" w:color="auto" w:fill="auto"/>
            <w:hideMark/>
          </w:tcPr>
          <w:p w14:paraId="2ADDACB1" w14:textId="77777777" w:rsidR="007E42A2" w:rsidRPr="003A562D" w:rsidRDefault="007E42A2" w:rsidP="007E42A2">
            <w:pPr>
              <w:pStyle w:val="Brezrazmikov"/>
            </w:pPr>
            <w:r w:rsidRPr="003A562D">
              <w:t xml:space="preserve">število partnerstev projekta </w:t>
            </w:r>
          </w:p>
        </w:tc>
        <w:tc>
          <w:tcPr>
            <w:tcW w:w="714" w:type="pct"/>
            <w:shd w:val="clear" w:color="auto" w:fill="auto"/>
            <w:hideMark/>
          </w:tcPr>
          <w:p w14:paraId="1536C956" w14:textId="77777777" w:rsidR="007E42A2" w:rsidRPr="003A562D" w:rsidRDefault="007E42A2" w:rsidP="007E42A2">
            <w:pPr>
              <w:pStyle w:val="Brezrazmikov"/>
            </w:pPr>
            <w:r w:rsidRPr="003A562D">
              <w:t xml:space="preserve">7 </w:t>
            </w:r>
          </w:p>
        </w:tc>
        <w:tc>
          <w:tcPr>
            <w:tcW w:w="714" w:type="pct"/>
            <w:shd w:val="clear" w:color="auto" w:fill="auto"/>
            <w:hideMark/>
          </w:tcPr>
          <w:p w14:paraId="71D6A335" w14:textId="77777777" w:rsidR="007E42A2" w:rsidRPr="003A562D" w:rsidRDefault="007E42A2" w:rsidP="007E42A2">
            <w:pPr>
              <w:pStyle w:val="Brezrazmikov"/>
            </w:pPr>
            <w:r w:rsidRPr="003A562D">
              <w:t>5</w:t>
            </w:r>
          </w:p>
          <w:p w14:paraId="52402695" w14:textId="77777777" w:rsidR="007E42A2" w:rsidRPr="003A562D" w:rsidRDefault="007E42A2" w:rsidP="007E42A2">
            <w:pPr>
              <w:pStyle w:val="Brezrazmikov"/>
            </w:pPr>
            <w:r w:rsidRPr="003A562D">
              <w:t>2012: 3</w:t>
            </w:r>
          </w:p>
        </w:tc>
        <w:tc>
          <w:tcPr>
            <w:tcW w:w="714" w:type="pct"/>
            <w:shd w:val="clear" w:color="auto" w:fill="auto"/>
          </w:tcPr>
          <w:p w14:paraId="02150590" w14:textId="77777777" w:rsidR="007E42A2" w:rsidRPr="003A562D" w:rsidRDefault="007E42A2" w:rsidP="007E42A2">
            <w:pPr>
              <w:pStyle w:val="Brezrazmikov"/>
            </w:pPr>
            <w:r w:rsidRPr="003A562D">
              <w:t>5</w:t>
            </w:r>
          </w:p>
        </w:tc>
        <w:tc>
          <w:tcPr>
            <w:tcW w:w="714" w:type="pct"/>
          </w:tcPr>
          <w:p w14:paraId="7B831A35" w14:textId="77777777" w:rsidR="007E42A2" w:rsidRPr="003A562D" w:rsidRDefault="007E42A2" w:rsidP="007E42A2">
            <w:pPr>
              <w:pStyle w:val="Brezrazmikov"/>
            </w:pPr>
            <w:r w:rsidRPr="003A562D">
              <w:t>5</w:t>
            </w:r>
          </w:p>
        </w:tc>
        <w:tc>
          <w:tcPr>
            <w:tcW w:w="714" w:type="pct"/>
          </w:tcPr>
          <w:p w14:paraId="6F916C99" w14:textId="77777777" w:rsidR="007E42A2" w:rsidRPr="003A562D" w:rsidRDefault="007E42A2" w:rsidP="007E42A2">
            <w:pPr>
              <w:pStyle w:val="Brezrazmikov"/>
            </w:pPr>
            <w:r w:rsidRPr="003A562D">
              <w:t>5</w:t>
            </w:r>
          </w:p>
        </w:tc>
      </w:tr>
      <w:tr w:rsidR="007E42A2" w:rsidRPr="003A562D" w14:paraId="7F270FBC" w14:textId="77777777" w:rsidTr="007E42A2">
        <w:tc>
          <w:tcPr>
            <w:tcW w:w="714" w:type="pct"/>
            <w:vMerge/>
            <w:shd w:val="clear" w:color="auto" w:fill="auto"/>
            <w:hideMark/>
          </w:tcPr>
          <w:p w14:paraId="53B4F3C5" w14:textId="77777777" w:rsidR="007E42A2" w:rsidRPr="003A562D" w:rsidRDefault="007E42A2" w:rsidP="007E42A2">
            <w:pPr>
              <w:pStyle w:val="Brezrazmikov"/>
            </w:pPr>
          </w:p>
        </w:tc>
        <w:tc>
          <w:tcPr>
            <w:tcW w:w="714" w:type="pct"/>
            <w:shd w:val="clear" w:color="auto" w:fill="auto"/>
            <w:hideMark/>
          </w:tcPr>
          <w:p w14:paraId="5FF8A9ED" w14:textId="7970FCB5" w:rsidR="007E42A2" w:rsidRPr="003A562D" w:rsidRDefault="007E42A2" w:rsidP="007E42A2">
            <w:pPr>
              <w:pStyle w:val="Brezrazmikov"/>
            </w:pPr>
            <w:r w:rsidRPr="003A562D">
              <w:t>število ciljnih delavnic in število strokovnih delavcev</w:t>
            </w:r>
            <w:r w:rsidR="0064696D" w:rsidRPr="003A562D">
              <w:t xml:space="preserve"> v</w:t>
            </w:r>
            <w:r w:rsidRPr="003A562D">
              <w:t xml:space="preserve"> vzgojno-izobraževalnih zavod</w:t>
            </w:r>
            <w:r w:rsidR="0064696D" w:rsidRPr="003A562D">
              <w:t>ih</w:t>
            </w:r>
            <w:r w:rsidRPr="003A562D">
              <w:t xml:space="preserve">, ki se jih udeležijo </w:t>
            </w:r>
          </w:p>
        </w:tc>
        <w:tc>
          <w:tcPr>
            <w:tcW w:w="714" w:type="pct"/>
            <w:shd w:val="clear" w:color="auto" w:fill="auto"/>
            <w:hideMark/>
          </w:tcPr>
          <w:p w14:paraId="619BCF60" w14:textId="77777777" w:rsidR="007E42A2" w:rsidRPr="003A562D" w:rsidRDefault="007E42A2" w:rsidP="007E42A2">
            <w:pPr>
              <w:pStyle w:val="Brezrazmikov"/>
            </w:pPr>
            <w:r w:rsidRPr="003A562D">
              <w:t xml:space="preserve">100 </w:t>
            </w:r>
          </w:p>
        </w:tc>
        <w:tc>
          <w:tcPr>
            <w:tcW w:w="714" w:type="pct"/>
            <w:shd w:val="clear" w:color="auto" w:fill="auto"/>
            <w:hideMark/>
          </w:tcPr>
          <w:p w14:paraId="316F6D64" w14:textId="77777777" w:rsidR="007E42A2" w:rsidRPr="003A562D" w:rsidRDefault="007E42A2" w:rsidP="007E42A2">
            <w:pPr>
              <w:pStyle w:val="Brezrazmikov"/>
            </w:pPr>
            <w:r w:rsidRPr="003A562D">
              <w:t>Glejte spodaj.</w:t>
            </w:r>
          </w:p>
        </w:tc>
        <w:tc>
          <w:tcPr>
            <w:tcW w:w="714" w:type="pct"/>
            <w:shd w:val="clear" w:color="auto" w:fill="auto"/>
          </w:tcPr>
          <w:p w14:paraId="1AC4752A" w14:textId="77777777" w:rsidR="007E42A2" w:rsidRPr="003A562D" w:rsidRDefault="007E42A2" w:rsidP="007E42A2">
            <w:pPr>
              <w:pStyle w:val="Brezrazmikov"/>
            </w:pPr>
            <w:r w:rsidRPr="003A562D">
              <w:t>Glejte spodaj.</w:t>
            </w:r>
          </w:p>
        </w:tc>
        <w:tc>
          <w:tcPr>
            <w:tcW w:w="714" w:type="pct"/>
          </w:tcPr>
          <w:p w14:paraId="7DCF8BF2" w14:textId="77777777" w:rsidR="007E42A2" w:rsidRPr="003A562D" w:rsidRDefault="007E42A2" w:rsidP="007E42A2">
            <w:pPr>
              <w:pStyle w:val="Brezrazmikov"/>
            </w:pPr>
            <w:r w:rsidRPr="003A562D">
              <w:t>Glejte spodaj.</w:t>
            </w:r>
          </w:p>
        </w:tc>
        <w:tc>
          <w:tcPr>
            <w:tcW w:w="714" w:type="pct"/>
          </w:tcPr>
          <w:p w14:paraId="1E38ABE4" w14:textId="77777777" w:rsidR="007E42A2" w:rsidRPr="003A562D" w:rsidRDefault="007E42A2" w:rsidP="007E42A2">
            <w:pPr>
              <w:pStyle w:val="Brezrazmikov"/>
            </w:pPr>
            <w:r w:rsidRPr="003A562D">
              <w:t>Glejte spodaj.</w:t>
            </w:r>
          </w:p>
        </w:tc>
      </w:tr>
      <w:tr w:rsidR="007E42A2" w:rsidRPr="003A562D" w14:paraId="5C5A5784" w14:textId="77777777" w:rsidTr="007E42A2">
        <w:tc>
          <w:tcPr>
            <w:tcW w:w="714" w:type="pct"/>
            <w:vMerge/>
            <w:shd w:val="clear" w:color="auto" w:fill="auto"/>
            <w:hideMark/>
          </w:tcPr>
          <w:p w14:paraId="18938B32" w14:textId="77777777" w:rsidR="007E42A2" w:rsidRPr="003A562D" w:rsidRDefault="007E42A2" w:rsidP="007E42A2">
            <w:pPr>
              <w:pStyle w:val="Brezrazmikov"/>
            </w:pPr>
          </w:p>
        </w:tc>
        <w:tc>
          <w:tcPr>
            <w:tcW w:w="714" w:type="pct"/>
            <w:shd w:val="clear" w:color="auto" w:fill="auto"/>
            <w:hideMark/>
          </w:tcPr>
          <w:p w14:paraId="6F4FC637" w14:textId="77777777" w:rsidR="007E42A2" w:rsidRPr="003A562D" w:rsidRDefault="007E42A2" w:rsidP="007E42A2">
            <w:pPr>
              <w:pStyle w:val="Brezrazmikov"/>
            </w:pPr>
            <w:r w:rsidRPr="003A562D">
              <w:t>število ciljnih delavnic</w:t>
            </w:r>
          </w:p>
        </w:tc>
        <w:tc>
          <w:tcPr>
            <w:tcW w:w="714" w:type="pct"/>
            <w:shd w:val="clear" w:color="auto" w:fill="auto"/>
            <w:hideMark/>
          </w:tcPr>
          <w:p w14:paraId="62743001" w14:textId="7E9B9F11" w:rsidR="007E42A2" w:rsidRPr="003A562D" w:rsidRDefault="0064696D" w:rsidP="007E42A2">
            <w:pPr>
              <w:pStyle w:val="Brezrazmikov"/>
            </w:pPr>
            <w:r w:rsidRPr="003A562D">
              <w:t>–</w:t>
            </w:r>
          </w:p>
        </w:tc>
        <w:tc>
          <w:tcPr>
            <w:tcW w:w="714" w:type="pct"/>
            <w:shd w:val="clear" w:color="auto" w:fill="auto"/>
            <w:hideMark/>
          </w:tcPr>
          <w:p w14:paraId="1E62724D" w14:textId="77777777" w:rsidR="007E42A2" w:rsidRPr="003A562D" w:rsidRDefault="007E42A2" w:rsidP="007E42A2">
            <w:pPr>
              <w:pStyle w:val="Brezrazmikov"/>
            </w:pPr>
            <w:r w:rsidRPr="003A562D">
              <w:t>23</w:t>
            </w:r>
          </w:p>
          <w:p w14:paraId="41C7C8F1" w14:textId="77777777" w:rsidR="007E42A2" w:rsidRPr="003A562D" w:rsidRDefault="007E42A2" w:rsidP="007E42A2">
            <w:pPr>
              <w:pStyle w:val="Brezrazmikov"/>
            </w:pPr>
            <w:r w:rsidRPr="003A562D">
              <w:t>2013: 5 delavnic</w:t>
            </w:r>
          </w:p>
          <w:p w14:paraId="28749EA4" w14:textId="77777777" w:rsidR="007E42A2" w:rsidRPr="003A562D" w:rsidRDefault="007E42A2" w:rsidP="007E42A2">
            <w:pPr>
              <w:pStyle w:val="Brezrazmikov"/>
            </w:pPr>
            <w:r w:rsidRPr="003A562D">
              <w:t>Izhodiščna vrednost v NPK je nejasna.</w:t>
            </w:r>
          </w:p>
        </w:tc>
        <w:tc>
          <w:tcPr>
            <w:tcW w:w="714" w:type="pct"/>
            <w:shd w:val="clear" w:color="auto" w:fill="auto"/>
          </w:tcPr>
          <w:p w14:paraId="1CF6D24C" w14:textId="77777777" w:rsidR="007E42A2" w:rsidRPr="003A562D" w:rsidRDefault="007E42A2" w:rsidP="007E42A2">
            <w:pPr>
              <w:pStyle w:val="Brezrazmikov"/>
            </w:pPr>
            <w:r w:rsidRPr="003A562D">
              <w:t>15</w:t>
            </w:r>
          </w:p>
          <w:p w14:paraId="43EE637C" w14:textId="77777777" w:rsidR="007E42A2" w:rsidRPr="003A562D" w:rsidRDefault="007E42A2" w:rsidP="007E42A2">
            <w:pPr>
              <w:pStyle w:val="Brezrazmikov"/>
            </w:pPr>
          </w:p>
        </w:tc>
        <w:tc>
          <w:tcPr>
            <w:tcW w:w="714" w:type="pct"/>
          </w:tcPr>
          <w:p w14:paraId="2B6B5687" w14:textId="77777777" w:rsidR="007E42A2" w:rsidRPr="003A562D" w:rsidRDefault="007E42A2" w:rsidP="007E42A2">
            <w:pPr>
              <w:pStyle w:val="Brezrazmikov"/>
            </w:pPr>
            <w:r w:rsidRPr="003A562D">
              <w:t>15</w:t>
            </w:r>
          </w:p>
        </w:tc>
        <w:tc>
          <w:tcPr>
            <w:tcW w:w="714" w:type="pct"/>
          </w:tcPr>
          <w:p w14:paraId="4FE341A6" w14:textId="77777777" w:rsidR="007E42A2" w:rsidRPr="003A562D" w:rsidRDefault="007E42A2" w:rsidP="007E42A2">
            <w:pPr>
              <w:pStyle w:val="Brezrazmikov"/>
            </w:pPr>
            <w:r w:rsidRPr="003A562D">
              <w:t>15</w:t>
            </w:r>
          </w:p>
        </w:tc>
      </w:tr>
      <w:tr w:rsidR="007E42A2" w:rsidRPr="003A562D" w14:paraId="6E76A532" w14:textId="77777777" w:rsidTr="007E42A2">
        <w:tc>
          <w:tcPr>
            <w:tcW w:w="714" w:type="pct"/>
            <w:vMerge/>
            <w:shd w:val="clear" w:color="auto" w:fill="auto"/>
            <w:hideMark/>
          </w:tcPr>
          <w:p w14:paraId="10DC5778" w14:textId="77777777" w:rsidR="007E42A2" w:rsidRPr="003A562D" w:rsidRDefault="007E42A2" w:rsidP="007E42A2">
            <w:pPr>
              <w:pStyle w:val="Brezrazmikov"/>
            </w:pPr>
          </w:p>
        </w:tc>
        <w:tc>
          <w:tcPr>
            <w:tcW w:w="714" w:type="pct"/>
            <w:shd w:val="clear" w:color="auto" w:fill="auto"/>
            <w:hideMark/>
          </w:tcPr>
          <w:p w14:paraId="70145B60" w14:textId="33323DFF" w:rsidR="007E42A2" w:rsidRPr="003A562D" w:rsidRDefault="007E42A2" w:rsidP="007E42A2">
            <w:pPr>
              <w:pStyle w:val="Brezrazmikov"/>
            </w:pPr>
            <w:r w:rsidRPr="003A562D">
              <w:t>število strokovnih delavcev</w:t>
            </w:r>
            <w:r w:rsidR="0064696D" w:rsidRPr="003A562D">
              <w:t xml:space="preserve"> v</w:t>
            </w:r>
            <w:r w:rsidRPr="003A562D">
              <w:t xml:space="preserve"> vzgojno-izobraževalnih zavod</w:t>
            </w:r>
            <w:r w:rsidR="0064696D" w:rsidRPr="003A562D">
              <w:t>ih</w:t>
            </w:r>
            <w:r w:rsidRPr="003A562D">
              <w:t>, ki se udeležijo ciljnih delavnic</w:t>
            </w:r>
          </w:p>
        </w:tc>
        <w:tc>
          <w:tcPr>
            <w:tcW w:w="714" w:type="pct"/>
            <w:shd w:val="clear" w:color="auto" w:fill="auto"/>
            <w:hideMark/>
          </w:tcPr>
          <w:p w14:paraId="58026856" w14:textId="29812BFE" w:rsidR="007E42A2" w:rsidRPr="003A562D" w:rsidRDefault="0064696D" w:rsidP="007E42A2">
            <w:pPr>
              <w:pStyle w:val="Brezrazmikov"/>
            </w:pPr>
            <w:r w:rsidRPr="003A562D">
              <w:t>–</w:t>
            </w:r>
          </w:p>
        </w:tc>
        <w:tc>
          <w:tcPr>
            <w:tcW w:w="714" w:type="pct"/>
            <w:shd w:val="clear" w:color="auto" w:fill="auto"/>
            <w:hideMark/>
          </w:tcPr>
          <w:p w14:paraId="6F698BD2" w14:textId="77777777" w:rsidR="007E42A2" w:rsidRPr="003A562D" w:rsidRDefault="007E42A2" w:rsidP="007E42A2">
            <w:pPr>
              <w:pStyle w:val="Brezrazmikov"/>
            </w:pPr>
            <w:r w:rsidRPr="003A562D">
              <w:t xml:space="preserve">500 </w:t>
            </w:r>
          </w:p>
          <w:p w14:paraId="3F25FCA9" w14:textId="282EB8EB" w:rsidR="007E42A2" w:rsidRPr="003A562D" w:rsidRDefault="007E42A2" w:rsidP="007E42A2">
            <w:pPr>
              <w:pStyle w:val="Brezrazmikov"/>
            </w:pPr>
            <w:r w:rsidRPr="003A562D">
              <w:t>2013: 30 strokovnih delavcev</w:t>
            </w:r>
            <w:r w:rsidR="0064696D" w:rsidRPr="003A562D">
              <w:t>.</w:t>
            </w:r>
          </w:p>
          <w:p w14:paraId="2F5AC586" w14:textId="77777777" w:rsidR="007E42A2" w:rsidRPr="003A562D" w:rsidRDefault="007E42A2" w:rsidP="007E42A2">
            <w:pPr>
              <w:pStyle w:val="Brezrazmikov"/>
            </w:pPr>
            <w:r w:rsidRPr="003A562D">
              <w:t>Izhodiščna vrednost je nejasna.</w:t>
            </w:r>
          </w:p>
        </w:tc>
        <w:tc>
          <w:tcPr>
            <w:tcW w:w="714" w:type="pct"/>
            <w:shd w:val="clear" w:color="auto" w:fill="auto"/>
          </w:tcPr>
          <w:p w14:paraId="48586F42" w14:textId="77777777" w:rsidR="007E42A2" w:rsidRPr="003A562D" w:rsidRDefault="007E42A2" w:rsidP="007E42A2">
            <w:pPr>
              <w:pStyle w:val="Brezrazmikov"/>
            </w:pPr>
            <w:r w:rsidRPr="003A562D">
              <w:t>550</w:t>
            </w:r>
          </w:p>
        </w:tc>
        <w:tc>
          <w:tcPr>
            <w:tcW w:w="714" w:type="pct"/>
          </w:tcPr>
          <w:p w14:paraId="03B11F0E" w14:textId="77777777" w:rsidR="007E42A2" w:rsidRPr="003A562D" w:rsidRDefault="007E42A2" w:rsidP="007E42A2">
            <w:pPr>
              <w:pStyle w:val="Brezrazmikov"/>
            </w:pPr>
            <w:r w:rsidRPr="003A562D">
              <w:t>480</w:t>
            </w:r>
          </w:p>
        </w:tc>
        <w:tc>
          <w:tcPr>
            <w:tcW w:w="714" w:type="pct"/>
          </w:tcPr>
          <w:p w14:paraId="3D011B07" w14:textId="77777777" w:rsidR="007E42A2" w:rsidRPr="003A562D" w:rsidRDefault="007E42A2" w:rsidP="007E42A2">
            <w:pPr>
              <w:pStyle w:val="Brezrazmikov"/>
            </w:pPr>
            <w:r w:rsidRPr="003A562D">
              <w:t>400</w:t>
            </w:r>
          </w:p>
        </w:tc>
      </w:tr>
      <w:tr w:rsidR="007E42A2" w:rsidRPr="003A562D" w14:paraId="152DA86E" w14:textId="77777777" w:rsidTr="007E42A2">
        <w:tc>
          <w:tcPr>
            <w:tcW w:w="714" w:type="pct"/>
            <w:vMerge/>
            <w:shd w:val="clear" w:color="auto" w:fill="auto"/>
            <w:hideMark/>
          </w:tcPr>
          <w:p w14:paraId="58AC5E35" w14:textId="77777777" w:rsidR="007E42A2" w:rsidRPr="003A562D" w:rsidRDefault="007E42A2" w:rsidP="007E42A2">
            <w:pPr>
              <w:pStyle w:val="Brezrazmikov"/>
            </w:pPr>
          </w:p>
        </w:tc>
        <w:tc>
          <w:tcPr>
            <w:tcW w:w="714" w:type="pct"/>
            <w:shd w:val="clear" w:color="auto" w:fill="auto"/>
            <w:hideMark/>
          </w:tcPr>
          <w:p w14:paraId="67A6F895" w14:textId="77777777" w:rsidR="007E42A2" w:rsidRPr="003A562D" w:rsidRDefault="007E42A2" w:rsidP="007E42A2">
            <w:pPr>
              <w:pStyle w:val="Brezrazmikov"/>
            </w:pPr>
            <w:r w:rsidRPr="003A562D">
              <w:t xml:space="preserve">število pedagoško-didaktičnih orodij </w:t>
            </w:r>
          </w:p>
        </w:tc>
        <w:tc>
          <w:tcPr>
            <w:tcW w:w="714" w:type="pct"/>
            <w:shd w:val="clear" w:color="auto" w:fill="auto"/>
            <w:hideMark/>
          </w:tcPr>
          <w:p w14:paraId="0B9B6A76" w14:textId="77777777" w:rsidR="007E42A2" w:rsidRPr="003A562D" w:rsidRDefault="007E42A2" w:rsidP="007E42A2">
            <w:pPr>
              <w:pStyle w:val="Brezrazmikov"/>
            </w:pPr>
            <w:r w:rsidRPr="003A562D">
              <w:t xml:space="preserve">14 </w:t>
            </w:r>
          </w:p>
        </w:tc>
        <w:tc>
          <w:tcPr>
            <w:tcW w:w="714" w:type="pct"/>
            <w:shd w:val="clear" w:color="auto" w:fill="auto"/>
            <w:hideMark/>
          </w:tcPr>
          <w:p w14:paraId="644FEDC8" w14:textId="77777777" w:rsidR="007E42A2" w:rsidRPr="003A562D" w:rsidRDefault="007E42A2" w:rsidP="007E42A2">
            <w:pPr>
              <w:pStyle w:val="Brezrazmikov"/>
            </w:pPr>
            <w:r w:rsidRPr="003A562D">
              <w:t>6</w:t>
            </w:r>
          </w:p>
          <w:p w14:paraId="69620558" w14:textId="77777777" w:rsidR="007E42A2" w:rsidRPr="003A562D" w:rsidRDefault="007E42A2" w:rsidP="007E42A2">
            <w:pPr>
              <w:pStyle w:val="Brezrazmikov"/>
            </w:pPr>
            <w:r w:rsidRPr="003A562D">
              <w:t>2012: 5</w:t>
            </w:r>
          </w:p>
        </w:tc>
        <w:tc>
          <w:tcPr>
            <w:tcW w:w="714" w:type="pct"/>
            <w:shd w:val="clear" w:color="auto" w:fill="auto"/>
          </w:tcPr>
          <w:p w14:paraId="7073EC30" w14:textId="77777777" w:rsidR="007E42A2" w:rsidRPr="003A562D" w:rsidRDefault="007E42A2" w:rsidP="007E42A2">
            <w:pPr>
              <w:pStyle w:val="Brezrazmikov"/>
            </w:pPr>
            <w:r w:rsidRPr="003A562D">
              <w:t>15</w:t>
            </w:r>
          </w:p>
        </w:tc>
        <w:tc>
          <w:tcPr>
            <w:tcW w:w="714" w:type="pct"/>
          </w:tcPr>
          <w:p w14:paraId="2A38EADE" w14:textId="77777777" w:rsidR="007E42A2" w:rsidRPr="003A562D" w:rsidRDefault="007E42A2" w:rsidP="007E42A2">
            <w:pPr>
              <w:pStyle w:val="Brezrazmikov"/>
            </w:pPr>
            <w:r w:rsidRPr="003A562D">
              <w:t>14</w:t>
            </w:r>
          </w:p>
        </w:tc>
        <w:tc>
          <w:tcPr>
            <w:tcW w:w="714" w:type="pct"/>
          </w:tcPr>
          <w:p w14:paraId="6497232F" w14:textId="77777777" w:rsidR="007E42A2" w:rsidRPr="003A562D" w:rsidRDefault="007E42A2" w:rsidP="007E42A2">
            <w:pPr>
              <w:pStyle w:val="Brezrazmikov"/>
            </w:pPr>
            <w:r w:rsidRPr="003A562D">
              <w:t>14</w:t>
            </w:r>
          </w:p>
        </w:tc>
      </w:tr>
      <w:tr w:rsidR="007E42A2" w:rsidRPr="003A562D" w14:paraId="5D936884" w14:textId="77777777" w:rsidTr="007E42A2">
        <w:tc>
          <w:tcPr>
            <w:tcW w:w="714" w:type="pct"/>
            <w:vMerge/>
            <w:shd w:val="clear" w:color="auto" w:fill="auto"/>
            <w:hideMark/>
          </w:tcPr>
          <w:p w14:paraId="13A33C16" w14:textId="77777777" w:rsidR="007E42A2" w:rsidRPr="003A562D" w:rsidRDefault="007E42A2" w:rsidP="007E42A2">
            <w:pPr>
              <w:pStyle w:val="Brezrazmikov"/>
            </w:pPr>
          </w:p>
        </w:tc>
        <w:tc>
          <w:tcPr>
            <w:tcW w:w="714" w:type="pct"/>
            <w:shd w:val="clear" w:color="auto" w:fill="auto"/>
            <w:hideMark/>
          </w:tcPr>
          <w:p w14:paraId="7844CD57" w14:textId="77777777" w:rsidR="007E42A2" w:rsidRPr="003A562D" w:rsidRDefault="007E42A2" w:rsidP="007E42A2">
            <w:pPr>
              <w:pStyle w:val="Brezrazmikov"/>
            </w:pPr>
            <w:r w:rsidRPr="003A562D">
              <w:t xml:space="preserve">število izvajalcev programov, sodelujočih otrok in mladine ter pedagoških delavcev na letni ravni </w:t>
            </w:r>
          </w:p>
        </w:tc>
        <w:tc>
          <w:tcPr>
            <w:tcW w:w="714" w:type="pct"/>
            <w:shd w:val="clear" w:color="auto" w:fill="auto"/>
            <w:hideMark/>
          </w:tcPr>
          <w:p w14:paraId="02866909" w14:textId="0E3D4B59" w:rsidR="007E42A2" w:rsidRPr="003A562D" w:rsidRDefault="007E42A2" w:rsidP="007E42A2">
            <w:pPr>
              <w:pStyle w:val="Brezrazmikov"/>
            </w:pPr>
            <w:r w:rsidRPr="003A562D">
              <w:t>povečan</w:t>
            </w:r>
            <w:r w:rsidR="0064696D" w:rsidRPr="003A562D">
              <w:t>je</w:t>
            </w:r>
            <w:r w:rsidRPr="003A562D">
              <w:t xml:space="preserve"> števil</w:t>
            </w:r>
            <w:r w:rsidR="0064696D" w:rsidRPr="003A562D">
              <w:t>a</w:t>
            </w:r>
            <w:r w:rsidRPr="003A562D">
              <w:t xml:space="preserve"> izvajalcev programov, sodelujočih otrok in mladine ter pedagoških delavcev na letni ravni za 25 %</w:t>
            </w:r>
          </w:p>
        </w:tc>
        <w:tc>
          <w:tcPr>
            <w:tcW w:w="714" w:type="pct"/>
            <w:shd w:val="clear" w:color="auto" w:fill="auto"/>
            <w:hideMark/>
          </w:tcPr>
          <w:p w14:paraId="79783D6E" w14:textId="77777777" w:rsidR="007E42A2" w:rsidRPr="003A562D" w:rsidRDefault="007E42A2" w:rsidP="007E42A2">
            <w:pPr>
              <w:pStyle w:val="Brezrazmikov"/>
            </w:pPr>
            <w:r w:rsidRPr="003A562D">
              <w:t>Glejte spodaj.</w:t>
            </w:r>
          </w:p>
        </w:tc>
        <w:tc>
          <w:tcPr>
            <w:tcW w:w="714" w:type="pct"/>
            <w:shd w:val="clear" w:color="auto" w:fill="auto"/>
          </w:tcPr>
          <w:p w14:paraId="14D9A9E4" w14:textId="77777777" w:rsidR="007E42A2" w:rsidRPr="003A562D" w:rsidRDefault="007E42A2" w:rsidP="007E42A2">
            <w:pPr>
              <w:pStyle w:val="Brezrazmikov"/>
            </w:pPr>
            <w:r w:rsidRPr="003A562D">
              <w:t>Glejte spodaj.</w:t>
            </w:r>
          </w:p>
        </w:tc>
        <w:tc>
          <w:tcPr>
            <w:tcW w:w="714" w:type="pct"/>
          </w:tcPr>
          <w:p w14:paraId="7D573CDB" w14:textId="77777777" w:rsidR="007E42A2" w:rsidRPr="003A562D" w:rsidRDefault="007E42A2" w:rsidP="007E42A2">
            <w:pPr>
              <w:pStyle w:val="Brezrazmikov"/>
            </w:pPr>
            <w:r w:rsidRPr="003A562D">
              <w:t>Glejte spodaj.</w:t>
            </w:r>
          </w:p>
        </w:tc>
        <w:tc>
          <w:tcPr>
            <w:tcW w:w="714" w:type="pct"/>
          </w:tcPr>
          <w:p w14:paraId="16C6A422" w14:textId="77777777" w:rsidR="007E42A2" w:rsidRPr="003A562D" w:rsidRDefault="007E42A2" w:rsidP="007E42A2">
            <w:pPr>
              <w:pStyle w:val="Brezrazmikov"/>
            </w:pPr>
            <w:r w:rsidRPr="003A562D">
              <w:t>Glejte spodaj.</w:t>
            </w:r>
          </w:p>
        </w:tc>
      </w:tr>
      <w:tr w:rsidR="007E42A2" w:rsidRPr="003A562D" w14:paraId="08A3CFE1" w14:textId="77777777" w:rsidTr="007E42A2">
        <w:tc>
          <w:tcPr>
            <w:tcW w:w="714" w:type="pct"/>
            <w:vMerge/>
            <w:shd w:val="clear" w:color="auto" w:fill="auto"/>
            <w:hideMark/>
          </w:tcPr>
          <w:p w14:paraId="7B1D8AAF" w14:textId="77777777" w:rsidR="007E42A2" w:rsidRPr="003A562D" w:rsidRDefault="007E42A2" w:rsidP="007E42A2">
            <w:pPr>
              <w:pStyle w:val="Brezrazmikov"/>
            </w:pPr>
          </w:p>
        </w:tc>
        <w:tc>
          <w:tcPr>
            <w:tcW w:w="714" w:type="pct"/>
            <w:shd w:val="clear" w:color="auto" w:fill="auto"/>
            <w:hideMark/>
          </w:tcPr>
          <w:p w14:paraId="375E49A5" w14:textId="77777777" w:rsidR="007E42A2" w:rsidRPr="003A562D" w:rsidRDefault="007E42A2" w:rsidP="007E42A2">
            <w:pPr>
              <w:pStyle w:val="Brezrazmikov"/>
            </w:pPr>
            <w:r w:rsidRPr="003A562D">
              <w:t>število izvajalcev programov na letni ravni</w:t>
            </w:r>
          </w:p>
        </w:tc>
        <w:tc>
          <w:tcPr>
            <w:tcW w:w="714" w:type="pct"/>
            <w:shd w:val="clear" w:color="auto" w:fill="auto"/>
            <w:hideMark/>
          </w:tcPr>
          <w:p w14:paraId="373C1256" w14:textId="77777777" w:rsidR="007E42A2" w:rsidRPr="003A562D" w:rsidRDefault="007E42A2" w:rsidP="007E42A2">
            <w:pPr>
              <w:pStyle w:val="Brezrazmikov"/>
            </w:pPr>
            <w:r w:rsidRPr="003A562D">
              <w:t>25-odstotno povečanje letno</w:t>
            </w:r>
          </w:p>
        </w:tc>
        <w:tc>
          <w:tcPr>
            <w:tcW w:w="714" w:type="pct"/>
            <w:shd w:val="clear" w:color="auto" w:fill="auto"/>
            <w:hideMark/>
          </w:tcPr>
          <w:p w14:paraId="16984D74" w14:textId="77777777" w:rsidR="007E42A2" w:rsidRPr="003A562D" w:rsidRDefault="007E42A2" w:rsidP="007E42A2">
            <w:pPr>
              <w:pStyle w:val="Brezrazmikov"/>
            </w:pPr>
            <w:r w:rsidRPr="003A562D">
              <w:t>7,1 %</w:t>
            </w:r>
          </w:p>
          <w:p w14:paraId="6BE0174E" w14:textId="77777777" w:rsidR="007E42A2" w:rsidRPr="003A562D" w:rsidRDefault="007E42A2" w:rsidP="007E42A2">
            <w:pPr>
              <w:pStyle w:val="Brezrazmikov"/>
            </w:pPr>
            <w:r w:rsidRPr="003A562D">
              <w:t xml:space="preserve">2014: 150 </w:t>
            </w:r>
          </w:p>
          <w:p w14:paraId="0EEB0612" w14:textId="77777777" w:rsidR="007E42A2" w:rsidRPr="003A562D" w:rsidRDefault="007E42A2" w:rsidP="007E42A2">
            <w:pPr>
              <w:pStyle w:val="Brezrazmikov"/>
            </w:pPr>
            <w:r w:rsidRPr="003A562D">
              <w:t>2013: 140</w:t>
            </w:r>
          </w:p>
        </w:tc>
        <w:tc>
          <w:tcPr>
            <w:tcW w:w="714" w:type="pct"/>
            <w:shd w:val="clear" w:color="auto" w:fill="auto"/>
          </w:tcPr>
          <w:p w14:paraId="6954A865" w14:textId="77777777" w:rsidR="007E42A2" w:rsidRPr="003A562D" w:rsidRDefault="007E42A2" w:rsidP="007E42A2">
            <w:pPr>
              <w:pStyle w:val="Brezrazmikov"/>
            </w:pPr>
            <w:r w:rsidRPr="003A562D">
              <w:t>27 %</w:t>
            </w:r>
          </w:p>
          <w:p w14:paraId="6FCD0BF2" w14:textId="77777777" w:rsidR="007E42A2" w:rsidRPr="003A562D" w:rsidRDefault="007E42A2" w:rsidP="007E42A2">
            <w:pPr>
              <w:pStyle w:val="Brezrazmikov"/>
            </w:pPr>
            <w:r w:rsidRPr="003A562D">
              <w:t>2014: 150</w:t>
            </w:r>
          </w:p>
          <w:p w14:paraId="28503A47" w14:textId="77777777" w:rsidR="007E42A2" w:rsidRPr="003A562D" w:rsidRDefault="007E42A2" w:rsidP="007E42A2">
            <w:pPr>
              <w:pStyle w:val="Brezrazmikov"/>
            </w:pPr>
            <w:r w:rsidRPr="003A562D">
              <w:t>2015: 190</w:t>
            </w:r>
          </w:p>
        </w:tc>
        <w:tc>
          <w:tcPr>
            <w:tcW w:w="714" w:type="pct"/>
          </w:tcPr>
          <w:p w14:paraId="28D876E8" w14:textId="6080467C" w:rsidR="007E42A2" w:rsidRPr="003A562D" w:rsidRDefault="0064696D" w:rsidP="007E42A2">
            <w:pPr>
              <w:pStyle w:val="Brezrazmikov"/>
            </w:pPr>
            <w:r w:rsidRPr="003A562D">
              <w:t>–</w:t>
            </w:r>
            <w:r w:rsidR="007E42A2" w:rsidRPr="003A562D">
              <w:t>5 %</w:t>
            </w:r>
          </w:p>
          <w:p w14:paraId="13567634" w14:textId="77777777" w:rsidR="007E42A2" w:rsidRPr="003A562D" w:rsidRDefault="007E42A2" w:rsidP="007E42A2">
            <w:pPr>
              <w:pStyle w:val="Brezrazmikov"/>
            </w:pPr>
            <w:r w:rsidRPr="003A562D">
              <w:t>2015: 190</w:t>
            </w:r>
          </w:p>
          <w:p w14:paraId="77016D26" w14:textId="77777777" w:rsidR="007E42A2" w:rsidRPr="003A562D" w:rsidRDefault="007E42A2" w:rsidP="007E42A2">
            <w:pPr>
              <w:pStyle w:val="Brezrazmikov"/>
            </w:pPr>
            <w:r w:rsidRPr="003A562D">
              <w:t>2016: 180</w:t>
            </w:r>
          </w:p>
        </w:tc>
        <w:tc>
          <w:tcPr>
            <w:tcW w:w="714" w:type="pct"/>
          </w:tcPr>
          <w:p w14:paraId="0CC536DB" w14:textId="77777777" w:rsidR="007E42A2" w:rsidRPr="003A562D" w:rsidRDefault="007E42A2" w:rsidP="007E42A2">
            <w:pPr>
              <w:pStyle w:val="Brezrazmikov"/>
            </w:pPr>
            <w:r w:rsidRPr="003A562D">
              <w:t>0 %</w:t>
            </w:r>
          </w:p>
          <w:p w14:paraId="04D62057" w14:textId="77777777" w:rsidR="007E42A2" w:rsidRPr="003A562D" w:rsidRDefault="007E42A2" w:rsidP="007E42A2">
            <w:pPr>
              <w:pStyle w:val="Brezrazmikov"/>
            </w:pPr>
            <w:r w:rsidRPr="003A562D">
              <w:t>2016: 180</w:t>
            </w:r>
          </w:p>
          <w:p w14:paraId="25A36699" w14:textId="77777777" w:rsidR="007E42A2" w:rsidRPr="003A562D" w:rsidRDefault="007E42A2" w:rsidP="007E42A2">
            <w:pPr>
              <w:pStyle w:val="Brezrazmikov"/>
            </w:pPr>
            <w:r w:rsidRPr="003A562D">
              <w:t>2017: 180</w:t>
            </w:r>
          </w:p>
        </w:tc>
      </w:tr>
      <w:tr w:rsidR="007E42A2" w:rsidRPr="003A562D" w14:paraId="31DC5E02" w14:textId="77777777" w:rsidTr="007E42A2">
        <w:tc>
          <w:tcPr>
            <w:tcW w:w="714" w:type="pct"/>
            <w:vMerge/>
            <w:shd w:val="clear" w:color="auto" w:fill="auto"/>
            <w:hideMark/>
          </w:tcPr>
          <w:p w14:paraId="0F6AAB7B" w14:textId="77777777" w:rsidR="007E42A2" w:rsidRPr="003A562D" w:rsidRDefault="007E42A2" w:rsidP="007E42A2">
            <w:pPr>
              <w:pStyle w:val="Brezrazmikov"/>
            </w:pPr>
          </w:p>
        </w:tc>
        <w:tc>
          <w:tcPr>
            <w:tcW w:w="714" w:type="pct"/>
            <w:shd w:val="clear" w:color="auto" w:fill="auto"/>
            <w:hideMark/>
          </w:tcPr>
          <w:p w14:paraId="0A413EC4" w14:textId="77777777" w:rsidR="007E42A2" w:rsidRPr="003A562D" w:rsidRDefault="007E42A2" w:rsidP="007E42A2">
            <w:pPr>
              <w:pStyle w:val="Brezrazmikov"/>
            </w:pPr>
            <w:r w:rsidRPr="003A562D">
              <w:t>število sodelujočih otrok in mladine na letni ravni</w:t>
            </w:r>
          </w:p>
        </w:tc>
        <w:tc>
          <w:tcPr>
            <w:tcW w:w="714" w:type="pct"/>
            <w:shd w:val="clear" w:color="auto" w:fill="auto"/>
            <w:hideMark/>
          </w:tcPr>
          <w:p w14:paraId="041197B5" w14:textId="77777777" w:rsidR="007E42A2" w:rsidRPr="003A562D" w:rsidRDefault="007E42A2" w:rsidP="007E42A2">
            <w:pPr>
              <w:pStyle w:val="Brezrazmikov"/>
            </w:pPr>
            <w:r w:rsidRPr="003A562D">
              <w:t>25-odstotno povečanje letno</w:t>
            </w:r>
          </w:p>
        </w:tc>
        <w:tc>
          <w:tcPr>
            <w:tcW w:w="714" w:type="pct"/>
            <w:shd w:val="clear" w:color="auto" w:fill="auto"/>
            <w:hideMark/>
          </w:tcPr>
          <w:p w14:paraId="31F5BE91" w14:textId="77777777" w:rsidR="007E42A2" w:rsidRPr="003A562D" w:rsidRDefault="007E42A2" w:rsidP="007E42A2">
            <w:pPr>
              <w:pStyle w:val="Brezrazmikov"/>
            </w:pPr>
            <w:r w:rsidRPr="003A562D">
              <w:t>13-kratno povečanje</w:t>
            </w:r>
          </w:p>
          <w:p w14:paraId="3B9C82EA" w14:textId="77777777" w:rsidR="007E42A2" w:rsidRPr="003A562D" w:rsidRDefault="007E42A2" w:rsidP="007E42A2">
            <w:pPr>
              <w:pStyle w:val="Brezrazmikov"/>
            </w:pPr>
            <w:r w:rsidRPr="003A562D">
              <w:t>2014: 20.000</w:t>
            </w:r>
          </w:p>
          <w:p w14:paraId="7E57145C" w14:textId="77777777" w:rsidR="007E42A2" w:rsidRPr="003A562D" w:rsidRDefault="007E42A2" w:rsidP="007E42A2">
            <w:pPr>
              <w:pStyle w:val="Brezrazmikov"/>
            </w:pPr>
            <w:r w:rsidRPr="003A562D">
              <w:t>2013: 1.500</w:t>
            </w:r>
          </w:p>
        </w:tc>
        <w:tc>
          <w:tcPr>
            <w:tcW w:w="714" w:type="pct"/>
            <w:shd w:val="clear" w:color="auto" w:fill="auto"/>
          </w:tcPr>
          <w:p w14:paraId="6DB506F4" w14:textId="77777777" w:rsidR="007E42A2" w:rsidRPr="003A562D" w:rsidRDefault="007E42A2" w:rsidP="007E42A2">
            <w:pPr>
              <w:pStyle w:val="Brezrazmikov"/>
            </w:pPr>
            <w:r w:rsidRPr="003A562D">
              <w:t>55 %</w:t>
            </w:r>
          </w:p>
          <w:p w14:paraId="54D8B075" w14:textId="77777777" w:rsidR="007E42A2" w:rsidRPr="003A562D" w:rsidRDefault="007E42A2" w:rsidP="007E42A2">
            <w:pPr>
              <w:pStyle w:val="Brezrazmikov"/>
            </w:pPr>
            <w:r w:rsidRPr="003A562D">
              <w:t>2014: 20.000</w:t>
            </w:r>
          </w:p>
          <w:p w14:paraId="17F64F0D" w14:textId="77777777" w:rsidR="007E42A2" w:rsidRPr="003A562D" w:rsidRDefault="007E42A2" w:rsidP="007E42A2">
            <w:pPr>
              <w:pStyle w:val="Brezrazmikov"/>
            </w:pPr>
            <w:r w:rsidRPr="003A562D">
              <w:t>2015: 31.000</w:t>
            </w:r>
          </w:p>
        </w:tc>
        <w:tc>
          <w:tcPr>
            <w:tcW w:w="714" w:type="pct"/>
          </w:tcPr>
          <w:p w14:paraId="5F435154" w14:textId="341CE2E2" w:rsidR="007E42A2" w:rsidRPr="003A562D" w:rsidRDefault="0064696D" w:rsidP="007E42A2">
            <w:pPr>
              <w:pStyle w:val="Brezrazmikov"/>
            </w:pPr>
            <w:r w:rsidRPr="003A562D">
              <w:t>–</w:t>
            </w:r>
            <w:r w:rsidR="007E42A2" w:rsidRPr="003A562D">
              <w:t>6 %</w:t>
            </w:r>
          </w:p>
          <w:p w14:paraId="3493F8C8" w14:textId="77777777" w:rsidR="007E42A2" w:rsidRPr="003A562D" w:rsidRDefault="007E42A2" w:rsidP="007E42A2">
            <w:pPr>
              <w:pStyle w:val="Brezrazmikov"/>
            </w:pPr>
            <w:r w:rsidRPr="003A562D">
              <w:t>2015: 31.000</w:t>
            </w:r>
          </w:p>
          <w:p w14:paraId="2BBBCE66" w14:textId="77777777" w:rsidR="007E42A2" w:rsidRPr="003A562D" w:rsidRDefault="007E42A2" w:rsidP="007E42A2">
            <w:pPr>
              <w:pStyle w:val="Brezrazmikov"/>
            </w:pPr>
            <w:r w:rsidRPr="003A562D">
              <w:t>2016: 29.000</w:t>
            </w:r>
          </w:p>
        </w:tc>
        <w:tc>
          <w:tcPr>
            <w:tcW w:w="714" w:type="pct"/>
          </w:tcPr>
          <w:p w14:paraId="5EE9EC4E" w14:textId="77777777" w:rsidR="007E42A2" w:rsidRPr="003A562D" w:rsidRDefault="007E42A2" w:rsidP="007E42A2">
            <w:pPr>
              <w:pStyle w:val="Brezrazmikov"/>
            </w:pPr>
            <w:r w:rsidRPr="003A562D">
              <w:t>0 %</w:t>
            </w:r>
          </w:p>
          <w:p w14:paraId="4F1B5097" w14:textId="77777777" w:rsidR="007E42A2" w:rsidRPr="003A562D" w:rsidRDefault="007E42A2" w:rsidP="007E42A2">
            <w:pPr>
              <w:pStyle w:val="Brezrazmikov"/>
            </w:pPr>
            <w:r w:rsidRPr="003A562D">
              <w:t>2016: 29.000</w:t>
            </w:r>
          </w:p>
          <w:p w14:paraId="65EF8C0B" w14:textId="77777777" w:rsidR="007E42A2" w:rsidRPr="003A562D" w:rsidRDefault="007E42A2" w:rsidP="007E42A2">
            <w:pPr>
              <w:pStyle w:val="Brezrazmikov"/>
            </w:pPr>
            <w:r w:rsidRPr="003A562D">
              <w:t>2017: 29.000</w:t>
            </w:r>
          </w:p>
        </w:tc>
      </w:tr>
      <w:tr w:rsidR="007E42A2" w:rsidRPr="003A562D" w14:paraId="57F7A727" w14:textId="77777777" w:rsidTr="007E42A2">
        <w:tc>
          <w:tcPr>
            <w:tcW w:w="714" w:type="pct"/>
            <w:vMerge/>
            <w:shd w:val="clear" w:color="auto" w:fill="auto"/>
            <w:hideMark/>
          </w:tcPr>
          <w:p w14:paraId="6E0F4EA9" w14:textId="77777777" w:rsidR="007E42A2" w:rsidRPr="003A562D" w:rsidRDefault="007E42A2" w:rsidP="007E42A2">
            <w:pPr>
              <w:pStyle w:val="Brezrazmikov"/>
            </w:pPr>
          </w:p>
        </w:tc>
        <w:tc>
          <w:tcPr>
            <w:tcW w:w="714" w:type="pct"/>
            <w:shd w:val="clear" w:color="auto" w:fill="auto"/>
            <w:hideMark/>
          </w:tcPr>
          <w:p w14:paraId="5C49A4BA" w14:textId="77777777" w:rsidR="007E42A2" w:rsidRPr="003A562D" w:rsidRDefault="007E42A2" w:rsidP="007E42A2">
            <w:pPr>
              <w:pStyle w:val="Brezrazmikov"/>
            </w:pPr>
            <w:r w:rsidRPr="003A562D">
              <w:t xml:space="preserve">število sodelujočih pedagoških delavcev na letni ravni </w:t>
            </w:r>
          </w:p>
        </w:tc>
        <w:tc>
          <w:tcPr>
            <w:tcW w:w="714" w:type="pct"/>
            <w:shd w:val="clear" w:color="auto" w:fill="auto"/>
            <w:hideMark/>
          </w:tcPr>
          <w:p w14:paraId="10414CD0" w14:textId="77777777" w:rsidR="007E42A2" w:rsidRPr="003A562D" w:rsidRDefault="007E42A2" w:rsidP="007E42A2">
            <w:pPr>
              <w:pStyle w:val="Brezrazmikov"/>
            </w:pPr>
            <w:r w:rsidRPr="003A562D">
              <w:t>25-odstotno povečanje letno</w:t>
            </w:r>
          </w:p>
        </w:tc>
        <w:tc>
          <w:tcPr>
            <w:tcW w:w="714" w:type="pct"/>
            <w:shd w:val="clear" w:color="auto" w:fill="auto"/>
            <w:hideMark/>
          </w:tcPr>
          <w:p w14:paraId="342C87DA" w14:textId="77777777" w:rsidR="007E42A2" w:rsidRPr="003A562D" w:rsidRDefault="007E42A2" w:rsidP="007E42A2">
            <w:pPr>
              <w:pStyle w:val="Brezrazmikov"/>
            </w:pPr>
            <w:r w:rsidRPr="003A562D">
              <w:t>25-kratno povečanje</w:t>
            </w:r>
          </w:p>
          <w:p w14:paraId="2B648A31" w14:textId="77777777" w:rsidR="007E42A2" w:rsidRPr="003A562D" w:rsidRDefault="007E42A2" w:rsidP="007E42A2">
            <w:pPr>
              <w:pStyle w:val="Brezrazmikov"/>
            </w:pPr>
            <w:r w:rsidRPr="003A562D">
              <w:t>2014: 500</w:t>
            </w:r>
          </w:p>
          <w:p w14:paraId="4B164507" w14:textId="77777777" w:rsidR="007E42A2" w:rsidRPr="003A562D" w:rsidRDefault="007E42A2" w:rsidP="007E42A2">
            <w:pPr>
              <w:pStyle w:val="Brezrazmikov"/>
            </w:pPr>
            <w:r w:rsidRPr="003A562D">
              <w:t>2013: 20</w:t>
            </w:r>
          </w:p>
        </w:tc>
        <w:tc>
          <w:tcPr>
            <w:tcW w:w="714" w:type="pct"/>
            <w:shd w:val="clear" w:color="auto" w:fill="auto"/>
          </w:tcPr>
          <w:p w14:paraId="30630578" w14:textId="77777777" w:rsidR="007E42A2" w:rsidRPr="003A562D" w:rsidRDefault="007E42A2" w:rsidP="007E42A2">
            <w:pPr>
              <w:pStyle w:val="Brezrazmikov"/>
            </w:pPr>
            <w:r w:rsidRPr="003A562D">
              <w:t>76 %</w:t>
            </w:r>
          </w:p>
          <w:p w14:paraId="61D5A3F5" w14:textId="77777777" w:rsidR="007E42A2" w:rsidRPr="003A562D" w:rsidRDefault="007E42A2" w:rsidP="007E42A2">
            <w:pPr>
              <w:pStyle w:val="Brezrazmikov"/>
            </w:pPr>
            <w:r w:rsidRPr="003A562D">
              <w:t>2014: 500</w:t>
            </w:r>
          </w:p>
          <w:p w14:paraId="5BFFE643" w14:textId="77777777" w:rsidR="007E42A2" w:rsidRPr="003A562D" w:rsidRDefault="007E42A2" w:rsidP="007E42A2">
            <w:pPr>
              <w:pStyle w:val="Brezrazmikov"/>
            </w:pPr>
            <w:r w:rsidRPr="003A562D">
              <w:t>2015: 880</w:t>
            </w:r>
          </w:p>
        </w:tc>
        <w:tc>
          <w:tcPr>
            <w:tcW w:w="714" w:type="pct"/>
          </w:tcPr>
          <w:p w14:paraId="033186A3" w14:textId="5338B7CA" w:rsidR="007E42A2" w:rsidRPr="003A562D" w:rsidRDefault="0064696D" w:rsidP="007E42A2">
            <w:pPr>
              <w:pStyle w:val="Brezrazmikov"/>
            </w:pPr>
            <w:r w:rsidRPr="003A562D">
              <w:t>–</w:t>
            </w:r>
            <w:r w:rsidR="007E42A2" w:rsidRPr="003A562D">
              <w:t>7 %</w:t>
            </w:r>
          </w:p>
          <w:p w14:paraId="1E06DD14" w14:textId="77777777" w:rsidR="007E42A2" w:rsidRPr="003A562D" w:rsidRDefault="007E42A2" w:rsidP="007E42A2">
            <w:pPr>
              <w:pStyle w:val="Brezrazmikov"/>
            </w:pPr>
            <w:r w:rsidRPr="003A562D">
              <w:t>2015: 880</w:t>
            </w:r>
          </w:p>
          <w:p w14:paraId="085C1526" w14:textId="77777777" w:rsidR="007E42A2" w:rsidRPr="003A562D" w:rsidRDefault="007E42A2" w:rsidP="007E42A2">
            <w:pPr>
              <w:pStyle w:val="Brezrazmikov"/>
            </w:pPr>
            <w:r w:rsidRPr="003A562D">
              <w:t>2016: 820</w:t>
            </w:r>
          </w:p>
        </w:tc>
        <w:tc>
          <w:tcPr>
            <w:tcW w:w="714" w:type="pct"/>
          </w:tcPr>
          <w:p w14:paraId="4FA404DB" w14:textId="77777777" w:rsidR="007E42A2" w:rsidRPr="003A562D" w:rsidRDefault="007E42A2" w:rsidP="007E42A2">
            <w:pPr>
              <w:pStyle w:val="Brezrazmikov"/>
            </w:pPr>
            <w:r w:rsidRPr="003A562D">
              <w:t>19 %</w:t>
            </w:r>
          </w:p>
          <w:p w14:paraId="625B2C49" w14:textId="77777777" w:rsidR="007E42A2" w:rsidRPr="003A562D" w:rsidRDefault="007E42A2" w:rsidP="007E42A2">
            <w:pPr>
              <w:pStyle w:val="Brezrazmikov"/>
            </w:pPr>
            <w:r w:rsidRPr="003A562D">
              <w:t>2016: 820</w:t>
            </w:r>
          </w:p>
          <w:p w14:paraId="5EBEC77B" w14:textId="77777777" w:rsidR="007E42A2" w:rsidRPr="003A562D" w:rsidRDefault="007E42A2" w:rsidP="007E42A2">
            <w:pPr>
              <w:pStyle w:val="Brezrazmikov"/>
            </w:pPr>
            <w:r w:rsidRPr="003A562D">
              <w:t>2017: 980</w:t>
            </w:r>
          </w:p>
        </w:tc>
      </w:tr>
      <w:tr w:rsidR="007E42A2" w:rsidRPr="003A562D" w14:paraId="17E0D632" w14:textId="77777777" w:rsidTr="007E42A2">
        <w:tc>
          <w:tcPr>
            <w:tcW w:w="714" w:type="pct"/>
            <w:vMerge w:val="restart"/>
            <w:shd w:val="clear" w:color="auto" w:fill="auto"/>
            <w:hideMark/>
          </w:tcPr>
          <w:p w14:paraId="52D46B78" w14:textId="2240F442" w:rsidR="007E42A2" w:rsidRPr="003A562D" w:rsidRDefault="007E42A2" w:rsidP="007E42A2">
            <w:pPr>
              <w:pStyle w:val="Brezrazmikov"/>
            </w:pPr>
            <w:r w:rsidRPr="003A562D">
              <w:t xml:space="preserve">5. V okviru formalnega in neformalnega izobraževanja se otrokom in mladim zagotovi kakovostno izobraževanje o arhitekturi (opredelitev glejte v poglavju Arhitektura), oblikovanju, krajinski </w:t>
            </w:r>
            <w:r w:rsidRPr="003A562D">
              <w:lastRenderedPageBreak/>
              <w:t xml:space="preserve">arhitekturi, urbanizmu, prostorski kulturi </w:t>
            </w:r>
            <w:r w:rsidR="003C4122" w:rsidRPr="003A562D">
              <w:t>oziroma</w:t>
            </w:r>
            <w:r w:rsidRPr="003A562D">
              <w:t xml:space="preserve"> celovito grajenem prostoru</w:t>
            </w:r>
          </w:p>
        </w:tc>
        <w:tc>
          <w:tcPr>
            <w:tcW w:w="714" w:type="pct"/>
            <w:shd w:val="clear" w:color="auto" w:fill="auto"/>
            <w:hideMark/>
          </w:tcPr>
          <w:p w14:paraId="3A2BAE70" w14:textId="77777777" w:rsidR="007E42A2" w:rsidRPr="003A562D" w:rsidRDefault="007E42A2" w:rsidP="007E42A2">
            <w:pPr>
              <w:pStyle w:val="Brezrazmikov"/>
            </w:pPr>
            <w:r w:rsidRPr="003A562D">
              <w:lastRenderedPageBreak/>
              <w:t xml:space="preserve">število strokovnih delavcev v vzgojno-izobraževalnih zavodih ter število arhitektov in oblikovalcev, ki se udeležijo strokovnega usposabljanja na tem področju </w:t>
            </w:r>
          </w:p>
        </w:tc>
        <w:tc>
          <w:tcPr>
            <w:tcW w:w="714" w:type="pct"/>
            <w:shd w:val="clear" w:color="auto" w:fill="auto"/>
            <w:hideMark/>
          </w:tcPr>
          <w:p w14:paraId="38CFE258" w14:textId="77777777" w:rsidR="007E42A2" w:rsidRPr="003A562D" w:rsidRDefault="007E42A2" w:rsidP="007E42A2">
            <w:pPr>
              <w:pStyle w:val="Brezrazmikov"/>
            </w:pPr>
            <w:r w:rsidRPr="003A562D">
              <w:t xml:space="preserve">vsaj 50 % vzgojno-izobraževalnih zavodov iz vse Slovenije </w:t>
            </w:r>
          </w:p>
        </w:tc>
        <w:tc>
          <w:tcPr>
            <w:tcW w:w="714" w:type="pct"/>
            <w:shd w:val="clear" w:color="auto" w:fill="auto"/>
            <w:hideMark/>
          </w:tcPr>
          <w:p w14:paraId="1A2B13C7" w14:textId="77777777" w:rsidR="007E42A2" w:rsidRPr="003A562D" w:rsidRDefault="007E42A2" w:rsidP="007E42A2">
            <w:pPr>
              <w:pStyle w:val="Brezrazmikov"/>
            </w:pPr>
            <w:r w:rsidRPr="003A562D">
              <w:t xml:space="preserve">Na področju arhitekture in oblikovanja delujejo številne nevladne ustanove in zavodi, katerih dejavnost na področju KUV MK zaradi pomanjkanja finančnih sredstev ne financira, zato o </w:t>
            </w:r>
            <w:r w:rsidRPr="003A562D">
              <w:lastRenderedPageBreak/>
              <w:t>tem ni ustrezne evidence.</w:t>
            </w:r>
          </w:p>
        </w:tc>
        <w:tc>
          <w:tcPr>
            <w:tcW w:w="714" w:type="pct"/>
            <w:shd w:val="clear" w:color="auto" w:fill="auto"/>
          </w:tcPr>
          <w:p w14:paraId="01A2698D" w14:textId="77777777" w:rsidR="007E42A2" w:rsidRPr="003A562D" w:rsidRDefault="007E42A2" w:rsidP="007E42A2">
            <w:pPr>
              <w:pStyle w:val="Brezrazmikov"/>
            </w:pPr>
            <w:r w:rsidRPr="003A562D">
              <w:lastRenderedPageBreak/>
              <w:t xml:space="preserve">Na področju arhitekture in oblikovanja delujejo številne nevladne ustanove in zavodi, katerih dejavnost na področju KUV MK zaradi pomanjkanja finančnih sredstev ne financira, zato o </w:t>
            </w:r>
            <w:r w:rsidRPr="003A562D">
              <w:lastRenderedPageBreak/>
              <w:t>tem ni ustrezne evidence.</w:t>
            </w:r>
          </w:p>
        </w:tc>
        <w:tc>
          <w:tcPr>
            <w:tcW w:w="714" w:type="pct"/>
          </w:tcPr>
          <w:p w14:paraId="4EB7F8CC" w14:textId="77777777" w:rsidR="007E42A2" w:rsidRPr="003A562D" w:rsidRDefault="007E42A2" w:rsidP="007E42A2">
            <w:pPr>
              <w:pStyle w:val="Brezrazmikov"/>
            </w:pPr>
            <w:r w:rsidRPr="003A562D">
              <w:lastRenderedPageBreak/>
              <w:t xml:space="preserve">Na področju arhitekture in oblikovanja delujejo številne nevladne ustanove in zavodi, katerih dejavnost na področju KUV MK zaradi pomanjkanja finančnih sredstev ne financira, zato o </w:t>
            </w:r>
            <w:r w:rsidRPr="003A562D">
              <w:lastRenderedPageBreak/>
              <w:t>tem ni ustrezne evidence.</w:t>
            </w:r>
          </w:p>
        </w:tc>
        <w:tc>
          <w:tcPr>
            <w:tcW w:w="714" w:type="pct"/>
          </w:tcPr>
          <w:p w14:paraId="02D09B42" w14:textId="77777777" w:rsidR="007E42A2" w:rsidRPr="003A562D" w:rsidRDefault="007E42A2" w:rsidP="007E42A2">
            <w:pPr>
              <w:pStyle w:val="Brezrazmikov"/>
            </w:pPr>
            <w:r w:rsidRPr="003A562D">
              <w:lastRenderedPageBreak/>
              <w:t xml:space="preserve">Na področju arhitekture in oblikovanja delujejo številne nevladne ustanove in zavodi, katerih dejavnost na področju KUV MK zaradi pomanjkanja finančnih sredstev ne financira, zato o </w:t>
            </w:r>
            <w:r w:rsidRPr="003A562D">
              <w:lastRenderedPageBreak/>
              <w:t>tem ni ustrezne evidence.</w:t>
            </w:r>
          </w:p>
        </w:tc>
      </w:tr>
      <w:tr w:rsidR="007E42A2" w:rsidRPr="003A562D" w14:paraId="526538AB" w14:textId="77777777" w:rsidTr="007E42A2">
        <w:tc>
          <w:tcPr>
            <w:tcW w:w="714" w:type="pct"/>
            <w:vMerge/>
            <w:shd w:val="clear" w:color="auto" w:fill="auto"/>
            <w:hideMark/>
          </w:tcPr>
          <w:p w14:paraId="2785FDE1" w14:textId="77777777" w:rsidR="007E42A2" w:rsidRPr="003A562D" w:rsidRDefault="007E42A2" w:rsidP="007E42A2">
            <w:pPr>
              <w:pStyle w:val="Brezrazmikov"/>
            </w:pPr>
          </w:p>
        </w:tc>
        <w:tc>
          <w:tcPr>
            <w:tcW w:w="714" w:type="pct"/>
            <w:shd w:val="clear" w:color="auto" w:fill="auto"/>
            <w:hideMark/>
          </w:tcPr>
          <w:p w14:paraId="5A6976AE" w14:textId="77777777" w:rsidR="007E42A2" w:rsidRPr="003A562D" w:rsidRDefault="007E42A2" w:rsidP="007E42A2">
            <w:pPr>
              <w:pStyle w:val="Brezrazmikov"/>
            </w:pPr>
            <w:r w:rsidRPr="003A562D">
              <w:t xml:space="preserve">število strokovnih delavcev v vzgojno-izobraževalnih zavodih, ki se udeležijo strokovnega usposabljanja na tem področju </w:t>
            </w:r>
          </w:p>
        </w:tc>
        <w:tc>
          <w:tcPr>
            <w:tcW w:w="714" w:type="pct"/>
            <w:shd w:val="clear" w:color="auto" w:fill="auto"/>
            <w:hideMark/>
          </w:tcPr>
          <w:p w14:paraId="1AFAD82A" w14:textId="77777777" w:rsidR="007E42A2" w:rsidRPr="003A562D" w:rsidRDefault="007E42A2" w:rsidP="007E42A2">
            <w:pPr>
              <w:pStyle w:val="Brezrazmikov"/>
            </w:pPr>
            <w:r w:rsidRPr="003A562D">
              <w:t xml:space="preserve">v usposabljanje vključeni predstavniki vsaj 50 % vzgojno-izobraževalnih zavodov iz vse Slovenije </w:t>
            </w:r>
          </w:p>
        </w:tc>
        <w:tc>
          <w:tcPr>
            <w:tcW w:w="714" w:type="pct"/>
            <w:shd w:val="clear" w:color="auto" w:fill="auto"/>
            <w:hideMark/>
          </w:tcPr>
          <w:p w14:paraId="24438CC4"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c>
          <w:tcPr>
            <w:tcW w:w="714" w:type="pct"/>
            <w:shd w:val="clear" w:color="auto" w:fill="auto"/>
          </w:tcPr>
          <w:p w14:paraId="4E7BF5F2"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c>
          <w:tcPr>
            <w:tcW w:w="714" w:type="pct"/>
          </w:tcPr>
          <w:p w14:paraId="04972E58"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c>
          <w:tcPr>
            <w:tcW w:w="714" w:type="pct"/>
          </w:tcPr>
          <w:p w14:paraId="36D988E3"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r>
      <w:tr w:rsidR="007E42A2" w:rsidRPr="003A562D" w14:paraId="44206C46" w14:textId="77777777" w:rsidTr="007E42A2">
        <w:tc>
          <w:tcPr>
            <w:tcW w:w="714" w:type="pct"/>
            <w:vMerge/>
            <w:shd w:val="clear" w:color="auto" w:fill="auto"/>
            <w:hideMark/>
          </w:tcPr>
          <w:p w14:paraId="103BC78C" w14:textId="77777777" w:rsidR="007E42A2" w:rsidRPr="003A562D" w:rsidRDefault="007E42A2" w:rsidP="007E42A2">
            <w:pPr>
              <w:pStyle w:val="Brezrazmikov"/>
            </w:pPr>
          </w:p>
        </w:tc>
        <w:tc>
          <w:tcPr>
            <w:tcW w:w="714" w:type="pct"/>
            <w:shd w:val="clear" w:color="auto" w:fill="auto"/>
            <w:hideMark/>
          </w:tcPr>
          <w:p w14:paraId="60630E03" w14:textId="77777777" w:rsidR="007E42A2" w:rsidRPr="003A562D" w:rsidRDefault="007E42A2" w:rsidP="007E42A2">
            <w:pPr>
              <w:pStyle w:val="Brezrazmikov"/>
            </w:pPr>
            <w:r w:rsidRPr="003A562D">
              <w:t xml:space="preserve">število arhitektov in oblikovalcev, ki se udeležijo strokovnega usposabljanja na tem področju </w:t>
            </w:r>
          </w:p>
        </w:tc>
        <w:tc>
          <w:tcPr>
            <w:tcW w:w="714" w:type="pct"/>
            <w:shd w:val="clear" w:color="auto" w:fill="auto"/>
            <w:hideMark/>
          </w:tcPr>
          <w:p w14:paraId="531D8638" w14:textId="30E7468B" w:rsidR="007E42A2" w:rsidRPr="003A562D" w:rsidRDefault="00002C6E" w:rsidP="007E42A2">
            <w:pPr>
              <w:pStyle w:val="Brezrazmikov"/>
            </w:pPr>
            <w:r w:rsidRPr="003A562D">
              <w:t>–</w:t>
            </w:r>
          </w:p>
        </w:tc>
        <w:tc>
          <w:tcPr>
            <w:tcW w:w="714" w:type="pct"/>
            <w:shd w:val="clear" w:color="auto" w:fill="auto"/>
            <w:hideMark/>
          </w:tcPr>
          <w:p w14:paraId="2EB2F939"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c>
          <w:tcPr>
            <w:tcW w:w="714" w:type="pct"/>
            <w:shd w:val="clear" w:color="auto" w:fill="auto"/>
          </w:tcPr>
          <w:p w14:paraId="230FC23F"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c>
          <w:tcPr>
            <w:tcW w:w="714" w:type="pct"/>
          </w:tcPr>
          <w:p w14:paraId="2E9BA9C1"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c>
          <w:tcPr>
            <w:tcW w:w="714" w:type="pct"/>
          </w:tcPr>
          <w:p w14:paraId="24CC13CD"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r>
      <w:tr w:rsidR="007E42A2" w:rsidRPr="003A562D" w14:paraId="07C00DA8" w14:textId="77777777" w:rsidTr="007E42A2">
        <w:tc>
          <w:tcPr>
            <w:tcW w:w="714" w:type="pct"/>
            <w:vMerge/>
            <w:shd w:val="clear" w:color="auto" w:fill="auto"/>
            <w:hideMark/>
          </w:tcPr>
          <w:p w14:paraId="2AE69A3D" w14:textId="77777777" w:rsidR="007E42A2" w:rsidRPr="003A562D" w:rsidRDefault="007E42A2" w:rsidP="007E42A2">
            <w:pPr>
              <w:pStyle w:val="Brezrazmikov"/>
            </w:pPr>
          </w:p>
        </w:tc>
        <w:tc>
          <w:tcPr>
            <w:tcW w:w="714" w:type="pct"/>
            <w:shd w:val="clear" w:color="auto" w:fill="auto"/>
            <w:hideMark/>
          </w:tcPr>
          <w:p w14:paraId="6BB7E3B5" w14:textId="77777777" w:rsidR="007E42A2" w:rsidRPr="003A562D" w:rsidRDefault="007E42A2" w:rsidP="007E42A2">
            <w:pPr>
              <w:pStyle w:val="Brezrazmikov"/>
            </w:pPr>
            <w:r w:rsidRPr="003A562D">
              <w:t xml:space="preserve">delež študentov pristojnih fakultet, vključenih v projekte v vzgojno-izobraževalnih zavodih in kulturnih ustanovah </w:t>
            </w:r>
          </w:p>
        </w:tc>
        <w:tc>
          <w:tcPr>
            <w:tcW w:w="714" w:type="pct"/>
            <w:shd w:val="clear" w:color="auto" w:fill="auto"/>
            <w:hideMark/>
          </w:tcPr>
          <w:p w14:paraId="08A796E3" w14:textId="77777777" w:rsidR="007E42A2" w:rsidRPr="003A562D" w:rsidRDefault="007E42A2" w:rsidP="007E42A2">
            <w:pPr>
              <w:pStyle w:val="Brezrazmikov"/>
            </w:pPr>
            <w:r w:rsidRPr="003A562D">
              <w:t xml:space="preserve">vsaj 30 % študentov pristojnih fakultet, vključenih v projekte v vzgojno-izobraževalnih zavodih in kulturnih ustanovah </w:t>
            </w:r>
          </w:p>
        </w:tc>
        <w:tc>
          <w:tcPr>
            <w:tcW w:w="714" w:type="pct"/>
            <w:shd w:val="clear" w:color="auto" w:fill="auto"/>
            <w:hideMark/>
          </w:tcPr>
          <w:p w14:paraId="205426F5"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c>
          <w:tcPr>
            <w:tcW w:w="714" w:type="pct"/>
            <w:shd w:val="clear" w:color="auto" w:fill="auto"/>
          </w:tcPr>
          <w:p w14:paraId="57674A16"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c>
          <w:tcPr>
            <w:tcW w:w="714" w:type="pct"/>
          </w:tcPr>
          <w:p w14:paraId="309219F7"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c>
          <w:tcPr>
            <w:tcW w:w="714" w:type="pct"/>
          </w:tcPr>
          <w:p w14:paraId="6FFAE8C0" w14:textId="77777777" w:rsidR="007E42A2" w:rsidRPr="003A562D" w:rsidRDefault="007E42A2" w:rsidP="007E42A2">
            <w:pPr>
              <w:pStyle w:val="Brezrazmikov"/>
            </w:pPr>
            <w:r w:rsidRPr="003A562D">
              <w:t>Na področju arhitekture in oblikovanja delujejo številne nevladne ustanove in zavodi, katerih dejavnost na področju KUV MK zaradi pomanjkanja finančnih sredstev ne financira, zato o tem ni ustrezne evidence.</w:t>
            </w:r>
          </w:p>
        </w:tc>
      </w:tr>
      <w:tr w:rsidR="007E42A2" w:rsidRPr="003A562D" w14:paraId="39D6066C" w14:textId="77777777" w:rsidTr="007E42A2">
        <w:tc>
          <w:tcPr>
            <w:tcW w:w="714" w:type="pct"/>
            <w:vMerge/>
            <w:shd w:val="clear" w:color="auto" w:fill="auto"/>
            <w:hideMark/>
          </w:tcPr>
          <w:p w14:paraId="6DD89BE7" w14:textId="77777777" w:rsidR="007E42A2" w:rsidRPr="003A562D" w:rsidRDefault="007E42A2" w:rsidP="007E42A2">
            <w:pPr>
              <w:pStyle w:val="Brezrazmikov"/>
            </w:pPr>
          </w:p>
        </w:tc>
        <w:tc>
          <w:tcPr>
            <w:tcW w:w="714" w:type="pct"/>
            <w:shd w:val="clear" w:color="auto" w:fill="auto"/>
            <w:hideMark/>
          </w:tcPr>
          <w:p w14:paraId="29E1DDC3" w14:textId="77777777" w:rsidR="007E42A2" w:rsidRPr="003A562D" w:rsidRDefault="007E42A2" w:rsidP="007E42A2">
            <w:pPr>
              <w:pStyle w:val="Brezrazmikov"/>
            </w:pPr>
            <w:r w:rsidRPr="003A562D">
              <w:t>število otrok in mladih, vključenih v projekte vzgoje in izobraževanja o arhitekturi in oblikovanju, povečati za 50 %</w:t>
            </w:r>
          </w:p>
        </w:tc>
        <w:tc>
          <w:tcPr>
            <w:tcW w:w="714" w:type="pct"/>
            <w:shd w:val="clear" w:color="auto" w:fill="auto"/>
            <w:hideMark/>
          </w:tcPr>
          <w:p w14:paraId="59054A98" w14:textId="77777777" w:rsidR="007E42A2" w:rsidRPr="003A562D" w:rsidRDefault="007E42A2" w:rsidP="007E42A2">
            <w:pPr>
              <w:pStyle w:val="Brezrazmikov"/>
            </w:pPr>
            <w:r w:rsidRPr="003A562D">
              <w:t>povečati za 50 %</w:t>
            </w:r>
          </w:p>
        </w:tc>
        <w:tc>
          <w:tcPr>
            <w:tcW w:w="714" w:type="pct"/>
            <w:shd w:val="clear" w:color="auto" w:fill="auto"/>
            <w:hideMark/>
          </w:tcPr>
          <w:p w14:paraId="3B0B915F" w14:textId="77777777" w:rsidR="007E42A2" w:rsidRPr="003A562D" w:rsidRDefault="007E42A2" w:rsidP="007E42A2">
            <w:pPr>
              <w:pStyle w:val="Brezrazmikov"/>
            </w:pPr>
            <w:r w:rsidRPr="003A562D">
              <w:t xml:space="preserve">Na področju arhitekture in oblikovanja delujejo številne nevladne ustanove in zavodi, katerih dejavnost na področju KUV MK zaradi pomanjkanja finančnih sredstev ne financira, zato o </w:t>
            </w:r>
            <w:r w:rsidRPr="003A562D">
              <w:lastRenderedPageBreak/>
              <w:t>tem ni ustrezne evidence.</w:t>
            </w:r>
          </w:p>
        </w:tc>
        <w:tc>
          <w:tcPr>
            <w:tcW w:w="714" w:type="pct"/>
            <w:shd w:val="clear" w:color="auto" w:fill="auto"/>
          </w:tcPr>
          <w:p w14:paraId="45D4AF6B" w14:textId="77777777" w:rsidR="007E42A2" w:rsidRPr="003A562D" w:rsidRDefault="007E42A2" w:rsidP="007E42A2">
            <w:pPr>
              <w:pStyle w:val="Brezrazmikov"/>
            </w:pPr>
            <w:r w:rsidRPr="003A562D">
              <w:lastRenderedPageBreak/>
              <w:t xml:space="preserve">Na področju arhitekture in oblikovanja delujejo številne nevladne ustanove in zavodi, katerih dejavnost na področju KUV MK zaradi pomanjkanja finančnih sredstev ne financira, zato o </w:t>
            </w:r>
            <w:r w:rsidRPr="003A562D">
              <w:lastRenderedPageBreak/>
              <w:t>tem ni ustrezne evidence.</w:t>
            </w:r>
          </w:p>
        </w:tc>
        <w:tc>
          <w:tcPr>
            <w:tcW w:w="714" w:type="pct"/>
          </w:tcPr>
          <w:p w14:paraId="0B5A87C5" w14:textId="77777777" w:rsidR="007E42A2" w:rsidRPr="003A562D" w:rsidRDefault="007E42A2" w:rsidP="007E42A2">
            <w:pPr>
              <w:pStyle w:val="Brezrazmikov"/>
            </w:pPr>
            <w:r w:rsidRPr="003A562D">
              <w:lastRenderedPageBreak/>
              <w:t xml:space="preserve">Na področju arhitekture in oblikovanja delujejo številne nevladne ustanove in zavodi, katerih dejavnost na področju KUV MK zaradi pomanjkanja finančnih sredstev ne financira, zato o </w:t>
            </w:r>
            <w:r w:rsidRPr="003A562D">
              <w:lastRenderedPageBreak/>
              <w:t>tem ni ustrezne evidence.</w:t>
            </w:r>
          </w:p>
        </w:tc>
        <w:tc>
          <w:tcPr>
            <w:tcW w:w="714" w:type="pct"/>
          </w:tcPr>
          <w:p w14:paraId="2B1759A0" w14:textId="77777777" w:rsidR="007E42A2" w:rsidRPr="003A562D" w:rsidRDefault="007E42A2" w:rsidP="007E42A2">
            <w:pPr>
              <w:pStyle w:val="Brezrazmikov"/>
            </w:pPr>
            <w:r w:rsidRPr="003A562D">
              <w:lastRenderedPageBreak/>
              <w:t xml:space="preserve">Na področju arhitekture in oblikovanja delujejo številne nevladne ustanove in zavodi, katerih dejavnost na področju KUV MK zaradi pomanjkanja finančnih sredstev ne financira, zato o </w:t>
            </w:r>
            <w:r w:rsidRPr="003A562D">
              <w:lastRenderedPageBreak/>
              <w:t>tem ni ustrezne evidence.</w:t>
            </w:r>
          </w:p>
        </w:tc>
      </w:tr>
      <w:tr w:rsidR="007E42A2" w:rsidRPr="003A562D" w14:paraId="47E01EF7" w14:textId="77777777" w:rsidTr="007E42A2">
        <w:tc>
          <w:tcPr>
            <w:tcW w:w="714" w:type="pct"/>
            <w:vMerge w:val="restart"/>
            <w:shd w:val="clear" w:color="auto" w:fill="auto"/>
            <w:hideMark/>
          </w:tcPr>
          <w:p w14:paraId="62C13905" w14:textId="338A0FAC" w:rsidR="007E42A2" w:rsidRPr="003A562D" w:rsidRDefault="007E42A2" w:rsidP="007E42A2">
            <w:pPr>
              <w:pStyle w:val="Brezrazmikov"/>
            </w:pPr>
            <w:r w:rsidRPr="003A562D">
              <w:lastRenderedPageBreak/>
              <w:t>6. Pet medresorskih mrežnih projektov kulturno-umetnostne vzgoje v okviru projekta Kulturna šola</w:t>
            </w:r>
          </w:p>
        </w:tc>
        <w:tc>
          <w:tcPr>
            <w:tcW w:w="714" w:type="pct"/>
            <w:shd w:val="clear" w:color="auto" w:fill="auto"/>
            <w:hideMark/>
          </w:tcPr>
          <w:p w14:paraId="29B56237" w14:textId="77777777" w:rsidR="007E42A2" w:rsidRPr="003A562D" w:rsidRDefault="007E42A2" w:rsidP="007E42A2">
            <w:pPr>
              <w:pStyle w:val="Brezrazmikov"/>
            </w:pPr>
            <w:r w:rsidRPr="003A562D">
              <w:t xml:space="preserve">število mrežnih projektov za učence OŠ </w:t>
            </w:r>
          </w:p>
        </w:tc>
        <w:tc>
          <w:tcPr>
            <w:tcW w:w="714" w:type="pct"/>
            <w:shd w:val="clear" w:color="auto" w:fill="auto"/>
            <w:hideMark/>
          </w:tcPr>
          <w:p w14:paraId="2E8592F3" w14:textId="77777777" w:rsidR="007E42A2" w:rsidRPr="003A562D" w:rsidRDefault="007E42A2" w:rsidP="007E42A2">
            <w:pPr>
              <w:pStyle w:val="Brezrazmikov"/>
            </w:pPr>
            <w:r w:rsidRPr="003A562D">
              <w:t xml:space="preserve">5 </w:t>
            </w:r>
          </w:p>
        </w:tc>
        <w:tc>
          <w:tcPr>
            <w:tcW w:w="714" w:type="pct"/>
            <w:shd w:val="clear" w:color="auto" w:fill="auto"/>
            <w:hideMark/>
          </w:tcPr>
          <w:p w14:paraId="55634C3E" w14:textId="77777777" w:rsidR="007E42A2" w:rsidRPr="003A562D" w:rsidRDefault="007E42A2" w:rsidP="007E42A2">
            <w:pPr>
              <w:pStyle w:val="Brezrazmikov"/>
            </w:pPr>
            <w:r w:rsidRPr="003A562D">
              <w:t>3</w:t>
            </w:r>
          </w:p>
        </w:tc>
        <w:tc>
          <w:tcPr>
            <w:tcW w:w="714" w:type="pct"/>
            <w:shd w:val="clear" w:color="auto" w:fill="auto"/>
          </w:tcPr>
          <w:p w14:paraId="5D70C9CD" w14:textId="77777777" w:rsidR="007E42A2" w:rsidRPr="003A562D" w:rsidRDefault="007E42A2" w:rsidP="007E42A2">
            <w:pPr>
              <w:pStyle w:val="Brezrazmikov"/>
            </w:pPr>
            <w:r w:rsidRPr="003A562D">
              <w:t>2</w:t>
            </w:r>
          </w:p>
        </w:tc>
        <w:tc>
          <w:tcPr>
            <w:tcW w:w="714" w:type="pct"/>
          </w:tcPr>
          <w:p w14:paraId="4AFAB129" w14:textId="77777777" w:rsidR="007E42A2" w:rsidRPr="003A562D" w:rsidRDefault="007E42A2" w:rsidP="007E42A2">
            <w:pPr>
              <w:pStyle w:val="Brezrazmikov"/>
            </w:pPr>
            <w:r w:rsidRPr="003A562D">
              <w:t>4</w:t>
            </w:r>
          </w:p>
        </w:tc>
        <w:tc>
          <w:tcPr>
            <w:tcW w:w="714" w:type="pct"/>
          </w:tcPr>
          <w:p w14:paraId="0E6B5D1F" w14:textId="77777777" w:rsidR="007E42A2" w:rsidRPr="003A562D" w:rsidRDefault="007E42A2" w:rsidP="007E42A2">
            <w:pPr>
              <w:pStyle w:val="Brezrazmikov"/>
            </w:pPr>
            <w:r w:rsidRPr="003A562D">
              <w:t>5</w:t>
            </w:r>
          </w:p>
        </w:tc>
      </w:tr>
      <w:tr w:rsidR="007E42A2" w:rsidRPr="003A562D" w14:paraId="56BF3DC4" w14:textId="77777777" w:rsidTr="007E42A2">
        <w:tc>
          <w:tcPr>
            <w:tcW w:w="714" w:type="pct"/>
            <w:vMerge/>
            <w:shd w:val="clear" w:color="auto" w:fill="auto"/>
            <w:hideMark/>
          </w:tcPr>
          <w:p w14:paraId="7C10C61D" w14:textId="77777777" w:rsidR="007E42A2" w:rsidRPr="003A562D" w:rsidRDefault="007E42A2" w:rsidP="007E42A2">
            <w:pPr>
              <w:pStyle w:val="Brezrazmikov"/>
            </w:pPr>
          </w:p>
        </w:tc>
        <w:tc>
          <w:tcPr>
            <w:tcW w:w="714" w:type="pct"/>
            <w:shd w:val="clear" w:color="auto" w:fill="auto"/>
            <w:hideMark/>
          </w:tcPr>
          <w:p w14:paraId="2A8D4551" w14:textId="77777777" w:rsidR="007E42A2" w:rsidRPr="003A562D" w:rsidRDefault="007E42A2" w:rsidP="007E42A2">
            <w:pPr>
              <w:pStyle w:val="Brezrazmikov"/>
            </w:pPr>
            <w:r w:rsidRPr="003A562D">
              <w:t xml:space="preserve">število usposobljenih projektnih vodij v vzgojno-izobraževalnih zavodih </w:t>
            </w:r>
          </w:p>
        </w:tc>
        <w:tc>
          <w:tcPr>
            <w:tcW w:w="714" w:type="pct"/>
            <w:shd w:val="clear" w:color="auto" w:fill="auto"/>
            <w:hideMark/>
          </w:tcPr>
          <w:p w14:paraId="08A8F4CB" w14:textId="77777777" w:rsidR="007E42A2" w:rsidRPr="003A562D" w:rsidRDefault="007E42A2" w:rsidP="007E42A2">
            <w:pPr>
              <w:pStyle w:val="Brezrazmikov"/>
            </w:pPr>
            <w:r w:rsidRPr="003A562D">
              <w:t xml:space="preserve">50 </w:t>
            </w:r>
          </w:p>
        </w:tc>
        <w:tc>
          <w:tcPr>
            <w:tcW w:w="714" w:type="pct"/>
            <w:shd w:val="clear" w:color="auto" w:fill="auto"/>
            <w:hideMark/>
          </w:tcPr>
          <w:p w14:paraId="54C3C458" w14:textId="77777777" w:rsidR="007E42A2" w:rsidRPr="003A562D" w:rsidRDefault="007E42A2" w:rsidP="007E42A2">
            <w:pPr>
              <w:pStyle w:val="Brezrazmikov"/>
            </w:pPr>
            <w:r w:rsidRPr="003A562D">
              <w:t>76</w:t>
            </w:r>
          </w:p>
        </w:tc>
        <w:tc>
          <w:tcPr>
            <w:tcW w:w="714" w:type="pct"/>
            <w:shd w:val="clear" w:color="auto" w:fill="auto"/>
          </w:tcPr>
          <w:p w14:paraId="75505170" w14:textId="77777777" w:rsidR="007E42A2" w:rsidRPr="003A562D" w:rsidRDefault="007E42A2" w:rsidP="007E42A2">
            <w:pPr>
              <w:pStyle w:val="Brezrazmikov"/>
            </w:pPr>
            <w:r w:rsidRPr="003A562D">
              <w:t>25</w:t>
            </w:r>
          </w:p>
        </w:tc>
        <w:tc>
          <w:tcPr>
            <w:tcW w:w="714" w:type="pct"/>
          </w:tcPr>
          <w:p w14:paraId="25511DFD" w14:textId="77777777" w:rsidR="007E42A2" w:rsidRPr="003A562D" w:rsidRDefault="007E42A2" w:rsidP="007E42A2">
            <w:pPr>
              <w:pStyle w:val="Brezrazmikov"/>
            </w:pPr>
            <w:r w:rsidRPr="003A562D">
              <w:t>173</w:t>
            </w:r>
          </w:p>
        </w:tc>
        <w:tc>
          <w:tcPr>
            <w:tcW w:w="714" w:type="pct"/>
          </w:tcPr>
          <w:p w14:paraId="33F846C2" w14:textId="77777777" w:rsidR="007E42A2" w:rsidRPr="003A562D" w:rsidRDefault="007E42A2" w:rsidP="007E42A2">
            <w:pPr>
              <w:pStyle w:val="Brezrazmikov"/>
            </w:pPr>
            <w:r w:rsidRPr="003A562D">
              <w:t>186</w:t>
            </w:r>
          </w:p>
        </w:tc>
      </w:tr>
      <w:tr w:rsidR="007E42A2" w:rsidRPr="003A562D" w14:paraId="313CDC6C" w14:textId="77777777" w:rsidTr="007E42A2">
        <w:tc>
          <w:tcPr>
            <w:tcW w:w="714" w:type="pct"/>
            <w:vMerge/>
            <w:shd w:val="clear" w:color="auto" w:fill="auto"/>
            <w:hideMark/>
          </w:tcPr>
          <w:p w14:paraId="01B17860" w14:textId="77777777" w:rsidR="007E42A2" w:rsidRPr="003A562D" w:rsidRDefault="007E42A2" w:rsidP="007E42A2">
            <w:pPr>
              <w:pStyle w:val="Brezrazmikov"/>
            </w:pPr>
          </w:p>
        </w:tc>
        <w:tc>
          <w:tcPr>
            <w:tcW w:w="714" w:type="pct"/>
            <w:shd w:val="clear" w:color="auto" w:fill="auto"/>
            <w:hideMark/>
          </w:tcPr>
          <w:p w14:paraId="1063AB22" w14:textId="77777777" w:rsidR="007E42A2" w:rsidRPr="003A562D" w:rsidRDefault="007E42A2" w:rsidP="007E42A2">
            <w:pPr>
              <w:pStyle w:val="Brezrazmikov"/>
            </w:pPr>
            <w:r w:rsidRPr="003A562D">
              <w:t>število vključenih učencev povečati do leta 2017 za 10 %</w:t>
            </w:r>
          </w:p>
        </w:tc>
        <w:tc>
          <w:tcPr>
            <w:tcW w:w="714" w:type="pct"/>
            <w:shd w:val="clear" w:color="auto" w:fill="auto"/>
            <w:hideMark/>
          </w:tcPr>
          <w:p w14:paraId="5AA8E9EE" w14:textId="77777777" w:rsidR="007E42A2" w:rsidRPr="003A562D" w:rsidRDefault="007E42A2" w:rsidP="007E42A2">
            <w:pPr>
              <w:pStyle w:val="Brezrazmikov"/>
            </w:pPr>
            <w:r w:rsidRPr="003A562D">
              <w:t>povečati za 10 %</w:t>
            </w:r>
          </w:p>
        </w:tc>
        <w:tc>
          <w:tcPr>
            <w:tcW w:w="714" w:type="pct"/>
            <w:shd w:val="clear" w:color="auto" w:fill="auto"/>
            <w:hideMark/>
          </w:tcPr>
          <w:p w14:paraId="1D23313F" w14:textId="77777777" w:rsidR="007E42A2" w:rsidRPr="003A562D" w:rsidRDefault="007E42A2" w:rsidP="007E42A2">
            <w:pPr>
              <w:pStyle w:val="Brezrazmikov"/>
            </w:pPr>
            <w:r w:rsidRPr="003A562D">
              <w:t>0,91 %</w:t>
            </w:r>
          </w:p>
          <w:p w14:paraId="6A24F2EF" w14:textId="49DE62E0" w:rsidR="007E42A2" w:rsidRPr="003A562D" w:rsidRDefault="007E42A2" w:rsidP="007E42A2">
            <w:pPr>
              <w:pStyle w:val="Brezrazmikov"/>
            </w:pPr>
            <w:r w:rsidRPr="003A562D">
              <w:t>Zaradi pomanjkanja ustreznih finančnih sredstev več ni bilo mo</w:t>
            </w:r>
            <w:r w:rsidR="00002C6E" w:rsidRPr="003A562D">
              <w:t>goče</w:t>
            </w:r>
            <w:r w:rsidRPr="003A562D">
              <w:t xml:space="preserve"> doseči.</w:t>
            </w:r>
          </w:p>
        </w:tc>
        <w:tc>
          <w:tcPr>
            <w:tcW w:w="714" w:type="pct"/>
            <w:shd w:val="clear" w:color="auto" w:fill="auto"/>
          </w:tcPr>
          <w:p w14:paraId="2688ABBE" w14:textId="77777777" w:rsidR="007E42A2" w:rsidRPr="003A562D" w:rsidRDefault="007E42A2" w:rsidP="007E42A2">
            <w:pPr>
              <w:pStyle w:val="Brezrazmikov"/>
            </w:pPr>
            <w:r w:rsidRPr="003A562D">
              <w:t>4 %</w:t>
            </w:r>
          </w:p>
          <w:p w14:paraId="64316798" w14:textId="2B0DDD8D" w:rsidR="007E42A2" w:rsidRPr="003A562D" w:rsidRDefault="007E42A2" w:rsidP="007E42A2">
            <w:pPr>
              <w:pStyle w:val="Brezrazmikov"/>
            </w:pPr>
            <w:r w:rsidRPr="003A562D">
              <w:t xml:space="preserve">Opaziti je bilo napredek v šolah, ki so učence </w:t>
            </w:r>
            <w:r w:rsidR="00002C6E" w:rsidRPr="003A562D">
              <w:t>za</w:t>
            </w:r>
            <w:r w:rsidRPr="003A562D">
              <w:t>čele spodbujati v vključevanje v več obšolskih kulturnih dejavnosti.</w:t>
            </w:r>
          </w:p>
        </w:tc>
        <w:tc>
          <w:tcPr>
            <w:tcW w:w="714" w:type="pct"/>
          </w:tcPr>
          <w:p w14:paraId="56602EAC" w14:textId="77777777" w:rsidR="007E42A2" w:rsidRPr="003A562D" w:rsidRDefault="007E42A2" w:rsidP="007E42A2">
            <w:pPr>
              <w:pStyle w:val="Brezrazmikov"/>
            </w:pPr>
            <w:r w:rsidRPr="003A562D">
              <w:t>7 %</w:t>
            </w:r>
          </w:p>
          <w:p w14:paraId="42EB715F" w14:textId="4DF92D95" w:rsidR="007E42A2" w:rsidRPr="003A562D" w:rsidRDefault="007E42A2" w:rsidP="007E42A2">
            <w:pPr>
              <w:pStyle w:val="Brezrazmikov"/>
            </w:pPr>
            <w:r w:rsidRPr="003A562D">
              <w:t>V zadnjem letu opazen napredek pri vključevanju učencev v obšolske dejavnosti.</w:t>
            </w:r>
          </w:p>
        </w:tc>
        <w:tc>
          <w:tcPr>
            <w:tcW w:w="714" w:type="pct"/>
          </w:tcPr>
          <w:p w14:paraId="5D693123" w14:textId="77777777" w:rsidR="007E42A2" w:rsidRPr="003A562D" w:rsidRDefault="007E42A2" w:rsidP="007E42A2">
            <w:pPr>
              <w:pStyle w:val="Brezrazmikov"/>
            </w:pPr>
            <w:r w:rsidRPr="003A562D">
              <w:t>9 %</w:t>
            </w:r>
          </w:p>
          <w:p w14:paraId="278EED93" w14:textId="77777777" w:rsidR="007E42A2" w:rsidRPr="003A562D" w:rsidRDefault="007E42A2" w:rsidP="007E42A2">
            <w:pPr>
              <w:pStyle w:val="Brezrazmikov"/>
            </w:pPr>
            <w:r w:rsidRPr="003A562D">
              <w:t>V letu 2017 je naraščal trend števila vključenih učencev v obšolske dejavnosti, več učencev sodeluje v več aktivnostih. V nekaterih šolah s pridobljenim nazivom povprečno vsak učenec obiskuje 1,3 dejavnosti s področja umetnosti in kulture.</w:t>
            </w:r>
          </w:p>
        </w:tc>
      </w:tr>
      <w:tr w:rsidR="007E42A2" w:rsidRPr="003A562D" w14:paraId="6BFD04D4" w14:textId="77777777" w:rsidTr="007E42A2">
        <w:tc>
          <w:tcPr>
            <w:tcW w:w="714" w:type="pct"/>
            <w:vMerge/>
            <w:shd w:val="clear" w:color="auto" w:fill="auto"/>
            <w:hideMark/>
          </w:tcPr>
          <w:p w14:paraId="06E0E1AC" w14:textId="77777777" w:rsidR="007E42A2" w:rsidRPr="003A562D" w:rsidRDefault="007E42A2" w:rsidP="007E42A2">
            <w:pPr>
              <w:pStyle w:val="Brezrazmikov"/>
            </w:pPr>
          </w:p>
        </w:tc>
        <w:tc>
          <w:tcPr>
            <w:tcW w:w="714" w:type="pct"/>
            <w:shd w:val="clear" w:color="auto" w:fill="auto"/>
            <w:hideMark/>
          </w:tcPr>
          <w:p w14:paraId="7C3E2D11" w14:textId="77777777" w:rsidR="007E42A2" w:rsidRPr="003A562D" w:rsidRDefault="007E42A2" w:rsidP="007E42A2">
            <w:pPr>
              <w:pStyle w:val="Brezrazmikov"/>
            </w:pPr>
            <w:r w:rsidRPr="003A562D">
              <w:t>število vključenih šol v projekt Kulturna šola do leta 2017 povečati za 50 %</w:t>
            </w:r>
          </w:p>
        </w:tc>
        <w:tc>
          <w:tcPr>
            <w:tcW w:w="714" w:type="pct"/>
            <w:shd w:val="clear" w:color="auto" w:fill="auto"/>
            <w:hideMark/>
          </w:tcPr>
          <w:p w14:paraId="7853DE1B" w14:textId="77777777" w:rsidR="007E42A2" w:rsidRPr="003A562D" w:rsidRDefault="007E42A2" w:rsidP="007E42A2">
            <w:pPr>
              <w:pStyle w:val="Brezrazmikov"/>
            </w:pPr>
            <w:r w:rsidRPr="003A562D">
              <w:t>povečati za 50 %</w:t>
            </w:r>
          </w:p>
        </w:tc>
        <w:tc>
          <w:tcPr>
            <w:tcW w:w="714" w:type="pct"/>
            <w:shd w:val="clear" w:color="auto" w:fill="auto"/>
            <w:hideMark/>
          </w:tcPr>
          <w:p w14:paraId="447CB89B" w14:textId="77777777" w:rsidR="007E42A2" w:rsidRPr="003A562D" w:rsidRDefault="007E42A2" w:rsidP="007E42A2">
            <w:pPr>
              <w:pStyle w:val="Brezrazmikov"/>
            </w:pPr>
            <w:r w:rsidRPr="003A562D">
              <w:t>25,11 % več kot v letu 2013</w:t>
            </w:r>
          </w:p>
          <w:p w14:paraId="7FC2E374" w14:textId="77777777" w:rsidR="007E42A2" w:rsidRPr="003A562D" w:rsidRDefault="007E42A2" w:rsidP="007E42A2">
            <w:pPr>
              <w:pStyle w:val="Brezrazmikov"/>
            </w:pPr>
            <w:r w:rsidRPr="003A562D">
              <w:t>2014: 274</w:t>
            </w:r>
          </w:p>
          <w:p w14:paraId="729CCE7A" w14:textId="77777777" w:rsidR="007E42A2" w:rsidRPr="003A562D" w:rsidRDefault="007E42A2" w:rsidP="007E42A2">
            <w:pPr>
              <w:pStyle w:val="Brezrazmikov"/>
            </w:pPr>
            <w:r w:rsidRPr="003A562D">
              <w:t>2013: 219</w:t>
            </w:r>
          </w:p>
        </w:tc>
        <w:tc>
          <w:tcPr>
            <w:tcW w:w="714" w:type="pct"/>
            <w:shd w:val="clear" w:color="auto" w:fill="auto"/>
          </w:tcPr>
          <w:p w14:paraId="04AA098C" w14:textId="77777777" w:rsidR="007E42A2" w:rsidRPr="003A562D" w:rsidRDefault="007E42A2" w:rsidP="007E42A2">
            <w:pPr>
              <w:pStyle w:val="Brezrazmikov"/>
            </w:pPr>
            <w:r w:rsidRPr="003A562D">
              <w:t>50 %</w:t>
            </w:r>
          </w:p>
          <w:p w14:paraId="0A3CF0A4" w14:textId="77777777" w:rsidR="007E42A2" w:rsidRPr="003A562D" w:rsidRDefault="007E42A2" w:rsidP="007E42A2">
            <w:pPr>
              <w:pStyle w:val="Brezrazmikov"/>
            </w:pPr>
            <w:r w:rsidRPr="003A562D">
              <w:t>več kot leta 2013</w:t>
            </w:r>
          </w:p>
          <w:p w14:paraId="5EE88091" w14:textId="77777777" w:rsidR="007E42A2" w:rsidRPr="003A562D" w:rsidRDefault="007E42A2" w:rsidP="007E42A2">
            <w:pPr>
              <w:pStyle w:val="Brezrazmikov"/>
            </w:pPr>
            <w:r w:rsidRPr="003A562D">
              <w:t>2015: 328</w:t>
            </w:r>
          </w:p>
          <w:p w14:paraId="18993556" w14:textId="77777777" w:rsidR="007E42A2" w:rsidRPr="003A562D" w:rsidRDefault="007E42A2" w:rsidP="007E42A2">
            <w:pPr>
              <w:pStyle w:val="Brezrazmikov"/>
            </w:pPr>
            <w:r w:rsidRPr="003A562D">
              <w:t>2014: 274</w:t>
            </w:r>
          </w:p>
          <w:p w14:paraId="489FE4FB" w14:textId="77777777" w:rsidR="007E42A2" w:rsidRPr="003A562D" w:rsidRDefault="007E42A2" w:rsidP="007E42A2">
            <w:pPr>
              <w:pStyle w:val="Brezrazmikov"/>
            </w:pPr>
            <w:r w:rsidRPr="003A562D">
              <w:t>2013: 219</w:t>
            </w:r>
          </w:p>
        </w:tc>
        <w:tc>
          <w:tcPr>
            <w:tcW w:w="714" w:type="pct"/>
          </w:tcPr>
          <w:p w14:paraId="392048A0" w14:textId="77777777" w:rsidR="007E42A2" w:rsidRPr="003A562D" w:rsidRDefault="007E42A2" w:rsidP="007E42A2">
            <w:pPr>
              <w:pStyle w:val="Brezrazmikov"/>
            </w:pPr>
            <w:r w:rsidRPr="003A562D">
              <w:t>52 % več kot leta 2013</w:t>
            </w:r>
          </w:p>
          <w:p w14:paraId="268EFAFE" w14:textId="77777777" w:rsidR="007E42A2" w:rsidRPr="003A562D" w:rsidRDefault="007E42A2" w:rsidP="007E42A2">
            <w:pPr>
              <w:pStyle w:val="Brezrazmikov"/>
            </w:pPr>
          </w:p>
          <w:p w14:paraId="563FA615" w14:textId="77777777" w:rsidR="007E42A2" w:rsidRPr="003A562D" w:rsidRDefault="007E42A2" w:rsidP="007E42A2">
            <w:pPr>
              <w:pStyle w:val="Brezrazmikov"/>
            </w:pPr>
            <w:r w:rsidRPr="003A562D">
              <w:t>2016: 333</w:t>
            </w:r>
          </w:p>
          <w:p w14:paraId="62D35C3A" w14:textId="77777777" w:rsidR="007E42A2" w:rsidRPr="003A562D" w:rsidRDefault="007E42A2" w:rsidP="007E42A2">
            <w:pPr>
              <w:pStyle w:val="Brezrazmikov"/>
            </w:pPr>
            <w:r w:rsidRPr="003A562D">
              <w:t>2015: 328</w:t>
            </w:r>
          </w:p>
          <w:p w14:paraId="61860CC9" w14:textId="77777777" w:rsidR="007E42A2" w:rsidRPr="003A562D" w:rsidRDefault="007E42A2" w:rsidP="007E42A2">
            <w:pPr>
              <w:pStyle w:val="Brezrazmikov"/>
            </w:pPr>
            <w:r w:rsidRPr="003A562D">
              <w:t>2014: 274</w:t>
            </w:r>
          </w:p>
          <w:p w14:paraId="6EA5748D" w14:textId="77777777" w:rsidR="007E42A2" w:rsidRPr="003A562D" w:rsidRDefault="007E42A2" w:rsidP="007E42A2">
            <w:pPr>
              <w:pStyle w:val="Brezrazmikov"/>
            </w:pPr>
            <w:r w:rsidRPr="003A562D">
              <w:t>2013: 219</w:t>
            </w:r>
          </w:p>
        </w:tc>
        <w:tc>
          <w:tcPr>
            <w:tcW w:w="714" w:type="pct"/>
          </w:tcPr>
          <w:p w14:paraId="5C7536E3" w14:textId="77777777" w:rsidR="007E42A2" w:rsidRPr="003A562D" w:rsidRDefault="007E42A2" w:rsidP="007E42A2">
            <w:pPr>
              <w:pStyle w:val="Brezrazmikov"/>
            </w:pPr>
            <w:r w:rsidRPr="003A562D">
              <w:t>55,7 % več kot leta 2013</w:t>
            </w:r>
          </w:p>
          <w:p w14:paraId="17C79170" w14:textId="77777777" w:rsidR="007E42A2" w:rsidRPr="003A562D" w:rsidRDefault="007E42A2" w:rsidP="007E42A2">
            <w:pPr>
              <w:pStyle w:val="Brezrazmikov"/>
            </w:pPr>
            <w:r w:rsidRPr="003A562D">
              <w:t>2017: 341</w:t>
            </w:r>
          </w:p>
          <w:p w14:paraId="5E232989" w14:textId="77777777" w:rsidR="007E42A2" w:rsidRPr="003A562D" w:rsidRDefault="007E42A2" w:rsidP="007E42A2">
            <w:pPr>
              <w:pStyle w:val="Brezrazmikov"/>
            </w:pPr>
            <w:r w:rsidRPr="003A562D">
              <w:t>2016: 333</w:t>
            </w:r>
          </w:p>
          <w:p w14:paraId="05FD6149" w14:textId="77777777" w:rsidR="007E42A2" w:rsidRPr="003A562D" w:rsidRDefault="007E42A2" w:rsidP="007E42A2">
            <w:pPr>
              <w:pStyle w:val="Brezrazmikov"/>
            </w:pPr>
            <w:r w:rsidRPr="003A562D">
              <w:t>2015: 328</w:t>
            </w:r>
          </w:p>
          <w:p w14:paraId="6489F24D" w14:textId="77777777" w:rsidR="007E42A2" w:rsidRPr="003A562D" w:rsidRDefault="007E42A2" w:rsidP="007E42A2">
            <w:pPr>
              <w:pStyle w:val="Brezrazmikov"/>
            </w:pPr>
            <w:r w:rsidRPr="003A562D">
              <w:t>2014: 274</w:t>
            </w:r>
          </w:p>
          <w:p w14:paraId="1B216A70" w14:textId="77777777" w:rsidR="007E42A2" w:rsidRPr="003A562D" w:rsidRDefault="007E42A2" w:rsidP="007E42A2">
            <w:pPr>
              <w:pStyle w:val="Brezrazmikov"/>
            </w:pPr>
            <w:r w:rsidRPr="003A562D">
              <w:t>2013: 219</w:t>
            </w:r>
          </w:p>
        </w:tc>
      </w:tr>
    </w:tbl>
    <w:p w14:paraId="64AF376B" w14:textId="77777777" w:rsidR="0004264C" w:rsidRPr="003A562D" w:rsidRDefault="0004264C" w:rsidP="00D92AD3"/>
    <w:p w14:paraId="30EDEE32" w14:textId="77777777" w:rsidR="00E21509" w:rsidRPr="003A562D" w:rsidRDefault="00E21509" w:rsidP="00D92AD3"/>
    <w:p w14:paraId="2923CA1E" w14:textId="3BD6754A" w:rsidR="0004264C" w:rsidRPr="003A562D" w:rsidRDefault="0004264C" w:rsidP="00D92AD3">
      <w:pPr>
        <w:rPr>
          <w:rFonts w:eastAsia="Times New Roman"/>
          <w:szCs w:val="24"/>
        </w:rPr>
      </w:pPr>
      <w:r w:rsidRPr="003A562D">
        <w:t xml:space="preserve"> </w:t>
      </w:r>
    </w:p>
    <w:p w14:paraId="5D0D99B1" w14:textId="77777777" w:rsidR="009D3434" w:rsidRPr="003A562D" w:rsidRDefault="009D3434" w:rsidP="00D92AD3">
      <w:pPr>
        <w:pStyle w:val="Naslov1"/>
      </w:pPr>
      <w:bookmarkStart w:id="149" w:name="_Toc416970706"/>
      <w:bookmarkStart w:id="150" w:name="_Toc419881972"/>
      <w:bookmarkStart w:id="151" w:name="_Toc452725216"/>
      <w:bookmarkStart w:id="152" w:name="_Toc479165110"/>
      <w:bookmarkStart w:id="153" w:name="_Toc511229135"/>
      <w:r w:rsidRPr="003A562D">
        <w:br w:type="page"/>
      </w:r>
    </w:p>
    <w:p w14:paraId="6DCE0F5D" w14:textId="77777777" w:rsidR="0004264C" w:rsidRPr="003A562D" w:rsidRDefault="0004264C" w:rsidP="00D92AD3">
      <w:pPr>
        <w:pStyle w:val="Naslov1"/>
      </w:pPr>
      <w:bookmarkStart w:id="154" w:name="_Toc522879089"/>
      <w:bookmarkStart w:id="155" w:name="_Toc523141249"/>
      <w:bookmarkStart w:id="156" w:name="_Toc523490679"/>
      <w:bookmarkStart w:id="157" w:name="_Toc523490996"/>
      <w:bookmarkStart w:id="158" w:name="_Toc531340923"/>
      <w:r w:rsidRPr="003A562D">
        <w:lastRenderedPageBreak/>
        <w:t>15. ČLOVEKOVE PRAVICE IN VAROVANJE KULTURNIH RAZNOLIKOSTI</w:t>
      </w:r>
      <w:bookmarkEnd w:id="149"/>
      <w:bookmarkEnd w:id="150"/>
      <w:bookmarkEnd w:id="151"/>
      <w:bookmarkEnd w:id="152"/>
      <w:bookmarkEnd w:id="153"/>
      <w:bookmarkEnd w:id="154"/>
      <w:bookmarkEnd w:id="155"/>
      <w:bookmarkEnd w:id="156"/>
      <w:bookmarkEnd w:id="157"/>
      <w:bookmarkEnd w:id="158"/>
    </w:p>
    <w:p w14:paraId="15304A7D" w14:textId="6B569248" w:rsidR="0004264C" w:rsidRPr="003A562D" w:rsidRDefault="0004264C" w:rsidP="00D92AD3">
      <w:r w:rsidRPr="003A562D">
        <w:t xml:space="preserve">Na področju človekovih pravic in varovanja kulturnih raznolikosti </w:t>
      </w:r>
      <w:r w:rsidR="000D4FA8" w:rsidRPr="003A562D">
        <w:t>n</w:t>
      </w:r>
      <w:r w:rsidRPr="003A562D">
        <w:t>acionalni program za kulturo opredeljuje naslednje cilje:</w:t>
      </w:r>
    </w:p>
    <w:p w14:paraId="78A65FDE" w14:textId="7336B63C" w:rsidR="0004264C" w:rsidRPr="003A562D" w:rsidRDefault="0004264C" w:rsidP="00FC688A">
      <w:pPr>
        <w:pStyle w:val="NPKCiljiPor"/>
        <w:numPr>
          <w:ilvl w:val="0"/>
          <w:numId w:val="22"/>
        </w:numPr>
      </w:pPr>
      <w:r w:rsidRPr="003A562D">
        <w:t>Višja raven varovanja kulturnih pravic v okviru deklariranih človekovih pravic</w:t>
      </w:r>
    </w:p>
    <w:p w14:paraId="21B8CC46" w14:textId="14FA1329" w:rsidR="0004264C" w:rsidRPr="003A562D" w:rsidRDefault="0004264C" w:rsidP="00FC688A">
      <w:pPr>
        <w:pStyle w:val="NPKCiljiPor"/>
        <w:numPr>
          <w:ilvl w:val="0"/>
          <w:numId w:val="22"/>
        </w:numPr>
      </w:pPr>
      <w:r w:rsidRPr="003A562D">
        <w:t>Višja raven področne in območne kulturne integracije manjšin</w:t>
      </w:r>
    </w:p>
    <w:p w14:paraId="49816063" w14:textId="046E99A6" w:rsidR="0004264C" w:rsidRPr="003A562D" w:rsidRDefault="0004264C" w:rsidP="00FC688A">
      <w:pPr>
        <w:pStyle w:val="NPKCiljiPor"/>
        <w:numPr>
          <w:ilvl w:val="0"/>
          <w:numId w:val="22"/>
        </w:numPr>
      </w:pPr>
      <w:r w:rsidRPr="003A562D">
        <w:t xml:space="preserve">Raznolika kulturna dejavnost pripadnikov </w:t>
      </w:r>
      <w:r w:rsidR="000D4FA8" w:rsidRPr="003A562D">
        <w:t>različnih</w:t>
      </w:r>
      <w:r w:rsidRPr="003A562D">
        <w:t xml:space="preserve"> ranljivih skupin</w:t>
      </w:r>
    </w:p>
    <w:p w14:paraId="035B9055" w14:textId="77777777" w:rsidR="002476E3" w:rsidRPr="003A562D" w:rsidRDefault="002476E3" w:rsidP="00203F5C">
      <w:pPr>
        <w:pStyle w:val="NPKNaslTabPor"/>
      </w:pPr>
    </w:p>
    <w:p w14:paraId="6ABCC29A" w14:textId="77777777" w:rsidR="00CB3DB7" w:rsidRPr="003A562D" w:rsidRDefault="00CB3DB7" w:rsidP="00203F5C">
      <w:pPr>
        <w:pStyle w:val="NPKNaslTabPor"/>
      </w:pPr>
      <w:r w:rsidRPr="003A562D">
        <w:t>Opis izvajanja nacionalnega programa v letu 2016</w:t>
      </w:r>
    </w:p>
    <w:p w14:paraId="668270D9" w14:textId="03150E73" w:rsidR="00873F9D" w:rsidRPr="003A562D" w:rsidRDefault="00873F9D" w:rsidP="00873F9D">
      <w:pPr>
        <w:rPr>
          <w:rFonts w:cs="Arial"/>
          <w:szCs w:val="20"/>
        </w:rPr>
      </w:pPr>
      <w:r w:rsidRPr="003A562D">
        <w:rPr>
          <w:rFonts w:cs="Arial"/>
          <w:szCs w:val="20"/>
        </w:rPr>
        <w:t xml:space="preserve">Cilj </w:t>
      </w:r>
      <w:r w:rsidR="000D4FA8" w:rsidRPr="003A562D">
        <w:rPr>
          <w:rFonts w:cs="Arial"/>
          <w:szCs w:val="20"/>
        </w:rPr>
        <w:t>v</w:t>
      </w:r>
      <w:r w:rsidRPr="003A562D">
        <w:rPr>
          <w:rFonts w:cs="Arial"/>
          <w:szCs w:val="20"/>
        </w:rPr>
        <w:t xml:space="preserve">išja raven varovanja kulturnih pravic v okviru deklariranih človekovih pravic je delno uresničen. </w:t>
      </w:r>
      <w:r w:rsidR="000D4FA8" w:rsidRPr="003A562D">
        <w:rPr>
          <w:rFonts w:cs="Arial"/>
          <w:szCs w:val="20"/>
        </w:rPr>
        <w:t>V okviru</w:t>
      </w:r>
      <w:r w:rsidRPr="003A562D">
        <w:rPr>
          <w:rFonts w:cs="Arial"/>
          <w:szCs w:val="20"/>
        </w:rPr>
        <w:t xml:space="preserve"> kulturnih programov italijanske in madžarske narodne skupnosti so </w:t>
      </w:r>
      <w:r w:rsidR="00227F4C" w:rsidRPr="003A562D">
        <w:rPr>
          <w:rFonts w:cs="Arial"/>
          <w:szCs w:val="20"/>
        </w:rPr>
        <w:t>bili</w:t>
      </w:r>
      <w:r w:rsidRPr="003A562D">
        <w:rPr>
          <w:rFonts w:cs="Arial"/>
          <w:szCs w:val="20"/>
        </w:rPr>
        <w:t xml:space="preserve"> sicer financira</w:t>
      </w:r>
      <w:r w:rsidR="00227F4C" w:rsidRPr="003A562D">
        <w:rPr>
          <w:rFonts w:cs="Arial"/>
          <w:szCs w:val="20"/>
        </w:rPr>
        <w:t>ni</w:t>
      </w:r>
      <w:r w:rsidRPr="003A562D">
        <w:rPr>
          <w:rFonts w:cs="Arial"/>
          <w:szCs w:val="20"/>
        </w:rPr>
        <w:t xml:space="preserve"> različn</w:t>
      </w:r>
      <w:r w:rsidR="00227F4C" w:rsidRPr="003A562D">
        <w:rPr>
          <w:rFonts w:cs="Arial"/>
          <w:szCs w:val="20"/>
        </w:rPr>
        <w:t>i</w:t>
      </w:r>
      <w:r w:rsidRPr="003A562D">
        <w:rPr>
          <w:rFonts w:cs="Arial"/>
          <w:szCs w:val="20"/>
        </w:rPr>
        <w:t xml:space="preserve"> projekti</w:t>
      </w:r>
      <w:r w:rsidR="00227F4C" w:rsidRPr="003A562D">
        <w:rPr>
          <w:rFonts w:cs="Arial"/>
          <w:szCs w:val="20"/>
        </w:rPr>
        <w:t xml:space="preserve"> in aktivnosti</w:t>
      </w:r>
      <w:r w:rsidRPr="003A562D">
        <w:rPr>
          <w:rFonts w:cs="Arial"/>
          <w:szCs w:val="20"/>
        </w:rPr>
        <w:t xml:space="preserve"> (npr. raz</w:t>
      </w:r>
      <w:r w:rsidR="00227F4C" w:rsidRPr="003A562D">
        <w:rPr>
          <w:rFonts w:cs="Arial"/>
          <w:szCs w:val="20"/>
        </w:rPr>
        <w:t>lična</w:t>
      </w:r>
      <w:r w:rsidRPr="003A562D">
        <w:rPr>
          <w:rFonts w:cs="Arial"/>
          <w:szCs w:val="20"/>
        </w:rPr>
        <w:t xml:space="preserve"> tekmovanja iz poznavanja jezika, seminarji, srečanja s strokovnim ocenjevanjem različnih skupin), vendar pa so se zaradi pomanjkanja dodatnih sredstev, ki bi bila namenjena razvojno naravnanim aktivnostim, izvajale v minimalnem obsegu. Zaradi pomanjkanja finančnih sredstev tudi ni bilo mogoče okrepiti kadrovskih zmogljivosti. Višja raven varovanja kulturnih pravic je bila dosežena s tem, da je Ministrstvo za kulturo izvajalo posebne ukrepe za narodni skupnosti in romsko skupnost, in sicer tako, da je poleg vsakoletnih usklajevalnih sestankov izvedlo tudi delavnici za pomoč pri prijavi na razpise ter od predstavnikov teh skupnosti pridobivalo mnenja o zadevah, ki so se nanašale na</w:t>
      </w:r>
      <w:r w:rsidR="00A978A3" w:rsidRPr="003A562D">
        <w:rPr>
          <w:rFonts w:cs="Arial"/>
          <w:szCs w:val="20"/>
        </w:rPr>
        <w:t>nje</w:t>
      </w:r>
      <w:r w:rsidR="00227F4C" w:rsidRPr="003A562D">
        <w:rPr>
          <w:rFonts w:cs="Arial"/>
          <w:szCs w:val="20"/>
        </w:rPr>
        <w:t>,</w:t>
      </w:r>
      <w:r w:rsidRPr="003A562D">
        <w:rPr>
          <w:rFonts w:cs="Arial"/>
          <w:szCs w:val="20"/>
        </w:rPr>
        <w:t xml:space="preserve"> in izvajalo svetovanje z namenom boljše</w:t>
      </w:r>
      <w:r w:rsidR="00227F4C" w:rsidRPr="003A562D">
        <w:rPr>
          <w:rFonts w:cs="Arial"/>
          <w:szCs w:val="20"/>
        </w:rPr>
        <w:t>ga uresničevanja</w:t>
      </w:r>
      <w:r w:rsidRPr="003A562D">
        <w:rPr>
          <w:rFonts w:cs="Arial"/>
          <w:szCs w:val="20"/>
        </w:rPr>
        <w:t xml:space="preserve"> projektov in programov.</w:t>
      </w:r>
    </w:p>
    <w:p w14:paraId="35302C0B" w14:textId="77777777" w:rsidR="00873F9D" w:rsidRPr="003A562D" w:rsidRDefault="00873F9D" w:rsidP="00873F9D">
      <w:pPr>
        <w:rPr>
          <w:rFonts w:cs="Arial"/>
          <w:szCs w:val="20"/>
        </w:rPr>
      </w:pPr>
    </w:p>
    <w:p w14:paraId="14167B77" w14:textId="5F150FB7" w:rsidR="00873F9D" w:rsidRPr="003A562D" w:rsidRDefault="00873F9D" w:rsidP="00873F9D">
      <w:pPr>
        <w:rPr>
          <w:rFonts w:cs="Arial"/>
          <w:szCs w:val="20"/>
        </w:rPr>
      </w:pPr>
      <w:r w:rsidRPr="003A562D">
        <w:rPr>
          <w:rFonts w:cs="Arial"/>
          <w:szCs w:val="20"/>
        </w:rPr>
        <w:t xml:space="preserve">Cilj </w:t>
      </w:r>
      <w:r w:rsidR="00227F4C" w:rsidRPr="003A562D">
        <w:rPr>
          <w:rFonts w:cs="Arial"/>
          <w:szCs w:val="20"/>
        </w:rPr>
        <w:t>v</w:t>
      </w:r>
      <w:r w:rsidRPr="003A562D">
        <w:rPr>
          <w:rFonts w:cs="Arial"/>
          <w:szCs w:val="20"/>
        </w:rPr>
        <w:t>išja raven področne in območne kulturne integracije manjšin se uresničuje. Leta 2016 sicer ni bil ratificiran noben nov meddržavni sporazum, ki bi se nanašal na majhne avtohtone skupnosti, se je pa uresničeval že veljav</w:t>
      </w:r>
      <w:r w:rsidR="00227F4C" w:rsidRPr="003A562D">
        <w:rPr>
          <w:rFonts w:cs="Arial"/>
          <w:szCs w:val="20"/>
        </w:rPr>
        <w:t>ni</w:t>
      </w:r>
      <w:r w:rsidRPr="003A562D">
        <w:rPr>
          <w:rFonts w:cs="Arial"/>
          <w:szCs w:val="20"/>
        </w:rPr>
        <w:t xml:space="preserve"> meddržavni sporazum med Slovenijo in Avstrijo, tako da se je s posebnim letnim javnim razpisom za izb</w:t>
      </w:r>
      <w:r w:rsidR="00227F4C" w:rsidRPr="003A562D">
        <w:rPr>
          <w:rFonts w:cs="Arial"/>
          <w:szCs w:val="20"/>
        </w:rPr>
        <w:t>iro</w:t>
      </w:r>
      <w:r w:rsidRPr="003A562D">
        <w:rPr>
          <w:rFonts w:cs="Arial"/>
          <w:szCs w:val="20"/>
        </w:rPr>
        <w:t xml:space="preserve"> kulturnih projektov programa, namenjenega pripadnikom nemško govoreče etnične skupine, sofinanciralo 21 raz</w:t>
      </w:r>
      <w:r w:rsidR="00227F4C" w:rsidRPr="003A562D">
        <w:rPr>
          <w:rFonts w:cs="Arial"/>
          <w:szCs w:val="20"/>
        </w:rPr>
        <w:t>ličnih</w:t>
      </w:r>
      <w:r w:rsidRPr="003A562D">
        <w:rPr>
          <w:rFonts w:cs="Arial"/>
          <w:szCs w:val="20"/>
        </w:rPr>
        <w:t xml:space="preserve"> projektov za ohranjanje, razvoj in promocijo njihove kulturne raznolikosti in dediščine. Posebnega ukrepa za spodbujanje območne kulturne integracije sicer ni bilo, vendar pa je bila uresničena finančna integracija, saj so bili podprti projekti za ohranjanje kulturne identitete nemško govoreče skupine in drugih majhnih avtohtonih skupin tudi na drugih področjih kulture, in sicer na področju medijev, kulturne dediščine ter na razpisu Javnega sklada Republike Slovenije za kulturne dejavnosti.</w:t>
      </w:r>
    </w:p>
    <w:p w14:paraId="3D8B3310" w14:textId="77777777" w:rsidR="00873F9D" w:rsidRPr="003A562D" w:rsidRDefault="00873F9D" w:rsidP="00873F9D">
      <w:pPr>
        <w:rPr>
          <w:rFonts w:cs="Arial"/>
          <w:szCs w:val="20"/>
        </w:rPr>
      </w:pPr>
    </w:p>
    <w:p w14:paraId="2032B472" w14:textId="6E2C3B33" w:rsidR="00873F9D" w:rsidRPr="003A562D" w:rsidRDefault="00873F9D" w:rsidP="00873F9D">
      <w:pPr>
        <w:rPr>
          <w:rFonts w:cs="Arial"/>
          <w:szCs w:val="20"/>
          <w:lang w:eastAsia="ar-SA"/>
        </w:rPr>
      </w:pPr>
      <w:r w:rsidRPr="003A562D">
        <w:rPr>
          <w:rFonts w:cs="Arial"/>
          <w:szCs w:val="20"/>
          <w:lang w:eastAsia="ar-SA"/>
        </w:rPr>
        <w:t xml:space="preserve">Svet Vlade Republike Slovenije za vprašanja narodnih skupnosti pripadnikov narodov nekdanje SFRJ v Republiki Sloveniji se je v letu 2016 sestal enkrat. Na seji dne 26. 3. 2016 je med drugim obravnaval </w:t>
      </w:r>
      <w:r w:rsidR="00227F4C" w:rsidRPr="003A562D">
        <w:rPr>
          <w:rFonts w:cs="Arial"/>
          <w:szCs w:val="20"/>
          <w:lang w:eastAsia="ar-SA"/>
        </w:rPr>
        <w:t>m</w:t>
      </w:r>
      <w:r w:rsidRPr="003A562D">
        <w:rPr>
          <w:rFonts w:cs="Arial"/>
          <w:szCs w:val="20"/>
          <w:lang w:eastAsia="ar-SA"/>
        </w:rPr>
        <w:t xml:space="preserve">edijske vsebine v jezikih narodnih skupnosti nekdanje SFRJ. Pri </w:t>
      </w:r>
      <w:r w:rsidR="00227F4C" w:rsidRPr="003A562D">
        <w:rPr>
          <w:rFonts w:cs="Arial"/>
          <w:szCs w:val="20"/>
          <w:lang w:eastAsia="ar-SA"/>
        </w:rPr>
        <w:t>tej</w:t>
      </w:r>
      <w:r w:rsidRPr="003A562D">
        <w:rPr>
          <w:rFonts w:cs="Arial"/>
          <w:szCs w:val="20"/>
          <w:lang w:eastAsia="ar-SA"/>
        </w:rPr>
        <w:t xml:space="preserve"> točki dnevnega reda so sodelovali tudi predstavniki RTV Slovenije, predstavni</w:t>
      </w:r>
      <w:r w:rsidR="00227F4C" w:rsidRPr="003A562D">
        <w:rPr>
          <w:rFonts w:cs="Arial"/>
          <w:szCs w:val="20"/>
          <w:lang w:eastAsia="ar-SA"/>
        </w:rPr>
        <w:t>ki</w:t>
      </w:r>
      <w:r w:rsidRPr="003A562D">
        <w:rPr>
          <w:rFonts w:cs="Arial"/>
          <w:szCs w:val="20"/>
          <w:lang w:eastAsia="ar-SA"/>
        </w:rPr>
        <w:t xml:space="preserve"> Mirovnega inštituta </w:t>
      </w:r>
      <w:r w:rsidR="002561DF" w:rsidRPr="003A562D">
        <w:rPr>
          <w:rFonts w:cs="Arial"/>
          <w:szCs w:val="20"/>
          <w:lang w:eastAsia="ar-SA"/>
        </w:rPr>
        <w:t xml:space="preserve">in </w:t>
      </w:r>
      <w:r w:rsidRPr="003A562D">
        <w:rPr>
          <w:rFonts w:cs="Arial"/>
          <w:szCs w:val="20"/>
          <w:lang w:eastAsia="ar-SA"/>
        </w:rPr>
        <w:t>Direktorata za medije</w:t>
      </w:r>
      <w:r w:rsidR="002561DF" w:rsidRPr="003A562D">
        <w:rPr>
          <w:rFonts w:cs="Arial"/>
          <w:szCs w:val="20"/>
          <w:lang w:eastAsia="ar-SA"/>
        </w:rPr>
        <w:t xml:space="preserve"> pri </w:t>
      </w:r>
      <w:r w:rsidRPr="003A562D">
        <w:rPr>
          <w:rFonts w:cs="Arial"/>
          <w:szCs w:val="20"/>
          <w:lang w:eastAsia="ar-SA"/>
        </w:rPr>
        <w:t>Ministrstv</w:t>
      </w:r>
      <w:r w:rsidR="002561DF" w:rsidRPr="003A562D">
        <w:rPr>
          <w:rFonts w:cs="Arial"/>
          <w:szCs w:val="20"/>
          <w:lang w:eastAsia="ar-SA"/>
        </w:rPr>
        <w:t>u</w:t>
      </w:r>
      <w:r w:rsidRPr="003A562D">
        <w:rPr>
          <w:rFonts w:cs="Arial"/>
          <w:szCs w:val="20"/>
          <w:lang w:eastAsia="ar-SA"/>
        </w:rPr>
        <w:t xml:space="preserve"> za kulturo. Svet je na seji seznanil z aktivnostmi na </w:t>
      </w:r>
      <w:r w:rsidR="002561DF" w:rsidRPr="003A562D">
        <w:rPr>
          <w:rFonts w:cs="Arial"/>
          <w:szCs w:val="20"/>
          <w:lang w:eastAsia="ar-SA"/>
        </w:rPr>
        <w:t>podlagi</w:t>
      </w:r>
      <w:r w:rsidRPr="003A562D">
        <w:rPr>
          <w:rFonts w:cs="Arial"/>
          <w:szCs w:val="20"/>
          <w:lang w:eastAsia="ar-SA"/>
        </w:rPr>
        <w:t xml:space="preserve"> sklepa št. 3 (</w:t>
      </w:r>
      <w:r w:rsidR="002561DF" w:rsidRPr="003A562D">
        <w:rPr>
          <w:rFonts w:cs="Arial"/>
          <w:szCs w:val="20"/>
          <w:lang w:eastAsia="ar-SA"/>
        </w:rPr>
        <w:t xml:space="preserve">tj, </w:t>
      </w:r>
      <w:r w:rsidRPr="003A562D">
        <w:rPr>
          <w:rFonts w:cs="Arial"/>
          <w:szCs w:val="20"/>
          <w:lang w:eastAsia="ar-SA"/>
        </w:rPr>
        <w:t xml:space="preserve">da se </w:t>
      </w:r>
      <w:r w:rsidR="002561DF" w:rsidRPr="003A562D">
        <w:rPr>
          <w:rFonts w:cs="Arial"/>
          <w:szCs w:val="20"/>
          <w:lang w:eastAsia="ar-SA"/>
        </w:rPr>
        <w:t>p</w:t>
      </w:r>
      <w:r w:rsidRPr="003A562D">
        <w:rPr>
          <w:rFonts w:cs="Arial"/>
          <w:szCs w:val="20"/>
          <w:lang w:eastAsia="ar-SA"/>
        </w:rPr>
        <w:t xml:space="preserve">obuda in </w:t>
      </w:r>
      <w:r w:rsidR="002561DF" w:rsidRPr="003A562D">
        <w:rPr>
          <w:rFonts w:cs="Arial"/>
          <w:szCs w:val="20"/>
          <w:lang w:eastAsia="ar-SA"/>
        </w:rPr>
        <w:t>m</w:t>
      </w:r>
      <w:r w:rsidRPr="003A562D">
        <w:rPr>
          <w:rFonts w:cs="Arial"/>
          <w:szCs w:val="20"/>
          <w:lang w:eastAsia="ar-SA"/>
        </w:rPr>
        <w:t>emorandum predstavnikov narodnih skupnosti po</w:t>
      </w:r>
      <w:r w:rsidR="002561DF" w:rsidRPr="003A562D">
        <w:rPr>
          <w:rFonts w:cs="Arial"/>
          <w:szCs w:val="20"/>
          <w:lang w:eastAsia="ar-SA"/>
        </w:rPr>
        <w:t>šljeta</w:t>
      </w:r>
      <w:r w:rsidRPr="003A562D">
        <w:rPr>
          <w:rFonts w:cs="Arial"/>
          <w:szCs w:val="20"/>
          <w:lang w:eastAsia="ar-SA"/>
        </w:rPr>
        <w:t xml:space="preserve"> v nadaljnjo obravnavo Vladi RS), sprejetega na 1. seji </w:t>
      </w:r>
      <w:r w:rsidR="00193354">
        <w:rPr>
          <w:rFonts w:cs="Arial"/>
          <w:szCs w:val="20"/>
          <w:lang w:eastAsia="ar-SA"/>
        </w:rPr>
        <w:t>s</w:t>
      </w:r>
      <w:r w:rsidRPr="003A562D">
        <w:rPr>
          <w:rFonts w:cs="Arial"/>
          <w:szCs w:val="20"/>
          <w:lang w:eastAsia="ar-SA"/>
        </w:rPr>
        <w:t xml:space="preserve">veta. Vlada RS se še ni opredelila do </w:t>
      </w:r>
      <w:r w:rsidR="002561DF" w:rsidRPr="003A562D">
        <w:rPr>
          <w:rFonts w:cs="Arial"/>
          <w:szCs w:val="20"/>
          <w:lang w:eastAsia="ar-SA"/>
        </w:rPr>
        <w:t>p</w:t>
      </w:r>
      <w:r w:rsidRPr="003A562D">
        <w:rPr>
          <w:rFonts w:cs="Arial"/>
          <w:szCs w:val="20"/>
          <w:lang w:eastAsia="ar-SA"/>
        </w:rPr>
        <w:t xml:space="preserve">obude. Projekti pripadnikov teh narodnih skupnosti so se financirali na različnih področjih MK (medijev in knjižnic) </w:t>
      </w:r>
      <w:r w:rsidR="002561DF" w:rsidRPr="003A562D">
        <w:rPr>
          <w:rFonts w:cs="Arial"/>
          <w:szCs w:val="20"/>
          <w:lang w:eastAsia="ar-SA"/>
        </w:rPr>
        <w:t>in</w:t>
      </w:r>
      <w:r w:rsidRPr="003A562D">
        <w:rPr>
          <w:rFonts w:cs="Arial"/>
          <w:szCs w:val="20"/>
          <w:lang w:eastAsia="ar-SA"/>
        </w:rPr>
        <w:t xml:space="preserve"> </w:t>
      </w:r>
      <w:r w:rsidR="002561DF" w:rsidRPr="003A562D">
        <w:rPr>
          <w:rFonts w:cs="Arial"/>
          <w:szCs w:val="20"/>
          <w:lang w:eastAsia="ar-SA"/>
        </w:rPr>
        <w:t>prek</w:t>
      </w:r>
      <w:r w:rsidRPr="003A562D">
        <w:rPr>
          <w:rFonts w:cs="Arial"/>
          <w:szCs w:val="20"/>
          <w:lang w:eastAsia="ar-SA"/>
        </w:rPr>
        <w:t xml:space="preserve"> razpis</w:t>
      </w:r>
      <w:r w:rsidR="002561DF" w:rsidRPr="003A562D">
        <w:rPr>
          <w:rFonts w:cs="Arial"/>
          <w:szCs w:val="20"/>
          <w:lang w:eastAsia="ar-SA"/>
        </w:rPr>
        <w:t>a</w:t>
      </w:r>
      <w:r w:rsidRPr="003A562D">
        <w:rPr>
          <w:rFonts w:cs="Arial"/>
          <w:szCs w:val="20"/>
          <w:lang w:eastAsia="ar-SA"/>
        </w:rPr>
        <w:t xml:space="preserve"> JSKD.</w:t>
      </w:r>
    </w:p>
    <w:p w14:paraId="544145C4" w14:textId="77777777" w:rsidR="00873F9D" w:rsidRPr="003A562D" w:rsidRDefault="00873F9D" w:rsidP="00873F9D">
      <w:pPr>
        <w:rPr>
          <w:rFonts w:cs="Arial"/>
          <w:szCs w:val="20"/>
          <w:lang w:eastAsia="ar-SA"/>
        </w:rPr>
      </w:pPr>
    </w:p>
    <w:p w14:paraId="671E4D90" w14:textId="43B4ABF7" w:rsidR="00873F9D" w:rsidRPr="003A562D" w:rsidRDefault="00873F9D" w:rsidP="00873F9D">
      <w:pPr>
        <w:rPr>
          <w:rFonts w:cs="Arial"/>
          <w:szCs w:val="20"/>
        </w:rPr>
      </w:pPr>
      <w:r w:rsidRPr="003A562D">
        <w:rPr>
          <w:rFonts w:cs="Arial"/>
          <w:szCs w:val="20"/>
        </w:rPr>
        <w:t xml:space="preserve">V okviru </w:t>
      </w:r>
      <w:r w:rsidR="002561DF" w:rsidRPr="003A562D">
        <w:rPr>
          <w:rFonts w:cs="Arial"/>
          <w:szCs w:val="20"/>
        </w:rPr>
        <w:t>j</w:t>
      </w:r>
      <w:r w:rsidRPr="003A562D">
        <w:rPr>
          <w:rFonts w:cs="Arial"/>
          <w:szCs w:val="20"/>
        </w:rPr>
        <w:t>avnega razpisa za izb</w:t>
      </w:r>
      <w:r w:rsidR="002561DF" w:rsidRPr="003A562D">
        <w:rPr>
          <w:rFonts w:cs="Arial"/>
          <w:szCs w:val="20"/>
        </w:rPr>
        <w:t>iro</w:t>
      </w:r>
      <w:r w:rsidRPr="003A562D">
        <w:rPr>
          <w:rFonts w:cs="Arial"/>
          <w:szCs w:val="20"/>
        </w:rPr>
        <w:t xml:space="preserve"> operacij za večjo socialno vključenost pripadnikov ranljivih družbenih skupin na področju kulture v okviru </w:t>
      </w:r>
      <w:r w:rsidR="002561DF" w:rsidRPr="003A562D">
        <w:rPr>
          <w:rFonts w:cs="Arial"/>
          <w:szCs w:val="20"/>
        </w:rPr>
        <w:t>e</w:t>
      </w:r>
      <w:r w:rsidRPr="003A562D">
        <w:rPr>
          <w:rFonts w:cs="Arial"/>
          <w:szCs w:val="20"/>
        </w:rPr>
        <w:t xml:space="preserve">vropskega socialnega sklada v letih 2016–2017, ki je bil objavljen 4. marca 2016, je bilo za sofinanciranje izbranih 12 operacij. </w:t>
      </w:r>
      <w:r w:rsidR="001A495B" w:rsidRPr="003A562D">
        <w:rPr>
          <w:rFonts w:cs="Arial"/>
          <w:szCs w:val="20"/>
        </w:rPr>
        <w:t xml:space="preserve">Javni razpis se izvaja v okviru Operativnega programa za izvajanje evropske kohezijske politike v obdobju 2014–2020, prednostne osi 09 Socialna vključenost in zmanjševanje tveganja revščine, prednostne naložbe 9i Aktivno vključevanje, tudi za spodbujanje enakih možnosti in aktivne udeležbe ter povečanje zaposljivosti, posebnega cilja 3 </w:t>
      </w:r>
      <w:r w:rsidR="002561DF" w:rsidRPr="003A562D">
        <w:rPr>
          <w:rFonts w:cs="Arial"/>
          <w:szCs w:val="20"/>
        </w:rPr>
        <w:t>za p</w:t>
      </w:r>
      <w:r w:rsidR="001A495B" w:rsidRPr="003A562D">
        <w:rPr>
          <w:rFonts w:cs="Arial"/>
          <w:szCs w:val="20"/>
        </w:rPr>
        <w:t xml:space="preserve">reprečevanje zdrsa v revščino oziroma socialno izključenost in zmanjševanje neenakosti v zdravju. </w:t>
      </w:r>
      <w:r w:rsidRPr="003A562D">
        <w:rPr>
          <w:rFonts w:cs="Arial"/>
          <w:szCs w:val="20"/>
        </w:rPr>
        <w:t>Na podlagi izbranih operacij so bili zaposleni koordinatorji</w:t>
      </w:r>
      <w:r w:rsidRPr="003A562D">
        <w:t xml:space="preserve"> operacij, ki so </w:t>
      </w:r>
      <w:r w:rsidRPr="003A562D">
        <w:rPr>
          <w:rFonts w:cs="Arial"/>
          <w:szCs w:val="20"/>
        </w:rPr>
        <w:t xml:space="preserve">predstavniki ranljivih skupin in izvajajo se aktivnosti </w:t>
      </w:r>
      <w:r w:rsidR="002561DF" w:rsidRPr="003A562D">
        <w:rPr>
          <w:rFonts w:cs="Arial"/>
          <w:szCs w:val="20"/>
        </w:rPr>
        <w:t xml:space="preserve">za </w:t>
      </w:r>
      <w:r w:rsidRPr="003A562D">
        <w:rPr>
          <w:rFonts w:cs="Arial"/>
          <w:szCs w:val="20"/>
        </w:rPr>
        <w:t>krepit</w:t>
      </w:r>
      <w:r w:rsidR="002561DF" w:rsidRPr="003A562D">
        <w:rPr>
          <w:rFonts w:cs="Arial"/>
          <w:szCs w:val="20"/>
        </w:rPr>
        <w:t>ev</w:t>
      </w:r>
      <w:r w:rsidRPr="003A562D">
        <w:rPr>
          <w:rFonts w:cs="Arial"/>
          <w:szCs w:val="20"/>
        </w:rPr>
        <w:t xml:space="preserve"> zaposljivosti in socialne vključenosti pripadnikov ranljivih skupin na področju kulture z usposabljanjem. Aktivnosti operacij so se začele izvajati v letu 2016 in se </w:t>
      </w:r>
      <w:r w:rsidR="002561DF" w:rsidRPr="003A562D">
        <w:rPr>
          <w:rFonts w:cs="Arial"/>
          <w:szCs w:val="20"/>
        </w:rPr>
        <w:t>končale</w:t>
      </w:r>
      <w:r w:rsidRPr="003A562D">
        <w:rPr>
          <w:rFonts w:cs="Arial"/>
          <w:szCs w:val="20"/>
        </w:rPr>
        <w:t xml:space="preserve"> 31. 8. 2017. Ukrep, ki je predvideval povečanje kadrovskih zmogljivosti za promocijo kulturnih raznolikosti v javni infrastrukturi za potrebe pripadnikov manjšin in ranljivih skupin na področju kulture pa ni bil sprejet in potrjen za sofinanciranje s sredstvi Evropske unije iz </w:t>
      </w:r>
      <w:r w:rsidR="002561DF" w:rsidRPr="003A562D">
        <w:rPr>
          <w:rFonts w:cs="Arial"/>
          <w:szCs w:val="20"/>
        </w:rPr>
        <w:t>e</w:t>
      </w:r>
      <w:r w:rsidRPr="003A562D">
        <w:rPr>
          <w:rFonts w:cs="Arial"/>
          <w:szCs w:val="20"/>
        </w:rPr>
        <w:t>vropskega socialnega sklada.</w:t>
      </w:r>
    </w:p>
    <w:p w14:paraId="10927398" w14:textId="77777777" w:rsidR="00873F9D" w:rsidRPr="003A562D" w:rsidRDefault="00873F9D" w:rsidP="00873F9D">
      <w:pPr>
        <w:rPr>
          <w:rFonts w:cs="Arial"/>
          <w:szCs w:val="20"/>
        </w:rPr>
      </w:pPr>
    </w:p>
    <w:p w14:paraId="5D693F5F" w14:textId="63F64989" w:rsidR="00873F9D" w:rsidRPr="003A562D" w:rsidRDefault="00873F9D" w:rsidP="00873F9D">
      <w:pPr>
        <w:rPr>
          <w:rFonts w:cs="Arial"/>
          <w:szCs w:val="20"/>
        </w:rPr>
      </w:pPr>
      <w:r w:rsidRPr="003A562D">
        <w:rPr>
          <w:rFonts w:cs="Arial"/>
          <w:szCs w:val="20"/>
        </w:rPr>
        <w:lastRenderedPageBreak/>
        <w:t xml:space="preserve">Cilj </w:t>
      </w:r>
      <w:r w:rsidR="002561DF" w:rsidRPr="003A562D">
        <w:rPr>
          <w:rFonts w:cs="Arial"/>
          <w:szCs w:val="20"/>
        </w:rPr>
        <w:t>r</w:t>
      </w:r>
      <w:r w:rsidRPr="003A562D">
        <w:rPr>
          <w:rFonts w:cs="Arial"/>
          <w:szCs w:val="20"/>
        </w:rPr>
        <w:t xml:space="preserve">aznolika kulturna dejavnost pripadnikov </w:t>
      </w:r>
      <w:r w:rsidR="002561DF" w:rsidRPr="003A562D">
        <w:rPr>
          <w:rFonts w:cs="Arial"/>
          <w:szCs w:val="20"/>
        </w:rPr>
        <w:t>različnih</w:t>
      </w:r>
      <w:r w:rsidRPr="003A562D">
        <w:rPr>
          <w:rFonts w:cs="Arial"/>
          <w:szCs w:val="20"/>
        </w:rPr>
        <w:t xml:space="preserve"> ranljivih skupin se uresničuje. V okviru neposrednih pozivov in javnih razpisov na področjih MK (manjšinski programi, kulturna dediščina, slovenski jezik, sklad za kulturno dejavnost in knjiga) so bili podprti programi in projekti, ki so vključevali te skupine (otroke, mlade, starejše, ženske, ki so pripadniki etničnih manjšin, </w:t>
      </w:r>
      <w:r w:rsidR="002561DF" w:rsidRPr="003A562D">
        <w:rPr>
          <w:rFonts w:cs="Arial"/>
          <w:szCs w:val="20"/>
        </w:rPr>
        <w:t>in</w:t>
      </w:r>
      <w:r w:rsidRPr="003A562D">
        <w:rPr>
          <w:rFonts w:cs="Arial"/>
          <w:szCs w:val="20"/>
        </w:rPr>
        <w:t xml:space="preserve"> invalid</w:t>
      </w:r>
      <w:r w:rsidR="002561DF" w:rsidRPr="003A562D">
        <w:rPr>
          <w:rFonts w:cs="Arial"/>
          <w:szCs w:val="20"/>
        </w:rPr>
        <w:t>e</w:t>
      </w:r>
      <w:r w:rsidRPr="003A562D">
        <w:rPr>
          <w:rFonts w:cs="Arial"/>
          <w:szCs w:val="20"/>
        </w:rPr>
        <w:t xml:space="preserve">). Nekateri letni razpisi in pozivi MK že vključujejo prednostna merila </w:t>
      </w:r>
      <w:r w:rsidR="002561DF" w:rsidRPr="003A562D">
        <w:rPr>
          <w:rFonts w:cs="Arial"/>
          <w:szCs w:val="20"/>
        </w:rPr>
        <w:t>glede</w:t>
      </w:r>
      <w:r w:rsidRPr="003A562D">
        <w:rPr>
          <w:rFonts w:cs="Arial"/>
          <w:szCs w:val="20"/>
        </w:rPr>
        <w:t xml:space="preserve"> ranljiv</w:t>
      </w:r>
      <w:r w:rsidR="002561DF" w:rsidRPr="003A562D">
        <w:rPr>
          <w:rFonts w:cs="Arial"/>
          <w:szCs w:val="20"/>
        </w:rPr>
        <w:t>ih skupin</w:t>
      </w:r>
      <w:r w:rsidRPr="003A562D">
        <w:rPr>
          <w:rFonts w:cs="Arial"/>
          <w:szCs w:val="20"/>
        </w:rPr>
        <w:t xml:space="preserve"> (predvsem razpisna besedila manjšinskih programov). </w:t>
      </w:r>
    </w:p>
    <w:p w14:paraId="29B0FF59" w14:textId="77777777" w:rsidR="00203F5C" w:rsidRPr="003A562D" w:rsidRDefault="00203F5C" w:rsidP="00873F9D">
      <w:pPr>
        <w:rPr>
          <w:rFonts w:cs="Arial"/>
          <w:szCs w:val="20"/>
        </w:rPr>
      </w:pPr>
    </w:p>
    <w:p w14:paraId="0640B906" w14:textId="77777777" w:rsidR="002476E3" w:rsidRPr="003A562D" w:rsidRDefault="002476E3" w:rsidP="00203F5C">
      <w:pPr>
        <w:pStyle w:val="NPKNaslTabPor"/>
      </w:pPr>
    </w:p>
    <w:p w14:paraId="7C06DDCA" w14:textId="77777777" w:rsidR="0004264C" w:rsidRPr="003A562D" w:rsidRDefault="0004264C" w:rsidP="00203F5C">
      <w:pPr>
        <w:pStyle w:val="NPKNaslTabPor"/>
      </w:pPr>
      <w:r w:rsidRPr="003A562D">
        <w:t xml:space="preserve">Opis izvajanja nacionalnega programa v letu 2017 </w:t>
      </w:r>
    </w:p>
    <w:p w14:paraId="2E777A95" w14:textId="0AC12119" w:rsidR="0004264C" w:rsidRPr="003A562D" w:rsidRDefault="0004264C" w:rsidP="00D92AD3">
      <w:r w:rsidRPr="003A562D">
        <w:t xml:space="preserve">Cilj </w:t>
      </w:r>
      <w:r w:rsidR="002561DF" w:rsidRPr="003A562D">
        <w:t>v</w:t>
      </w:r>
      <w:r w:rsidRPr="003A562D">
        <w:t xml:space="preserve">išja raven varovanja kulturnih pravic v okviru deklariranih človekovih pravic je delno uresničen. </w:t>
      </w:r>
      <w:r w:rsidR="002561DF" w:rsidRPr="003A562D">
        <w:t>V okviru</w:t>
      </w:r>
      <w:r w:rsidRPr="003A562D">
        <w:t xml:space="preserve"> kulturnih programov italijanske in madžarske narodne skupnosti so </w:t>
      </w:r>
      <w:r w:rsidR="002561DF" w:rsidRPr="003A562D">
        <w:t>bile</w:t>
      </w:r>
      <w:r w:rsidRPr="003A562D">
        <w:t xml:space="preserve"> sicer financira</w:t>
      </w:r>
      <w:r w:rsidR="002561DF" w:rsidRPr="003A562D">
        <w:t>ni</w:t>
      </w:r>
      <w:r w:rsidRPr="003A562D">
        <w:t xml:space="preserve"> različn</w:t>
      </w:r>
      <w:r w:rsidR="002561DF" w:rsidRPr="003A562D">
        <w:t>i projekti in</w:t>
      </w:r>
      <w:r w:rsidRPr="003A562D">
        <w:t xml:space="preserve"> aktivnosti (npr. raz</w:t>
      </w:r>
      <w:r w:rsidR="002561DF" w:rsidRPr="003A562D">
        <w:t>lična</w:t>
      </w:r>
      <w:r w:rsidRPr="003A562D">
        <w:t xml:space="preserve"> tekmovanja iz poznavanja jezika, seminarji, srečanja s strokovnim ocenjevanjem različnih skupin), vendar pa so se zaradi pomanjkanja dodatnih sredstev, ki bi bila namenjena razvojno naravnanim aktivnostim, izvajale v minimalnem obsegu. Zaradi pomanjkanja finančnih sredstev tudi ni bilo mogoče okrepiti kadrovskih zmogljivosti. Višja raven varovanja kulturnih pravic je bila dosežena s tem, </w:t>
      </w:r>
      <w:r w:rsidR="002561DF" w:rsidRPr="003A562D">
        <w:t>da</w:t>
      </w:r>
      <w:r w:rsidRPr="003A562D">
        <w:t xml:space="preserve"> je Ministrstvo za kulturo izvajalo posebne ukrepe za narodni skupnosti in romsko skupnost, in sicer tako, da je poleg vsakoletnih usklajevalnih sestankov izvedlo tudi delavnico za pomoč pri prijavi na razpis, posvetovalni sestanek predstavnikov romske skupnosti s strokovno komisijo ter od predstavnikov teh skupnosti pridobivalo mnenja o zadevah, ki so se nanašale na</w:t>
      </w:r>
      <w:r w:rsidR="002561DF" w:rsidRPr="003A562D">
        <w:t>nje,</w:t>
      </w:r>
      <w:r w:rsidRPr="003A562D">
        <w:t xml:space="preserve"> in izvajalo svetovanje z namenom boljše</w:t>
      </w:r>
      <w:r w:rsidR="002561DF" w:rsidRPr="003A562D">
        <w:t>ga</w:t>
      </w:r>
      <w:r w:rsidRPr="003A562D">
        <w:t xml:space="preserve"> </w:t>
      </w:r>
      <w:r w:rsidR="002561DF" w:rsidRPr="003A562D">
        <w:t>uresničevanja</w:t>
      </w:r>
      <w:r w:rsidRPr="003A562D">
        <w:t xml:space="preserve"> projektov in programov.</w:t>
      </w:r>
    </w:p>
    <w:p w14:paraId="38A664B2" w14:textId="77777777" w:rsidR="0004264C" w:rsidRPr="003A562D" w:rsidRDefault="0004264C" w:rsidP="00D92AD3"/>
    <w:p w14:paraId="6271CDD7" w14:textId="49C5433D" w:rsidR="0004264C" w:rsidRPr="003A562D" w:rsidRDefault="0004264C" w:rsidP="00D92AD3">
      <w:r w:rsidRPr="003A562D">
        <w:t xml:space="preserve">Cilj </w:t>
      </w:r>
      <w:r w:rsidR="002561DF" w:rsidRPr="003A562D">
        <w:t>v</w:t>
      </w:r>
      <w:r w:rsidRPr="003A562D">
        <w:t>išja raven področne in območne kulturne integracije manjšin se uresničuje. Leta 2017 sicer ni bil ratificiran noben nov meddržavni sporazum, ki bi se nanašal na majhne avtohtone skupnosti, se je pa uresničeval že veljav</w:t>
      </w:r>
      <w:r w:rsidR="003F2202" w:rsidRPr="003A562D">
        <w:t>ni</w:t>
      </w:r>
      <w:r w:rsidRPr="003A562D">
        <w:t xml:space="preserve"> meddržavni sporazum med Slovenijo in Avstrijo, tako da se je s posebnim letnim javnim razpisom za izb</w:t>
      </w:r>
      <w:r w:rsidR="003F2202" w:rsidRPr="003A562D">
        <w:t>iro</w:t>
      </w:r>
      <w:r w:rsidRPr="003A562D">
        <w:t xml:space="preserve"> kulturnih projektov programa, namenjenega pripadnikom nemško govoreče etnične skupine, sofinanciralo 21 raz</w:t>
      </w:r>
      <w:r w:rsidR="003F2202" w:rsidRPr="003A562D">
        <w:t>ličnih</w:t>
      </w:r>
      <w:r w:rsidRPr="003A562D">
        <w:t xml:space="preserve"> projektov za ohranjanje, razvoj in promocijo njihove kulturne raznolikosti in dediščine. Posebnega ukrepa za spodbujanje območne kulturne integracije sicer ni bilo, vendar pa je bila </w:t>
      </w:r>
      <w:r w:rsidRPr="006009F4">
        <w:rPr>
          <w:shd w:val="clear" w:color="auto" w:fill="FFFFFF" w:themeFill="background1"/>
        </w:rPr>
        <w:t>uresničena finančna integracija</w:t>
      </w:r>
      <w:r w:rsidRPr="003A562D">
        <w:t xml:space="preserve">, saj so bili podprti projekti za ohranjanje kulturne identitete nemško govoreče skupine in drugih majhnih avtohtonih skupin tudi na drugih področjih kulture, in sicer kulturne dediščine </w:t>
      </w:r>
      <w:r w:rsidR="003F2202" w:rsidRPr="003A562D">
        <w:t>in</w:t>
      </w:r>
      <w:r w:rsidRPr="003A562D">
        <w:t xml:space="preserve"> na razpisu Javnega sklada Republike Slovenije za kulturne dejavnosti (JSKD).</w:t>
      </w:r>
    </w:p>
    <w:p w14:paraId="42F28E64" w14:textId="77777777" w:rsidR="0004264C" w:rsidRPr="003A562D" w:rsidRDefault="0004264C" w:rsidP="00D92AD3"/>
    <w:p w14:paraId="6E4D71A2" w14:textId="02F4BAE9" w:rsidR="0004264C" w:rsidRPr="003A562D" w:rsidRDefault="0004264C" w:rsidP="00D92AD3">
      <w:pPr>
        <w:rPr>
          <w:lang w:eastAsia="ar-SA"/>
        </w:rPr>
      </w:pPr>
      <w:r w:rsidRPr="003A562D">
        <w:rPr>
          <w:lang w:eastAsia="ar-SA"/>
        </w:rPr>
        <w:t xml:space="preserve">Svet Vlade Republike Slovenije za vprašanja narodnih skupnosti pripadnikov narodov nekdanje SFRJ v Republiki Sloveniji se je v letu 2017 sestal enkrat. Na seji 29. 9. 2017 </w:t>
      </w:r>
      <w:r w:rsidR="003F2202" w:rsidRPr="003A562D">
        <w:rPr>
          <w:lang w:eastAsia="ar-SA"/>
        </w:rPr>
        <w:t xml:space="preserve">se </w:t>
      </w:r>
      <w:r w:rsidRPr="003A562D">
        <w:rPr>
          <w:lang w:eastAsia="ar-SA"/>
        </w:rPr>
        <w:t xml:space="preserve">je med drugim seznanil s pobudo za ureditev pravnega položaja hrvaške skupnosti v Republiki Sloveniji, ki </w:t>
      </w:r>
      <w:r w:rsidR="003F2202" w:rsidRPr="003A562D">
        <w:rPr>
          <w:lang w:eastAsia="ar-SA"/>
        </w:rPr>
        <w:t xml:space="preserve">jo </w:t>
      </w:r>
      <w:r w:rsidRPr="003A562D">
        <w:rPr>
          <w:lang w:eastAsia="ar-SA"/>
        </w:rPr>
        <w:t>je predlož</w:t>
      </w:r>
      <w:r w:rsidR="003F2202" w:rsidRPr="003A562D">
        <w:rPr>
          <w:lang w:eastAsia="ar-SA"/>
        </w:rPr>
        <w:t>il</w:t>
      </w:r>
      <w:r w:rsidRPr="003A562D">
        <w:rPr>
          <w:lang w:eastAsia="ar-SA"/>
        </w:rPr>
        <w:t xml:space="preserve"> predsednik Zveze hrvaških društev v RS. Svet je na seji skle</w:t>
      </w:r>
      <w:r w:rsidR="003F2202" w:rsidRPr="003A562D">
        <w:rPr>
          <w:lang w:eastAsia="ar-SA"/>
        </w:rPr>
        <w:t>nil</w:t>
      </w:r>
      <w:r w:rsidRPr="003A562D">
        <w:rPr>
          <w:lang w:eastAsia="ar-SA"/>
        </w:rPr>
        <w:t>, da se o pobudi seznani</w:t>
      </w:r>
      <w:r w:rsidR="00193354">
        <w:rPr>
          <w:lang w:eastAsia="ar-SA"/>
        </w:rPr>
        <w:t>ta</w:t>
      </w:r>
      <w:r w:rsidRPr="003A562D">
        <w:rPr>
          <w:lang w:eastAsia="ar-SA"/>
        </w:rPr>
        <w:t xml:space="preserve"> tudi predsednik vlade in predsednik državnega sveta. Obravnaval je tudi možnost učenja jezikov narodnih skupnosti pripadnikov narodov nekdanje SFRJ v RS, za kar je gradivo predložilo Ministrstvo za izobraževanje, znanost in šport, in je bila na koncu razprave oblikovana pobuda, da se albanski, bosanski</w:t>
      </w:r>
      <w:r w:rsidR="003F2202" w:rsidRPr="003A562D">
        <w:rPr>
          <w:lang w:eastAsia="ar-SA"/>
        </w:rPr>
        <w:t xml:space="preserve"> in</w:t>
      </w:r>
      <w:r w:rsidRPr="003A562D">
        <w:rPr>
          <w:lang w:eastAsia="ar-SA"/>
        </w:rPr>
        <w:t xml:space="preserve"> črnogorski jezik vključi</w:t>
      </w:r>
      <w:r w:rsidR="003F2202" w:rsidRPr="003A562D">
        <w:rPr>
          <w:lang w:eastAsia="ar-SA"/>
        </w:rPr>
        <w:t>jo</w:t>
      </w:r>
      <w:r w:rsidRPr="003A562D">
        <w:rPr>
          <w:lang w:eastAsia="ar-SA"/>
        </w:rPr>
        <w:t xml:space="preserve"> v katalog možnih jezikov, ki se jih lahko poučuje v osnovnih šolah. Projekti pripadnikov teh narodnih skupnosti so </w:t>
      </w:r>
      <w:r w:rsidR="003F2202" w:rsidRPr="003A562D">
        <w:rPr>
          <w:lang w:eastAsia="ar-SA"/>
        </w:rPr>
        <w:t>bili</w:t>
      </w:r>
      <w:r w:rsidRPr="003A562D">
        <w:rPr>
          <w:lang w:eastAsia="ar-SA"/>
        </w:rPr>
        <w:t xml:space="preserve"> financira</w:t>
      </w:r>
      <w:r w:rsidR="003F2202" w:rsidRPr="003A562D">
        <w:rPr>
          <w:lang w:eastAsia="ar-SA"/>
        </w:rPr>
        <w:t>ni</w:t>
      </w:r>
      <w:r w:rsidRPr="003A562D">
        <w:rPr>
          <w:lang w:eastAsia="ar-SA"/>
        </w:rPr>
        <w:t xml:space="preserve"> na različnih področjih MK (medijev, muzejev in knjižnic) ter </w:t>
      </w:r>
      <w:r w:rsidR="003F2202" w:rsidRPr="003A562D">
        <w:rPr>
          <w:lang w:eastAsia="ar-SA"/>
        </w:rPr>
        <w:t>prek</w:t>
      </w:r>
      <w:r w:rsidRPr="003A562D">
        <w:rPr>
          <w:lang w:eastAsia="ar-SA"/>
        </w:rPr>
        <w:t xml:space="preserve"> razpis</w:t>
      </w:r>
      <w:r w:rsidR="003F2202" w:rsidRPr="003A562D">
        <w:rPr>
          <w:lang w:eastAsia="ar-SA"/>
        </w:rPr>
        <w:t>a</w:t>
      </w:r>
      <w:r w:rsidRPr="003A562D">
        <w:rPr>
          <w:lang w:eastAsia="ar-SA"/>
        </w:rPr>
        <w:t xml:space="preserve"> JSKD.</w:t>
      </w:r>
    </w:p>
    <w:p w14:paraId="2C0D55DB" w14:textId="77777777" w:rsidR="0004264C" w:rsidRPr="003A562D" w:rsidRDefault="0004264C" w:rsidP="00D92AD3">
      <w:pPr>
        <w:rPr>
          <w:lang w:eastAsia="ar-SA"/>
        </w:rPr>
      </w:pPr>
    </w:p>
    <w:p w14:paraId="16A36BBB" w14:textId="1E0A318B" w:rsidR="0004264C" w:rsidRPr="003A562D" w:rsidRDefault="0004264C" w:rsidP="00D92AD3">
      <w:r w:rsidRPr="003A562D">
        <w:t xml:space="preserve">V okviru </w:t>
      </w:r>
      <w:r w:rsidR="003F2202" w:rsidRPr="003A562D">
        <w:t>j</w:t>
      </w:r>
      <w:r w:rsidRPr="003A562D">
        <w:t>avnega razpisa za izb</w:t>
      </w:r>
      <w:r w:rsidR="003F2202" w:rsidRPr="003A562D">
        <w:t>iro</w:t>
      </w:r>
      <w:r w:rsidRPr="003A562D">
        <w:t xml:space="preserve"> operacij za večjo socialno vključenost pripadnikov ranljivih družbenih skupin na področju kulture v okviru </w:t>
      </w:r>
      <w:r w:rsidR="003F2202" w:rsidRPr="003A562D">
        <w:t>e</w:t>
      </w:r>
      <w:r w:rsidRPr="003A562D">
        <w:t>vropskega socialnega sklada v letih 2016–2017, ki je bil objavljen 4. marca 2016, je bilo za sofinanciranje izbranih 12 operacij. Na podlagi izbranih operacij so bili zaposleni koordinatorji</w:t>
      </w:r>
      <w:r w:rsidRPr="003A562D">
        <w:rPr>
          <w:szCs w:val="24"/>
        </w:rPr>
        <w:t xml:space="preserve"> operacij, ki so bili </w:t>
      </w:r>
      <w:r w:rsidRPr="003A562D">
        <w:t>predstavniki ranljivih skupin</w:t>
      </w:r>
      <w:r w:rsidR="003F2202" w:rsidRPr="003A562D">
        <w:t>,</w:t>
      </w:r>
      <w:r w:rsidRPr="003A562D">
        <w:t xml:space="preserve"> in so se izvajale aktivnosti </w:t>
      </w:r>
      <w:r w:rsidR="003F2202" w:rsidRPr="003A562D">
        <w:t xml:space="preserve">za </w:t>
      </w:r>
      <w:r w:rsidRPr="003A562D">
        <w:t>krepit</w:t>
      </w:r>
      <w:r w:rsidR="003F2202" w:rsidRPr="003A562D">
        <w:t>ev</w:t>
      </w:r>
      <w:r w:rsidRPr="003A562D">
        <w:t xml:space="preserve"> zaposljivosti in socialne vključenosti pripadnikov ranljivih skupin na področju kulture z usposabljanjem. Aktivnosti operacij so se začele izvajati v letu 2016 in se </w:t>
      </w:r>
      <w:r w:rsidR="003F2202" w:rsidRPr="003A562D">
        <w:t>končale</w:t>
      </w:r>
      <w:r w:rsidRPr="003A562D">
        <w:t xml:space="preserve"> 31. 8. 2017.</w:t>
      </w:r>
      <w:r w:rsidRPr="003A562D">
        <w:rPr>
          <w:szCs w:val="24"/>
        </w:rPr>
        <w:t xml:space="preserve"> Ob </w:t>
      </w:r>
      <w:r w:rsidR="003F2202" w:rsidRPr="003A562D">
        <w:rPr>
          <w:szCs w:val="24"/>
        </w:rPr>
        <w:t>koncu</w:t>
      </w:r>
      <w:r w:rsidRPr="003A562D">
        <w:rPr>
          <w:szCs w:val="24"/>
        </w:rPr>
        <w:t xml:space="preserve"> operacij je bilo v sofinancirane operacije aktivno vključenih 996 udeležencev</w:t>
      </w:r>
      <w:r w:rsidR="003F2202" w:rsidRPr="003A562D">
        <w:rPr>
          <w:szCs w:val="24"/>
        </w:rPr>
        <w:t>,</w:t>
      </w:r>
      <w:r w:rsidRPr="003A562D">
        <w:rPr>
          <w:szCs w:val="24"/>
        </w:rPr>
        <w:t xml:space="preserve"> opredeljenih kot pripadniki manjšinskih etničnih skupnosti ali invalidi, razpis pa </w:t>
      </w:r>
      <w:r w:rsidR="003F2202" w:rsidRPr="003A562D">
        <w:rPr>
          <w:szCs w:val="24"/>
        </w:rPr>
        <w:t>je bil izveden</w:t>
      </w:r>
      <w:r w:rsidRPr="003A562D">
        <w:rPr>
          <w:szCs w:val="24"/>
        </w:rPr>
        <w:t xml:space="preserve"> v višini 97 %.</w:t>
      </w:r>
      <w:r w:rsidRPr="003A562D">
        <w:t xml:space="preserve"> Ukrep, ki je predvideval povečanje kadrovskih zmogljivosti za promocijo kulturnih raznolikosti v javni infrastrukturi za potrebe pripadnikov manjšin in ranljivih skupin na področju kulture ni bil sprejet in potrjen za sofinanciranje s sredstvi Evropske unije iz </w:t>
      </w:r>
      <w:r w:rsidR="003F2202" w:rsidRPr="003A562D">
        <w:t>e</w:t>
      </w:r>
      <w:r w:rsidRPr="003A562D">
        <w:t>vropskega socialnega sklada.</w:t>
      </w:r>
    </w:p>
    <w:p w14:paraId="1668AF1E" w14:textId="77777777" w:rsidR="0004264C" w:rsidRPr="003A562D" w:rsidRDefault="0004264C" w:rsidP="00D92AD3"/>
    <w:p w14:paraId="4912BEA1" w14:textId="0414853A" w:rsidR="0004264C" w:rsidRPr="003A562D" w:rsidRDefault="0004264C" w:rsidP="00D92AD3">
      <w:r w:rsidRPr="003A562D">
        <w:t xml:space="preserve">Cilj </w:t>
      </w:r>
      <w:r w:rsidR="003F2202" w:rsidRPr="003A562D">
        <w:t>r</w:t>
      </w:r>
      <w:r w:rsidRPr="003A562D">
        <w:t xml:space="preserve">aznolika kulturna dejavnost pripadnikov </w:t>
      </w:r>
      <w:r w:rsidR="003F2202" w:rsidRPr="003A562D">
        <w:t>različnih</w:t>
      </w:r>
      <w:r w:rsidRPr="003A562D">
        <w:t xml:space="preserve"> ranljivih skupin se uresničuje. V okviru neposrednih pozivov in javnih razpisov na področjih MK (manjšinski programi, knjižnice, galerije, muzeji, mediji in sklad za kulturno dejavnost) so bili podprti programi in projekti, ki so vključevali te skupine (otroke, mlade, starejše, ženske, ki so pripadniki etničnih manjšin, ali invalid</w:t>
      </w:r>
      <w:r w:rsidR="003F2202" w:rsidRPr="003A562D">
        <w:t>e</w:t>
      </w:r>
      <w:r w:rsidRPr="003A562D">
        <w:t xml:space="preserve">). Nekateri letni </w:t>
      </w:r>
      <w:r w:rsidRPr="003A562D">
        <w:lastRenderedPageBreak/>
        <w:t xml:space="preserve">razpisi in pozivi MK že vključujejo prednostna merila </w:t>
      </w:r>
      <w:r w:rsidR="003F2202" w:rsidRPr="003A562D">
        <w:t>glede</w:t>
      </w:r>
      <w:r w:rsidRPr="003A562D">
        <w:t xml:space="preserve"> ranljiv</w:t>
      </w:r>
      <w:r w:rsidR="003F2202" w:rsidRPr="003A562D">
        <w:t>ih skupin</w:t>
      </w:r>
      <w:r w:rsidRPr="003A562D">
        <w:t xml:space="preserve"> (predvsem razpisna besedila manjšinskih programov). </w:t>
      </w:r>
    </w:p>
    <w:p w14:paraId="6F28112F" w14:textId="77777777" w:rsidR="00CB3DB7" w:rsidRPr="003A562D" w:rsidRDefault="00CB3DB7" w:rsidP="00CB3DB7">
      <w:pPr>
        <w:pStyle w:val="NPKNasl2Por"/>
      </w:pPr>
      <w:bookmarkStart w:id="159" w:name="_Toc531340924"/>
      <w:r w:rsidRPr="003A562D">
        <w:t>Pregled izvajanja ukrepov v obdobju 2014–2017</w:t>
      </w:r>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4"/>
        <w:gridCol w:w="3768"/>
      </w:tblGrid>
      <w:tr w:rsidR="00200E2D" w:rsidRPr="003A562D" w14:paraId="4E44F323" w14:textId="77777777" w:rsidTr="006B7A9E">
        <w:trPr>
          <w:trHeight w:val="600"/>
        </w:trPr>
        <w:tc>
          <w:tcPr>
            <w:tcW w:w="2921" w:type="pct"/>
            <w:shd w:val="clear" w:color="auto" w:fill="auto"/>
            <w:noWrap/>
            <w:hideMark/>
          </w:tcPr>
          <w:p w14:paraId="6F282B16" w14:textId="77777777" w:rsidR="00200E2D" w:rsidRPr="003A562D" w:rsidRDefault="00200E2D" w:rsidP="00D92AD3">
            <w:pPr>
              <w:pStyle w:val="Brezrazmikov"/>
              <w:rPr>
                <w:b/>
              </w:rPr>
            </w:pPr>
            <w:bookmarkStart w:id="160" w:name="RANGE!A1:A11"/>
            <w:r w:rsidRPr="003A562D">
              <w:rPr>
                <w:b/>
              </w:rPr>
              <w:t>Cilji in ukrepi</w:t>
            </w:r>
            <w:bookmarkEnd w:id="160"/>
          </w:p>
        </w:tc>
        <w:tc>
          <w:tcPr>
            <w:tcW w:w="2079" w:type="pct"/>
          </w:tcPr>
          <w:p w14:paraId="7309E44C" w14:textId="2247BA7E" w:rsidR="00200E2D" w:rsidRPr="003A562D" w:rsidRDefault="009E3C30" w:rsidP="00D92AD3">
            <w:pPr>
              <w:pStyle w:val="Brezrazmikov"/>
              <w:rPr>
                <w:b/>
                <w:szCs w:val="18"/>
              </w:rPr>
            </w:pPr>
            <w:r w:rsidRPr="003A562D">
              <w:rPr>
                <w:b/>
                <w:szCs w:val="18"/>
              </w:rPr>
              <w:t>V kakšnem obsegu</w:t>
            </w:r>
            <w:r w:rsidR="00200E2D" w:rsidRPr="003A562D">
              <w:rPr>
                <w:b/>
                <w:szCs w:val="18"/>
              </w:rPr>
              <w:t xml:space="preserve"> je bil ukrep izveden?</w:t>
            </w:r>
          </w:p>
          <w:p w14:paraId="5D883ACF" w14:textId="43E26059" w:rsidR="00200E2D" w:rsidRPr="003A562D" w:rsidRDefault="00200E2D" w:rsidP="00200E2D">
            <w:pPr>
              <w:pStyle w:val="Brezrazmikov"/>
              <w:rPr>
                <w:rFonts w:eastAsia="Times New Roman"/>
                <w:b/>
                <w:szCs w:val="18"/>
              </w:rPr>
            </w:pPr>
            <w:r w:rsidRPr="003A562D">
              <w:rPr>
                <w:rFonts w:eastAsia="Times New Roman"/>
                <w:b/>
                <w:szCs w:val="18"/>
              </w:rPr>
              <w:t xml:space="preserve">1 – v celoti; 2 – </w:t>
            </w:r>
            <w:r w:rsidR="00405CAE" w:rsidRPr="003A562D">
              <w:rPr>
                <w:rFonts w:eastAsia="Times New Roman"/>
                <w:b/>
                <w:szCs w:val="18"/>
              </w:rPr>
              <w:t>večinoma</w:t>
            </w:r>
            <w:r w:rsidRPr="003A562D">
              <w:rPr>
                <w:rFonts w:eastAsia="Times New Roman"/>
                <w:b/>
                <w:szCs w:val="18"/>
              </w:rPr>
              <w:t xml:space="preserve">, 3 – deloma, 4 – ni izveden, 5 – namesto njega je bil izveden drug </w:t>
            </w:r>
            <w:r w:rsidR="009E3C30" w:rsidRPr="003A562D">
              <w:rPr>
                <w:rFonts w:eastAsia="Times New Roman"/>
                <w:b/>
                <w:szCs w:val="18"/>
              </w:rPr>
              <w:t>oziroma nadomestni</w:t>
            </w:r>
            <w:r w:rsidRPr="003A562D">
              <w:rPr>
                <w:rFonts w:eastAsia="Times New Roman"/>
                <w:b/>
                <w:szCs w:val="18"/>
              </w:rPr>
              <w:t xml:space="preserve"> ukrep, in sicer ..., 6 – drugo; kaj?</w:t>
            </w:r>
          </w:p>
        </w:tc>
      </w:tr>
      <w:tr w:rsidR="0004264C" w:rsidRPr="003A562D" w14:paraId="4813C4AA" w14:textId="77777777" w:rsidTr="006B7A9E">
        <w:trPr>
          <w:trHeight w:val="43"/>
        </w:trPr>
        <w:tc>
          <w:tcPr>
            <w:tcW w:w="5000" w:type="pct"/>
            <w:gridSpan w:val="2"/>
            <w:shd w:val="clear" w:color="auto" w:fill="F2F2F2" w:themeFill="background1" w:themeFillShade="F2"/>
            <w:hideMark/>
          </w:tcPr>
          <w:p w14:paraId="46305AAF" w14:textId="77777777" w:rsidR="0004264C" w:rsidRPr="003A562D" w:rsidRDefault="0004264C" w:rsidP="00D92AD3">
            <w:pPr>
              <w:pStyle w:val="Brezrazmikov"/>
              <w:rPr>
                <w:bCs/>
              </w:rPr>
            </w:pPr>
            <w:r w:rsidRPr="003A562D">
              <w:rPr>
                <w:bCs/>
              </w:rPr>
              <w:t>1. Višja raven varovanja kulturnih pravic v okviru deklariranih človekovih pravic</w:t>
            </w:r>
          </w:p>
        </w:tc>
      </w:tr>
      <w:tr w:rsidR="00200E2D" w:rsidRPr="003A562D" w14:paraId="7CDDB68B" w14:textId="77777777" w:rsidTr="006B7A9E">
        <w:trPr>
          <w:trHeight w:val="43"/>
        </w:trPr>
        <w:tc>
          <w:tcPr>
            <w:tcW w:w="2921" w:type="pct"/>
            <w:shd w:val="clear" w:color="auto" w:fill="auto"/>
            <w:hideMark/>
          </w:tcPr>
          <w:p w14:paraId="396C8679" w14:textId="5E971770" w:rsidR="00200E2D" w:rsidRPr="003A562D" w:rsidRDefault="00940F51" w:rsidP="00D92AD3">
            <w:pPr>
              <w:pStyle w:val="Brezrazmikov"/>
              <w:rPr>
                <w:iCs/>
              </w:rPr>
            </w:pPr>
            <w:r w:rsidRPr="003A562D">
              <w:rPr>
                <w:iCs/>
              </w:rPr>
              <w:t>izvedba</w:t>
            </w:r>
            <w:r w:rsidR="00200E2D" w:rsidRPr="003A562D">
              <w:rPr>
                <w:iCs/>
              </w:rPr>
              <w:t xml:space="preserve"> razvojno naravnanih kulturnih programov in projektov za ustavno priznane manjšinske skupnosti</w:t>
            </w:r>
          </w:p>
        </w:tc>
        <w:tc>
          <w:tcPr>
            <w:tcW w:w="2079" w:type="pct"/>
          </w:tcPr>
          <w:p w14:paraId="136FAC32" w14:textId="77777777" w:rsidR="00200E2D" w:rsidRPr="003A562D" w:rsidRDefault="00200E2D" w:rsidP="00D92AD3">
            <w:pPr>
              <w:pStyle w:val="Brezrazmikov"/>
              <w:rPr>
                <w:iCs/>
              </w:rPr>
            </w:pPr>
            <w:r w:rsidRPr="003A562D">
              <w:rPr>
                <w:iCs/>
              </w:rPr>
              <w:t>3</w:t>
            </w:r>
          </w:p>
          <w:p w14:paraId="3E2DC4A5" w14:textId="4BE9084B" w:rsidR="00200E2D" w:rsidRPr="003A562D" w:rsidRDefault="00200E2D" w:rsidP="00D92AD3">
            <w:pPr>
              <w:pStyle w:val="Brezrazmikov"/>
              <w:rPr>
                <w:iCs/>
              </w:rPr>
            </w:pPr>
            <w:r w:rsidRPr="003A562D">
              <w:rPr>
                <w:iCs/>
              </w:rPr>
              <w:t xml:space="preserve">Zaradi pomanjkanja finančnih sredstev ni bilo mogoče okrepiti kadrovskih zmogljivosti, zato je bila višja raven varovanja kulturnih pravic </w:t>
            </w:r>
            <w:r w:rsidR="00940F51" w:rsidRPr="003A562D">
              <w:rPr>
                <w:iCs/>
              </w:rPr>
              <w:t xml:space="preserve">le </w:t>
            </w:r>
            <w:r w:rsidRPr="003A562D">
              <w:rPr>
                <w:iCs/>
              </w:rPr>
              <w:t>delno uresničena. Z nadomestnim ukrepom pa so se izvajala posvetovanja, svetovanja in usklajevanja s pripadniki manjšinskih etničnih skupnosti.</w:t>
            </w:r>
          </w:p>
        </w:tc>
      </w:tr>
      <w:tr w:rsidR="0004264C" w:rsidRPr="003A562D" w14:paraId="7F69EE0D" w14:textId="77777777" w:rsidTr="006B7A9E">
        <w:trPr>
          <w:trHeight w:val="43"/>
        </w:trPr>
        <w:tc>
          <w:tcPr>
            <w:tcW w:w="5000" w:type="pct"/>
            <w:gridSpan w:val="2"/>
            <w:shd w:val="clear" w:color="auto" w:fill="F2F2F2" w:themeFill="background1" w:themeFillShade="F2"/>
            <w:hideMark/>
          </w:tcPr>
          <w:p w14:paraId="60B0F312" w14:textId="77777777" w:rsidR="0004264C" w:rsidRPr="003A562D" w:rsidRDefault="0004264C" w:rsidP="00D92AD3">
            <w:pPr>
              <w:pStyle w:val="Brezrazmikov"/>
              <w:rPr>
                <w:bCs/>
              </w:rPr>
            </w:pPr>
            <w:r w:rsidRPr="003A562D">
              <w:rPr>
                <w:bCs/>
              </w:rPr>
              <w:t>2. Višja raven področne in območne kulturne integracije manjšin</w:t>
            </w:r>
          </w:p>
        </w:tc>
      </w:tr>
      <w:tr w:rsidR="00200E2D" w:rsidRPr="003A562D" w14:paraId="029E3B30" w14:textId="77777777" w:rsidTr="006B7A9E">
        <w:trPr>
          <w:trHeight w:val="178"/>
        </w:trPr>
        <w:tc>
          <w:tcPr>
            <w:tcW w:w="2921" w:type="pct"/>
            <w:shd w:val="clear" w:color="auto" w:fill="auto"/>
            <w:hideMark/>
          </w:tcPr>
          <w:p w14:paraId="1DDE53DF" w14:textId="656B0D1C" w:rsidR="00200E2D" w:rsidRPr="003A562D" w:rsidRDefault="00200E2D" w:rsidP="00D92AD3">
            <w:pPr>
              <w:pStyle w:val="Brezrazmikov"/>
              <w:rPr>
                <w:iCs/>
              </w:rPr>
            </w:pPr>
            <w:r w:rsidRPr="003A562D">
              <w:rPr>
                <w:iCs/>
              </w:rPr>
              <w:t xml:space="preserve">podpora kulturni raznolikosti in dediščini pripadnikov nemško govoreče etnične skupine na območju Republike Slovenije, </w:t>
            </w:r>
            <w:r w:rsidR="00940F51" w:rsidRPr="003A562D">
              <w:rPr>
                <w:iCs/>
              </w:rPr>
              <w:t>zlasti</w:t>
            </w:r>
            <w:r w:rsidRPr="003A562D">
              <w:rPr>
                <w:iCs/>
              </w:rPr>
              <w:t xml:space="preserve"> Kočevarjev staroselcev in majhnih avtohtonih skupnosti</w:t>
            </w:r>
          </w:p>
        </w:tc>
        <w:tc>
          <w:tcPr>
            <w:tcW w:w="2079" w:type="pct"/>
          </w:tcPr>
          <w:p w14:paraId="75446242" w14:textId="77777777" w:rsidR="00200E2D" w:rsidRPr="003A562D" w:rsidRDefault="00200E2D" w:rsidP="00D92AD3">
            <w:pPr>
              <w:pStyle w:val="Brezrazmikov"/>
              <w:rPr>
                <w:iCs/>
              </w:rPr>
            </w:pPr>
            <w:r w:rsidRPr="003A562D">
              <w:rPr>
                <w:iCs/>
              </w:rPr>
              <w:t>1</w:t>
            </w:r>
          </w:p>
          <w:p w14:paraId="5B7A6C6B" w14:textId="0F35E23B" w:rsidR="00200E2D" w:rsidRPr="003A562D" w:rsidRDefault="00200E2D" w:rsidP="00D92AD3">
            <w:pPr>
              <w:pStyle w:val="Brezrazmikov"/>
              <w:rPr>
                <w:iCs/>
              </w:rPr>
            </w:pPr>
            <w:r w:rsidRPr="003A562D">
              <w:rPr>
                <w:iCs/>
              </w:rPr>
              <w:t>Uresničeval se je že veljav</w:t>
            </w:r>
            <w:r w:rsidR="00940F51" w:rsidRPr="003A562D">
              <w:rPr>
                <w:iCs/>
              </w:rPr>
              <w:t>ni</w:t>
            </w:r>
            <w:r w:rsidRPr="003A562D">
              <w:rPr>
                <w:iCs/>
              </w:rPr>
              <w:t xml:space="preserve"> meddržavni sporazum med Slovenijo in Avstrijo, tako da je</w:t>
            </w:r>
            <w:r w:rsidR="00940F51" w:rsidRPr="003A562D">
              <w:rPr>
                <w:iCs/>
              </w:rPr>
              <w:t xml:space="preserve"> bilo</w:t>
            </w:r>
            <w:r w:rsidRPr="003A562D">
              <w:rPr>
                <w:iCs/>
              </w:rPr>
              <w:t xml:space="preserve"> s posebnim letnim javnim razpisom za izb</w:t>
            </w:r>
            <w:r w:rsidR="00940F51" w:rsidRPr="003A562D">
              <w:rPr>
                <w:iCs/>
              </w:rPr>
              <w:t>iro</w:t>
            </w:r>
            <w:r w:rsidRPr="003A562D">
              <w:rPr>
                <w:iCs/>
              </w:rPr>
              <w:t xml:space="preserve"> kulturnih projektov programa, namenjenega pripadnikom nemško govoreče etnične skupine, sofinancira</w:t>
            </w:r>
            <w:r w:rsidR="00940F51" w:rsidRPr="003A562D">
              <w:rPr>
                <w:iCs/>
              </w:rPr>
              <w:t>nih</w:t>
            </w:r>
            <w:r w:rsidRPr="003A562D">
              <w:rPr>
                <w:iCs/>
              </w:rPr>
              <w:t xml:space="preserve"> 21 raznolikih projektov za ohranjanje, razvoj in promocijo njihove kulture, jezika in dediščine. Podprti so bili tudi projekti za ohranjanje kulturne identitete nemško govoreče skupine in drugih majhnih avtohtonih skupin tudi na drugih področjih kulture, in sicer kulturne dediščine ter razpisu JSKD.</w:t>
            </w:r>
          </w:p>
        </w:tc>
      </w:tr>
      <w:tr w:rsidR="00200E2D" w:rsidRPr="003A562D" w14:paraId="7DB867C9" w14:textId="77777777" w:rsidTr="006B7A9E">
        <w:trPr>
          <w:trHeight w:val="43"/>
        </w:trPr>
        <w:tc>
          <w:tcPr>
            <w:tcW w:w="2921" w:type="pct"/>
            <w:shd w:val="clear" w:color="auto" w:fill="auto"/>
            <w:hideMark/>
          </w:tcPr>
          <w:p w14:paraId="0B514CA6" w14:textId="2134A80F" w:rsidR="00200E2D" w:rsidRPr="003A562D" w:rsidRDefault="00200E2D" w:rsidP="00D92AD3">
            <w:pPr>
              <w:pStyle w:val="Brezrazmikov"/>
              <w:rPr>
                <w:iCs/>
              </w:rPr>
            </w:pPr>
            <w:r w:rsidRPr="003A562D">
              <w:rPr>
                <w:iCs/>
              </w:rPr>
              <w:t xml:space="preserve">podpora izraženim kulturnim potrebam pripadnikov narodnih skupnosti, ki so opredeljene v </w:t>
            </w:r>
            <w:r w:rsidR="00940F51" w:rsidRPr="003A562D">
              <w:rPr>
                <w:iCs/>
              </w:rPr>
              <w:t>d</w:t>
            </w:r>
            <w:r w:rsidRPr="003A562D">
              <w:rPr>
                <w:iCs/>
              </w:rPr>
              <w:t>eklaraciji, ter priseljencev</w:t>
            </w:r>
          </w:p>
        </w:tc>
        <w:tc>
          <w:tcPr>
            <w:tcW w:w="2079" w:type="pct"/>
          </w:tcPr>
          <w:p w14:paraId="48F6363A" w14:textId="77777777" w:rsidR="00200E2D" w:rsidRPr="003A562D" w:rsidRDefault="00200E2D" w:rsidP="00D92AD3">
            <w:pPr>
              <w:pStyle w:val="Brezrazmikov"/>
              <w:rPr>
                <w:iCs/>
              </w:rPr>
            </w:pPr>
            <w:r w:rsidRPr="003A562D">
              <w:rPr>
                <w:iCs/>
              </w:rPr>
              <w:t>2</w:t>
            </w:r>
          </w:p>
          <w:p w14:paraId="288B2934" w14:textId="77777777" w:rsidR="00200E2D" w:rsidRPr="003A562D" w:rsidRDefault="00200E2D" w:rsidP="00D92AD3">
            <w:pPr>
              <w:pStyle w:val="Brezrazmikov"/>
              <w:rPr>
                <w:iCs/>
              </w:rPr>
            </w:pPr>
            <w:r w:rsidRPr="003A562D">
              <w:rPr>
                <w:iCs/>
              </w:rPr>
              <w:t>Vseh prijavljenih vlog v okviru JSKD in na drugih področjih kulture ni bilo mogoče financirati, zaradi omejenih sredstev proračuna.</w:t>
            </w:r>
          </w:p>
        </w:tc>
      </w:tr>
      <w:tr w:rsidR="00200E2D" w:rsidRPr="003A562D" w14:paraId="53F04D1A" w14:textId="77777777" w:rsidTr="006B7A9E">
        <w:trPr>
          <w:trHeight w:val="102"/>
        </w:trPr>
        <w:tc>
          <w:tcPr>
            <w:tcW w:w="2921" w:type="pct"/>
            <w:shd w:val="clear" w:color="auto" w:fill="auto"/>
            <w:hideMark/>
          </w:tcPr>
          <w:p w14:paraId="26727731" w14:textId="7F9AA4BD" w:rsidR="00200E2D" w:rsidRPr="003A562D" w:rsidRDefault="00940F51" w:rsidP="00D92AD3">
            <w:pPr>
              <w:pStyle w:val="Brezrazmikov"/>
              <w:rPr>
                <w:iCs/>
              </w:rPr>
            </w:pPr>
            <w:r w:rsidRPr="003A562D">
              <w:rPr>
                <w:iCs/>
              </w:rPr>
              <w:t>povečati</w:t>
            </w:r>
            <w:r w:rsidR="00200E2D" w:rsidRPr="003A562D">
              <w:rPr>
                <w:iCs/>
              </w:rPr>
              <w:t xml:space="preserve"> zaposljivost pripadnikov ranljivih družbenih skupin na področju kulture in podpirati njihovo socialno vključenost kot </w:t>
            </w:r>
            <w:r w:rsidRPr="003A562D">
              <w:rPr>
                <w:iCs/>
              </w:rPr>
              <w:t>dejavnika</w:t>
            </w:r>
            <w:r w:rsidR="00200E2D" w:rsidRPr="003A562D">
              <w:rPr>
                <w:iCs/>
              </w:rPr>
              <w:t xml:space="preserve"> kakovostne integracije</w:t>
            </w:r>
          </w:p>
        </w:tc>
        <w:tc>
          <w:tcPr>
            <w:tcW w:w="2079" w:type="pct"/>
          </w:tcPr>
          <w:p w14:paraId="10535F4E" w14:textId="77777777" w:rsidR="00200E2D" w:rsidRPr="003A562D" w:rsidRDefault="00200E2D" w:rsidP="00D92AD3">
            <w:pPr>
              <w:pStyle w:val="Brezrazmikov"/>
              <w:rPr>
                <w:iCs/>
              </w:rPr>
            </w:pPr>
            <w:r w:rsidRPr="003A562D">
              <w:rPr>
                <w:iCs/>
              </w:rPr>
              <w:t>1</w:t>
            </w:r>
          </w:p>
          <w:p w14:paraId="697BF845" w14:textId="52A2009E" w:rsidR="00200E2D" w:rsidRPr="003A562D" w:rsidRDefault="00200E2D" w:rsidP="00D92AD3">
            <w:pPr>
              <w:pStyle w:val="Brezrazmikov"/>
              <w:rPr>
                <w:iCs/>
              </w:rPr>
            </w:pPr>
            <w:r w:rsidRPr="003A562D">
              <w:rPr>
                <w:iCs/>
              </w:rPr>
              <w:t xml:space="preserve">Izveden je bil </w:t>
            </w:r>
            <w:r w:rsidR="00940F51" w:rsidRPr="003A562D">
              <w:rPr>
                <w:iCs/>
              </w:rPr>
              <w:t>j</w:t>
            </w:r>
            <w:r w:rsidRPr="003A562D">
              <w:rPr>
                <w:iCs/>
              </w:rPr>
              <w:t>avni razpis za izb</w:t>
            </w:r>
            <w:r w:rsidR="00940F51" w:rsidRPr="003A562D">
              <w:rPr>
                <w:iCs/>
              </w:rPr>
              <w:t>iro</w:t>
            </w:r>
            <w:r w:rsidRPr="003A562D">
              <w:rPr>
                <w:iCs/>
              </w:rPr>
              <w:t xml:space="preserve"> operacij za večjo socialno vključenost pripadnikov ranljivih družbenih skupin na področju kulture v okviru Evropskega socialnega sklada v letih 2016–2017 in sofinanciranih</w:t>
            </w:r>
            <w:r w:rsidR="00940F51" w:rsidRPr="003A562D">
              <w:rPr>
                <w:iCs/>
              </w:rPr>
              <w:t xml:space="preserve"> je bilo</w:t>
            </w:r>
            <w:r w:rsidRPr="003A562D">
              <w:rPr>
                <w:iCs/>
              </w:rPr>
              <w:t xml:space="preserve"> 12 operacij.</w:t>
            </w:r>
          </w:p>
        </w:tc>
      </w:tr>
      <w:tr w:rsidR="00200E2D" w:rsidRPr="003A562D" w14:paraId="190448C5" w14:textId="77777777" w:rsidTr="006B7A9E">
        <w:trPr>
          <w:trHeight w:val="43"/>
        </w:trPr>
        <w:tc>
          <w:tcPr>
            <w:tcW w:w="2921" w:type="pct"/>
            <w:shd w:val="clear" w:color="auto" w:fill="auto"/>
            <w:hideMark/>
          </w:tcPr>
          <w:p w14:paraId="44CAB6B6" w14:textId="77777777" w:rsidR="00200E2D" w:rsidRPr="003A562D" w:rsidRDefault="00200E2D" w:rsidP="00D92AD3">
            <w:pPr>
              <w:pStyle w:val="Brezrazmikov"/>
              <w:rPr>
                <w:iCs/>
              </w:rPr>
            </w:pPr>
            <w:r w:rsidRPr="003A562D">
              <w:rPr>
                <w:iCs/>
              </w:rPr>
              <w:t>dvigniti medkulturne kadrovske kompetence v javni infrastrukturi in državni upravi na narodnostno mešanem območju</w:t>
            </w:r>
          </w:p>
        </w:tc>
        <w:tc>
          <w:tcPr>
            <w:tcW w:w="2079" w:type="pct"/>
          </w:tcPr>
          <w:p w14:paraId="2FD03CE9" w14:textId="77777777" w:rsidR="00200E2D" w:rsidRPr="003A562D" w:rsidRDefault="00200E2D" w:rsidP="00D92AD3">
            <w:pPr>
              <w:pStyle w:val="Brezrazmikov"/>
              <w:rPr>
                <w:iCs/>
              </w:rPr>
            </w:pPr>
            <w:r w:rsidRPr="003A562D">
              <w:rPr>
                <w:iCs/>
              </w:rPr>
              <w:t>4</w:t>
            </w:r>
          </w:p>
          <w:p w14:paraId="62BD737C" w14:textId="2BFE9374" w:rsidR="00200E2D" w:rsidRPr="003A562D" w:rsidRDefault="00200E2D" w:rsidP="00D92AD3">
            <w:pPr>
              <w:pStyle w:val="Brezrazmikov"/>
              <w:rPr>
                <w:iCs/>
              </w:rPr>
            </w:pPr>
            <w:r w:rsidRPr="003A562D">
              <w:rPr>
                <w:iCs/>
              </w:rPr>
              <w:t xml:space="preserve">Ukrep ni bil sprejet in potrjen za sofinanciranje s sredstvi Evropske unije iz </w:t>
            </w:r>
            <w:r w:rsidR="00940F51" w:rsidRPr="003A562D">
              <w:rPr>
                <w:iCs/>
              </w:rPr>
              <w:t>e</w:t>
            </w:r>
            <w:r w:rsidRPr="003A562D">
              <w:rPr>
                <w:iCs/>
              </w:rPr>
              <w:t>vropskega socialnega sklada.</w:t>
            </w:r>
          </w:p>
        </w:tc>
      </w:tr>
      <w:tr w:rsidR="00200E2D" w:rsidRPr="003A562D" w14:paraId="3AA6A302" w14:textId="77777777" w:rsidTr="006B7A9E">
        <w:trPr>
          <w:trHeight w:val="43"/>
        </w:trPr>
        <w:tc>
          <w:tcPr>
            <w:tcW w:w="2921" w:type="pct"/>
            <w:shd w:val="clear" w:color="auto" w:fill="auto"/>
            <w:hideMark/>
          </w:tcPr>
          <w:p w14:paraId="5468768C" w14:textId="77777777" w:rsidR="00200E2D" w:rsidRPr="003A562D" w:rsidRDefault="00200E2D" w:rsidP="00D92AD3">
            <w:pPr>
              <w:pStyle w:val="Brezrazmikov"/>
              <w:rPr>
                <w:iCs/>
              </w:rPr>
            </w:pPr>
            <w:r w:rsidRPr="003A562D">
              <w:rPr>
                <w:iCs/>
              </w:rPr>
              <w:t xml:space="preserve">usposabljanje zaposlenih v kulturi za pomoč ljudem z različnimi invalidnostmi </w:t>
            </w:r>
          </w:p>
        </w:tc>
        <w:tc>
          <w:tcPr>
            <w:tcW w:w="2079" w:type="pct"/>
          </w:tcPr>
          <w:p w14:paraId="4698AF8D" w14:textId="77777777" w:rsidR="00200E2D" w:rsidRPr="003A562D" w:rsidRDefault="00200E2D" w:rsidP="00D92AD3">
            <w:pPr>
              <w:pStyle w:val="Brezrazmikov"/>
              <w:rPr>
                <w:iCs/>
              </w:rPr>
            </w:pPr>
            <w:r w:rsidRPr="003A562D">
              <w:rPr>
                <w:iCs/>
              </w:rPr>
              <w:t>4</w:t>
            </w:r>
          </w:p>
          <w:p w14:paraId="6A939421" w14:textId="606B8BC0" w:rsidR="00200E2D" w:rsidRPr="003A562D" w:rsidRDefault="00200E2D" w:rsidP="00D92AD3">
            <w:pPr>
              <w:pStyle w:val="Brezrazmikov"/>
              <w:rPr>
                <w:iCs/>
              </w:rPr>
            </w:pPr>
            <w:r w:rsidRPr="003A562D">
              <w:rPr>
                <w:iCs/>
              </w:rPr>
              <w:t xml:space="preserve">Ukrep ni bil sprejet in potrjen za sofinanciranje s sredstvi Evropske unije iz </w:t>
            </w:r>
            <w:r w:rsidR="00940F51" w:rsidRPr="003A562D">
              <w:rPr>
                <w:iCs/>
              </w:rPr>
              <w:t>e</w:t>
            </w:r>
            <w:r w:rsidRPr="003A562D">
              <w:rPr>
                <w:iCs/>
              </w:rPr>
              <w:t>vropskega socialnega sklada.</w:t>
            </w:r>
          </w:p>
        </w:tc>
      </w:tr>
      <w:tr w:rsidR="0004264C" w:rsidRPr="003A562D" w14:paraId="1460E257" w14:textId="77777777" w:rsidTr="006B7A9E">
        <w:trPr>
          <w:trHeight w:val="43"/>
        </w:trPr>
        <w:tc>
          <w:tcPr>
            <w:tcW w:w="5000" w:type="pct"/>
            <w:gridSpan w:val="2"/>
            <w:shd w:val="clear" w:color="auto" w:fill="F2F2F2" w:themeFill="background1" w:themeFillShade="F2"/>
            <w:hideMark/>
          </w:tcPr>
          <w:p w14:paraId="25C86895" w14:textId="18DD30F3" w:rsidR="0004264C" w:rsidRPr="003A562D" w:rsidRDefault="0004264C" w:rsidP="00D92AD3">
            <w:pPr>
              <w:pStyle w:val="Brezrazmikov"/>
              <w:rPr>
                <w:bCs/>
              </w:rPr>
            </w:pPr>
            <w:r w:rsidRPr="003A562D">
              <w:rPr>
                <w:bCs/>
              </w:rPr>
              <w:t xml:space="preserve">3. Raznolika kulturna dejavnost pripadnikov </w:t>
            </w:r>
            <w:r w:rsidR="00940F51" w:rsidRPr="003A562D">
              <w:rPr>
                <w:bCs/>
              </w:rPr>
              <w:t>različnih</w:t>
            </w:r>
            <w:r w:rsidRPr="003A562D">
              <w:rPr>
                <w:bCs/>
              </w:rPr>
              <w:t xml:space="preserve"> ranljivih skupin</w:t>
            </w:r>
          </w:p>
        </w:tc>
      </w:tr>
      <w:tr w:rsidR="00200E2D" w:rsidRPr="003A562D" w14:paraId="78D77BA3" w14:textId="77777777" w:rsidTr="006B7A9E">
        <w:trPr>
          <w:trHeight w:val="43"/>
        </w:trPr>
        <w:tc>
          <w:tcPr>
            <w:tcW w:w="2921" w:type="pct"/>
            <w:shd w:val="clear" w:color="auto" w:fill="auto"/>
            <w:hideMark/>
          </w:tcPr>
          <w:p w14:paraId="63D7DEA6" w14:textId="6A1363A5" w:rsidR="00200E2D" w:rsidRPr="003A562D" w:rsidRDefault="00200E2D" w:rsidP="00D92AD3">
            <w:pPr>
              <w:pStyle w:val="Brezrazmikov"/>
            </w:pPr>
            <w:r w:rsidRPr="003A562D">
              <w:t xml:space="preserve">podpora </w:t>
            </w:r>
            <w:r w:rsidR="00940F51" w:rsidRPr="003A562D">
              <w:t>posebnim</w:t>
            </w:r>
            <w:r w:rsidRPr="003A562D">
              <w:t xml:space="preserve"> kulturnim potrebam pripadnikov </w:t>
            </w:r>
            <w:r w:rsidR="00940F51" w:rsidRPr="003A562D">
              <w:t>različnih</w:t>
            </w:r>
            <w:r w:rsidRPr="003A562D">
              <w:t xml:space="preserve"> ranljivih skupin ter spodbujanje vključevanja njihovih kulturnih dejavnosti na različna področja kulture</w:t>
            </w:r>
          </w:p>
        </w:tc>
        <w:tc>
          <w:tcPr>
            <w:tcW w:w="2079" w:type="pct"/>
          </w:tcPr>
          <w:p w14:paraId="6B85653D" w14:textId="77777777" w:rsidR="00200E2D" w:rsidRPr="003A562D" w:rsidRDefault="00200E2D" w:rsidP="00D92AD3">
            <w:pPr>
              <w:pStyle w:val="Brezrazmikov"/>
            </w:pPr>
            <w:r w:rsidRPr="003A562D">
              <w:t>2</w:t>
            </w:r>
          </w:p>
          <w:p w14:paraId="7789B451" w14:textId="0C9506A9" w:rsidR="00200E2D" w:rsidRPr="003A562D" w:rsidRDefault="00200E2D" w:rsidP="00D92AD3">
            <w:pPr>
              <w:pStyle w:val="Brezrazmikov"/>
            </w:pPr>
            <w:r w:rsidRPr="003A562D">
              <w:t>V okviru neposrednih pozivov in javnih razpisov na področjih MK (manjšinski programi, kulturna dediščina, mediji in javni sklad za kulturno dejavnost) so bili podprti programi in projekti, ki so vključevali otroke, mlade, starejše, ženske, ki so pripadniki etničnih manjšin, ali invalid</w:t>
            </w:r>
            <w:r w:rsidR="00940F51" w:rsidRPr="003A562D">
              <w:t>e</w:t>
            </w:r>
            <w:r w:rsidRPr="003A562D">
              <w:t xml:space="preserve">. Nekateri letni razpisi in pozivi MK pa že vključujejo prednostna merila </w:t>
            </w:r>
            <w:r w:rsidR="00940F51" w:rsidRPr="003A562D">
              <w:t>glede</w:t>
            </w:r>
            <w:r w:rsidRPr="003A562D">
              <w:t xml:space="preserve"> ranljiv</w:t>
            </w:r>
            <w:r w:rsidR="00940F51" w:rsidRPr="003A562D">
              <w:t>ih skupin</w:t>
            </w:r>
            <w:r w:rsidRPr="003A562D">
              <w:t xml:space="preserve"> (predvsem razpisna besedila manjšinskih programov).</w:t>
            </w:r>
          </w:p>
        </w:tc>
      </w:tr>
    </w:tbl>
    <w:p w14:paraId="7DAF11EC" w14:textId="77777777" w:rsidR="0004264C" w:rsidRPr="003A562D" w:rsidRDefault="0004264C" w:rsidP="00D92AD3">
      <w:pPr>
        <w:rPr>
          <w:rFonts w:eastAsia="Times New Roman" w:cs="Arial"/>
          <w:szCs w:val="20"/>
        </w:rPr>
      </w:pPr>
    </w:p>
    <w:p w14:paraId="404F98B9" w14:textId="77777777" w:rsidR="00DA2593" w:rsidRPr="003A562D" w:rsidRDefault="00DA2593">
      <w:pPr>
        <w:rPr>
          <w:b/>
        </w:rPr>
      </w:pPr>
      <w:r w:rsidRPr="003A562D">
        <w:br w:type="page"/>
      </w:r>
    </w:p>
    <w:p w14:paraId="48A2D323" w14:textId="77777777" w:rsidR="00CB3DB7" w:rsidRPr="003A562D" w:rsidRDefault="00CB3DB7" w:rsidP="00CB3DB7">
      <w:pPr>
        <w:pStyle w:val="NPKNasl2Por"/>
      </w:pPr>
      <w:bookmarkStart w:id="161" w:name="_Toc531340925"/>
      <w:r w:rsidRPr="003A562D">
        <w:lastRenderedPageBreak/>
        <w:t>Pregled vrednosti kazalnikov v obdobju 2014–2017</w:t>
      </w:r>
      <w:bookmarkEnd w:id="161"/>
    </w:p>
    <w:tbl>
      <w:tblPr>
        <w:tblStyle w:val="Tabelamrea"/>
        <w:tblW w:w="5000" w:type="pct"/>
        <w:tblLook w:val="04A0" w:firstRow="1" w:lastRow="0" w:firstColumn="1" w:lastColumn="0" w:noHBand="0" w:noVBand="1"/>
      </w:tblPr>
      <w:tblGrid>
        <w:gridCol w:w="1290"/>
        <w:gridCol w:w="1291"/>
        <w:gridCol w:w="873"/>
        <w:gridCol w:w="1402"/>
        <w:gridCol w:w="1402"/>
        <w:gridCol w:w="1402"/>
        <w:gridCol w:w="1402"/>
      </w:tblGrid>
      <w:tr w:rsidR="00200E2D" w:rsidRPr="003A562D" w14:paraId="4A1B8924" w14:textId="77777777" w:rsidTr="00200E2D">
        <w:trPr>
          <w:trHeight w:val="1225"/>
          <w:tblHeader/>
        </w:trPr>
        <w:tc>
          <w:tcPr>
            <w:tcW w:w="714" w:type="pct"/>
          </w:tcPr>
          <w:p w14:paraId="298ACF11" w14:textId="77777777" w:rsidR="00200E2D" w:rsidRPr="003A562D" w:rsidRDefault="00200E2D" w:rsidP="00200E2D">
            <w:pPr>
              <w:pStyle w:val="Brezrazmikov"/>
              <w:spacing w:after="0" w:line="240" w:lineRule="auto"/>
              <w:rPr>
                <w:b/>
                <w:lang w:val="sl-SI"/>
              </w:rPr>
            </w:pPr>
            <w:r w:rsidRPr="003A562D">
              <w:rPr>
                <w:b/>
              </w:rPr>
              <w:t>Cilj</w:t>
            </w:r>
          </w:p>
        </w:tc>
        <w:tc>
          <w:tcPr>
            <w:tcW w:w="714" w:type="pct"/>
          </w:tcPr>
          <w:p w14:paraId="4D36817D" w14:textId="77777777" w:rsidR="00200E2D" w:rsidRPr="003A562D" w:rsidRDefault="00200E2D" w:rsidP="00200E2D">
            <w:pPr>
              <w:pStyle w:val="Brezrazmikov"/>
              <w:spacing w:after="0" w:line="240" w:lineRule="auto"/>
              <w:rPr>
                <w:b/>
                <w:lang w:val="sl-SI"/>
              </w:rPr>
            </w:pPr>
            <w:r w:rsidRPr="003A562D">
              <w:rPr>
                <w:b/>
              </w:rPr>
              <w:t>Kazalnik</w:t>
            </w:r>
          </w:p>
        </w:tc>
        <w:tc>
          <w:tcPr>
            <w:tcW w:w="470" w:type="pct"/>
          </w:tcPr>
          <w:p w14:paraId="3F1268BC" w14:textId="77777777" w:rsidR="00200E2D" w:rsidRPr="003A562D" w:rsidRDefault="00200E2D" w:rsidP="00200E2D">
            <w:pPr>
              <w:pStyle w:val="Brezrazmikov"/>
              <w:spacing w:after="0" w:line="240" w:lineRule="auto"/>
              <w:rPr>
                <w:b/>
                <w:lang w:val="sl-SI"/>
              </w:rPr>
            </w:pPr>
            <w:r w:rsidRPr="003A562D">
              <w:rPr>
                <w:b/>
              </w:rPr>
              <w:t>Ciljna vrednost kazalnika v letu 2017</w:t>
            </w:r>
          </w:p>
        </w:tc>
        <w:tc>
          <w:tcPr>
            <w:tcW w:w="775" w:type="pct"/>
          </w:tcPr>
          <w:p w14:paraId="4048C359" w14:textId="77777777" w:rsidR="00200E2D" w:rsidRPr="003A562D" w:rsidRDefault="00200E2D" w:rsidP="00200E2D">
            <w:pPr>
              <w:pStyle w:val="Brezrazmikov"/>
              <w:spacing w:after="0" w:line="240" w:lineRule="auto"/>
              <w:rPr>
                <w:b/>
                <w:bCs/>
                <w:lang w:val="sl-SI"/>
              </w:rPr>
            </w:pPr>
            <w:r w:rsidRPr="003A562D">
              <w:rPr>
                <w:b/>
                <w:bCs/>
              </w:rPr>
              <w:t>Vrednost kazalnika v letu 2014</w:t>
            </w:r>
          </w:p>
        </w:tc>
        <w:tc>
          <w:tcPr>
            <w:tcW w:w="775" w:type="pct"/>
          </w:tcPr>
          <w:p w14:paraId="427AF903" w14:textId="77777777" w:rsidR="00200E2D" w:rsidRPr="003A562D" w:rsidRDefault="00200E2D" w:rsidP="00200E2D">
            <w:pPr>
              <w:pStyle w:val="Brezrazmikov"/>
              <w:spacing w:after="0" w:line="240" w:lineRule="auto"/>
              <w:rPr>
                <w:b/>
                <w:bCs/>
                <w:lang w:val="sl-SI"/>
              </w:rPr>
            </w:pPr>
            <w:r w:rsidRPr="003A562D">
              <w:rPr>
                <w:b/>
                <w:bCs/>
              </w:rPr>
              <w:t>Vrednost kazalnika v letu 2015</w:t>
            </w:r>
          </w:p>
        </w:tc>
        <w:tc>
          <w:tcPr>
            <w:tcW w:w="775" w:type="pct"/>
          </w:tcPr>
          <w:p w14:paraId="02AFAD1A" w14:textId="77777777" w:rsidR="00200E2D" w:rsidRPr="003A562D" w:rsidRDefault="00200E2D" w:rsidP="00200E2D">
            <w:pPr>
              <w:pStyle w:val="Brezrazmikov"/>
              <w:spacing w:after="0" w:line="240" w:lineRule="auto"/>
              <w:rPr>
                <w:b/>
                <w:bCs/>
                <w:lang w:val="sl-SI"/>
              </w:rPr>
            </w:pPr>
            <w:r w:rsidRPr="003A562D">
              <w:rPr>
                <w:b/>
              </w:rPr>
              <w:t>Vrednost kazalnika v letu 2016</w:t>
            </w:r>
          </w:p>
        </w:tc>
        <w:tc>
          <w:tcPr>
            <w:tcW w:w="775" w:type="pct"/>
          </w:tcPr>
          <w:p w14:paraId="28907D16" w14:textId="77777777" w:rsidR="00200E2D" w:rsidRPr="003A562D" w:rsidRDefault="00200E2D" w:rsidP="00200E2D">
            <w:pPr>
              <w:pStyle w:val="Brezrazmikov"/>
              <w:spacing w:after="0" w:line="240" w:lineRule="auto"/>
              <w:rPr>
                <w:rFonts w:eastAsia="Times New Roman"/>
                <w:b/>
                <w:szCs w:val="18"/>
                <w:lang w:val="sl-SI"/>
              </w:rPr>
            </w:pPr>
            <w:r w:rsidRPr="003A562D">
              <w:rPr>
                <w:rFonts w:eastAsia="Times New Roman"/>
                <w:b/>
                <w:szCs w:val="18"/>
              </w:rPr>
              <w:t>Vrednost kazalnika v letu 2017</w:t>
            </w:r>
          </w:p>
        </w:tc>
      </w:tr>
      <w:tr w:rsidR="00200E2D" w:rsidRPr="003A562D" w14:paraId="0C871F3B" w14:textId="77777777" w:rsidTr="00200E2D">
        <w:tc>
          <w:tcPr>
            <w:tcW w:w="714" w:type="pct"/>
            <w:vMerge w:val="restart"/>
            <w:hideMark/>
          </w:tcPr>
          <w:p w14:paraId="1D68F3E3" w14:textId="4C2D3B3E" w:rsidR="00200E2D" w:rsidRPr="003A562D" w:rsidRDefault="00200E2D" w:rsidP="00200E2D">
            <w:pPr>
              <w:pStyle w:val="Brezrazmikov"/>
              <w:spacing w:after="0" w:line="240" w:lineRule="auto"/>
              <w:rPr>
                <w:lang w:val="sl-SI"/>
              </w:rPr>
            </w:pPr>
            <w:r w:rsidRPr="003A562D">
              <w:t>1. Višja raven varovanja kulturnih pravic v okviru deklariranih človekovih pravic</w:t>
            </w:r>
          </w:p>
        </w:tc>
        <w:tc>
          <w:tcPr>
            <w:tcW w:w="714" w:type="pct"/>
            <w:hideMark/>
          </w:tcPr>
          <w:p w14:paraId="5E60FBB8" w14:textId="7E468CAE" w:rsidR="00200E2D" w:rsidRPr="003A562D" w:rsidRDefault="00200E2D" w:rsidP="00200E2D">
            <w:pPr>
              <w:pStyle w:val="Brezrazmikov"/>
              <w:spacing w:after="0" w:line="240" w:lineRule="auto"/>
              <w:rPr>
                <w:lang w:val="sl-SI"/>
              </w:rPr>
            </w:pPr>
            <w:r w:rsidRPr="003A562D">
              <w:t xml:space="preserve">raznolikost financiranih razvojnih aktivnosti </w:t>
            </w:r>
            <w:r w:rsidR="00940F51" w:rsidRPr="003A562D">
              <w:t>v okviru</w:t>
            </w:r>
            <w:r w:rsidR="00193354">
              <w:rPr>
                <w:lang w:val="sl-SI"/>
              </w:rPr>
              <w:t xml:space="preserve"> </w:t>
            </w:r>
            <w:r w:rsidRPr="003A562D">
              <w:t>kulturnih programov narodnih skupnosti</w:t>
            </w:r>
          </w:p>
        </w:tc>
        <w:tc>
          <w:tcPr>
            <w:tcW w:w="470" w:type="pct"/>
            <w:hideMark/>
          </w:tcPr>
          <w:p w14:paraId="49A59AC9" w14:textId="738FF7F4" w:rsidR="00200E2D" w:rsidRPr="003A562D" w:rsidRDefault="00940F51" w:rsidP="00200E2D">
            <w:pPr>
              <w:pStyle w:val="Brezrazmikov"/>
              <w:spacing w:after="0" w:line="240" w:lineRule="auto"/>
              <w:rPr>
                <w:lang w:val="sl-SI"/>
              </w:rPr>
            </w:pPr>
            <w:r w:rsidRPr="003A562D">
              <w:t>–</w:t>
            </w:r>
          </w:p>
        </w:tc>
        <w:tc>
          <w:tcPr>
            <w:tcW w:w="775" w:type="pct"/>
            <w:hideMark/>
          </w:tcPr>
          <w:p w14:paraId="712FDBCC" w14:textId="77777777" w:rsidR="00200E2D" w:rsidRPr="003A562D" w:rsidRDefault="00200E2D" w:rsidP="00200E2D">
            <w:pPr>
              <w:pStyle w:val="Brezrazmikov"/>
              <w:spacing w:after="0" w:line="240" w:lineRule="auto"/>
              <w:rPr>
                <w:bCs/>
                <w:lang w:val="sl-SI"/>
              </w:rPr>
            </w:pPr>
            <w:r w:rsidRPr="003A562D">
              <w:rPr>
                <w:bCs/>
              </w:rPr>
              <w:t>DA</w:t>
            </w:r>
          </w:p>
          <w:p w14:paraId="54100596" w14:textId="77777777" w:rsidR="00200E2D" w:rsidRPr="003A562D" w:rsidRDefault="00200E2D" w:rsidP="00200E2D">
            <w:pPr>
              <w:pStyle w:val="Brezrazmikov"/>
              <w:spacing w:after="0" w:line="240" w:lineRule="auto"/>
              <w:rPr>
                <w:bCs/>
                <w:lang w:val="sl-SI"/>
              </w:rPr>
            </w:pPr>
            <w:r w:rsidRPr="003A562D">
              <w:rPr>
                <w:bCs/>
              </w:rPr>
              <w:t>Projekti so bili raznoliki: aktivnosti za ohranjanje jezika, založniška in knjižnična dejavnost, prireditve, predstavitve po Sloveniji ipd.</w:t>
            </w:r>
          </w:p>
        </w:tc>
        <w:tc>
          <w:tcPr>
            <w:tcW w:w="775" w:type="pct"/>
          </w:tcPr>
          <w:p w14:paraId="05B33BAA" w14:textId="77777777" w:rsidR="00200E2D" w:rsidRPr="003A562D" w:rsidRDefault="00200E2D" w:rsidP="00200E2D">
            <w:pPr>
              <w:pStyle w:val="Brezrazmikov"/>
              <w:spacing w:after="0" w:line="240" w:lineRule="auto"/>
              <w:rPr>
                <w:bCs/>
                <w:lang w:val="sl-SI"/>
              </w:rPr>
            </w:pPr>
            <w:r w:rsidRPr="003A562D">
              <w:rPr>
                <w:bCs/>
              </w:rPr>
              <w:t>DA</w:t>
            </w:r>
          </w:p>
          <w:p w14:paraId="48049903" w14:textId="77777777" w:rsidR="00200E2D" w:rsidRPr="003A562D" w:rsidRDefault="00200E2D" w:rsidP="00200E2D">
            <w:pPr>
              <w:pStyle w:val="Brezrazmikov"/>
              <w:spacing w:after="0" w:line="240" w:lineRule="auto"/>
              <w:rPr>
                <w:bCs/>
                <w:lang w:val="sl-SI"/>
              </w:rPr>
            </w:pPr>
            <w:r w:rsidRPr="003A562D">
              <w:rPr>
                <w:bCs/>
              </w:rPr>
              <w:t>Projekti so bili raznoliki: aktivnosti za ohranjanje jezika, založniška in knjižnična dejavnost, prireditve, predstavitve po Sloveniji ipd.</w:t>
            </w:r>
          </w:p>
        </w:tc>
        <w:tc>
          <w:tcPr>
            <w:tcW w:w="775" w:type="pct"/>
          </w:tcPr>
          <w:p w14:paraId="736EE107" w14:textId="77777777" w:rsidR="00200E2D" w:rsidRPr="003A562D" w:rsidRDefault="00200E2D" w:rsidP="00200E2D">
            <w:pPr>
              <w:pStyle w:val="Brezrazmikov"/>
              <w:spacing w:after="0" w:line="240" w:lineRule="auto"/>
              <w:rPr>
                <w:bCs/>
                <w:lang w:val="sl-SI"/>
              </w:rPr>
            </w:pPr>
            <w:r w:rsidRPr="003A562D">
              <w:rPr>
                <w:bCs/>
              </w:rPr>
              <w:t>DA</w:t>
            </w:r>
          </w:p>
          <w:p w14:paraId="7FBBBAAE" w14:textId="77777777" w:rsidR="00200E2D" w:rsidRPr="003A562D" w:rsidRDefault="00200E2D" w:rsidP="00200E2D">
            <w:pPr>
              <w:pStyle w:val="Brezrazmikov"/>
              <w:spacing w:after="0" w:line="240" w:lineRule="auto"/>
              <w:rPr>
                <w:bCs/>
                <w:lang w:val="sl-SI"/>
              </w:rPr>
            </w:pPr>
            <w:r w:rsidRPr="003A562D">
              <w:rPr>
                <w:bCs/>
              </w:rPr>
              <w:t>Projekti so bili raznoliki: aktivnosti za ohranjanje jezika, založniška in knjižnična dejavnost, prireditve, predstavitve po Sloveniji ipd.</w:t>
            </w:r>
          </w:p>
        </w:tc>
        <w:tc>
          <w:tcPr>
            <w:tcW w:w="775" w:type="pct"/>
          </w:tcPr>
          <w:p w14:paraId="5FF5B034" w14:textId="77777777" w:rsidR="00200E2D" w:rsidRPr="003A562D" w:rsidRDefault="00200E2D" w:rsidP="00200E2D">
            <w:pPr>
              <w:pStyle w:val="Brezrazmikov"/>
              <w:spacing w:after="0" w:line="240" w:lineRule="auto"/>
              <w:rPr>
                <w:bCs/>
                <w:lang w:val="sl-SI"/>
              </w:rPr>
            </w:pPr>
            <w:r w:rsidRPr="003A562D">
              <w:rPr>
                <w:bCs/>
              </w:rPr>
              <w:t>DA</w:t>
            </w:r>
          </w:p>
          <w:p w14:paraId="6F7592A1" w14:textId="77777777" w:rsidR="00200E2D" w:rsidRPr="003A562D" w:rsidRDefault="00200E2D" w:rsidP="00200E2D">
            <w:pPr>
              <w:pStyle w:val="Brezrazmikov"/>
              <w:spacing w:after="0" w:line="240" w:lineRule="auto"/>
              <w:rPr>
                <w:bCs/>
                <w:lang w:val="sl-SI"/>
              </w:rPr>
            </w:pPr>
            <w:r w:rsidRPr="003A562D">
              <w:rPr>
                <w:bCs/>
              </w:rPr>
              <w:t>Projekti so bili raznoliki: aktivnosti za ohranjanje jezika, založniška in knjižnična dejavnost, prireditve, predstavitve po Sloveniji ipd.</w:t>
            </w:r>
          </w:p>
        </w:tc>
      </w:tr>
      <w:tr w:rsidR="00200E2D" w:rsidRPr="003A562D" w14:paraId="781EE96A" w14:textId="77777777" w:rsidTr="00200E2D">
        <w:tc>
          <w:tcPr>
            <w:tcW w:w="714" w:type="pct"/>
            <w:vMerge/>
            <w:hideMark/>
          </w:tcPr>
          <w:p w14:paraId="36C5CDE9" w14:textId="77777777" w:rsidR="00200E2D" w:rsidRPr="003A562D" w:rsidRDefault="00200E2D" w:rsidP="00200E2D">
            <w:pPr>
              <w:pStyle w:val="Brezrazmikov"/>
              <w:spacing w:after="0" w:line="240" w:lineRule="auto"/>
              <w:rPr>
                <w:lang w:val="sl-SI"/>
              </w:rPr>
            </w:pPr>
          </w:p>
        </w:tc>
        <w:tc>
          <w:tcPr>
            <w:tcW w:w="714" w:type="pct"/>
            <w:hideMark/>
          </w:tcPr>
          <w:p w14:paraId="5D793551" w14:textId="77777777" w:rsidR="00200E2D" w:rsidRPr="003A562D" w:rsidRDefault="00200E2D" w:rsidP="00200E2D">
            <w:pPr>
              <w:pStyle w:val="Brezrazmikov"/>
              <w:spacing w:after="0" w:line="240" w:lineRule="auto"/>
              <w:rPr>
                <w:lang w:val="sl-SI"/>
              </w:rPr>
            </w:pPr>
            <w:r w:rsidRPr="003A562D">
              <w:t>število in raznolikost posebnih pristopov v okviru posebnega programa</w:t>
            </w:r>
          </w:p>
        </w:tc>
        <w:tc>
          <w:tcPr>
            <w:tcW w:w="470" w:type="pct"/>
            <w:hideMark/>
          </w:tcPr>
          <w:p w14:paraId="0DFF3DD2" w14:textId="75283882" w:rsidR="00200E2D" w:rsidRPr="003A562D" w:rsidRDefault="00940F51" w:rsidP="00200E2D">
            <w:pPr>
              <w:pStyle w:val="Brezrazmikov"/>
              <w:spacing w:after="0" w:line="240" w:lineRule="auto"/>
              <w:rPr>
                <w:lang w:val="sl-SI"/>
              </w:rPr>
            </w:pPr>
            <w:r w:rsidRPr="003A562D">
              <w:t>–</w:t>
            </w:r>
          </w:p>
        </w:tc>
        <w:tc>
          <w:tcPr>
            <w:tcW w:w="775" w:type="pct"/>
            <w:hideMark/>
          </w:tcPr>
          <w:p w14:paraId="13F34927" w14:textId="77777777" w:rsidR="00200E2D" w:rsidRPr="003A562D" w:rsidRDefault="00200E2D" w:rsidP="00200E2D">
            <w:pPr>
              <w:pStyle w:val="Brezrazmikov"/>
              <w:spacing w:after="0" w:line="240" w:lineRule="auto"/>
              <w:rPr>
                <w:bCs/>
                <w:lang w:val="sl-SI"/>
              </w:rPr>
            </w:pPr>
            <w:r w:rsidRPr="003A562D">
              <w:rPr>
                <w:bCs/>
              </w:rPr>
              <w:t>3</w:t>
            </w:r>
          </w:p>
        </w:tc>
        <w:tc>
          <w:tcPr>
            <w:tcW w:w="775" w:type="pct"/>
          </w:tcPr>
          <w:p w14:paraId="774A28EB" w14:textId="77777777" w:rsidR="00200E2D" w:rsidRPr="003A562D" w:rsidRDefault="00200E2D" w:rsidP="00200E2D">
            <w:pPr>
              <w:pStyle w:val="Brezrazmikov"/>
              <w:spacing w:after="0" w:line="240" w:lineRule="auto"/>
              <w:rPr>
                <w:bCs/>
                <w:lang w:val="sl-SI"/>
              </w:rPr>
            </w:pPr>
            <w:r w:rsidRPr="003A562D">
              <w:rPr>
                <w:bCs/>
              </w:rPr>
              <w:t>4</w:t>
            </w:r>
          </w:p>
          <w:p w14:paraId="7310B1B5" w14:textId="77777777" w:rsidR="00200E2D" w:rsidRPr="003A562D" w:rsidRDefault="00200E2D" w:rsidP="00200E2D">
            <w:pPr>
              <w:pStyle w:val="Brezrazmikov"/>
              <w:spacing w:after="0" w:line="240" w:lineRule="auto"/>
              <w:rPr>
                <w:lang w:val="sl-SI"/>
              </w:rPr>
            </w:pPr>
            <w:r w:rsidRPr="003A562D">
              <w:t>Izvedena sta bila 2 usklajevalna sestanka in 2 delavnici za pomoč pri prijavi na razpis.</w:t>
            </w:r>
          </w:p>
        </w:tc>
        <w:tc>
          <w:tcPr>
            <w:tcW w:w="775" w:type="pct"/>
          </w:tcPr>
          <w:p w14:paraId="627E7426" w14:textId="77777777" w:rsidR="00200E2D" w:rsidRPr="003A562D" w:rsidRDefault="00200E2D" w:rsidP="00200E2D">
            <w:pPr>
              <w:pStyle w:val="Brezrazmikov"/>
              <w:spacing w:after="0" w:line="240" w:lineRule="auto"/>
              <w:rPr>
                <w:bCs/>
                <w:lang w:val="sl-SI"/>
              </w:rPr>
            </w:pPr>
            <w:r w:rsidRPr="003A562D">
              <w:rPr>
                <w:bCs/>
              </w:rPr>
              <w:t>4</w:t>
            </w:r>
          </w:p>
          <w:p w14:paraId="283AB856" w14:textId="77777777" w:rsidR="00200E2D" w:rsidRPr="003A562D" w:rsidRDefault="00200E2D" w:rsidP="00200E2D">
            <w:pPr>
              <w:pStyle w:val="Brezrazmikov"/>
              <w:spacing w:after="0" w:line="240" w:lineRule="auto"/>
              <w:rPr>
                <w:bCs/>
                <w:lang w:val="sl-SI"/>
              </w:rPr>
            </w:pPr>
            <w:r w:rsidRPr="003A562D">
              <w:rPr>
                <w:bCs/>
              </w:rPr>
              <w:t>Izvedena sta bila 2 usklajevalna sestanka in 2 delavnici za pomoč pri prijavi na razpis.</w:t>
            </w:r>
          </w:p>
        </w:tc>
        <w:tc>
          <w:tcPr>
            <w:tcW w:w="775" w:type="pct"/>
          </w:tcPr>
          <w:p w14:paraId="6FBE8F9C" w14:textId="77777777" w:rsidR="00200E2D" w:rsidRPr="003A562D" w:rsidRDefault="00200E2D" w:rsidP="00200E2D">
            <w:pPr>
              <w:pStyle w:val="Brezrazmikov"/>
              <w:spacing w:after="0" w:line="240" w:lineRule="auto"/>
              <w:rPr>
                <w:bCs/>
                <w:lang w:val="sl-SI"/>
              </w:rPr>
            </w:pPr>
            <w:r w:rsidRPr="003A562D">
              <w:rPr>
                <w:bCs/>
              </w:rPr>
              <w:t>5</w:t>
            </w:r>
          </w:p>
          <w:p w14:paraId="7C9841BD" w14:textId="77777777" w:rsidR="00200E2D" w:rsidRPr="003A562D" w:rsidRDefault="00200E2D" w:rsidP="00200E2D">
            <w:pPr>
              <w:pStyle w:val="Brezrazmikov"/>
              <w:spacing w:after="0" w:line="240" w:lineRule="auto"/>
              <w:rPr>
                <w:bCs/>
                <w:lang w:val="sl-SI"/>
              </w:rPr>
            </w:pPr>
            <w:r w:rsidRPr="003A562D">
              <w:rPr>
                <w:bCs/>
              </w:rPr>
              <w:t>Izvedena sta bila 2 usklajevalna sestanka, 1 delavnica za pomoč pri prijavi na razpis in 2 sestanka s predstavniki romske skupnosti v RS.</w:t>
            </w:r>
          </w:p>
        </w:tc>
      </w:tr>
      <w:tr w:rsidR="00200E2D" w:rsidRPr="003A562D" w14:paraId="3EC11D20" w14:textId="77777777" w:rsidTr="00200E2D">
        <w:tc>
          <w:tcPr>
            <w:tcW w:w="714" w:type="pct"/>
            <w:vMerge w:val="restart"/>
            <w:hideMark/>
          </w:tcPr>
          <w:p w14:paraId="54ED8E27" w14:textId="230CD095" w:rsidR="00200E2D" w:rsidRPr="003A562D" w:rsidRDefault="00200E2D" w:rsidP="00200E2D">
            <w:pPr>
              <w:pStyle w:val="Brezrazmikov"/>
              <w:spacing w:after="0" w:line="240" w:lineRule="auto"/>
              <w:rPr>
                <w:lang w:val="sl-SI"/>
              </w:rPr>
            </w:pPr>
            <w:r w:rsidRPr="003A562D">
              <w:t>2. Višja raven področne in območne kulturne integracije manjšin</w:t>
            </w:r>
          </w:p>
        </w:tc>
        <w:tc>
          <w:tcPr>
            <w:tcW w:w="714" w:type="pct"/>
            <w:hideMark/>
          </w:tcPr>
          <w:p w14:paraId="387357BE" w14:textId="77777777" w:rsidR="00200E2D" w:rsidRPr="003A562D" w:rsidRDefault="00200E2D" w:rsidP="00200E2D">
            <w:pPr>
              <w:pStyle w:val="Brezrazmikov"/>
              <w:spacing w:after="0" w:line="240" w:lineRule="auto"/>
              <w:rPr>
                <w:lang w:val="sl-SI"/>
              </w:rPr>
            </w:pPr>
            <w:r w:rsidRPr="003A562D">
              <w:t>število in raznolikost sofinanciranih kulturnih projektov, prijavljenih na javni razpis, namenjen pripadnikom nemško govoreče etnične skupine v Republiki Sloveniji na podlagi meddržavnega sporazuma</w:t>
            </w:r>
          </w:p>
        </w:tc>
        <w:tc>
          <w:tcPr>
            <w:tcW w:w="470" w:type="pct"/>
            <w:hideMark/>
          </w:tcPr>
          <w:p w14:paraId="3BF9EB3E" w14:textId="3DAAB99F" w:rsidR="00200E2D" w:rsidRPr="003A562D" w:rsidRDefault="00940F51" w:rsidP="00200E2D">
            <w:pPr>
              <w:pStyle w:val="Brezrazmikov"/>
              <w:spacing w:after="0" w:line="240" w:lineRule="auto"/>
              <w:rPr>
                <w:lang w:val="sl-SI"/>
              </w:rPr>
            </w:pPr>
            <w:r w:rsidRPr="003A562D">
              <w:t>–</w:t>
            </w:r>
          </w:p>
        </w:tc>
        <w:tc>
          <w:tcPr>
            <w:tcW w:w="775" w:type="pct"/>
            <w:hideMark/>
          </w:tcPr>
          <w:p w14:paraId="7DC26D7B" w14:textId="77777777" w:rsidR="00200E2D" w:rsidRPr="003A562D" w:rsidRDefault="00200E2D" w:rsidP="00200E2D">
            <w:pPr>
              <w:pStyle w:val="Brezrazmikov"/>
              <w:spacing w:after="0" w:line="240" w:lineRule="auto"/>
              <w:rPr>
                <w:bCs/>
                <w:lang w:val="sl-SI"/>
              </w:rPr>
            </w:pPr>
            <w:r w:rsidRPr="003A562D">
              <w:rPr>
                <w:bCs/>
              </w:rPr>
              <w:t>20</w:t>
            </w:r>
          </w:p>
          <w:p w14:paraId="26EEFE39" w14:textId="77777777" w:rsidR="00200E2D" w:rsidRPr="003A562D" w:rsidRDefault="00200E2D" w:rsidP="00200E2D">
            <w:pPr>
              <w:pStyle w:val="Brezrazmikov"/>
              <w:spacing w:after="0" w:line="240" w:lineRule="auto"/>
              <w:rPr>
                <w:bCs/>
                <w:lang w:val="sl-SI"/>
              </w:rPr>
            </w:pPr>
            <w:r w:rsidRPr="003A562D">
              <w:rPr>
                <w:bCs/>
              </w:rPr>
              <w:t>Projekti so bili raznoliki: razstave, izdajateljska dejavnost, ohranjanje jezika, gostovanja, delavnice ipd.</w:t>
            </w:r>
          </w:p>
        </w:tc>
        <w:tc>
          <w:tcPr>
            <w:tcW w:w="775" w:type="pct"/>
          </w:tcPr>
          <w:p w14:paraId="399B91F8" w14:textId="77777777" w:rsidR="00200E2D" w:rsidRPr="003A562D" w:rsidRDefault="00200E2D" w:rsidP="00200E2D">
            <w:pPr>
              <w:pStyle w:val="Brezrazmikov"/>
              <w:spacing w:after="0" w:line="240" w:lineRule="auto"/>
              <w:rPr>
                <w:bCs/>
                <w:lang w:val="sl-SI"/>
              </w:rPr>
            </w:pPr>
            <w:r w:rsidRPr="003A562D">
              <w:rPr>
                <w:bCs/>
              </w:rPr>
              <w:t>17</w:t>
            </w:r>
          </w:p>
          <w:p w14:paraId="203BB8F4" w14:textId="77777777" w:rsidR="00200E2D" w:rsidRPr="003A562D" w:rsidRDefault="00200E2D" w:rsidP="00200E2D">
            <w:pPr>
              <w:pStyle w:val="Brezrazmikov"/>
              <w:spacing w:after="0" w:line="240" w:lineRule="auto"/>
              <w:rPr>
                <w:lang w:val="sl-SI"/>
              </w:rPr>
            </w:pPr>
            <w:r w:rsidRPr="003A562D">
              <w:rPr>
                <w:bCs/>
              </w:rPr>
              <w:t>Projekti so bili raznoliki: razstave, izdajateljska dejavnost, ohranjanje jezika, gostovanja, delavnice ipd.</w:t>
            </w:r>
          </w:p>
        </w:tc>
        <w:tc>
          <w:tcPr>
            <w:tcW w:w="775" w:type="pct"/>
          </w:tcPr>
          <w:p w14:paraId="2E3324A9" w14:textId="77777777" w:rsidR="00200E2D" w:rsidRPr="003A562D" w:rsidRDefault="00200E2D" w:rsidP="00200E2D">
            <w:pPr>
              <w:pStyle w:val="Brezrazmikov"/>
              <w:spacing w:after="0" w:line="240" w:lineRule="auto"/>
              <w:rPr>
                <w:bCs/>
                <w:lang w:val="sl-SI"/>
              </w:rPr>
            </w:pPr>
            <w:r w:rsidRPr="003A562D">
              <w:rPr>
                <w:bCs/>
              </w:rPr>
              <w:t>21</w:t>
            </w:r>
          </w:p>
          <w:p w14:paraId="7B122DD3" w14:textId="77777777" w:rsidR="00200E2D" w:rsidRPr="003A562D" w:rsidRDefault="00200E2D" w:rsidP="00200E2D">
            <w:pPr>
              <w:pStyle w:val="Brezrazmikov"/>
              <w:spacing w:after="0" w:line="240" w:lineRule="auto"/>
              <w:rPr>
                <w:lang w:val="sl-SI"/>
              </w:rPr>
            </w:pPr>
            <w:r w:rsidRPr="003A562D">
              <w:t>Projekti so bili raznoliki: razstave, izdajateljska dejavnost, ohranjanje jezika, gostovanja, delavnice ipd.</w:t>
            </w:r>
          </w:p>
        </w:tc>
        <w:tc>
          <w:tcPr>
            <w:tcW w:w="775" w:type="pct"/>
          </w:tcPr>
          <w:p w14:paraId="0374EDF8" w14:textId="77777777" w:rsidR="00200E2D" w:rsidRPr="003A562D" w:rsidRDefault="00200E2D" w:rsidP="00200E2D">
            <w:pPr>
              <w:pStyle w:val="Brezrazmikov"/>
              <w:spacing w:after="0" w:line="240" w:lineRule="auto"/>
              <w:rPr>
                <w:bCs/>
                <w:lang w:val="sl-SI"/>
              </w:rPr>
            </w:pPr>
            <w:r w:rsidRPr="003A562D">
              <w:rPr>
                <w:bCs/>
              </w:rPr>
              <w:t>21</w:t>
            </w:r>
          </w:p>
          <w:p w14:paraId="37D9EF61" w14:textId="77777777" w:rsidR="00200E2D" w:rsidRPr="003A562D" w:rsidRDefault="00200E2D" w:rsidP="00200E2D">
            <w:pPr>
              <w:pStyle w:val="Brezrazmikov"/>
              <w:spacing w:after="0" w:line="240" w:lineRule="auto"/>
              <w:rPr>
                <w:bCs/>
                <w:lang w:val="sl-SI"/>
              </w:rPr>
            </w:pPr>
            <w:r w:rsidRPr="003A562D">
              <w:t>Projekti so bili raznoliki: razstave, izdajateljska dejavnost, ohranjanje jezika, gostovanja, delavnice ipd.</w:t>
            </w:r>
          </w:p>
        </w:tc>
      </w:tr>
      <w:tr w:rsidR="00200E2D" w:rsidRPr="003A562D" w14:paraId="0F4007D8" w14:textId="77777777" w:rsidTr="00200E2D">
        <w:tc>
          <w:tcPr>
            <w:tcW w:w="714" w:type="pct"/>
            <w:vMerge/>
            <w:hideMark/>
          </w:tcPr>
          <w:p w14:paraId="11873A02" w14:textId="77777777" w:rsidR="00200E2D" w:rsidRPr="003A562D" w:rsidRDefault="00200E2D" w:rsidP="00200E2D">
            <w:pPr>
              <w:pStyle w:val="Brezrazmikov"/>
              <w:spacing w:after="0" w:line="240" w:lineRule="auto"/>
              <w:rPr>
                <w:lang w:val="sl-SI"/>
              </w:rPr>
            </w:pPr>
          </w:p>
        </w:tc>
        <w:tc>
          <w:tcPr>
            <w:tcW w:w="714" w:type="pct"/>
            <w:hideMark/>
          </w:tcPr>
          <w:p w14:paraId="0BC908FD" w14:textId="77777777" w:rsidR="00200E2D" w:rsidRPr="003A562D" w:rsidRDefault="00200E2D" w:rsidP="00200E2D">
            <w:pPr>
              <w:pStyle w:val="Brezrazmikov"/>
              <w:spacing w:after="0" w:line="240" w:lineRule="auto"/>
              <w:rPr>
                <w:lang w:val="sl-SI"/>
              </w:rPr>
            </w:pPr>
            <w:r w:rsidRPr="003A562D">
              <w:t>število in raznolikost sofinanciranih kulturnih projektov, prijavljenih na javne razpise za pripadnike različnih manjšinskih skupnosti oziroma skupin</w:t>
            </w:r>
          </w:p>
        </w:tc>
        <w:tc>
          <w:tcPr>
            <w:tcW w:w="470" w:type="pct"/>
            <w:hideMark/>
          </w:tcPr>
          <w:p w14:paraId="3A6A9678" w14:textId="599FEC44" w:rsidR="00200E2D" w:rsidRPr="003A562D" w:rsidRDefault="00940F51" w:rsidP="00200E2D">
            <w:pPr>
              <w:pStyle w:val="Brezrazmikov"/>
              <w:spacing w:after="0" w:line="240" w:lineRule="auto"/>
              <w:rPr>
                <w:lang w:val="sl-SI"/>
              </w:rPr>
            </w:pPr>
            <w:r w:rsidRPr="003A562D">
              <w:t>–</w:t>
            </w:r>
          </w:p>
        </w:tc>
        <w:tc>
          <w:tcPr>
            <w:tcW w:w="775" w:type="pct"/>
            <w:hideMark/>
          </w:tcPr>
          <w:p w14:paraId="261B5B27" w14:textId="77777777" w:rsidR="00200E2D" w:rsidRPr="003A562D" w:rsidRDefault="00200E2D" w:rsidP="00200E2D">
            <w:pPr>
              <w:pStyle w:val="Brezrazmikov"/>
              <w:spacing w:after="0" w:line="240" w:lineRule="auto"/>
              <w:rPr>
                <w:bCs/>
                <w:lang w:val="sl-SI"/>
              </w:rPr>
            </w:pPr>
            <w:r w:rsidRPr="003A562D">
              <w:rPr>
                <w:bCs/>
              </w:rPr>
              <w:t>6</w:t>
            </w:r>
          </w:p>
        </w:tc>
        <w:tc>
          <w:tcPr>
            <w:tcW w:w="775" w:type="pct"/>
          </w:tcPr>
          <w:p w14:paraId="0284ADAE" w14:textId="77777777" w:rsidR="00200E2D" w:rsidRPr="003A562D" w:rsidRDefault="00200E2D" w:rsidP="00200E2D">
            <w:pPr>
              <w:pStyle w:val="Brezrazmikov"/>
              <w:spacing w:after="0" w:line="240" w:lineRule="auto"/>
              <w:rPr>
                <w:bCs/>
                <w:lang w:val="sl-SI"/>
              </w:rPr>
            </w:pPr>
            <w:r w:rsidRPr="003A562D">
              <w:rPr>
                <w:bCs/>
              </w:rPr>
              <w:t>7</w:t>
            </w:r>
          </w:p>
          <w:p w14:paraId="37079CC4" w14:textId="77777777" w:rsidR="00200E2D" w:rsidRPr="003A562D" w:rsidRDefault="00200E2D" w:rsidP="00200E2D">
            <w:pPr>
              <w:pStyle w:val="Brezrazmikov"/>
              <w:spacing w:after="0" w:line="240" w:lineRule="auto"/>
              <w:rPr>
                <w:bCs/>
                <w:lang w:val="sl-SI"/>
              </w:rPr>
            </w:pPr>
            <w:r w:rsidRPr="003A562D">
              <w:rPr>
                <w:bCs/>
              </w:rPr>
              <w:t>5 projektov, izbranih na razpisu JSKD, in 2 na področju medijev.</w:t>
            </w:r>
          </w:p>
        </w:tc>
        <w:tc>
          <w:tcPr>
            <w:tcW w:w="775" w:type="pct"/>
          </w:tcPr>
          <w:p w14:paraId="3A15D9A8" w14:textId="77777777" w:rsidR="00200E2D" w:rsidRPr="003A562D" w:rsidRDefault="00200E2D" w:rsidP="00200E2D">
            <w:pPr>
              <w:pStyle w:val="Brezrazmikov"/>
              <w:spacing w:after="0" w:line="240" w:lineRule="auto"/>
              <w:rPr>
                <w:bCs/>
                <w:lang w:val="sl-SI"/>
              </w:rPr>
            </w:pPr>
            <w:r w:rsidRPr="003A562D">
              <w:rPr>
                <w:bCs/>
              </w:rPr>
              <w:t>6</w:t>
            </w:r>
          </w:p>
          <w:p w14:paraId="734BD353" w14:textId="77777777" w:rsidR="00200E2D" w:rsidRPr="003A562D" w:rsidRDefault="00200E2D" w:rsidP="00200E2D">
            <w:pPr>
              <w:pStyle w:val="Brezrazmikov"/>
              <w:spacing w:after="0" w:line="240" w:lineRule="auto"/>
              <w:rPr>
                <w:bCs/>
                <w:lang w:val="sl-SI"/>
              </w:rPr>
            </w:pPr>
            <w:r w:rsidRPr="003A562D">
              <w:rPr>
                <w:bCs/>
              </w:rPr>
              <w:t>4 projekti izbrani na razpisu JSKD, 1 na področju kulturne dediščine in 1 na področju medijev.</w:t>
            </w:r>
          </w:p>
        </w:tc>
        <w:tc>
          <w:tcPr>
            <w:tcW w:w="775" w:type="pct"/>
          </w:tcPr>
          <w:p w14:paraId="3EF71A6D" w14:textId="77777777" w:rsidR="00200E2D" w:rsidRPr="003A562D" w:rsidRDefault="00200E2D" w:rsidP="00200E2D">
            <w:pPr>
              <w:pStyle w:val="Brezrazmikov"/>
              <w:spacing w:after="0" w:line="240" w:lineRule="auto"/>
              <w:rPr>
                <w:bCs/>
                <w:lang w:val="sl-SI"/>
              </w:rPr>
            </w:pPr>
            <w:r w:rsidRPr="003A562D">
              <w:rPr>
                <w:bCs/>
              </w:rPr>
              <w:t>5</w:t>
            </w:r>
          </w:p>
          <w:p w14:paraId="28BDAA6E" w14:textId="77777777" w:rsidR="00200E2D" w:rsidRPr="003A562D" w:rsidRDefault="00200E2D" w:rsidP="00200E2D">
            <w:pPr>
              <w:pStyle w:val="Brezrazmikov"/>
              <w:spacing w:after="0" w:line="240" w:lineRule="auto"/>
              <w:rPr>
                <w:bCs/>
                <w:lang w:val="sl-SI"/>
              </w:rPr>
            </w:pPr>
            <w:r w:rsidRPr="003A562D">
              <w:rPr>
                <w:bCs/>
              </w:rPr>
              <w:t>4 projekti izbrani na razpisu JSKD in 1 na področju kulturne dediščine.</w:t>
            </w:r>
          </w:p>
        </w:tc>
      </w:tr>
      <w:tr w:rsidR="00200E2D" w:rsidRPr="003A562D" w14:paraId="26847A59" w14:textId="77777777" w:rsidTr="00200E2D">
        <w:tc>
          <w:tcPr>
            <w:tcW w:w="714" w:type="pct"/>
            <w:vMerge/>
            <w:hideMark/>
          </w:tcPr>
          <w:p w14:paraId="2679A0B1" w14:textId="77777777" w:rsidR="00200E2D" w:rsidRPr="003A562D" w:rsidRDefault="00200E2D" w:rsidP="00200E2D">
            <w:pPr>
              <w:pStyle w:val="Brezrazmikov"/>
              <w:spacing w:after="0" w:line="240" w:lineRule="auto"/>
              <w:rPr>
                <w:lang w:val="sl-SI"/>
              </w:rPr>
            </w:pPr>
          </w:p>
        </w:tc>
        <w:tc>
          <w:tcPr>
            <w:tcW w:w="714" w:type="pct"/>
            <w:hideMark/>
          </w:tcPr>
          <w:p w14:paraId="23167B1F" w14:textId="77777777" w:rsidR="00200E2D" w:rsidRPr="003A562D" w:rsidRDefault="00200E2D" w:rsidP="00200E2D">
            <w:pPr>
              <w:pStyle w:val="Brezrazmikov"/>
              <w:spacing w:after="0" w:line="240" w:lineRule="auto"/>
              <w:rPr>
                <w:lang w:val="sl-SI"/>
              </w:rPr>
            </w:pPr>
            <w:r w:rsidRPr="003A562D">
              <w:t xml:space="preserve">število in raznolikost kulturnih projektov pripadnikov različnih manjšinskih etničnih </w:t>
            </w:r>
            <w:r w:rsidRPr="003A562D">
              <w:lastRenderedPageBreak/>
              <w:t>skupnosti oziroma skupin, vključenih v ratificirane meddržavne sporazume</w:t>
            </w:r>
          </w:p>
        </w:tc>
        <w:tc>
          <w:tcPr>
            <w:tcW w:w="470" w:type="pct"/>
            <w:hideMark/>
          </w:tcPr>
          <w:p w14:paraId="307E1F6B" w14:textId="6737CEEF" w:rsidR="00200E2D" w:rsidRPr="003A562D" w:rsidRDefault="00940F51" w:rsidP="00200E2D">
            <w:pPr>
              <w:pStyle w:val="Brezrazmikov"/>
              <w:spacing w:after="0" w:line="240" w:lineRule="auto"/>
              <w:rPr>
                <w:lang w:val="sl-SI"/>
              </w:rPr>
            </w:pPr>
            <w:r w:rsidRPr="003A562D">
              <w:lastRenderedPageBreak/>
              <w:t>–</w:t>
            </w:r>
          </w:p>
        </w:tc>
        <w:tc>
          <w:tcPr>
            <w:tcW w:w="775" w:type="pct"/>
            <w:hideMark/>
          </w:tcPr>
          <w:p w14:paraId="71880676" w14:textId="77777777" w:rsidR="00200E2D" w:rsidRPr="003A562D" w:rsidRDefault="00200E2D" w:rsidP="00200E2D">
            <w:pPr>
              <w:pStyle w:val="Brezrazmikov"/>
              <w:spacing w:after="0" w:line="240" w:lineRule="auto"/>
              <w:rPr>
                <w:bCs/>
                <w:lang w:val="sl-SI"/>
              </w:rPr>
            </w:pPr>
            <w:r w:rsidRPr="003A562D">
              <w:rPr>
                <w:bCs/>
              </w:rPr>
              <w:t>20</w:t>
            </w:r>
          </w:p>
          <w:p w14:paraId="0A6CDEB9" w14:textId="77777777" w:rsidR="00200E2D" w:rsidRPr="003A562D" w:rsidRDefault="00200E2D" w:rsidP="00200E2D">
            <w:pPr>
              <w:pStyle w:val="Brezrazmikov"/>
              <w:spacing w:after="0" w:line="240" w:lineRule="auto"/>
              <w:rPr>
                <w:bCs/>
                <w:lang w:val="sl-SI"/>
              </w:rPr>
            </w:pPr>
            <w:r w:rsidRPr="003A562D">
              <w:rPr>
                <w:bCs/>
              </w:rPr>
              <w:t xml:space="preserve">Projekti so bili raznoliki: razstave, izdajateljska dejavnost, ohranjanje jezika, </w:t>
            </w:r>
            <w:r w:rsidRPr="003A562D">
              <w:rPr>
                <w:bCs/>
              </w:rPr>
              <w:lastRenderedPageBreak/>
              <w:t>gostovanja, delavnice ipd.</w:t>
            </w:r>
          </w:p>
        </w:tc>
        <w:tc>
          <w:tcPr>
            <w:tcW w:w="775" w:type="pct"/>
          </w:tcPr>
          <w:p w14:paraId="0DA90A72" w14:textId="77777777" w:rsidR="00200E2D" w:rsidRPr="003A562D" w:rsidRDefault="00200E2D" w:rsidP="00200E2D">
            <w:pPr>
              <w:pStyle w:val="Brezrazmikov"/>
              <w:spacing w:after="0" w:line="240" w:lineRule="auto"/>
              <w:rPr>
                <w:bCs/>
                <w:lang w:val="sl-SI"/>
              </w:rPr>
            </w:pPr>
            <w:r w:rsidRPr="003A562D">
              <w:rPr>
                <w:bCs/>
              </w:rPr>
              <w:lastRenderedPageBreak/>
              <w:t>17</w:t>
            </w:r>
          </w:p>
          <w:p w14:paraId="29026379" w14:textId="77777777" w:rsidR="00200E2D" w:rsidRPr="003A562D" w:rsidRDefault="00200E2D" w:rsidP="00200E2D">
            <w:pPr>
              <w:pStyle w:val="Brezrazmikov"/>
              <w:spacing w:after="0" w:line="240" w:lineRule="auto"/>
              <w:rPr>
                <w:lang w:val="sl-SI"/>
              </w:rPr>
            </w:pPr>
            <w:r w:rsidRPr="003A562D">
              <w:rPr>
                <w:bCs/>
              </w:rPr>
              <w:t xml:space="preserve">Projekti so bili raznoliki: razstave, izdajateljska dejavnost, ohranjanje jezika, </w:t>
            </w:r>
            <w:r w:rsidRPr="003A562D">
              <w:rPr>
                <w:bCs/>
              </w:rPr>
              <w:lastRenderedPageBreak/>
              <w:t>gostovanja, delavnice ipd.</w:t>
            </w:r>
          </w:p>
        </w:tc>
        <w:tc>
          <w:tcPr>
            <w:tcW w:w="775" w:type="pct"/>
          </w:tcPr>
          <w:p w14:paraId="5BAEEB4D" w14:textId="77777777" w:rsidR="00200E2D" w:rsidRPr="003A562D" w:rsidRDefault="00200E2D" w:rsidP="00200E2D">
            <w:pPr>
              <w:pStyle w:val="Brezrazmikov"/>
              <w:spacing w:after="0" w:line="240" w:lineRule="auto"/>
              <w:rPr>
                <w:bCs/>
                <w:lang w:val="sl-SI"/>
              </w:rPr>
            </w:pPr>
            <w:r w:rsidRPr="003A562D">
              <w:rPr>
                <w:bCs/>
              </w:rPr>
              <w:lastRenderedPageBreak/>
              <w:t>21</w:t>
            </w:r>
          </w:p>
          <w:p w14:paraId="6085DAB6" w14:textId="77777777" w:rsidR="00200E2D" w:rsidRPr="003A562D" w:rsidRDefault="00200E2D" w:rsidP="00200E2D">
            <w:pPr>
              <w:pStyle w:val="Brezrazmikov"/>
              <w:spacing w:after="0" w:line="240" w:lineRule="auto"/>
              <w:rPr>
                <w:lang w:val="sl-SI"/>
              </w:rPr>
            </w:pPr>
            <w:r w:rsidRPr="003A562D">
              <w:t xml:space="preserve">Projekti so bili raznoliki: razstave, izdajateljska dejavnost, ohranjanje jezika, </w:t>
            </w:r>
            <w:r w:rsidRPr="003A562D">
              <w:lastRenderedPageBreak/>
              <w:t>gostovanja, delavnice ipd.</w:t>
            </w:r>
          </w:p>
        </w:tc>
        <w:tc>
          <w:tcPr>
            <w:tcW w:w="775" w:type="pct"/>
          </w:tcPr>
          <w:p w14:paraId="0A246DFC" w14:textId="77777777" w:rsidR="00200E2D" w:rsidRPr="003A562D" w:rsidRDefault="00200E2D" w:rsidP="00200E2D">
            <w:pPr>
              <w:pStyle w:val="Brezrazmikov"/>
              <w:spacing w:after="0" w:line="240" w:lineRule="auto"/>
              <w:rPr>
                <w:bCs/>
                <w:lang w:val="sl-SI"/>
              </w:rPr>
            </w:pPr>
            <w:r w:rsidRPr="003A562D">
              <w:rPr>
                <w:bCs/>
              </w:rPr>
              <w:lastRenderedPageBreak/>
              <w:t>21</w:t>
            </w:r>
          </w:p>
          <w:p w14:paraId="329C054F" w14:textId="77777777" w:rsidR="00200E2D" w:rsidRPr="003A562D" w:rsidRDefault="00200E2D" w:rsidP="00200E2D">
            <w:pPr>
              <w:pStyle w:val="Brezrazmikov"/>
              <w:spacing w:after="0" w:line="240" w:lineRule="auto"/>
              <w:rPr>
                <w:bCs/>
                <w:lang w:val="sl-SI"/>
              </w:rPr>
            </w:pPr>
            <w:r w:rsidRPr="003A562D">
              <w:t xml:space="preserve">Projekti so bili raznoliki: razstave, izdajateljska dejavnost, ohranjanje jezika, </w:t>
            </w:r>
            <w:r w:rsidRPr="003A562D">
              <w:lastRenderedPageBreak/>
              <w:t>gostovanja, delavnice ipd.</w:t>
            </w:r>
          </w:p>
        </w:tc>
      </w:tr>
      <w:tr w:rsidR="00200E2D" w:rsidRPr="003A562D" w14:paraId="29BCD76C" w14:textId="77777777" w:rsidTr="00200E2D">
        <w:tc>
          <w:tcPr>
            <w:tcW w:w="714" w:type="pct"/>
            <w:vMerge/>
            <w:hideMark/>
          </w:tcPr>
          <w:p w14:paraId="43566938" w14:textId="77777777" w:rsidR="00200E2D" w:rsidRPr="003A562D" w:rsidRDefault="00200E2D" w:rsidP="00200E2D">
            <w:pPr>
              <w:pStyle w:val="Brezrazmikov"/>
              <w:spacing w:after="0" w:line="240" w:lineRule="auto"/>
              <w:rPr>
                <w:lang w:val="sl-SI"/>
              </w:rPr>
            </w:pPr>
          </w:p>
        </w:tc>
        <w:tc>
          <w:tcPr>
            <w:tcW w:w="714" w:type="pct"/>
            <w:hideMark/>
          </w:tcPr>
          <w:p w14:paraId="650F6EB8" w14:textId="25B762C4" w:rsidR="00200E2D" w:rsidRPr="003A562D" w:rsidRDefault="0058297B" w:rsidP="00200E2D">
            <w:pPr>
              <w:pStyle w:val="Brezrazmikov"/>
              <w:spacing w:after="0" w:line="240" w:lineRule="auto"/>
              <w:rPr>
                <w:lang w:val="sl-SI"/>
              </w:rPr>
            </w:pPr>
            <w:r w:rsidRPr="003A562D">
              <w:t>ocena</w:t>
            </w:r>
            <w:r w:rsidR="00200E2D" w:rsidRPr="003A562D">
              <w:t xml:space="preserve"> </w:t>
            </w:r>
            <w:r w:rsidRPr="003A562D">
              <w:t>vključevanja</w:t>
            </w:r>
            <w:r w:rsidR="00200E2D" w:rsidRPr="003A562D">
              <w:t xml:space="preserve"> projektov, ki se nanašajo na majhne avtohtone skupnosti, v programe na področju varstva kulturne dediščine in JSKD</w:t>
            </w:r>
          </w:p>
        </w:tc>
        <w:tc>
          <w:tcPr>
            <w:tcW w:w="470" w:type="pct"/>
            <w:hideMark/>
          </w:tcPr>
          <w:p w14:paraId="1C177FD5" w14:textId="0754CB07" w:rsidR="00200E2D" w:rsidRPr="003A562D" w:rsidRDefault="00940F51" w:rsidP="00200E2D">
            <w:pPr>
              <w:pStyle w:val="Brezrazmikov"/>
              <w:spacing w:after="0" w:line="240" w:lineRule="auto"/>
              <w:rPr>
                <w:lang w:val="sl-SI"/>
              </w:rPr>
            </w:pPr>
            <w:r w:rsidRPr="003A562D">
              <w:t>–</w:t>
            </w:r>
          </w:p>
        </w:tc>
        <w:tc>
          <w:tcPr>
            <w:tcW w:w="775" w:type="pct"/>
            <w:hideMark/>
          </w:tcPr>
          <w:p w14:paraId="4C8FD2F0" w14:textId="77777777" w:rsidR="00200E2D" w:rsidRPr="003A562D" w:rsidRDefault="00200E2D" w:rsidP="00200E2D">
            <w:pPr>
              <w:pStyle w:val="Brezrazmikov"/>
              <w:spacing w:after="0" w:line="240" w:lineRule="auto"/>
              <w:rPr>
                <w:bCs/>
                <w:lang w:val="sl-SI"/>
              </w:rPr>
            </w:pPr>
            <w:r w:rsidRPr="003A562D">
              <w:rPr>
                <w:bCs/>
              </w:rPr>
              <w:t>1</w:t>
            </w:r>
          </w:p>
        </w:tc>
        <w:tc>
          <w:tcPr>
            <w:tcW w:w="775" w:type="pct"/>
          </w:tcPr>
          <w:p w14:paraId="449C22BF" w14:textId="77777777" w:rsidR="00200E2D" w:rsidRPr="003A562D" w:rsidRDefault="00200E2D" w:rsidP="00200E2D">
            <w:pPr>
              <w:pStyle w:val="Brezrazmikov"/>
              <w:spacing w:after="0" w:line="240" w:lineRule="auto"/>
              <w:rPr>
                <w:bCs/>
                <w:lang w:val="sl-SI"/>
              </w:rPr>
            </w:pPr>
            <w:r w:rsidRPr="003A562D">
              <w:rPr>
                <w:bCs/>
              </w:rPr>
              <w:t>1</w:t>
            </w:r>
          </w:p>
        </w:tc>
        <w:tc>
          <w:tcPr>
            <w:tcW w:w="775" w:type="pct"/>
          </w:tcPr>
          <w:p w14:paraId="34EDBFE5" w14:textId="77777777" w:rsidR="00200E2D" w:rsidRPr="003A562D" w:rsidRDefault="00200E2D" w:rsidP="00200E2D">
            <w:pPr>
              <w:pStyle w:val="Brezrazmikov"/>
              <w:spacing w:after="0" w:line="240" w:lineRule="auto"/>
              <w:rPr>
                <w:bCs/>
                <w:lang w:val="sl-SI"/>
              </w:rPr>
            </w:pPr>
            <w:r w:rsidRPr="003A562D">
              <w:rPr>
                <w:bCs/>
              </w:rPr>
              <w:t>1</w:t>
            </w:r>
          </w:p>
        </w:tc>
        <w:tc>
          <w:tcPr>
            <w:tcW w:w="775" w:type="pct"/>
          </w:tcPr>
          <w:p w14:paraId="1FE78B1C" w14:textId="77777777" w:rsidR="00200E2D" w:rsidRPr="003A562D" w:rsidRDefault="00200E2D" w:rsidP="00200E2D">
            <w:pPr>
              <w:pStyle w:val="Brezrazmikov"/>
              <w:spacing w:after="0" w:line="240" w:lineRule="auto"/>
              <w:rPr>
                <w:bCs/>
                <w:lang w:val="sl-SI"/>
              </w:rPr>
            </w:pPr>
            <w:r w:rsidRPr="003A562D">
              <w:rPr>
                <w:bCs/>
              </w:rPr>
              <w:t>1</w:t>
            </w:r>
          </w:p>
          <w:p w14:paraId="10D07FA0" w14:textId="4C041D36" w:rsidR="00200E2D" w:rsidRPr="00B47C4F" w:rsidRDefault="00200E2D" w:rsidP="00200E2D">
            <w:pPr>
              <w:pStyle w:val="Brezrazmikov"/>
              <w:spacing w:after="0" w:line="240" w:lineRule="auto"/>
              <w:rPr>
                <w:lang w:val="sl-SI"/>
              </w:rPr>
            </w:pPr>
            <w:r w:rsidRPr="003A562D">
              <w:rPr>
                <w:bCs/>
              </w:rPr>
              <w:t xml:space="preserve">Vsako leto je bila narejena delna </w:t>
            </w:r>
            <w:r w:rsidR="0058297B" w:rsidRPr="003A562D">
              <w:rPr>
                <w:bCs/>
              </w:rPr>
              <w:t>ocena</w:t>
            </w:r>
            <w:r w:rsidRPr="003A562D">
              <w:rPr>
                <w:bCs/>
              </w:rPr>
              <w:t xml:space="preserve">, ki je del končne </w:t>
            </w:r>
            <w:r w:rsidR="0058297B" w:rsidRPr="003A562D">
              <w:rPr>
                <w:bCs/>
              </w:rPr>
              <w:t>ocene</w:t>
            </w:r>
            <w:r w:rsidRPr="003A562D">
              <w:rPr>
                <w:bCs/>
              </w:rPr>
              <w:t xml:space="preserve"> za obdobje 2014</w:t>
            </w:r>
            <w:r w:rsidRPr="003A562D">
              <w:rPr>
                <w:iCs/>
              </w:rPr>
              <w:t>–</w:t>
            </w:r>
            <w:r w:rsidRPr="003A562D">
              <w:rPr>
                <w:bCs/>
              </w:rPr>
              <w:t>2017</w:t>
            </w:r>
          </w:p>
        </w:tc>
      </w:tr>
      <w:tr w:rsidR="00200E2D" w:rsidRPr="003A562D" w14:paraId="2DFF3BF8" w14:textId="77777777" w:rsidTr="00200E2D">
        <w:tc>
          <w:tcPr>
            <w:tcW w:w="714" w:type="pct"/>
            <w:vMerge w:val="restart"/>
            <w:hideMark/>
          </w:tcPr>
          <w:p w14:paraId="4CA109D9" w14:textId="77777777" w:rsidR="00200E2D" w:rsidRPr="003A562D" w:rsidRDefault="00200E2D" w:rsidP="00200E2D">
            <w:pPr>
              <w:pStyle w:val="Brezrazmikov"/>
              <w:spacing w:after="0" w:line="240" w:lineRule="auto"/>
              <w:rPr>
                <w:lang w:val="sl-SI"/>
              </w:rPr>
            </w:pPr>
            <w:r w:rsidRPr="003A562D">
              <w:t> </w:t>
            </w:r>
          </w:p>
        </w:tc>
        <w:tc>
          <w:tcPr>
            <w:tcW w:w="714" w:type="pct"/>
            <w:hideMark/>
          </w:tcPr>
          <w:p w14:paraId="5903ABD6" w14:textId="77777777" w:rsidR="00200E2D" w:rsidRPr="003A562D" w:rsidRDefault="00200E2D" w:rsidP="00200E2D">
            <w:pPr>
              <w:pStyle w:val="Brezrazmikov"/>
              <w:spacing w:after="0" w:line="240" w:lineRule="auto"/>
              <w:rPr>
                <w:lang w:val="sl-SI"/>
              </w:rPr>
            </w:pPr>
            <w:r w:rsidRPr="003A562D">
              <w:t>število in raznolikost sofinanciranih kulturnih projektov manjšinskih etničnih skupnosti v programu JSKD</w:t>
            </w:r>
          </w:p>
        </w:tc>
        <w:tc>
          <w:tcPr>
            <w:tcW w:w="470" w:type="pct"/>
            <w:hideMark/>
          </w:tcPr>
          <w:p w14:paraId="7CE4210E" w14:textId="54E16D1E" w:rsidR="00200E2D" w:rsidRPr="003A562D" w:rsidRDefault="0058297B" w:rsidP="00200E2D">
            <w:pPr>
              <w:pStyle w:val="Brezrazmikov"/>
              <w:spacing w:after="0" w:line="240" w:lineRule="auto"/>
              <w:rPr>
                <w:lang w:val="sl-SI"/>
              </w:rPr>
            </w:pPr>
            <w:r w:rsidRPr="003A562D">
              <w:t>–</w:t>
            </w:r>
          </w:p>
        </w:tc>
        <w:tc>
          <w:tcPr>
            <w:tcW w:w="775" w:type="pct"/>
            <w:hideMark/>
          </w:tcPr>
          <w:p w14:paraId="56D52100" w14:textId="77777777" w:rsidR="00200E2D" w:rsidRPr="003A562D" w:rsidRDefault="00200E2D" w:rsidP="00200E2D">
            <w:pPr>
              <w:pStyle w:val="Brezrazmikov"/>
              <w:spacing w:after="0" w:line="240" w:lineRule="auto"/>
              <w:rPr>
                <w:bCs/>
                <w:lang w:val="sl-SI"/>
              </w:rPr>
            </w:pPr>
            <w:r w:rsidRPr="003A562D">
              <w:rPr>
                <w:bCs/>
              </w:rPr>
              <w:t>204</w:t>
            </w:r>
          </w:p>
          <w:p w14:paraId="495FF436" w14:textId="77777777" w:rsidR="00200E2D" w:rsidRPr="003A562D" w:rsidRDefault="00200E2D" w:rsidP="00200E2D">
            <w:pPr>
              <w:pStyle w:val="Brezrazmikov"/>
              <w:spacing w:after="0" w:line="240" w:lineRule="auto"/>
              <w:rPr>
                <w:bCs/>
                <w:lang w:val="sl-SI"/>
              </w:rPr>
            </w:pPr>
            <w:r w:rsidRPr="003A562D">
              <w:rPr>
                <w:bCs/>
              </w:rPr>
              <w:t>Projekti so bili raznoliki: glasbeno, gledališko, folklorno, filmsko, plesno, likovno in literarno področje.</w:t>
            </w:r>
          </w:p>
        </w:tc>
        <w:tc>
          <w:tcPr>
            <w:tcW w:w="775" w:type="pct"/>
          </w:tcPr>
          <w:p w14:paraId="01289516" w14:textId="77777777" w:rsidR="00200E2D" w:rsidRPr="003A562D" w:rsidRDefault="00200E2D" w:rsidP="00200E2D">
            <w:pPr>
              <w:pStyle w:val="Brezrazmikov"/>
              <w:spacing w:after="0" w:line="240" w:lineRule="auto"/>
              <w:rPr>
                <w:bCs/>
                <w:lang w:val="sl-SI"/>
              </w:rPr>
            </w:pPr>
            <w:r w:rsidRPr="003A562D">
              <w:rPr>
                <w:bCs/>
              </w:rPr>
              <w:t>226</w:t>
            </w:r>
          </w:p>
          <w:p w14:paraId="0CEC1BD3" w14:textId="77777777" w:rsidR="00200E2D" w:rsidRPr="003A562D" w:rsidRDefault="00200E2D" w:rsidP="00200E2D">
            <w:pPr>
              <w:pStyle w:val="Brezrazmikov"/>
              <w:spacing w:after="0" w:line="240" w:lineRule="auto"/>
              <w:rPr>
                <w:lang w:val="sl-SI"/>
              </w:rPr>
            </w:pPr>
            <w:r w:rsidRPr="003A562D">
              <w:t>Projekti so bili raznoliki: glasbeno, gledališko, folklorno, filmsko, plesno, likovno in literarno področje.</w:t>
            </w:r>
          </w:p>
        </w:tc>
        <w:tc>
          <w:tcPr>
            <w:tcW w:w="775" w:type="pct"/>
          </w:tcPr>
          <w:p w14:paraId="58F43549" w14:textId="77777777" w:rsidR="00200E2D" w:rsidRPr="003A562D" w:rsidRDefault="00200E2D" w:rsidP="00200E2D">
            <w:pPr>
              <w:pStyle w:val="Brezrazmikov"/>
              <w:spacing w:after="0" w:line="240" w:lineRule="auto"/>
              <w:rPr>
                <w:bCs/>
                <w:lang w:val="sl-SI"/>
              </w:rPr>
            </w:pPr>
            <w:r w:rsidRPr="003A562D">
              <w:rPr>
                <w:bCs/>
              </w:rPr>
              <w:t>229</w:t>
            </w:r>
          </w:p>
          <w:p w14:paraId="2BAD0960" w14:textId="77777777" w:rsidR="00200E2D" w:rsidRPr="003A562D" w:rsidRDefault="00200E2D" w:rsidP="00200E2D">
            <w:pPr>
              <w:pStyle w:val="Brezrazmikov"/>
              <w:spacing w:after="0" w:line="240" w:lineRule="auto"/>
              <w:rPr>
                <w:lang w:val="sl-SI"/>
              </w:rPr>
            </w:pPr>
            <w:r w:rsidRPr="003A562D">
              <w:t>Projekti so bili raznoliki: glasbeno, gledališko, folklorno, filmsko, plesno, likovno in literarno področje.</w:t>
            </w:r>
          </w:p>
        </w:tc>
        <w:tc>
          <w:tcPr>
            <w:tcW w:w="775" w:type="pct"/>
          </w:tcPr>
          <w:p w14:paraId="284D6D8F" w14:textId="77777777" w:rsidR="00200E2D" w:rsidRPr="003A562D" w:rsidRDefault="00200E2D" w:rsidP="00200E2D">
            <w:pPr>
              <w:pStyle w:val="Brezrazmikov"/>
              <w:spacing w:after="0" w:line="240" w:lineRule="auto"/>
              <w:rPr>
                <w:bCs/>
                <w:lang w:val="sl-SI"/>
              </w:rPr>
            </w:pPr>
            <w:r w:rsidRPr="003A562D">
              <w:rPr>
                <w:bCs/>
              </w:rPr>
              <w:t>220</w:t>
            </w:r>
          </w:p>
          <w:p w14:paraId="3D70DDF1" w14:textId="77777777" w:rsidR="00200E2D" w:rsidRPr="003A562D" w:rsidRDefault="00200E2D" w:rsidP="00200E2D">
            <w:pPr>
              <w:pStyle w:val="Brezrazmikov"/>
              <w:spacing w:after="0" w:line="240" w:lineRule="auto"/>
              <w:rPr>
                <w:bCs/>
                <w:lang w:val="sl-SI"/>
              </w:rPr>
            </w:pPr>
            <w:r w:rsidRPr="003A562D">
              <w:t>Projekti so bili raznoliki: glasbeno, gledališko, folklorno, filmsko, plesno, likovno in literarno področje.</w:t>
            </w:r>
          </w:p>
        </w:tc>
      </w:tr>
      <w:tr w:rsidR="00200E2D" w:rsidRPr="003A562D" w14:paraId="4873921D" w14:textId="77777777" w:rsidTr="00200E2D">
        <w:tc>
          <w:tcPr>
            <w:tcW w:w="714" w:type="pct"/>
            <w:vMerge/>
            <w:hideMark/>
          </w:tcPr>
          <w:p w14:paraId="33AC75A2" w14:textId="77777777" w:rsidR="00200E2D" w:rsidRPr="003A562D" w:rsidRDefault="00200E2D" w:rsidP="00200E2D">
            <w:pPr>
              <w:pStyle w:val="Brezrazmikov"/>
              <w:spacing w:after="0" w:line="240" w:lineRule="auto"/>
              <w:rPr>
                <w:lang w:val="sl-SI"/>
              </w:rPr>
            </w:pPr>
          </w:p>
        </w:tc>
        <w:tc>
          <w:tcPr>
            <w:tcW w:w="714" w:type="pct"/>
            <w:hideMark/>
          </w:tcPr>
          <w:p w14:paraId="7A2987D6" w14:textId="77777777" w:rsidR="00200E2D" w:rsidRPr="003A562D" w:rsidRDefault="00200E2D" w:rsidP="00200E2D">
            <w:pPr>
              <w:pStyle w:val="Brezrazmikov"/>
              <w:spacing w:after="0" w:line="240" w:lineRule="auto"/>
              <w:rPr>
                <w:lang w:val="sl-SI"/>
              </w:rPr>
            </w:pPr>
            <w:r w:rsidRPr="003A562D">
              <w:t>število in raznolikost projektov imenovanih skupnosti na različnih področjih kulture</w:t>
            </w:r>
          </w:p>
        </w:tc>
        <w:tc>
          <w:tcPr>
            <w:tcW w:w="470" w:type="pct"/>
            <w:hideMark/>
          </w:tcPr>
          <w:p w14:paraId="264D2198" w14:textId="67240332" w:rsidR="00200E2D" w:rsidRPr="003A562D" w:rsidRDefault="0058297B" w:rsidP="00200E2D">
            <w:pPr>
              <w:pStyle w:val="Brezrazmikov"/>
              <w:spacing w:after="0" w:line="240" w:lineRule="auto"/>
              <w:rPr>
                <w:lang w:val="sl-SI"/>
              </w:rPr>
            </w:pPr>
            <w:r w:rsidRPr="003A562D">
              <w:t>–</w:t>
            </w:r>
          </w:p>
        </w:tc>
        <w:tc>
          <w:tcPr>
            <w:tcW w:w="775" w:type="pct"/>
            <w:hideMark/>
          </w:tcPr>
          <w:p w14:paraId="780E79A4" w14:textId="77777777" w:rsidR="00200E2D" w:rsidRPr="003A562D" w:rsidRDefault="00200E2D" w:rsidP="00200E2D">
            <w:pPr>
              <w:pStyle w:val="Brezrazmikov"/>
              <w:spacing w:after="0" w:line="240" w:lineRule="auto"/>
              <w:rPr>
                <w:bCs/>
                <w:lang w:val="sl-SI"/>
              </w:rPr>
            </w:pPr>
            <w:r w:rsidRPr="003A562D">
              <w:rPr>
                <w:bCs/>
              </w:rPr>
              <w:t>8</w:t>
            </w:r>
          </w:p>
          <w:p w14:paraId="5E5D75F9" w14:textId="77777777" w:rsidR="00200E2D" w:rsidRPr="003A562D" w:rsidRDefault="00200E2D" w:rsidP="00200E2D">
            <w:pPr>
              <w:pStyle w:val="Brezrazmikov"/>
              <w:spacing w:after="0" w:line="240" w:lineRule="auto"/>
              <w:rPr>
                <w:bCs/>
                <w:lang w:val="sl-SI"/>
              </w:rPr>
            </w:pPr>
            <w:r w:rsidRPr="003A562D">
              <w:rPr>
                <w:bCs/>
              </w:rPr>
              <w:t>Projekti so bili raznoliki. Potekali so na področjih medijev, kulturne dediščine in slovenskega jezika.</w:t>
            </w:r>
          </w:p>
        </w:tc>
        <w:tc>
          <w:tcPr>
            <w:tcW w:w="775" w:type="pct"/>
          </w:tcPr>
          <w:p w14:paraId="4283B2CA" w14:textId="77777777" w:rsidR="00200E2D" w:rsidRPr="003A562D" w:rsidRDefault="00200E2D" w:rsidP="00200E2D">
            <w:pPr>
              <w:pStyle w:val="Brezrazmikov"/>
              <w:spacing w:after="0" w:line="240" w:lineRule="auto"/>
              <w:rPr>
                <w:bCs/>
                <w:lang w:val="sl-SI"/>
              </w:rPr>
            </w:pPr>
            <w:r w:rsidRPr="003A562D">
              <w:rPr>
                <w:bCs/>
              </w:rPr>
              <w:t>8</w:t>
            </w:r>
          </w:p>
          <w:p w14:paraId="516EC759" w14:textId="77777777" w:rsidR="00200E2D" w:rsidRPr="003A562D" w:rsidRDefault="00200E2D" w:rsidP="00200E2D">
            <w:pPr>
              <w:pStyle w:val="Brezrazmikov"/>
              <w:spacing w:after="0" w:line="240" w:lineRule="auto"/>
              <w:rPr>
                <w:lang w:val="sl-SI"/>
              </w:rPr>
            </w:pPr>
            <w:r w:rsidRPr="003A562D">
              <w:rPr>
                <w:bCs/>
              </w:rPr>
              <w:t>Projekti so bili raznoliki. Potekali so na področju medijev in slovenskega jezika.</w:t>
            </w:r>
          </w:p>
        </w:tc>
        <w:tc>
          <w:tcPr>
            <w:tcW w:w="775" w:type="pct"/>
          </w:tcPr>
          <w:p w14:paraId="21E2849D" w14:textId="77777777" w:rsidR="00200E2D" w:rsidRPr="003A562D" w:rsidRDefault="00200E2D" w:rsidP="00200E2D">
            <w:pPr>
              <w:pStyle w:val="Brezrazmikov"/>
              <w:spacing w:after="0" w:line="240" w:lineRule="auto"/>
              <w:rPr>
                <w:bCs/>
                <w:lang w:val="sl-SI"/>
              </w:rPr>
            </w:pPr>
            <w:r w:rsidRPr="003A562D">
              <w:rPr>
                <w:bCs/>
              </w:rPr>
              <w:t>17</w:t>
            </w:r>
          </w:p>
          <w:p w14:paraId="0A06485D" w14:textId="77777777" w:rsidR="00200E2D" w:rsidRPr="003A562D" w:rsidRDefault="00200E2D" w:rsidP="00200E2D">
            <w:pPr>
              <w:pStyle w:val="Brezrazmikov"/>
              <w:spacing w:after="0" w:line="240" w:lineRule="auto"/>
              <w:rPr>
                <w:lang w:val="sl-SI"/>
              </w:rPr>
            </w:pPr>
            <w:r w:rsidRPr="003A562D">
              <w:t>Projekti so bili raznoliki. Potekali so na področju medijev, knjižnic in kulturne dediščine.</w:t>
            </w:r>
          </w:p>
        </w:tc>
        <w:tc>
          <w:tcPr>
            <w:tcW w:w="775" w:type="pct"/>
          </w:tcPr>
          <w:p w14:paraId="2E12DCA5" w14:textId="77777777" w:rsidR="00200E2D" w:rsidRPr="003A562D" w:rsidRDefault="00200E2D" w:rsidP="00200E2D">
            <w:pPr>
              <w:pStyle w:val="Brezrazmikov"/>
              <w:spacing w:after="0" w:line="240" w:lineRule="auto"/>
              <w:rPr>
                <w:bCs/>
                <w:lang w:val="sl-SI"/>
              </w:rPr>
            </w:pPr>
            <w:r w:rsidRPr="003A562D">
              <w:rPr>
                <w:bCs/>
              </w:rPr>
              <w:t>6</w:t>
            </w:r>
          </w:p>
          <w:p w14:paraId="24A77D03" w14:textId="77777777" w:rsidR="00200E2D" w:rsidRPr="003A562D" w:rsidRDefault="00200E2D" w:rsidP="00200E2D">
            <w:pPr>
              <w:pStyle w:val="Brezrazmikov"/>
              <w:spacing w:after="0" w:line="240" w:lineRule="auto"/>
              <w:rPr>
                <w:bCs/>
                <w:lang w:val="sl-SI"/>
              </w:rPr>
            </w:pPr>
            <w:r w:rsidRPr="003A562D">
              <w:t>Projekti so bili raznoliki. Potekali so na področju medijev, muzejev in knjižnic.</w:t>
            </w:r>
          </w:p>
        </w:tc>
      </w:tr>
      <w:tr w:rsidR="00200E2D" w:rsidRPr="003A562D" w14:paraId="0FF5AEB8" w14:textId="77777777" w:rsidTr="00200E2D">
        <w:tc>
          <w:tcPr>
            <w:tcW w:w="714" w:type="pct"/>
            <w:vMerge/>
            <w:hideMark/>
          </w:tcPr>
          <w:p w14:paraId="14B93AF4" w14:textId="77777777" w:rsidR="00200E2D" w:rsidRPr="003A562D" w:rsidRDefault="00200E2D" w:rsidP="00200E2D">
            <w:pPr>
              <w:pStyle w:val="Brezrazmikov"/>
              <w:spacing w:after="0" w:line="240" w:lineRule="auto"/>
              <w:rPr>
                <w:lang w:val="sl-SI"/>
              </w:rPr>
            </w:pPr>
          </w:p>
        </w:tc>
        <w:tc>
          <w:tcPr>
            <w:tcW w:w="714" w:type="pct"/>
            <w:hideMark/>
          </w:tcPr>
          <w:p w14:paraId="21176302" w14:textId="09F89BB1" w:rsidR="00200E2D" w:rsidRPr="003A562D" w:rsidRDefault="0058297B" w:rsidP="00200E2D">
            <w:pPr>
              <w:pStyle w:val="Brezrazmikov"/>
              <w:spacing w:after="0" w:line="240" w:lineRule="auto"/>
              <w:rPr>
                <w:lang w:val="sl-SI"/>
              </w:rPr>
            </w:pPr>
            <w:r w:rsidRPr="003A562D">
              <w:t>ocena</w:t>
            </w:r>
            <w:r w:rsidR="00200E2D" w:rsidRPr="003A562D">
              <w:t xml:space="preserve"> </w:t>
            </w:r>
            <w:r w:rsidRPr="003A562D">
              <w:t>upoštevanja</w:t>
            </w:r>
            <w:r w:rsidR="00200E2D" w:rsidRPr="003A562D">
              <w:t xml:space="preserve"> </w:t>
            </w:r>
            <w:r w:rsidRPr="003A562D">
              <w:t>d</w:t>
            </w:r>
            <w:r w:rsidR="00200E2D" w:rsidRPr="003A562D">
              <w:t>eklaracije</w:t>
            </w:r>
          </w:p>
        </w:tc>
        <w:tc>
          <w:tcPr>
            <w:tcW w:w="470" w:type="pct"/>
            <w:hideMark/>
          </w:tcPr>
          <w:p w14:paraId="193DF854" w14:textId="217979B8" w:rsidR="00200E2D" w:rsidRPr="003A562D" w:rsidRDefault="0058297B" w:rsidP="00200E2D">
            <w:pPr>
              <w:pStyle w:val="Brezrazmikov"/>
              <w:spacing w:after="0" w:line="240" w:lineRule="auto"/>
              <w:rPr>
                <w:lang w:val="sl-SI"/>
              </w:rPr>
            </w:pPr>
            <w:r w:rsidRPr="003A562D">
              <w:t>–</w:t>
            </w:r>
          </w:p>
        </w:tc>
        <w:tc>
          <w:tcPr>
            <w:tcW w:w="775" w:type="pct"/>
            <w:hideMark/>
          </w:tcPr>
          <w:p w14:paraId="796C759F" w14:textId="77777777" w:rsidR="00200E2D" w:rsidRPr="003A562D" w:rsidRDefault="00200E2D" w:rsidP="00200E2D">
            <w:pPr>
              <w:pStyle w:val="Brezrazmikov"/>
              <w:spacing w:after="0" w:line="240" w:lineRule="auto"/>
              <w:rPr>
                <w:bCs/>
                <w:lang w:val="sl-SI"/>
              </w:rPr>
            </w:pPr>
            <w:r w:rsidRPr="003A562D">
              <w:rPr>
                <w:bCs/>
              </w:rPr>
              <w:t>1</w:t>
            </w:r>
          </w:p>
        </w:tc>
        <w:tc>
          <w:tcPr>
            <w:tcW w:w="775" w:type="pct"/>
          </w:tcPr>
          <w:p w14:paraId="50E93D10" w14:textId="77777777" w:rsidR="00200E2D" w:rsidRPr="003A562D" w:rsidRDefault="00200E2D" w:rsidP="00200E2D">
            <w:pPr>
              <w:pStyle w:val="Brezrazmikov"/>
              <w:spacing w:after="0" w:line="240" w:lineRule="auto"/>
              <w:rPr>
                <w:bCs/>
                <w:lang w:val="sl-SI"/>
              </w:rPr>
            </w:pPr>
            <w:r w:rsidRPr="003A562D">
              <w:rPr>
                <w:bCs/>
              </w:rPr>
              <w:t>1</w:t>
            </w:r>
          </w:p>
        </w:tc>
        <w:tc>
          <w:tcPr>
            <w:tcW w:w="775" w:type="pct"/>
          </w:tcPr>
          <w:p w14:paraId="1ED862A9" w14:textId="77777777" w:rsidR="00200E2D" w:rsidRPr="003A562D" w:rsidRDefault="00200E2D" w:rsidP="00200E2D">
            <w:pPr>
              <w:pStyle w:val="Brezrazmikov"/>
              <w:spacing w:after="0" w:line="240" w:lineRule="auto"/>
              <w:rPr>
                <w:bCs/>
                <w:lang w:val="sl-SI"/>
              </w:rPr>
            </w:pPr>
            <w:r w:rsidRPr="003A562D">
              <w:rPr>
                <w:bCs/>
              </w:rPr>
              <w:t>1</w:t>
            </w:r>
          </w:p>
        </w:tc>
        <w:tc>
          <w:tcPr>
            <w:tcW w:w="775" w:type="pct"/>
          </w:tcPr>
          <w:p w14:paraId="6E4DAAAF" w14:textId="77777777" w:rsidR="00200E2D" w:rsidRPr="003A562D" w:rsidRDefault="00200E2D" w:rsidP="00200E2D">
            <w:pPr>
              <w:pStyle w:val="Brezrazmikov"/>
              <w:spacing w:after="0" w:line="240" w:lineRule="auto"/>
              <w:rPr>
                <w:bCs/>
                <w:lang w:val="sl-SI"/>
              </w:rPr>
            </w:pPr>
            <w:r w:rsidRPr="003A562D">
              <w:rPr>
                <w:bCs/>
              </w:rPr>
              <w:t>1</w:t>
            </w:r>
          </w:p>
          <w:p w14:paraId="3499EBBE" w14:textId="326BB819" w:rsidR="00200E2D" w:rsidRPr="00B47C4F" w:rsidRDefault="00200E2D" w:rsidP="00200E2D">
            <w:pPr>
              <w:pStyle w:val="Brezrazmikov"/>
              <w:spacing w:after="0" w:line="240" w:lineRule="auto"/>
              <w:rPr>
                <w:lang w:val="sl-SI"/>
              </w:rPr>
            </w:pPr>
            <w:r w:rsidRPr="003A562D">
              <w:rPr>
                <w:bCs/>
              </w:rPr>
              <w:t xml:space="preserve">Vsako leto je bila narejena delna </w:t>
            </w:r>
            <w:r w:rsidR="0058297B" w:rsidRPr="003A562D">
              <w:rPr>
                <w:bCs/>
              </w:rPr>
              <w:t>ocena</w:t>
            </w:r>
            <w:r w:rsidRPr="003A562D">
              <w:rPr>
                <w:bCs/>
              </w:rPr>
              <w:t xml:space="preserve">, ki je del končne </w:t>
            </w:r>
            <w:r w:rsidR="0058297B" w:rsidRPr="003A562D">
              <w:rPr>
                <w:bCs/>
              </w:rPr>
              <w:t>ocene</w:t>
            </w:r>
            <w:r w:rsidRPr="003A562D">
              <w:rPr>
                <w:bCs/>
              </w:rPr>
              <w:t xml:space="preserve"> za obdobje 2014</w:t>
            </w:r>
            <w:r w:rsidRPr="003A562D">
              <w:rPr>
                <w:iCs/>
              </w:rPr>
              <w:t>–</w:t>
            </w:r>
            <w:r w:rsidRPr="003A562D">
              <w:rPr>
                <w:bCs/>
              </w:rPr>
              <w:t>2017.</w:t>
            </w:r>
          </w:p>
        </w:tc>
      </w:tr>
      <w:tr w:rsidR="00200E2D" w:rsidRPr="003A562D" w14:paraId="1AA9B1DC" w14:textId="77777777" w:rsidTr="00200E2D">
        <w:tc>
          <w:tcPr>
            <w:tcW w:w="714" w:type="pct"/>
            <w:vMerge w:val="restart"/>
            <w:hideMark/>
          </w:tcPr>
          <w:p w14:paraId="5F3C8263" w14:textId="77777777" w:rsidR="00200E2D" w:rsidRPr="003A562D" w:rsidRDefault="00200E2D" w:rsidP="00200E2D">
            <w:pPr>
              <w:pStyle w:val="Brezrazmikov"/>
              <w:spacing w:after="0" w:line="240" w:lineRule="auto"/>
              <w:rPr>
                <w:lang w:val="sl-SI"/>
              </w:rPr>
            </w:pPr>
            <w:r w:rsidRPr="003A562D">
              <w:t> </w:t>
            </w:r>
          </w:p>
        </w:tc>
        <w:tc>
          <w:tcPr>
            <w:tcW w:w="714" w:type="pct"/>
            <w:hideMark/>
          </w:tcPr>
          <w:p w14:paraId="2F62FCFD" w14:textId="698266BB" w:rsidR="00200E2D" w:rsidRPr="003A562D" w:rsidRDefault="00200E2D" w:rsidP="00200E2D">
            <w:pPr>
              <w:pStyle w:val="Brezrazmikov"/>
              <w:spacing w:after="0" w:line="240" w:lineRule="auto"/>
              <w:rPr>
                <w:lang w:val="sl-SI"/>
              </w:rPr>
            </w:pPr>
            <w:r w:rsidRPr="003A562D">
              <w:t>število novo ustvarjenih delovnih mest v nevladnih organizacijah</w:t>
            </w:r>
          </w:p>
        </w:tc>
        <w:tc>
          <w:tcPr>
            <w:tcW w:w="470" w:type="pct"/>
            <w:hideMark/>
          </w:tcPr>
          <w:p w14:paraId="03903468" w14:textId="4AABF0FF" w:rsidR="00200E2D" w:rsidRPr="003A562D" w:rsidRDefault="0058297B" w:rsidP="00200E2D">
            <w:pPr>
              <w:pStyle w:val="Brezrazmikov"/>
              <w:spacing w:after="0" w:line="240" w:lineRule="auto"/>
              <w:rPr>
                <w:lang w:val="sl-SI"/>
              </w:rPr>
            </w:pPr>
            <w:r w:rsidRPr="003A562D">
              <w:t>–</w:t>
            </w:r>
            <w:r w:rsidR="00200E2D" w:rsidRPr="003A562D">
              <w:t xml:space="preserve"> </w:t>
            </w:r>
          </w:p>
        </w:tc>
        <w:tc>
          <w:tcPr>
            <w:tcW w:w="775" w:type="pct"/>
            <w:hideMark/>
          </w:tcPr>
          <w:p w14:paraId="4E3719A0" w14:textId="77777777" w:rsidR="00200E2D" w:rsidRPr="003A562D" w:rsidRDefault="00200E2D" w:rsidP="00200E2D">
            <w:pPr>
              <w:pStyle w:val="Brezrazmikov"/>
              <w:spacing w:after="0" w:line="240" w:lineRule="auto"/>
              <w:rPr>
                <w:bCs/>
                <w:lang w:val="sl-SI"/>
              </w:rPr>
            </w:pPr>
            <w:r w:rsidRPr="003A562D">
              <w:rPr>
                <w:bCs/>
              </w:rPr>
              <w:t>22</w:t>
            </w:r>
          </w:p>
        </w:tc>
        <w:tc>
          <w:tcPr>
            <w:tcW w:w="775" w:type="pct"/>
          </w:tcPr>
          <w:p w14:paraId="32DEF088" w14:textId="242E26F7" w:rsidR="00200E2D" w:rsidRPr="003A562D" w:rsidRDefault="00200E2D" w:rsidP="00200E2D">
            <w:pPr>
              <w:pStyle w:val="Brezrazmikov"/>
              <w:spacing w:after="0" w:line="240" w:lineRule="auto"/>
              <w:rPr>
                <w:bCs/>
                <w:lang w:val="sl-SI"/>
              </w:rPr>
            </w:pPr>
            <w:r w:rsidRPr="003A562D">
              <w:rPr>
                <w:bCs/>
              </w:rPr>
              <w:t>Razpisa ESS za ranljive skupin v letu 2015 ni bilo, ker se je finančn</w:t>
            </w:r>
            <w:r w:rsidR="00821CD9" w:rsidRPr="003A562D">
              <w:rPr>
                <w:bCs/>
              </w:rPr>
              <w:t>o obdobje</w:t>
            </w:r>
            <w:r w:rsidRPr="003A562D">
              <w:rPr>
                <w:bCs/>
              </w:rPr>
              <w:t xml:space="preserve"> 2007–2013 </w:t>
            </w:r>
            <w:r w:rsidR="00821CD9" w:rsidRPr="003A562D">
              <w:rPr>
                <w:bCs/>
              </w:rPr>
              <w:t>končalo</w:t>
            </w:r>
            <w:r w:rsidRPr="003A562D">
              <w:rPr>
                <w:bCs/>
              </w:rPr>
              <w:t>. Nov</w:t>
            </w:r>
            <w:r w:rsidR="00821CD9" w:rsidRPr="003A562D">
              <w:rPr>
                <w:bCs/>
              </w:rPr>
              <w:t>o</w:t>
            </w:r>
            <w:r w:rsidRPr="003A562D">
              <w:rPr>
                <w:bCs/>
              </w:rPr>
              <w:t xml:space="preserve"> finančn</w:t>
            </w:r>
            <w:r w:rsidR="00821CD9" w:rsidRPr="003A562D">
              <w:rPr>
                <w:bCs/>
              </w:rPr>
              <w:t>o</w:t>
            </w:r>
            <w:r w:rsidR="00193354">
              <w:rPr>
                <w:bCs/>
                <w:lang w:val="sl-SI"/>
              </w:rPr>
              <w:t xml:space="preserve"> </w:t>
            </w:r>
            <w:r w:rsidR="00821CD9" w:rsidRPr="003A562D">
              <w:rPr>
                <w:bCs/>
              </w:rPr>
              <w:t>obdobje</w:t>
            </w:r>
            <w:r w:rsidRPr="003A562D">
              <w:rPr>
                <w:bCs/>
              </w:rPr>
              <w:t xml:space="preserve"> 2014–2020 pa še ni bil</w:t>
            </w:r>
            <w:r w:rsidR="00821CD9" w:rsidRPr="003A562D">
              <w:rPr>
                <w:bCs/>
              </w:rPr>
              <w:t>o</w:t>
            </w:r>
            <w:r w:rsidRPr="003A562D">
              <w:rPr>
                <w:bCs/>
              </w:rPr>
              <w:t xml:space="preserve"> potrjen</w:t>
            </w:r>
            <w:r w:rsidR="00821CD9" w:rsidRPr="003A562D">
              <w:rPr>
                <w:bCs/>
              </w:rPr>
              <w:t>o</w:t>
            </w:r>
            <w:r w:rsidRPr="003A562D">
              <w:rPr>
                <w:bCs/>
              </w:rPr>
              <w:t>.</w:t>
            </w:r>
          </w:p>
        </w:tc>
        <w:tc>
          <w:tcPr>
            <w:tcW w:w="775" w:type="pct"/>
          </w:tcPr>
          <w:p w14:paraId="2DBE7058" w14:textId="77777777" w:rsidR="00200E2D" w:rsidRPr="003A562D" w:rsidRDefault="00200E2D" w:rsidP="00200E2D">
            <w:pPr>
              <w:pStyle w:val="Brezrazmikov"/>
              <w:spacing w:after="0" w:line="240" w:lineRule="auto"/>
              <w:rPr>
                <w:bCs/>
                <w:lang w:val="sl-SI"/>
              </w:rPr>
            </w:pPr>
            <w:r w:rsidRPr="003A562D">
              <w:rPr>
                <w:bCs/>
              </w:rPr>
              <w:t>12</w:t>
            </w:r>
          </w:p>
          <w:p w14:paraId="7DE898C3" w14:textId="36D397A9" w:rsidR="00200E2D" w:rsidRPr="003A562D" w:rsidRDefault="00200E2D" w:rsidP="00200E2D">
            <w:pPr>
              <w:pStyle w:val="Brezrazmikov"/>
              <w:spacing w:after="0" w:line="240" w:lineRule="auto"/>
              <w:rPr>
                <w:lang w:val="sl-SI"/>
              </w:rPr>
            </w:pPr>
            <w:r w:rsidRPr="003A562D">
              <w:t>Zaposleni predstavniki ranljivih skupin za koordinacij</w:t>
            </w:r>
            <w:r w:rsidR="00821CD9" w:rsidRPr="003A562D">
              <w:t>o</w:t>
            </w:r>
            <w:r w:rsidRPr="003A562D">
              <w:t xml:space="preserve"> aktivnosti operacije.</w:t>
            </w:r>
          </w:p>
        </w:tc>
        <w:tc>
          <w:tcPr>
            <w:tcW w:w="775" w:type="pct"/>
          </w:tcPr>
          <w:p w14:paraId="5F3964E7" w14:textId="77777777" w:rsidR="00200E2D" w:rsidRPr="003A562D" w:rsidRDefault="00200E2D" w:rsidP="00200E2D">
            <w:pPr>
              <w:pStyle w:val="Brezrazmikov"/>
              <w:spacing w:after="0" w:line="240" w:lineRule="auto"/>
              <w:rPr>
                <w:bCs/>
                <w:lang w:val="sl-SI"/>
              </w:rPr>
            </w:pPr>
            <w:r w:rsidRPr="003A562D">
              <w:rPr>
                <w:bCs/>
              </w:rPr>
              <w:t>12</w:t>
            </w:r>
          </w:p>
          <w:p w14:paraId="37E0D9B2" w14:textId="6E6E0589" w:rsidR="00200E2D" w:rsidRPr="00B47C4F" w:rsidRDefault="00200E2D" w:rsidP="00200E2D">
            <w:pPr>
              <w:pStyle w:val="Brezrazmikov"/>
              <w:spacing w:after="0" w:line="240" w:lineRule="auto"/>
              <w:rPr>
                <w:lang w:val="sl-SI"/>
              </w:rPr>
            </w:pPr>
            <w:r w:rsidRPr="003A562D">
              <w:rPr>
                <w:bCs/>
              </w:rPr>
              <w:t>12 zaposlitev iz leta 2016 se je nadaljevalo v let</w:t>
            </w:r>
            <w:r w:rsidR="00821CD9" w:rsidRPr="003A562D">
              <w:rPr>
                <w:bCs/>
              </w:rPr>
              <w:t>u</w:t>
            </w:r>
            <w:r w:rsidRPr="003A562D">
              <w:rPr>
                <w:bCs/>
              </w:rPr>
              <w:t xml:space="preserve"> 2017 (do 31. 8. 2017).</w:t>
            </w:r>
          </w:p>
          <w:p w14:paraId="480C4B18" w14:textId="77777777" w:rsidR="00200E2D" w:rsidRPr="00B47C4F" w:rsidRDefault="00200E2D" w:rsidP="00200E2D">
            <w:pPr>
              <w:pStyle w:val="Brezrazmikov"/>
              <w:spacing w:after="0" w:line="240" w:lineRule="auto"/>
              <w:rPr>
                <w:lang w:val="sl-SI"/>
              </w:rPr>
            </w:pPr>
          </w:p>
        </w:tc>
      </w:tr>
      <w:tr w:rsidR="00200E2D" w:rsidRPr="003A562D" w14:paraId="224FE18F" w14:textId="77777777" w:rsidTr="00200E2D">
        <w:tc>
          <w:tcPr>
            <w:tcW w:w="714" w:type="pct"/>
            <w:vMerge/>
            <w:hideMark/>
          </w:tcPr>
          <w:p w14:paraId="7B190C1A" w14:textId="77777777" w:rsidR="00200E2D" w:rsidRPr="003A562D" w:rsidRDefault="00200E2D" w:rsidP="00200E2D">
            <w:pPr>
              <w:pStyle w:val="Brezrazmikov"/>
              <w:spacing w:after="0" w:line="240" w:lineRule="auto"/>
              <w:rPr>
                <w:lang w:val="sl-SI"/>
              </w:rPr>
            </w:pPr>
          </w:p>
        </w:tc>
        <w:tc>
          <w:tcPr>
            <w:tcW w:w="714" w:type="pct"/>
            <w:hideMark/>
          </w:tcPr>
          <w:p w14:paraId="0AF230B8" w14:textId="77777777" w:rsidR="00200E2D" w:rsidRPr="003A562D" w:rsidRDefault="00200E2D" w:rsidP="00200E2D">
            <w:pPr>
              <w:pStyle w:val="Brezrazmikov"/>
              <w:spacing w:after="0" w:line="240" w:lineRule="auto"/>
              <w:rPr>
                <w:lang w:val="sl-SI"/>
              </w:rPr>
            </w:pPr>
            <w:r w:rsidRPr="003A562D">
              <w:t xml:space="preserve">število projektov nevladnih organizacij na področju kulture, ki vključujejo nove zaposlitve oziroma </w:t>
            </w:r>
            <w:r w:rsidRPr="003A562D">
              <w:lastRenderedPageBreak/>
              <w:t xml:space="preserve">usposabljanje zanje </w:t>
            </w:r>
          </w:p>
        </w:tc>
        <w:tc>
          <w:tcPr>
            <w:tcW w:w="470" w:type="pct"/>
            <w:hideMark/>
          </w:tcPr>
          <w:p w14:paraId="0843AC48" w14:textId="0DD73C21" w:rsidR="00200E2D" w:rsidRPr="003A562D" w:rsidRDefault="00821CD9" w:rsidP="00200E2D">
            <w:pPr>
              <w:pStyle w:val="Brezrazmikov"/>
              <w:spacing w:after="0" w:line="240" w:lineRule="auto"/>
              <w:rPr>
                <w:lang w:val="sl-SI"/>
              </w:rPr>
            </w:pPr>
            <w:r w:rsidRPr="003A562D">
              <w:lastRenderedPageBreak/>
              <w:t>–</w:t>
            </w:r>
          </w:p>
        </w:tc>
        <w:tc>
          <w:tcPr>
            <w:tcW w:w="775" w:type="pct"/>
            <w:hideMark/>
          </w:tcPr>
          <w:p w14:paraId="27350ACB" w14:textId="40E7B62E" w:rsidR="00200E2D" w:rsidRPr="003A562D" w:rsidRDefault="00200E2D" w:rsidP="00200E2D">
            <w:pPr>
              <w:pStyle w:val="Brezrazmikov"/>
              <w:spacing w:after="0" w:line="240" w:lineRule="auto"/>
              <w:rPr>
                <w:bCs/>
                <w:lang w:val="sl-SI"/>
              </w:rPr>
            </w:pPr>
            <w:r w:rsidRPr="003A562D">
              <w:rPr>
                <w:bCs/>
              </w:rPr>
              <w:t xml:space="preserve">V letu 2013 je bilo za sofinanciranje izbranih 28 projektov, ki so se </w:t>
            </w:r>
            <w:r w:rsidR="00821CD9" w:rsidRPr="003A562D">
              <w:rPr>
                <w:bCs/>
              </w:rPr>
              <w:t>končali</w:t>
            </w:r>
            <w:r w:rsidRPr="003A562D">
              <w:rPr>
                <w:bCs/>
              </w:rPr>
              <w:t xml:space="preserve"> 31. 8. 2014. Razpisa v letu 2014 ni bilo, ker se je </w:t>
            </w:r>
            <w:r w:rsidR="00821CD9" w:rsidRPr="003A562D">
              <w:rPr>
                <w:bCs/>
              </w:rPr>
              <w:t>končalo</w:t>
            </w:r>
            <w:r w:rsidRPr="003A562D">
              <w:rPr>
                <w:bCs/>
              </w:rPr>
              <w:t xml:space="preserve"> </w:t>
            </w:r>
            <w:r w:rsidRPr="003A562D">
              <w:rPr>
                <w:bCs/>
              </w:rPr>
              <w:lastRenderedPageBreak/>
              <w:t>finančn</w:t>
            </w:r>
            <w:r w:rsidR="00821CD9" w:rsidRPr="003A562D">
              <w:rPr>
                <w:bCs/>
              </w:rPr>
              <w:t>o obdobje</w:t>
            </w:r>
            <w:r w:rsidRPr="003A562D">
              <w:rPr>
                <w:bCs/>
              </w:rPr>
              <w:t xml:space="preserve"> 2007–2013.</w:t>
            </w:r>
          </w:p>
        </w:tc>
        <w:tc>
          <w:tcPr>
            <w:tcW w:w="775" w:type="pct"/>
          </w:tcPr>
          <w:p w14:paraId="38EBCFE9" w14:textId="1A1992E9" w:rsidR="00200E2D" w:rsidRPr="003A562D" w:rsidRDefault="00200E2D" w:rsidP="00200E2D">
            <w:pPr>
              <w:pStyle w:val="Brezrazmikov"/>
              <w:spacing w:after="0" w:line="240" w:lineRule="auto"/>
              <w:rPr>
                <w:bCs/>
                <w:lang w:val="sl-SI"/>
              </w:rPr>
            </w:pPr>
            <w:r w:rsidRPr="003A562D">
              <w:rPr>
                <w:bCs/>
              </w:rPr>
              <w:lastRenderedPageBreak/>
              <w:t>Razpisa ESS za ranljive skupin v letu 2015 ni bilo, ker se je finančn</w:t>
            </w:r>
            <w:r w:rsidR="00821CD9" w:rsidRPr="003A562D">
              <w:rPr>
                <w:bCs/>
              </w:rPr>
              <w:t>o</w:t>
            </w:r>
            <w:r w:rsidRPr="003A562D">
              <w:rPr>
                <w:bCs/>
              </w:rPr>
              <w:t xml:space="preserve"> </w:t>
            </w:r>
            <w:r w:rsidR="00821CD9" w:rsidRPr="003A562D">
              <w:rPr>
                <w:bCs/>
              </w:rPr>
              <w:t>obdobje</w:t>
            </w:r>
            <w:r w:rsidRPr="003A562D">
              <w:rPr>
                <w:bCs/>
              </w:rPr>
              <w:t xml:space="preserve"> 2007–2013 </w:t>
            </w:r>
            <w:r w:rsidR="00821CD9" w:rsidRPr="003A562D">
              <w:rPr>
                <w:bCs/>
              </w:rPr>
              <w:t>končalo</w:t>
            </w:r>
            <w:r w:rsidRPr="003A562D">
              <w:rPr>
                <w:bCs/>
              </w:rPr>
              <w:t>.</w:t>
            </w:r>
            <w:r w:rsidRPr="003A562D">
              <w:t xml:space="preserve"> </w:t>
            </w:r>
          </w:p>
        </w:tc>
        <w:tc>
          <w:tcPr>
            <w:tcW w:w="775" w:type="pct"/>
          </w:tcPr>
          <w:p w14:paraId="4993E008" w14:textId="77777777" w:rsidR="00200E2D" w:rsidRPr="003A562D" w:rsidRDefault="00200E2D" w:rsidP="00200E2D">
            <w:pPr>
              <w:pStyle w:val="Brezrazmikov"/>
              <w:spacing w:after="0" w:line="240" w:lineRule="auto"/>
              <w:rPr>
                <w:bCs/>
                <w:lang w:val="sl-SI"/>
              </w:rPr>
            </w:pPr>
            <w:r w:rsidRPr="003A562D">
              <w:rPr>
                <w:bCs/>
              </w:rPr>
              <w:t>12</w:t>
            </w:r>
          </w:p>
        </w:tc>
        <w:tc>
          <w:tcPr>
            <w:tcW w:w="775" w:type="pct"/>
          </w:tcPr>
          <w:p w14:paraId="49066A33" w14:textId="77777777" w:rsidR="00200E2D" w:rsidRPr="003A562D" w:rsidRDefault="00200E2D" w:rsidP="00200E2D">
            <w:pPr>
              <w:pStyle w:val="Brezrazmikov"/>
              <w:spacing w:after="0" w:line="240" w:lineRule="auto"/>
              <w:rPr>
                <w:bCs/>
                <w:lang w:val="sl-SI"/>
              </w:rPr>
            </w:pPr>
            <w:r w:rsidRPr="003A562D">
              <w:rPr>
                <w:bCs/>
              </w:rPr>
              <w:t>12</w:t>
            </w:r>
          </w:p>
          <w:p w14:paraId="1624F175" w14:textId="55AA446F" w:rsidR="00200E2D" w:rsidRPr="00B47C4F" w:rsidRDefault="00200E2D" w:rsidP="00200E2D">
            <w:pPr>
              <w:pStyle w:val="Brezrazmikov"/>
              <w:spacing w:after="0" w:line="240" w:lineRule="auto"/>
              <w:rPr>
                <w:lang w:val="sl-SI"/>
              </w:rPr>
            </w:pPr>
            <w:r w:rsidRPr="003A562D">
              <w:rPr>
                <w:bCs/>
              </w:rPr>
              <w:t>12 projektov, ki so bili izbrani za sofinanciranje v letu 2016</w:t>
            </w:r>
            <w:r w:rsidR="00821CD9" w:rsidRPr="003A562D">
              <w:rPr>
                <w:bCs/>
              </w:rPr>
              <w:t>,</w:t>
            </w:r>
            <w:r w:rsidRPr="003A562D">
              <w:rPr>
                <w:bCs/>
              </w:rPr>
              <w:t xml:space="preserve"> se je izvajalo do 31. 8. 2017.</w:t>
            </w:r>
          </w:p>
        </w:tc>
      </w:tr>
      <w:tr w:rsidR="00200E2D" w:rsidRPr="003A562D" w14:paraId="177BA2F4" w14:textId="77777777" w:rsidTr="00200E2D">
        <w:tc>
          <w:tcPr>
            <w:tcW w:w="714" w:type="pct"/>
            <w:vMerge/>
            <w:hideMark/>
          </w:tcPr>
          <w:p w14:paraId="6D8CEC6F" w14:textId="77777777" w:rsidR="00200E2D" w:rsidRPr="003A562D" w:rsidRDefault="00200E2D" w:rsidP="00200E2D">
            <w:pPr>
              <w:pStyle w:val="Brezrazmikov"/>
              <w:spacing w:after="0" w:line="240" w:lineRule="auto"/>
              <w:rPr>
                <w:lang w:val="sl-SI"/>
              </w:rPr>
            </w:pPr>
          </w:p>
        </w:tc>
        <w:tc>
          <w:tcPr>
            <w:tcW w:w="714" w:type="pct"/>
            <w:hideMark/>
          </w:tcPr>
          <w:p w14:paraId="52575516" w14:textId="0EB6E6D3" w:rsidR="00200E2D" w:rsidRPr="003A562D" w:rsidRDefault="00200E2D" w:rsidP="00200E2D">
            <w:pPr>
              <w:pStyle w:val="Brezrazmikov"/>
              <w:spacing w:after="0" w:line="240" w:lineRule="auto"/>
              <w:rPr>
                <w:lang w:val="sl-SI"/>
              </w:rPr>
            </w:pPr>
            <w:r w:rsidRPr="003A562D">
              <w:t xml:space="preserve">število novih </w:t>
            </w:r>
            <w:r w:rsidR="003C4122" w:rsidRPr="003A562D">
              <w:t>oziroma</w:t>
            </w:r>
            <w:r w:rsidRPr="003A562D">
              <w:t xml:space="preserve"> usposobljenih kadrov, ki bi bili jedro za širjenje </w:t>
            </w:r>
            <w:r w:rsidR="00821CD9" w:rsidRPr="003A562D">
              <w:t>posebnih</w:t>
            </w:r>
            <w:r w:rsidRPr="003A562D">
              <w:t xml:space="preserve"> znanj za </w:t>
            </w:r>
            <w:r w:rsidR="00821CD9" w:rsidRPr="003A562D">
              <w:t>spodbujanje</w:t>
            </w:r>
            <w:r w:rsidRPr="003A562D">
              <w:t xml:space="preserve"> kulturnih raznolikosti v javni infrastrukturi</w:t>
            </w:r>
          </w:p>
        </w:tc>
        <w:tc>
          <w:tcPr>
            <w:tcW w:w="470" w:type="pct"/>
            <w:hideMark/>
          </w:tcPr>
          <w:p w14:paraId="7B680315" w14:textId="19C1E18E" w:rsidR="00200E2D" w:rsidRPr="003A562D" w:rsidRDefault="00821CD9" w:rsidP="00200E2D">
            <w:pPr>
              <w:pStyle w:val="Brezrazmikov"/>
              <w:spacing w:after="0" w:line="240" w:lineRule="auto"/>
              <w:rPr>
                <w:lang w:val="sl-SI"/>
              </w:rPr>
            </w:pPr>
            <w:r w:rsidRPr="003A562D">
              <w:t>–</w:t>
            </w:r>
          </w:p>
        </w:tc>
        <w:tc>
          <w:tcPr>
            <w:tcW w:w="775" w:type="pct"/>
            <w:hideMark/>
          </w:tcPr>
          <w:p w14:paraId="604B3184" w14:textId="3DF6C134" w:rsidR="00200E2D" w:rsidRPr="003A562D" w:rsidRDefault="00200E2D" w:rsidP="00200E2D">
            <w:pPr>
              <w:pStyle w:val="Brezrazmikov"/>
              <w:spacing w:after="0" w:line="240" w:lineRule="auto"/>
              <w:rPr>
                <w:bCs/>
                <w:lang w:val="sl-SI"/>
              </w:rPr>
            </w:pPr>
            <w:r w:rsidRPr="003A562D">
              <w:t xml:space="preserve">Izvajanje projektov se v letu 2014 še ni moglo začeti, ker je Evropska komisija </w:t>
            </w:r>
            <w:r w:rsidR="00821CD9" w:rsidRPr="003A562D">
              <w:t>o</w:t>
            </w:r>
            <w:r w:rsidRPr="003A562D">
              <w:t>perativni program za obdobje 2014–2020 potrdila 16. 12. 2014 in je lahko Služba Vlade Republike Slovenije za razvoj in evropsko kohezijsko politiko kot organ upravljanja evropskih strukturnih in investicijskih sredstev uredila pravne podlage za to področje v letu 2015. Uredbo o porabi sredstev evropske kohezijske politike v Republiki Sloveniji v programskem obdobju 2014–2020 za cilj naložbe za rast in delovna mesta je Vlada Republike Slovenije sprejela 24. 4. 2015.</w:t>
            </w:r>
          </w:p>
        </w:tc>
        <w:tc>
          <w:tcPr>
            <w:tcW w:w="775" w:type="pct"/>
          </w:tcPr>
          <w:p w14:paraId="3FB77C94" w14:textId="158BFE68" w:rsidR="00200E2D" w:rsidRPr="003A562D" w:rsidRDefault="00200E2D" w:rsidP="00200E2D">
            <w:pPr>
              <w:pStyle w:val="Brezrazmikov"/>
              <w:spacing w:after="0" w:line="240" w:lineRule="auto"/>
              <w:rPr>
                <w:lang w:val="sl-SI"/>
              </w:rPr>
            </w:pPr>
            <w:r w:rsidRPr="003A562D">
              <w:t>Ukrepa ne bo mo</w:t>
            </w:r>
            <w:r w:rsidR="00821CD9" w:rsidRPr="003A562D">
              <w:t>goče</w:t>
            </w:r>
            <w:r w:rsidRPr="003A562D">
              <w:t xml:space="preserve"> izvesti v trajanju NPK 2014–2017, saj je bilo predvideno, da bo financira</w:t>
            </w:r>
            <w:r w:rsidR="00821CD9" w:rsidRPr="003A562D">
              <w:t>n</w:t>
            </w:r>
            <w:r w:rsidRPr="003A562D">
              <w:t xml:space="preserve"> z evropskimi sredstvi v okviru </w:t>
            </w:r>
            <w:r w:rsidR="00821CD9" w:rsidRPr="003A562D">
              <w:t>o</w:t>
            </w:r>
            <w:r w:rsidRPr="003A562D">
              <w:t xml:space="preserve">perativnega programa 2014–2020, </w:t>
            </w:r>
            <w:r w:rsidR="00821CD9" w:rsidRPr="003A562D">
              <w:t>ki pa</w:t>
            </w:r>
            <w:r w:rsidRPr="003A562D">
              <w:t xml:space="preserve"> ni bil potrjen za financiranje.</w:t>
            </w:r>
          </w:p>
        </w:tc>
        <w:tc>
          <w:tcPr>
            <w:tcW w:w="775" w:type="pct"/>
          </w:tcPr>
          <w:p w14:paraId="7D331B9E" w14:textId="63494842" w:rsidR="00200E2D" w:rsidRPr="003A562D" w:rsidRDefault="00200E2D" w:rsidP="00200E2D">
            <w:pPr>
              <w:pStyle w:val="Brezrazmikov"/>
              <w:spacing w:after="0" w:line="240" w:lineRule="auto"/>
              <w:rPr>
                <w:lang w:val="sl-SI"/>
              </w:rPr>
            </w:pPr>
            <w:r w:rsidRPr="003A562D">
              <w:t>Ukrepa ne bo mo</w:t>
            </w:r>
            <w:r w:rsidR="00821CD9" w:rsidRPr="003A562D">
              <w:t>goče</w:t>
            </w:r>
            <w:r w:rsidRPr="003A562D">
              <w:t xml:space="preserve"> izvesti v </w:t>
            </w:r>
            <w:r w:rsidR="00821CD9" w:rsidRPr="003A562D">
              <w:t>času</w:t>
            </w:r>
            <w:r w:rsidRPr="003A562D">
              <w:t xml:space="preserve"> NPK 2014–2017, saj je bilo predvideno, da bo financira</w:t>
            </w:r>
            <w:r w:rsidR="00821CD9" w:rsidRPr="003A562D">
              <w:t>n</w:t>
            </w:r>
            <w:r w:rsidRPr="003A562D">
              <w:t xml:space="preserve"> z evropskimi sredstvi v okviru </w:t>
            </w:r>
            <w:r w:rsidR="00821CD9" w:rsidRPr="003A562D">
              <w:t>o</w:t>
            </w:r>
            <w:r w:rsidRPr="003A562D">
              <w:t xml:space="preserve">perativnega programa 2014–2020, </w:t>
            </w:r>
            <w:r w:rsidR="00821CD9" w:rsidRPr="003A562D">
              <w:t>ki pa</w:t>
            </w:r>
            <w:r w:rsidRPr="003A562D">
              <w:t xml:space="preserve"> ni bil potrjen za financiranje.</w:t>
            </w:r>
          </w:p>
        </w:tc>
        <w:tc>
          <w:tcPr>
            <w:tcW w:w="775" w:type="pct"/>
          </w:tcPr>
          <w:p w14:paraId="2CB78525" w14:textId="0788F268" w:rsidR="00200E2D" w:rsidRPr="003A562D" w:rsidRDefault="00200E2D" w:rsidP="00200E2D">
            <w:pPr>
              <w:pStyle w:val="Brezrazmikov"/>
              <w:spacing w:after="0" w:line="240" w:lineRule="auto"/>
              <w:rPr>
                <w:lang w:val="sl-SI"/>
              </w:rPr>
            </w:pPr>
            <w:r w:rsidRPr="003A562D">
              <w:t>Ukrepa ne bo mo</w:t>
            </w:r>
            <w:r w:rsidR="00821CD9" w:rsidRPr="003A562D">
              <w:t>goče</w:t>
            </w:r>
            <w:r w:rsidRPr="003A562D">
              <w:t xml:space="preserve"> izvesti v </w:t>
            </w:r>
            <w:r w:rsidR="00821CD9" w:rsidRPr="003A562D">
              <w:t>času</w:t>
            </w:r>
            <w:r w:rsidRPr="003A562D">
              <w:t xml:space="preserve"> NPK 2014–2017, saj je bilo predvideno, da bo financira</w:t>
            </w:r>
            <w:r w:rsidR="00821CD9" w:rsidRPr="003A562D">
              <w:t>n</w:t>
            </w:r>
            <w:r w:rsidRPr="003A562D">
              <w:t xml:space="preserve"> z evropskimi sredstvi v okviru </w:t>
            </w:r>
            <w:r w:rsidR="00821CD9" w:rsidRPr="003A562D">
              <w:t>o</w:t>
            </w:r>
            <w:r w:rsidRPr="003A562D">
              <w:t xml:space="preserve">perativnega programa 2014–2020, </w:t>
            </w:r>
            <w:r w:rsidR="00821CD9" w:rsidRPr="003A562D">
              <w:t>ki pa</w:t>
            </w:r>
            <w:r w:rsidRPr="003A562D">
              <w:t xml:space="preserve"> ni bil potrjen za financiranje.</w:t>
            </w:r>
          </w:p>
        </w:tc>
      </w:tr>
      <w:tr w:rsidR="00200E2D" w:rsidRPr="003A562D" w14:paraId="6673D2C5" w14:textId="77777777" w:rsidTr="00200E2D">
        <w:tc>
          <w:tcPr>
            <w:tcW w:w="714" w:type="pct"/>
            <w:vMerge/>
            <w:hideMark/>
          </w:tcPr>
          <w:p w14:paraId="7D271B31" w14:textId="77777777" w:rsidR="00200E2D" w:rsidRPr="003A562D" w:rsidRDefault="00200E2D" w:rsidP="00200E2D">
            <w:pPr>
              <w:pStyle w:val="Brezrazmikov"/>
              <w:spacing w:after="0" w:line="240" w:lineRule="auto"/>
              <w:rPr>
                <w:lang w:val="sl-SI"/>
              </w:rPr>
            </w:pPr>
          </w:p>
        </w:tc>
        <w:tc>
          <w:tcPr>
            <w:tcW w:w="714" w:type="pct"/>
            <w:hideMark/>
          </w:tcPr>
          <w:p w14:paraId="604B1B9D" w14:textId="1C0C54D9" w:rsidR="00200E2D" w:rsidRPr="003A562D" w:rsidRDefault="00200E2D" w:rsidP="00200E2D">
            <w:pPr>
              <w:pStyle w:val="Brezrazmikov"/>
              <w:spacing w:after="0" w:line="240" w:lineRule="auto"/>
              <w:rPr>
                <w:lang w:val="sl-SI"/>
              </w:rPr>
            </w:pPr>
            <w:r w:rsidRPr="003A562D">
              <w:t xml:space="preserve">število novih </w:t>
            </w:r>
            <w:r w:rsidR="003C4122" w:rsidRPr="003A562D">
              <w:t>oziroma</w:t>
            </w:r>
            <w:r w:rsidRPr="003A562D">
              <w:t xml:space="preserve"> usposobljenih kadrov, ki bi bili jedro za širjenje </w:t>
            </w:r>
            <w:r w:rsidR="00821CD9" w:rsidRPr="003A562D">
              <w:t>posebnih</w:t>
            </w:r>
            <w:r w:rsidRPr="003A562D">
              <w:t xml:space="preserve"> znanj za </w:t>
            </w:r>
            <w:r w:rsidR="00821CD9" w:rsidRPr="003A562D">
              <w:t>spodbujanje</w:t>
            </w:r>
            <w:r w:rsidRPr="003A562D">
              <w:t xml:space="preserve"> kulturnih raznolikosti v državni upravi na narodnostno mešanih območjih</w:t>
            </w:r>
          </w:p>
        </w:tc>
        <w:tc>
          <w:tcPr>
            <w:tcW w:w="470" w:type="pct"/>
            <w:hideMark/>
          </w:tcPr>
          <w:p w14:paraId="3C6F36C5" w14:textId="201FD736" w:rsidR="00200E2D" w:rsidRPr="003A562D" w:rsidRDefault="00821CD9" w:rsidP="00200E2D">
            <w:pPr>
              <w:pStyle w:val="Brezrazmikov"/>
              <w:spacing w:after="0" w:line="240" w:lineRule="auto"/>
              <w:rPr>
                <w:lang w:val="sl-SI"/>
              </w:rPr>
            </w:pPr>
            <w:r w:rsidRPr="003A562D">
              <w:t>–</w:t>
            </w:r>
          </w:p>
        </w:tc>
        <w:tc>
          <w:tcPr>
            <w:tcW w:w="775" w:type="pct"/>
            <w:hideMark/>
          </w:tcPr>
          <w:p w14:paraId="1194EA27" w14:textId="008FE5F3" w:rsidR="00200E2D" w:rsidRPr="003A562D" w:rsidRDefault="00200E2D" w:rsidP="00200E2D">
            <w:pPr>
              <w:pStyle w:val="Brezrazmikov"/>
              <w:spacing w:after="0" w:line="240" w:lineRule="auto"/>
              <w:rPr>
                <w:bCs/>
                <w:lang w:val="sl-SI"/>
              </w:rPr>
            </w:pPr>
            <w:r w:rsidRPr="003A562D">
              <w:t xml:space="preserve">Izvajanje projektov se v letu 2014 še ni moglo začeti, ker je Evropska komisija </w:t>
            </w:r>
            <w:r w:rsidR="00821CD9" w:rsidRPr="003A562D">
              <w:t>o</w:t>
            </w:r>
            <w:r w:rsidRPr="003A562D">
              <w:t xml:space="preserve">perativni program za obdobje 2014–2020 potrdila 16. 12. 2014 in je lahko Služba Vlade Republike Slovenije za razvoj in evropsko kohezijsko politiko kot organ upravljanja </w:t>
            </w:r>
            <w:r w:rsidRPr="003A562D">
              <w:lastRenderedPageBreak/>
              <w:t>evropskih strukturnih in investicijskih sredstev uredila pravne podlage za to področje v letu 2015. Uredbo o porabi sredstev evropske kohezijske politike v Republiki Sloveniji v programskem obdobju 2014–2020 za cilj naložbe za rast in delovna mesta je Vlada Republike Slovenije sprejela 24. 4. 2015.</w:t>
            </w:r>
          </w:p>
        </w:tc>
        <w:tc>
          <w:tcPr>
            <w:tcW w:w="775" w:type="pct"/>
          </w:tcPr>
          <w:p w14:paraId="18E791B1" w14:textId="536DF670" w:rsidR="00200E2D" w:rsidRPr="003A562D" w:rsidRDefault="00200E2D" w:rsidP="00200E2D">
            <w:pPr>
              <w:pStyle w:val="Brezrazmikov"/>
              <w:spacing w:after="0" w:line="240" w:lineRule="auto"/>
              <w:rPr>
                <w:lang w:val="sl-SI"/>
              </w:rPr>
            </w:pPr>
            <w:r w:rsidRPr="003A562D">
              <w:lastRenderedPageBreak/>
              <w:t>Ukrepa ne bo mo</w:t>
            </w:r>
            <w:r w:rsidR="00821CD9" w:rsidRPr="003A562D">
              <w:t>goče</w:t>
            </w:r>
            <w:r w:rsidRPr="003A562D">
              <w:t xml:space="preserve"> izvesti v </w:t>
            </w:r>
            <w:r w:rsidR="00821CD9" w:rsidRPr="003A562D">
              <w:t>času</w:t>
            </w:r>
            <w:r w:rsidRPr="003A562D">
              <w:t xml:space="preserve"> NPK 2014–2017, saj je bilo predvideno, da bo financira</w:t>
            </w:r>
            <w:r w:rsidR="00821CD9" w:rsidRPr="003A562D">
              <w:t>n</w:t>
            </w:r>
            <w:r w:rsidRPr="003A562D">
              <w:t xml:space="preserve"> z evropskimi sredstvi v okviru </w:t>
            </w:r>
            <w:r w:rsidR="00821CD9" w:rsidRPr="003A562D">
              <w:t>o</w:t>
            </w:r>
            <w:r w:rsidRPr="003A562D">
              <w:t xml:space="preserve">perativnega programa 2014–2020, </w:t>
            </w:r>
            <w:r w:rsidR="00821CD9" w:rsidRPr="003A562D">
              <w:t>ki pa</w:t>
            </w:r>
            <w:r w:rsidRPr="003A562D">
              <w:t xml:space="preserve"> ni bil potrjen za financiranje.</w:t>
            </w:r>
          </w:p>
        </w:tc>
        <w:tc>
          <w:tcPr>
            <w:tcW w:w="775" w:type="pct"/>
          </w:tcPr>
          <w:p w14:paraId="06CCFDA2" w14:textId="09738FD3" w:rsidR="00200E2D" w:rsidRPr="003A562D" w:rsidRDefault="00200E2D" w:rsidP="00200E2D">
            <w:pPr>
              <w:pStyle w:val="Brezrazmikov"/>
              <w:spacing w:after="0" w:line="240" w:lineRule="auto"/>
              <w:rPr>
                <w:lang w:val="sl-SI"/>
              </w:rPr>
            </w:pPr>
            <w:r w:rsidRPr="003A562D">
              <w:t>Ukrepa ne bo mo</w:t>
            </w:r>
            <w:r w:rsidR="00821CD9" w:rsidRPr="003A562D">
              <w:t>goče</w:t>
            </w:r>
            <w:r w:rsidRPr="003A562D">
              <w:t xml:space="preserve"> izvesti v </w:t>
            </w:r>
            <w:r w:rsidR="00821CD9" w:rsidRPr="003A562D">
              <w:t>času</w:t>
            </w:r>
            <w:r w:rsidRPr="003A562D">
              <w:t xml:space="preserve"> NPK 2014–2017, saj je bilo predvideno, da bo financira</w:t>
            </w:r>
            <w:r w:rsidR="00821CD9" w:rsidRPr="003A562D">
              <w:t>n</w:t>
            </w:r>
            <w:r w:rsidRPr="003A562D">
              <w:t xml:space="preserve"> z evropskimi sredstvi v okviru </w:t>
            </w:r>
            <w:r w:rsidR="00821CD9" w:rsidRPr="003A562D">
              <w:t>o</w:t>
            </w:r>
            <w:r w:rsidRPr="003A562D">
              <w:t xml:space="preserve">perativnega programa 2014–2020, </w:t>
            </w:r>
            <w:r w:rsidR="00821CD9" w:rsidRPr="003A562D">
              <w:t>ki pa</w:t>
            </w:r>
            <w:r w:rsidRPr="003A562D">
              <w:t xml:space="preserve"> ni bil potrjen za financiranje.</w:t>
            </w:r>
          </w:p>
        </w:tc>
        <w:tc>
          <w:tcPr>
            <w:tcW w:w="775" w:type="pct"/>
          </w:tcPr>
          <w:p w14:paraId="012AEA86" w14:textId="3B88B100" w:rsidR="00200E2D" w:rsidRPr="003A562D" w:rsidRDefault="00200E2D" w:rsidP="00200E2D">
            <w:pPr>
              <w:pStyle w:val="Brezrazmikov"/>
              <w:spacing w:after="0" w:line="240" w:lineRule="auto"/>
              <w:rPr>
                <w:lang w:val="sl-SI"/>
              </w:rPr>
            </w:pPr>
            <w:r w:rsidRPr="003A562D">
              <w:t>Ukrepa ne bo mo</w:t>
            </w:r>
            <w:r w:rsidR="00821CD9" w:rsidRPr="003A562D">
              <w:t>goče</w:t>
            </w:r>
            <w:r w:rsidRPr="003A562D">
              <w:t xml:space="preserve"> izvesti v </w:t>
            </w:r>
            <w:r w:rsidR="00821CD9" w:rsidRPr="003A562D">
              <w:t>času</w:t>
            </w:r>
            <w:r w:rsidRPr="003A562D">
              <w:t xml:space="preserve"> NPK 2014–2017, saj je bilo predvideno, da bo financira</w:t>
            </w:r>
            <w:r w:rsidR="00821CD9" w:rsidRPr="003A562D">
              <w:t>n</w:t>
            </w:r>
            <w:r w:rsidRPr="003A562D">
              <w:t xml:space="preserve"> z evropskimi sredstvi v okviru </w:t>
            </w:r>
            <w:r w:rsidR="00821CD9" w:rsidRPr="003A562D">
              <w:t>o</w:t>
            </w:r>
            <w:r w:rsidRPr="003A562D">
              <w:t xml:space="preserve">perativnega programa 2014–2020, </w:t>
            </w:r>
            <w:r w:rsidR="00821CD9" w:rsidRPr="003A562D">
              <w:t>ki pa</w:t>
            </w:r>
            <w:r w:rsidRPr="003A562D">
              <w:t xml:space="preserve"> ni bil potrjen za financiranje.</w:t>
            </w:r>
          </w:p>
        </w:tc>
      </w:tr>
      <w:tr w:rsidR="00200E2D" w:rsidRPr="003A562D" w14:paraId="3078B9F7" w14:textId="77777777" w:rsidTr="00B47C4F">
        <w:tc>
          <w:tcPr>
            <w:tcW w:w="714" w:type="pct"/>
            <w:vMerge w:val="restart"/>
            <w:hideMark/>
          </w:tcPr>
          <w:p w14:paraId="0469C356" w14:textId="0C0B7A71" w:rsidR="00200E2D" w:rsidRPr="003A562D" w:rsidRDefault="00200E2D" w:rsidP="00200E2D">
            <w:pPr>
              <w:pStyle w:val="Brezrazmikov"/>
              <w:spacing w:after="0" w:line="240" w:lineRule="auto"/>
              <w:rPr>
                <w:lang w:val="sl-SI"/>
              </w:rPr>
            </w:pPr>
            <w:r w:rsidRPr="003A562D">
              <w:t xml:space="preserve">3. Raznolika kulturna dejavnost pripadnikov </w:t>
            </w:r>
            <w:r w:rsidR="00821CD9" w:rsidRPr="003A562D">
              <w:t>različnih</w:t>
            </w:r>
            <w:r w:rsidRPr="003A562D">
              <w:t xml:space="preserve"> ranljivih skupin</w:t>
            </w:r>
          </w:p>
        </w:tc>
        <w:tc>
          <w:tcPr>
            <w:tcW w:w="714" w:type="pct"/>
            <w:hideMark/>
          </w:tcPr>
          <w:p w14:paraId="68776B2B" w14:textId="77777777" w:rsidR="00200E2D" w:rsidRPr="003A562D" w:rsidRDefault="00200E2D" w:rsidP="00200E2D">
            <w:pPr>
              <w:pStyle w:val="Brezrazmikov"/>
              <w:spacing w:after="0" w:line="240" w:lineRule="auto"/>
              <w:rPr>
                <w:lang w:val="sl-SI"/>
              </w:rPr>
            </w:pPr>
            <w:r w:rsidRPr="003A562D">
              <w:t>število programov in projektov za multiplo ranljive na področjih MK</w:t>
            </w:r>
          </w:p>
        </w:tc>
        <w:tc>
          <w:tcPr>
            <w:tcW w:w="470" w:type="pct"/>
            <w:hideMark/>
          </w:tcPr>
          <w:p w14:paraId="485741EA" w14:textId="2F64EBFC" w:rsidR="00200E2D" w:rsidRPr="003A562D" w:rsidRDefault="00821CD9" w:rsidP="00200E2D">
            <w:pPr>
              <w:pStyle w:val="Brezrazmikov"/>
              <w:spacing w:after="0" w:line="240" w:lineRule="auto"/>
              <w:rPr>
                <w:lang w:val="sl-SI"/>
              </w:rPr>
            </w:pPr>
            <w:r w:rsidRPr="003A562D">
              <w:t>–</w:t>
            </w:r>
          </w:p>
        </w:tc>
        <w:tc>
          <w:tcPr>
            <w:tcW w:w="775" w:type="pct"/>
            <w:shd w:val="clear" w:color="auto" w:fill="auto"/>
            <w:hideMark/>
          </w:tcPr>
          <w:p w14:paraId="56887A0F" w14:textId="4DBDFF75" w:rsidR="00200E2D" w:rsidRPr="003A562D" w:rsidRDefault="00200E2D" w:rsidP="00200E2D">
            <w:pPr>
              <w:pStyle w:val="Brezrazmikov"/>
              <w:spacing w:after="0" w:line="240" w:lineRule="auto"/>
              <w:rPr>
                <w:bCs/>
                <w:lang w:val="sl-SI"/>
              </w:rPr>
            </w:pPr>
            <w:r w:rsidRPr="003A562D">
              <w:rPr>
                <w:bCs/>
              </w:rPr>
              <w:t>2 programa in 84 projektov za otroke, mlade, starejše, ženske, ki so pripadni</w:t>
            </w:r>
            <w:r w:rsidR="00FD0007" w:rsidRPr="003A562D">
              <w:rPr>
                <w:bCs/>
              </w:rPr>
              <w:t>ki</w:t>
            </w:r>
            <w:r w:rsidRPr="003A562D">
              <w:rPr>
                <w:bCs/>
              </w:rPr>
              <w:t xml:space="preserve"> etničnih manjšin, ali invalide; na področju manjšin, dediščine, umetnosti, medijev, slovenskega jezika in knjige.</w:t>
            </w:r>
          </w:p>
        </w:tc>
        <w:tc>
          <w:tcPr>
            <w:tcW w:w="775" w:type="pct"/>
          </w:tcPr>
          <w:p w14:paraId="4CBF794D" w14:textId="0CFE0E56" w:rsidR="00200E2D" w:rsidRPr="003A562D" w:rsidRDefault="00200E2D" w:rsidP="00200E2D">
            <w:pPr>
              <w:pStyle w:val="Brezrazmikov"/>
              <w:spacing w:after="0" w:line="240" w:lineRule="auto"/>
              <w:rPr>
                <w:bCs/>
                <w:lang w:val="sl-SI"/>
              </w:rPr>
            </w:pPr>
            <w:r w:rsidRPr="003A562D">
              <w:rPr>
                <w:bCs/>
              </w:rPr>
              <w:t>7 programov in 104 projekti za otroke, mlade, starejše, ženske, ki so pripadniki etničnih manjšin</w:t>
            </w:r>
            <w:r w:rsidR="00FD0007" w:rsidRPr="003A562D">
              <w:rPr>
                <w:bCs/>
              </w:rPr>
              <w:t>,</w:t>
            </w:r>
            <w:r w:rsidRPr="003A562D">
              <w:rPr>
                <w:bCs/>
              </w:rPr>
              <w:t xml:space="preserve"> ali invalid</w:t>
            </w:r>
            <w:r w:rsidR="00FD0007" w:rsidRPr="003A562D">
              <w:rPr>
                <w:bCs/>
              </w:rPr>
              <w:t>e</w:t>
            </w:r>
            <w:r w:rsidRPr="003A562D">
              <w:rPr>
                <w:bCs/>
              </w:rPr>
              <w:t>; na področju manjšin, dediščine, medijev, slovenskega jezika in knjige.</w:t>
            </w:r>
          </w:p>
        </w:tc>
        <w:tc>
          <w:tcPr>
            <w:tcW w:w="775" w:type="pct"/>
          </w:tcPr>
          <w:p w14:paraId="689D4F5E" w14:textId="3CB404F5" w:rsidR="00200E2D" w:rsidRPr="003A562D" w:rsidRDefault="00200E2D" w:rsidP="00200E2D">
            <w:pPr>
              <w:pStyle w:val="Brezrazmikov"/>
              <w:spacing w:after="0" w:line="240" w:lineRule="auto"/>
              <w:rPr>
                <w:bCs/>
                <w:lang w:val="sl-SI"/>
              </w:rPr>
            </w:pPr>
            <w:r w:rsidRPr="003A562D">
              <w:rPr>
                <w:bCs/>
              </w:rPr>
              <w:t>15 programov in 84 projektov za otroke, mlade, starejše, ženske, ki so pripadniki etničnih manjšin</w:t>
            </w:r>
            <w:r w:rsidR="00FD0007" w:rsidRPr="003A562D">
              <w:rPr>
                <w:bCs/>
              </w:rPr>
              <w:t>,</w:t>
            </w:r>
            <w:r w:rsidRPr="003A562D">
              <w:rPr>
                <w:bCs/>
              </w:rPr>
              <w:t xml:space="preserve"> ali invalidi; na področju manjšin, kulturne dediščine, slovenskega jezika, sklada za kulturno dejavnost in knjige.</w:t>
            </w:r>
          </w:p>
        </w:tc>
        <w:tc>
          <w:tcPr>
            <w:tcW w:w="775" w:type="pct"/>
          </w:tcPr>
          <w:p w14:paraId="75FAC587" w14:textId="0978C320" w:rsidR="00200E2D" w:rsidRPr="003A562D" w:rsidRDefault="00200E2D" w:rsidP="00200E2D">
            <w:pPr>
              <w:pStyle w:val="Brezrazmikov"/>
              <w:spacing w:after="0" w:line="240" w:lineRule="auto"/>
              <w:rPr>
                <w:bCs/>
                <w:lang w:val="sl-SI"/>
              </w:rPr>
            </w:pPr>
            <w:r w:rsidRPr="003A562D">
              <w:rPr>
                <w:bCs/>
              </w:rPr>
              <w:t>17 programov in 110 projektov za otroke, mlade, starejše, ženske, ki so pripadniki etničnih manjšin</w:t>
            </w:r>
            <w:r w:rsidR="00FD0007" w:rsidRPr="003A562D">
              <w:rPr>
                <w:bCs/>
              </w:rPr>
              <w:t>,</w:t>
            </w:r>
            <w:r w:rsidRPr="003A562D">
              <w:rPr>
                <w:bCs/>
              </w:rPr>
              <w:t xml:space="preserve"> ali invalid</w:t>
            </w:r>
            <w:r w:rsidR="00FD0007" w:rsidRPr="003A562D">
              <w:rPr>
                <w:bCs/>
              </w:rPr>
              <w:t>e</w:t>
            </w:r>
            <w:r w:rsidRPr="003A562D">
              <w:rPr>
                <w:bCs/>
              </w:rPr>
              <w:t>; na področju manjšin, knjižnic, galerij, muzejev, medijev in sklada za kulturno dejavnost.</w:t>
            </w:r>
          </w:p>
        </w:tc>
      </w:tr>
      <w:tr w:rsidR="00200E2D" w:rsidRPr="003A562D" w14:paraId="7A32793B" w14:textId="77777777" w:rsidTr="00200E2D">
        <w:tc>
          <w:tcPr>
            <w:tcW w:w="714" w:type="pct"/>
            <w:vMerge/>
            <w:hideMark/>
          </w:tcPr>
          <w:p w14:paraId="2282FE31" w14:textId="77777777" w:rsidR="00200E2D" w:rsidRPr="003A562D" w:rsidRDefault="00200E2D" w:rsidP="00200E2D">
            <w:pPr>
              <w:pStyle w:val="Brezrazmikov"/>
              <w:spacing w:after="0" w:line="240" w:lineRule="auto"/>
              <w:rPr>
                <w:lang w:val="sl-SI"/>
              </w:rPr>
            </w:pPr>
          </w:p>
        </w:tc>
        <w:tc>
          <w:tcPr>
            <w:tcW w:w="714" w:type="pct"/>
            <w:hideMark/>
          </w:tcPr>
          <w:p w14:paraId="165E5FE4" w14:textId="224207D3" w:rsidR="00200E2D" w:rsidRPr="003A562D" w:rsidRDefault="00FD0007" w:rsidP="00200E2D">
            <w:pPr>
              <w:pStyle w:val="Brezrazmikov"/>
              <w:spacing w:after="0" w:line="240" w:lineRule="auto"/>
              <w:rPr>
                <w:lang w:val="sl-SI"/>
              </w:rPr>
            </w:pPr>
            <w:r w:rsidRPr="003A562D">
              <w:t>ocena</w:t>
            </w:r>
            <w:r w:rsidR="00200E2D" w:rsidRPr="003A562D">
              <w:t xml:space="preserve"> vključenosti prednostnih meril v letnih razpisih in pozivih MK </w:t>
            </w:r>
            <w:r w:rsidRPr="003A562D">
              <w:t>glede različnih</w:t>
            </w:r>
            <w:r w:rsidR="00200E2D" w:rsidRPr="003A562D">
              <w:t xml:space="preserve"> ranljiv</w:t>
            </w:r>
            <w:r w:rsidRPr="003A562D">
              <w:t>ih skupin</w:t>
            </w:r>
          </w:p>
        </w:tc>
        <w:tc>
          <w:tcPr>
            <w:tcW w:w="470" w:type="pct"/>
            <w:hideMark/>
          </w:tcPr>
          <w:p w14:paraId="3D91693F" w14:textId="5A32E43F" w:rsidR="00200E2D" w:rsidRPr="003A562D" w:rsidRDefault="00FD0007" w:rsidP="00200E2D">
            <w:pPr>
              <w:pStyle w:val="Brezrazmikov"/>
              <w:spacing w:after="0" w:line="240" w:lineRule="auto"/>
              <w:rPr>
                <w:lang w:val="sl-SI"/>
              </w:rPr>
            </w:pPr>
            <w:r w:rsidRPr="003A562D">
              <w:t>–</w:t>
            </w:r>
          </w:p>
        </w:tc>
        <w:tc>
          <w:tcPr>
            <w:tcW w:w="775" w:type="pct"/>
            <w:hideMark/>
          </w:tcPr>
          <w:p w14:paraId="0E7F714D" w14:textId="77777777" w:rsidR="00200E2D" w:rsidRPr="003A562D" w:rsidRDefault="00200E2D" w:rsidP="00200E2D">
            <w:pPr>
              <w:pStyle w:val="Brezrazmikov"/>
              <w:spacing w:after="0" w:line="240" w:lineRule="auto"/>
              <w:rPr>
                <w:bCs/>
                <w:lang w:val="sl-SI"/>
              </w:rPr>
            </w:pPr>
            <w:r w:rsidRPr="003A562D">
              <w:rPr>
                <w:bCs/>
              </w:rPr>
              <w:t>1</w:t>
            </w:r>
          </w:p>
        </w:tc>
        <w:tc>
          <w:tcPr>
            <w:tcW w:w="775" w:type="pct"/>
          </w:tcPr>
          <w:p w14:paraId="4A2A6187" w14:textId="77777777" w:rsidR="00200E2D" w:rsidRPr="003A562D" w:rsidRDefault="00200E2D" w:rsidP="00200E2D">
            <w:pPr>
              <w:pStyle w:val="Brezrazmikov"/>
              <w:spacing w:after="0" w:line="240" w:lineRule="auto"/>
              <w:rPr>
                <w:bCs/>
                <w:lang w:val="sl-SI"/>
              </w:rPr>
            </w:pPr>
            <w:r w:rsidRPr="003A562D">
              <w:rPr>
                <w:bCs/>
              </w:rPr>
              <w:t>1</w:t>
            </w:r>
          </w:p>
        </w:tc>
        <w:tc>
          <w:tcPr>
            <w:tcW w:w="775" w:type="pct"/>
          </w:tcPr>
          <w:p w14:paraId="56EC479E" w14:textId="77777777" w:rsidR="00200E2D" w:rsidRPr="003A562D" w:rsidRDefault="00200E2D" w:rsidP="00200E2D">
            <w:pPr>
              <w:pStyle w:val="Brezrazmikov"/>
              <w:spacing w:after="0" w:line="240" w:lineRule="auto"/>
              <w:rPr>
                <w:bCs/>
                <w:lang w:val="sl-SI"/>
              </w:rPr>
            </w:pPr>
            <w:r w:rsidRPr="003A562D">
              <w:rPr>
                <w:bCs/>
              </w:rPr>
              <w:t>1</w:t>
            </w:r>
          </w:p>
        </w:tc>
        <w:tc>
          <w:tcPr>
            <w:tcW w:w="775" w:type="pct"/>
          </w:tcPr>
          <w:p w14:paraId="41844E7E" w14:textId="77777777" w:rsidR="00200E2D" w:rsidRPr="003A562D" w:rsidRDefault="00200E2D" w:rsidP="00200E2D">
            <w:pPr>
              <w:pStyle w:val="Brezrazmikov"/>
              <w:spacing w:after="0" w:line="240" w:lineRule="auto"/>
              <w:rPr>
                <w:bCs/>
                <w:lang w:val="sl-SI"/>
              </w:rPr>
            </w:pPr>
            <w:r w:rsidRPr="003A562D">
              <w:rPr>
                <w:bCs/>
              </w:rPr>
              <w:t>1</w:t>
            </w:r>
          </w:p>
          <w:p w14:paraId="0BC4064D" w14:textId="5D721882" w:rsidR="00200E2D" w:rsidRPr="00B47C4F" w:rsidRDefault="00200E2D" w:rsidP="00200E2D">
            <w:pPr>
              <w:pStyle w:val="Brezrazmikov"/>
              <w:spacing w:after="0" w:line="240" w:lineRule="auto"/>
              <w:rPr>
                <w:lang w:val="sl-SI"/>
              </w:rPr>
            </w:pPr>
            <w:r w:rsidRPr="003A562D">
              <w:t xml:space="preserve">Vsako leto je bila narejena delna </w:t>
            </w:r>
            <w:r w:rsidR="00FD0007" w:rsidRPr="003A562D">
              <w:t>ocena</w:t>
            </w:r>
            <w:r w:rsidRPr="003A562D">
              <w:t xml:space="preserve">, ki je del končne </w:t>
            </w:r>
            <w:r w:rsidR="00FD0007" w:rsidRPr="003A562D">
              <w:t>ocene</w:t>
            </w:r>
            <w:r w:rsidRPr="003A562D">
              <w:t xml:space="preserve"> za obdobje 2014–2017.</w:t>
            </w:r>
          </w:p>
        </w:tc>
      </w:tr>
    </w:tbl>
    <w:p w14:paraId="7D61D4A6" w14:textId="77777777" w:rsidR="0004264C" w:rsidRPr="003A562D" w:rsidRDefault="0004264C" w:rsidP="00D92AD3">
      <w:pPr>
        <w:rPr>
          <w:b/>
        </w:rPr>
      </w:pPr>
    </w:p>
    <w:p w14:paraId="6FC391F8" w14:textId="3BCB65EA" w:rsidR="0004264C" w:rsidRPr="003A562D" w:rsidRDefault="0004264C" w:rsidP="00D92AD3"/>
    <w:p w14:paraId="3CC3CC22" w14:textId="77777777" w:rsidR="009D3434" w:rsidRPr="003A562D" w:rsidRDefault="009D3434" w:rsidP="00D92AD3">
      <w:pPr>
        <w:pStyle w:val="Naslov1"/>
      </w:pPr>
      <w:bookmarkStart w:id="162" w:name="_Toc511229136"/>
      <w:r w:rsidRPr="003A562D">
        <w:br w:type="page"/>
      </w:r>
    </w:p>
    <w:p w14:paraId="3E7B03B3" w14:textId="77777777" w:rsidR="0004264C" w:rsidRPr="003A562D" w:rsidRDefault="0004264C" w:rsidP="00D92AD3">
      <w:pPr>
        <w:pStyle w:val="Naslov1"/>
      </w:pPr>
      <w:bookmarkStart w:id="163" w:name="_Toc522879090"/>
      <w:bookmarkStart w:id="164" w:name="_Toc523141250"/>
      <w:bookmarkStart w:id="165" w:name="_Toc523490680"/>
      <w:bookmarkStart w:id="166" w:name="_Toc523490997"/>
      <w:bookmarkStart w:id="167" w:name="_Toc531340926"/>
      <w:r w:rsidRPr="003A562D">
        <w:lastRenderedPageBreak/>
        <w:t>16. KULTURNE INDUSTRIJE</w:t>
      </w:r>
      <w:bookmarkEnd w:id="163"/>
      <w:bookmarkEnd w:id="164"/>
      <w:bookmarkEnd w:id="165"/>
      <w:bookmarkEnd w:id="166"/>
      <w:bookmarkEnd w:id="167"/>
      <w:r w:rsidRPr="003A562D">
        <w:t xml:space="preserve"> </w:t>
      </w:r>
      <w:bookmarkEnd w:id="162"/>
    </w:p>
    <w:p w14:paraId="1049D195" w14:textId="4437BCAB" w:rsidR="0004264C" w:rsidRPr="003A562D" w:rsidRDefault="0004264C" w:rsidP="00D92AD3">
      <w:pPr>
        <w:rPr>
          <w:rFonts w:eastAsia="Times New Roman"/>
          <w:szCs w:val="24"/>
        </w:rPr>
      </w:pPr>
      <w:r w:rsidRPr="003A562D">
        <w:t xml:space="preserve">Na področju kulturnih industrij </w:t>
      </w:r>
      <w:r w:rsidR="00FD0007" w:rsidRPr="003A562D">
        <w:t>n</w:t>
      </w:r>
      <w:r w:rsidRPr="003A562D">
        <w:t>acionalni program za kulturo opredeljuje naslednja cilja</w:t>
      </w:r>
      <w:r w:rsidRPr="003A562D">
        <w:rPr>
          <w:rFonts w:eastAsia="Times New Roman"/>
          <w:szCs w:val="24"/>
        </w:rPr>
        <w:t>:</w:t>
      </w:r>
    </w:p>
    <w:p w14:paraId="7AF9F5A6" w14:textId="294DBF38" w:rsidR="0004264C" w:rsidRPr="003A562D" w:rsidRDefault="0004264C" w:rsidP="00FC688A">
      <w:pPr>
        <w:pStyle w:val="NPKCiljiPor"/>
        <w:numPr>
          <w:ilvl w:val="0"/>
          <w:numId w:val="23"/>
        </w:numPr>
      </w:pPr>
      <w:r w:rsidRPr="003A562D">
        <w:t>Povečanje trga kulturnih industrij</w:t>
      </w:r>
    </w:p>
    <w:p w14:paraId="6251EE2B" w14:textId="26AD8BAE" w:rsidR="0004264C" w:rsidRPr="003A562D" w:rsidRDefault="0004264C" w:rsidP="00FC688A">
      <w:pPr>
        <w:pStyle w:val="NPKCiljiPor"/>
        <w:numPr>
          <w:ilvl w:val="0"/>
          <w:numId w:val="23"/>
        </w:numPr>
      </w:pPr>
      <w:r w:rsidRPr="003A562D">
        <w:t>Večja mednarodna prepoznavnost slovenskih kulturnih industrij</w:t>
      </w:r>
    </w:p>
    <w:p w14:paraId="7C2AD40A" w14:textId="77777777" w:rsidR="002476E3" w:rsidRPr="003A562D" w:rsidRDefault="002476E3" w:rsidP="00203F5C">
      <w:pPr>
        <w:pStyle w:val="NPKNaslTabPor"/>
      </w:pPr>
    </w:p>
    <w:p w14:paraId="12157D78" w14:textId="77777777" w:rsidR="00652203" w:rsidRPr="003A562D" w:rsidRDefault="00652203" w:rsidP="00203F5C">
      <w:pPr>
        <w:pStyle w:val="NPKNaslTabPor"/>
      </w:pPr>
      <w:r w:rsidRPr="003A562D">
        <w:t>Opis izvajanja nacionalnega programa v letih 2016 in 2017</w:t>
      </w:r>
    </w:p>
    <w:p w14:paraId="5D7B258E" w14:textId="77777777" w:rsidR="002476E3" w:rsidRPr="003A562D" w:rsidRDefault="002476E3" w:rsidP="00652203">
      <w:pPr>
        <w:pStyle w:val="NPKNaslTabPor"/>
        <w:rPr>
          <w:b w:val="0"/>
        </w:rPr>
      </w:pPr>
    </w:p>
    <w:p w14:paraId="585CA4EE" w14:textId="6AD45EDC" w:rsidR="00652203" w:rsidRPr="003A562D" w:rsidRDefault="00652203" w:rsidP="00652203">
      <w:pPr>
        <w:pStyle w:val="NPKNaslTabPor"/>
        <w:rPr>
          <w:b w:val="0"/>
        </w:rPr>
      </w:pPr>
      <w:r w:rsidRPr="003A562D">
        <w:rPr>
          <w:b w:val="0"/>
        </w:rPr>
        <w:t xml:space="preserve">Kulturne industrije, ki so ključne za razvoj trga na vseh umetniških področjih, so v poročilu, kot je zapisano že v NPK, vključene v posamezna umetniška področja: film, vizualne umetnosti, medije in knjigo. Ukrep, ki napoveduje povezovanje glasbene produkcije, se povezuje tudi z ukrepi v poglavju Glasbene umetnosti in se v določenih segmentih že izvaja z obstoječimi razpisi. Podrobnejše poročilo o izvedbi prvega cilja s področja knjige </w:t>
      </w:r>
      <w:r w:rsidR="00FD0007" w:rsidRPr="003A562D">
        <w:rPr>
          <w:b w:val="0"/>
        </w:rPr>
        <w:t>je</w:t>
      </w:r>
      <w:r w:rsidRPr="003A562D">
        <w:rPr>
          <w:b w:val="0"/>
        </w:rPr>
        <w:t xml:space="preserve"> v poglavju Knjiga. </w:t>
      </w:r>
    </w:p>
    <w:p w14:paraId="75303153" w14:textId="77777777" w:rsidR="00652203" w:rsidRPr="003A562D" w:rsidRDefault="00652203" w:rsidP="00652203">
      <w:pPr>
        <w:pStyle w:val="NPKNaslTabPor"/>
        <w:rPr>
          <w:b w:val="0"/>
        </w:rPr>
      </w:pPr>
    </w:p>
    <w:p w14:paraId="54E12873" w14:textId="42DB8830" w:rsidR="00652203" w:rsidRPr="003A562D" w:rsidRDefault="00652203" w:rsidP="00652203">
      <w:pPr>
        <w:pStyle w:val="NPKNaslTabPor"/>
        <w:rPr>
          <w:b w:val="0"/>
        </w:rPr>
      </w:pPr>
      <w:r w:rsidRPr="003A562D">
        <w:rPr>
          <w:b w:val="0"/>
        </w:rPr>
        <w:t xml:space="preserve">Večja mednarodna prepoznavnost slovenskih kulturnih industrij se </w:t>
      </w:r>
      <w:r w:rsidR="00FD0007" w:rsidRPr="003A562D">
        <w:rPr>
          <w:b w:val="0"/>
        </w:rPr>
        <w:t>kaže</w:t>
      </w:r>
      <w:r w:rsidRPr="003A562D">
        <w:rPr>
          <w:b w:val="0"/>
        </w:rPr>
        <w:t xml:space="preserve"> s slovensk</w:t>
      </w:r>
      <w:r w:rsidR="00FD0007" w:rsidRPr="003A562D">
        <w:rPr>
          <w:b w:val="0"/>
        </w:rPr>
        <w:t>o</w:t>
      </w:r>
      <w:r w:rsidRPr="003A562D">
        <w:rPr>
          <w:b w:val="0"/>
        </w:rPr>
        <w:t xml:space="preserve"> produkcij</w:t>
      </w:r>
      <w:r w:rsidR="00FD0007" w:rsidRPr="003A562D">
        <w:rPr>
          <w:b w:val="0"/>
        </w:rPr>
        <w:t>o</w:t>
      </w:r>
      <w:r w:rsidRPr="003A562D">
        <w:rPr>
          <w:b w:val="0"/>
        </w:rPr>
        <w:t xml:space="preserve"> na sejmih</w:t>
      </w:r>
      <w:r w:rsidR="00FD0007" w:rsidRPr="003A562D">
        <w:rPr>
          <w:b w:val="0"/>
        </w:rPr>
        <w:t xml:space="preserve">, in sicer </w:t>
      </w:r>
      <w:r w:rsidRPr="003A562D">
        <w:rPr>
          <w:b w:val="0"/>
        </w:rPr>
        <w:t xml:space="preserve">na knjižnih sejmih (Bologna, Frankfurt, Leipzig, Beograd, Pula, Moskva, Praga), likovnih sejmih in filmskih festivalih. Na področju glasbene umetnosti mednarodna prepoznavnost </w:t>
      </w:r>
      <w:r w:rsidR="00FD0007" w:rsidRPr="003A562D">
        <w:rPr>
          <w:b w:val="0"/>
        </w:rPr>
        <w:t>poteka</w:t>
      </w:r>
      <w:r w:rsidRPr="003A562D">
        <w:rPr>
          <w:b w:val="0"/>
        </w:rPr>
        <w:t xml:space="preserve"> prek t.</w:t>
      </w:r>
      <w:r w:rsidR="00FD0007" w:rsidRPr="003A562D">
        <w:rPr>
          <w:b w:val="0"/>
        </w:rPr>
        <w:t xml:space="preserve"> </w:t>
      </w:r>
      <w:r w:rsidRPr="003A562D">
        <w:rPr>
          <w:b w:val="0"/>
        </w:rPr>
        <w:t xml:space="preserve">i. </w:t>
      </w:r>
      <w:r w:rsidR="00FD0007" w:rsidRPr="003A562D">
        <w:rPr>
          <w:b w:val="0"/>
        </w:rPr>
        <w:t>»</w:t>
      </w:r>
      <w:r w:rsidRPr="00B47C4F">
        <w:rPr>
          <w:b w:val="0"/>
          <w:i/>
        </w:rPr>
        <w:t>showcase</w:t>
      </w:r>
      <w:r w:rsidRPr="003A562D">
        <w:rPr>
          <w:b w:val="0"/>
        </w:rPr>
        <w:t xml:space="preserve"> festivalov</w:t>
      </w:r>
      <w:r w:rsidR="00FD0007" w:rsidRPr="003A562D">
        <w:rPr>
          <w:b w:val="0"/>
        </w:rPr>
        <w:t>«</w:t>
      </w:r>
      <w:r w:rsidRPr="003A562D">
        <w:rPr>
          <w:b w:val="0"/>
        </w:rPr>
        <w:t>, platform in kulturnih centrov (festival MENT, platforma MENT, European Jazz Network, WOMEX, Tallin Music Week, SKICA</w:t>
      </w:r>
      <w:r w:rsidR="00122634" w:rsidRPr="003A562D">
        <w:rPr>
          <w:b w:val="0"/>
        </w:rPr>
        <w:t>, SKC Berlin</w:t>
      </w:r>
      <w:r w:rsidRPr="003A562D">
        <w:rPr>
          <w:b w:val="0"/>
        </w:rPr>
        <w:t xml:space="preserve"> itn.), ki potekajo v različnih evropskih mestih (Talin, Dunaj, </w:t>
      </w:r>
      <w:r w:rsidR="00122634" w:rsidRPr="003A562D">
        <w:rPr>
          <w:b w:val="0"/>
        </w:rPr>
        <w:t xml:space="preserve">Berlin, </w:t>
      </w:r>
      <w:r w:rsidRPr="003A562D">
        <w:rPr>
          <w:b w:val="0"/>
        </w:rPr>
        <w:t>Budimpešta, Liverpool, Hamburg itn.).</w:t>
      </w:r>
    </w:p>
    <w:p w14:paraId="5CD9A1D0" w14:textId="77777777" w:rsidR="002476E3" w:rsidRPr="003A562D" w:rsidRDefault="002476E3" w:rsidP="004D32BF">
      <w:pPr>
        <w:pStyle w:val="NPKNasl2Por"/>
      </w:pPr>
    </w:p>
    <w:p w14:paraId="242180D4" w14:textId="77777777" w:rsidR="00652203" w:rsidRPr="003A562D" w:rsidRDefault="00652203" w:rsidP="004D32BF">
      <w:pPr>
        <w:pStyle w:val="NPKNasl2Por"/>
      </w:pPr>
      <w:bookmarkStart w:id="168" w:name="_Toc531340927"/>
      <w:r w:rsidRPr="003A562D">
        <w:t>Pregled izvajanja ukrepov v obdobju 2014–2017</w:t>
      </w:r>
      <w:bookmarkEnd w:id="168"/>
    </w:p>
    <w:tbl>
      <w:tblPr>
        <w:tblW w:w="5000" w:type="pct"/>
        <w:tblCellMar>
          <w:left w:w="70" w:type="dxa"/>
          <w:right w:w="70" w:type="dxa"/>
        </w:tblCellMar>
        <w:tblLook w:val="04A0" w:firstRow="1" w:lastRow="0" w:firstColumn="1" w:lastColumn="0" w:noHBand="0" w:noVBand="1"/>
      </w:tblPr>
      <w:tblGrid>
        <w:gridCol w:w="4074"/>
        <w:gridCol w:w="4988"/>
      </w:tblGrid>
      <w:tr w:rsidR="00200E2D" w:rsidRPr="003A562D" w14:paraId="38558B0A" w14:textId="77777777" w:rsidTr="003B64FE">
        <w:trPr>
          <w:trHeight w:val="600"/>
          <w:tblHeader/>
        </w:trPr>
        <w:tc>
          <w:tcPr>
            <w:tcW w:w="2248" w:type="pct"/>
            <w:tcBorders>
              <w:top w:val="single" w:sz="4" w:space="0" w:color="auto"/>
              <w:left w:val="single" w:sz="4" w:space="0" w:color="auto"/>
              <w:bottom w:val="single" w:sz="4" w:space="0" w:color="auto"/>
              <w:right w:val="single" w:sz="4" w:space="0" w:color="auto"/>
            </w:tcBorders>
            <w:shd w:val="clear" w:color="auto" w:fill="auto"/>
            <w:noWrap/>
            <w:hideMark/>
          </w:tcPr>
          <w:p w14:paraId="34581DCF" w14:textId="77777777" w:rsidR="00200E2D" w:rsidRPr="003A562D" w:rsidRDefault="00200E2D" w:rsidP="00D92AD3">
            <w:pPr>
              <w:pStyle w:val="Brezrazmikov"/>
              <w:rPr>
                <w:b/>
              </w:rPr>
            </w:pPr>
            <w:bookmarkStart w:id="169" w:name="RANGE!A1:A7"/>
            <w:r w:rsidRPr="003A562D">
              <w:rPr>
                <w:b/>
              </w:rPr>
              <w:t>Cilji in ukrepi</w:t>
            </w:r>
            <w:bookmarkEnd w:id="169"/>
          </w:p>
        </w:tc>
        <w:tc>
          <w:tcPr>
            <w:tcW w:w="2752" w:type="pct"/>
            <w:tcBorders>
              <w:top w:val="single" w:sz="4" w:space="0" w:color="auto"/>
              <w:left w:val="single" w:sz="4" w:space="0" w:color="auto"/>
              <w:bottom w:val="single" w:sz="4" w:space="0" w:color="auto"/>
              <w:right w:val="single" w:sz="4" w:space="0" w:color="auto"/>
            </w:tcBorders>
            <w:shd w:val="clear" w:color="auto" w:fill="auto"/>
          </w:tcPr>
          <w:p w14:paraId="337C4B0B" w14:textId="7B047765" w:rsidR="00200E2D" w:rsidRPr="003A562D" w:rsidRDefault="009E3C30" w:rsidP="00D92AD3">
            <w:pPr>
              <w:pStyle w:val="Brezrazmikov"/>
              <w:rPr>
                <w:b/>
                <w:szCs w:val="18"/>
              </w:rPr>
            </w:pPr>
            <w:r w:rsidRPr="003A562D">
              <w:rPr>
                <w:b/>
                <w:szCs w:val="18"/>
              </w:rPr>
              <w:t>V kakšnem obsegu</w:t>
            </w:r>
            <w:r w:rsidR="00200E2D" w:rsidRPr="003A562D">
              <w:rPr>
                <w:b/>
                <w:szCs w:val="18"/>
              </w:rPr>
              <w:t xml:space="preserve"> je bil ukrep izveden?</w:t>
            </w:r>
          </w:p>
          <w:p w14:paraId="4257AB5B" w14:textId="44400F16" w:rsidR="00200E2D" w:rsidRPr="003A562D" w:rsidRDefault="00200E2D" w:rsidP="00200E2D">
            <w:pPr>
              <w:pStyle w:val="Brezrazmikov"/>
              <w:rPr>
                <w:b/>
                <w:szCs w:val="18"/>
              </w:rPr>
            </w:pPr>
            <w:r w:rsidRPr="003A562D">
              <w:rPr>
                <w:b/>
                <w:szCs w:val="18"/>
              </w:rPr>
              <w:t xml:space="preserve">1 – v celoti; 2 – </w:t>
            </w:r>
            <w:r w:rsidR="00405CAE" w:rsidRPr="003A562D">
              <w:rPr>
                <w:b/>
                <w:szCs w:val="18"/>
              </w:rPr>
              <w:t>večinoma</w:t>
            </w:r>
            <w:r w:rsidRPr="003A562D">
              <w:rPr>
                <w:b/>
                <w:szCs w:val="18"/>
              </w:rPr>
              <w:t xml:space="preserve">, 3 – deloma, 4 – ni izveden, 5 – namesto njega je bil izveden drug </w:t>
            </w:r>
            <w:r w:rsidR="009E3C30" w:rsidRPr="003A562D">
              <w:rPr>
                <w:b/>
                <w:szCs w:val="18"/>
              </w:rPr>
              <w:t>oziroma nadomestni</w:t>
            </w:r>
            <w:r w:rsidRPr="003A562D">
              <w:rPr>
                <w:b/>
                <w:szCs w:val="18"/>
              </w:rPr>
              <w:t xml:space="preserve"> ukrep, in sicer ..., 6 – drugo; kaj?</w:t>
            </w:r>
          </w:p>
        </w:tc>
      </w:tr>
      <w:tr w:rsidR="0004264C" w:rsidRPr="003A562D" w14:paraId="27DBB110" w14:textId="77777777" w:rsidTr="003B64FE">
        <w:trPr>
          <w:trHeight w:val="151"/>
        </w:trPr>
        <w:tc>
          <w:tcPr>
            <w:tcW w:w="5000" w:type="pct"/>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44C3D553" w14:textId="77777777" w:rsidR="0004264C" w:rsidRPr="003A562D" w:rsidRDefault="0004264C" w:rsidP="00D92AD3">
            <w:pPr>
              <w:pStyle w:val="Brezrazmikov"/>
              <w:rPr>
                <w:bCs/>
              </w:rPr>
            </w:pPr>
            <w:r w:rsidRPr="003A562D">
              <w:rPr>
                <w:bCs/>
              </w:rPr>
              <w:t>1. Povečanje trga kulturnih industrij</w:t>
            </w:r>
          </w:p>
        </w:tc>
      </w:tr>
      <w:tr w:rsidR="00200E2D" w:rsidRPr="003A562D" w14:paraId="541B3EF4" w14:textId="77777777" w:rsidTr="003B64FE">
        <w:trPr>
          <w:trHeight w:val="600"/>
        </w:trPr>
        <w:tc>
          <w:tcPr>
            <w:tcW w:w="2248" w:type="pct"/>
            <w:tcBorders>
              <w:top w:val="nil"/>
              <w:left w:val="single" w:sz="4" w:space="0" w:color="auto"/>
              <w:bottom w:val="single" w:sz="4" w:space="0" w:color="auto"/>
              <w:right w:val="single" w:sz="4" w:space="0" w:color="auto"/>
            </w:tcBorders>
            <w:shd w:val="clear" w:color="auto" w:fill="auto"/>
            <w:hideMark/>
          </w:tcPr>
          <w:p w14:paraId="32247979" w14:textId="688F8BB7" w:rsidR="00200E2D" w:rsidRPr="003A562D" w:rsidRDefault="00200E2D" w:rsidP="00D92AD3">
            <w:pPr>
              <w:pStyle w:val="Brezrazmikov"/>
              <w:rPr>
                <w:iCs/>
              </w:rPr>
            </w:pPr>
            <w:r w:rsidRPr="003A562D">
              <w:rPr>
                <w:iCs/>
              </w:rPr>
              <w:t xml:space="preserve">spodbude </w:t>
            </w:r>
            <w:r w:rsidR="00FD0007" w:rsidRPr="003A562D">
              <w:rPr>
                <w:iCs/>
              </w:rPr>
              <w:t xml:space="preserve">za </w:t>
            </w:r>
            <w:r w:rsidRPr="003A562D">
              <w:rPr>
                <w:iCs/>
              </w:rPr>
              <w:t>delovanj</w:t>
            </w:r>
            <w:r w:rsidR="00FD0007" w:rsidRPr="003A562D">
              <w:rPr>
                <w:iCs/>
              </w:rPr>
              <w:t>e</w:t>
            </w:r>
            <w:r w:rsidRPr="003A562D">
              <w:rPr>
                <w:iCs/>
              </w:rPr>
              <w:t xml:space="preserve"> vseh umetniških trgov (področni ukrepi)</w:t>
            </w:r>
          </w:p>
        </w:tc>
        <w:tc>
          <w:tcPr>
            <w:tcW w:w="2752" w:type="pct"/>
            <w:tcBorders>
              <w:top w:val="nil"/>
              <w:left w:val="single" w:sz="4" w:space="0" w:color="auto"/>
              <w:bottom w:val="single" w:sz="4" w:space="0" w:color="auto"/>
              <w:right w:val="single" w:sz="4" w:space="0" w:color="auto"/>
            </w:tcBorders>
            <w:shd w:val="clear" w:color="auto" w:fill="auto"/>
          </w:tcPr>
          <w:p w14:paraId="3C54D573" w14:textId="77777777" w:rsidR="00200E2D" w:rsidRPr="003A562D" w:rsidRDefault="00200E2D" w:rsidP="00D92AD3">
            <w:pPr>
              <w:pStyle w:val="Brezrazmikov"/>
              <w:rPr>
                <w:iCs/>
                <w:color w:val="000000"/>
              </w:rPr>
            </w:pPr>
            <w:r w:rsidRPr="003A562D">
              <w:rPr>
                <w:color w:val="000000"/>
                <w:szCs w:val="18"/>
              </w:rPr>
              <w:t xml:space="preserve">2 </w:t>
            </w:r>
          </w:p>
          <w:p w14:paraId="1D8D62FD" w14:textId="42C5CC47" w:rsidR="00200E2D" w:rsidRPr="003A562D" w:rsidRDefault="00200E2D" w:rsidP="00D92AD3">
            <w:pPr>
              <w:pStyle w:val="Brezrazmikov"/>
              <w:rPr>
                <w:iCs/>
                <w:color w:val="000000"/>
              </w:rPr>
            </w:pPr>
            <w:r w:rsidRPr="003A562D">
              <w:rPr>
                <w:iCs/>
                <w:color w:val="000000"/>
              </w:rPr>
              <w:t>Vsakoletni ciljni poziv za popularizacijo vizualnih umetnosti v Sloveniji, tj.</w:t>
            </w:r>
            <w:r w:rsidR="00FD0007" w:rsidRPr="003A562D">
              <w:rPr>
                <w:iCs/>
                <w:color w:val="000000"/>
              </w:rPr>
              <w:t xml:space="preserve"> s</w:t>
            </w:r>
            <w:r w:rsidRPr="003A562D">
              <w:rPr>
                <w:iCs/>
                <w:color w:val="000000"/>
              </w:rPr>
              <w:t xml:space="preserve"> sejmi, dražb</w:t>
            </w:r>
            <w:r w:rsidR="00FD0007" w:rsidRPr="003A562D">
              <w:rPr>
                <w:iCs/>
                <w:color w:val="000000"/>
              </w:rPr>
              <w:t>ami</w:t>
            </w:r>
            <w:r w:rsidRPr="003A562D">
              <w:rPr>
                <w:iCs/>
                <w:color w:val="000000"/>
              </w:rPr>
              <w:t>, posebni</w:t>
            </w:r>
            <w:r w:rsidR="00FD0007" w:rsidRPr="003A562D">
              <w:rPr>
                <w:iCs/>
                <w:color w:val="000000"/>
              </w:rPr>
              <w:t>mi</w:t>
            </w:r>
            <w:r w:rsidRPr="003A562D">
              <w:rPr>
                <w:iCs/>
                <w:color w:val="000000"/>
              </w:rPr>
              <w:t xml:space="preserve"> izobraževalni</w:t>
            </w:r>
            <w:r w:rsidR="00FD0007" w:rsidRPr="003A562D">
              <w:rPr>
                <w:iCs/>
                <w:color w:val="000000"/>
              </w:rPr>
              <w:t>mi</w:t>
            </w:r>
            <w:r w:rsidRPr="003A562D">
              <w:rPr>
                <w:iCs/>
                <w:color w:val="000000"/>
              </w:rPr>
              <w:t xml:space="preserve"> programi (cenitve in vrednotenja umetniških del, predavanja strokovnjakov</w:t>
            </w:r>
            <w:r w:rsidR="00FD0007" w:rsidRPr="003A562D">
              <w:rPr>
                <w:iCs/>
                <w:color w:val="000000"/>
              </w:rPr>
              <w:t xml:space="preserve"> ipd.</w:t>
            </w:r>
            <w:r w:rsidRPr="003A562D">
              <w:rPr>
                <w:iCs/>
                <w:color w:val="000000"/>
              </w:rPr>
              <w:t xml:space="preserve">). </w:t>
            </w:r>
            <w:r w:rsidR="00FD0007" w:rsidRPr="003A562D">
              <w:rPr>
                <w:iCs/>
                <w:color w:val="000000"/>
              </w:rPr>
              <w:t>Ker</w:t>
            </w:r>
            <w:r w:rsidRPr="003A562D">
              <w:rPr>
                <w:iCs/>
                <w:color w:val="000000"/>
              </w:rPr>
              <w:t xml:space="preserve"> se v Sloveniji umetniški trg šele vzpostavlja, takojšnjih učinkov ni mogoče pričakovati.</w:t>
            </w:r>
          </w:p>
        </w:tc>
      </w:tr>
      <w:tr w:rsidR="00200E2D" w:rsidRPr="003A562D" w14:paraId="412A53CA" w14:textId="77777777" w:rsidTr="003B64FE">
        <w:trPr>
          <w:trHeight w:val="600"/>
        </w:trPr>
        <w:tc>
          <w:tcPr>
            <w:tcW w:w="2248" w:type="pct"/>
            <w:tcBorders>
              <w:top w:val="nil"/>
              <w:left w:val="single" w:sz="4" w:space="0" w:color="auto"/>
              <w:bottom w:val="single" w:sz="4" w:space="0" w:color="auto"/>
              <w:right w:val="single" w:sz="4" w:space="0" w:color="auto"/>
            </w:tcBorders>
            <w:shd w:val="clear" w:color="auto" w:fill="auto"/>
            <w:hideMark/>
          </w:tcPr>
          <w:p w14:paraId="344AF593" w14:textId="77777777" w:rsidR="00200E2D" w:rsidRPr="003A562D" w:rsidRDefault="00200E2D" w:rsidP="00D92AD3">
            <w:pPr>
              <w:pStyle w:val="Brezrazmikov"/>
              <w:rPr>
                <w:iCs/>
              </w:rPr>
            </w:pPr>
            <w:r w:rsidRPr="003A562D">
              <w:rPr>
                <w:iCs/>
              </w:rPr>
              <w:t>sprejeti predpis o knjigi, s katerim se uvede enotna cena knjige in poveča dostopnost knjig v knjigarnah</w:t>
            </w:r>
          </w:p>
        </w:tc>
        <w:tc>
          <w:tcPr>
            <w:tcW w:w="2752" w:type="pct"/>
            <w:tcBorders>
              <w:top w:val="nil"/>
              <w:left w:val="single" w:sz="4" w:space="0" w:color="auto"/>
              <w:bottom w:val="single" w:sz="4" w:space="0" w:color="auto"/>
              <w:right w:val="single" w:sz="4" w:space="0" w:color="auto"/>
            </w:tcBorders>
            <w:shd w:val="clear" w:color="auto" w:fill="auto"/>
          </w:tcPr>
          <w:p w14:paraId="3ABBE790" w14:textId="77777777" w:rsidR="00200E2D" w:rsidRPr="003A562D" w:rsidRDefault="00200E2D" w:rsidP="00D92AD3">
            <w:pPr>
              <w:pStyle w:val="Brezrazmikov"/>
              <w:rPr>
                <w:iCs/>
                <w:color w:val="000000"/>
              </w:rPr>
            </w:pPr>
            <w:r w:rsidRPr="003A562D">
              <w:rPr>
                <w:color w:val="000000"/>
                <w:szCs w:val="18"/>
              </w:rPr>
              <w:t xml:space="preserve">1 </w:t>
            </w:r>
          </w:p>
          <w:p w14:paraId="55AF4D03" w14:textId="77777777" w:rsidR="00200E2D" w:rsidRPr="003A562D" w:rsidRDefault="00200E2D" w:rsidP="00D92AD3">
            <w:pPr>
              <w:pStyle w:val="Brezrazmikov"/>
              <w:rPr>
                <w:iCs/>
                <w:color w:val="000000"/>
              </w:rPr>
            </w:pPr>
            <w:r w:rsidRPr="003A562D">
              <w:rPr>
                <w:iCs/>
                <w:color w:val="000000"/>
                <w:szCs w:val="18"/>
              </w:rPr>
              <w:t>Zakon o enotni ceni knjige je bil sprejet leta 2014 (Uradni list RS, št. 11/14).</w:t>
            </w:r>
          </w:p>
        </w:tc>
      </w:tr>
      <w:tr w:rsidR="00200E2D" w:rsidRPr="003A562D" w14:paraId="24F5CB45" w14:textId="77777777" w:rsidTr="003B64FE">
        <w:trPr>
          <w:trHeight w:val="580"/>
        </w:trPr>
        <w:tc>
          <w:tcPr>
            <w:tcW w:w="2248" w:type="pct"/>
            <w:tcBorders>
              <w:top w:val="nil"/>
              <w:left w:val="single" w:sz="4" w:space="0" w:color="auto"/>
              <w:bottom w:val="single" w:sz="4" w:space="0" w:color="auto"/>
              <w:right w:val="single" w:sz="4" w:space="0" w:color="auto"/>
            </w:tcBorders>
            <w:shd w:val="clear" w:color="auto" w:fill="auto"/>
            <w:hideMark/>
          </w:tcPr>
          <w:p w14:paraId="0FDD5536" w14:textId="77777777" w:rsidR="00200E2D" w:rsidRPr="003A562D" w:rsidRDefault="00200E2D" w:rsidP="00D92AD3">
            <w:pPr>
              <w:pStyle w:val="Brezrazmikov"/>
              <w:rPr>
                <w:iCs/>
              </w:rPr>
            </w:pPr>
            <w:r w:rsidRPr="003A562D">
              <w:rPr>
                <w:iCs/>
              </w:rPr>
              <w:t>s ciljnim razpisom povezati glasbeno produkcijo (ustvarjalci, izvajalci, producenti, studii in podobno), koncertne agencije, založbe in prodajalne plošč</w:t>
            </w:r>
          </w:p>
        </w:tc>
        <w:tc>
          <w:tcPr>
            <w:tcW w:w="2752" w:type="pct"/>
            <w:tcBorders>
              <w:top w:val="nil"/>
              <w:left w:val="single" w:sz="4" w:space="0" w:color="auto"/>
              <w:bottom w:val="single" w:sz="4" w:space="0" w:color="auto"/>
              <w:right w:val="single" w:sz="4" w:space="0" w:color="auto"/>
            </w:tcBorders>
            <w:shd w:val="clear" w:color="auto" w:fill="auto"/>
          </w:tcPr>
          <w:p w14:paraId="391AB084" w14:textId="77777777" w:rsidR="00200E2D" w:rsidRPr="003A562D" w:rsidRDefault="00200E2D" w:rsidP="00D92AD3">
            <w:pPr>
              <w:pStyle w:val="Brezrazmikov"/>
              <w:rPr>
                <w:rFonts w:eastAsia="Times New Roman" w:cs="Calibri"/>
                <w:szCs w:val="18"/>
              </w:rPr>
            </w:pPr>
            <w:r w:rsidRPr="003A562D">
              <w:rPr>
                <w:color w:val="000000"/>
                <w:szCs w:val="18"/>
              </w:rPr>
              <w:t xml:space="preserve">5 </w:t>
            </w:r>
          </w:p>
          <w:p w14:paraId="4FF27EC2" w14:textId="16672192" w:rsidR="00200E2D" w:rsidRPr="003A562D" w:rsidRDefault="00200E2D" w:rsidP="00652203">
            <w:pPr>
              <w:pStyle w:val="Brezrazmikov"/>
              <w:rPr>
                <w:rFonts w:eastAsia="Times New Roman" w:cs="Calibri"/>
                <w:szCs w:val="18"/>
              </w:rPr>
            </w:pPr>
            <w:r w:rsidRPr="003A562D">
              <w:rPr>
                <w:rFonts w:eastAsia="Times New Roman" w:cs="Calibri"/>
                <w:szCs w:val="18"/>
              </w:rPr>
              <w:t>Ministrstvo za kulturo je skupaj z Televizijo Slovenija, Radio</w:t>
            </w:r>
            <w:r w:rsidR="00FD0007" w:rsidRPr="003A562D">
              <w:rPr>
                <w:rFonts w:eastAsia="Times New Roman" w:cs="Calibri"/>
                <w:szCs w:val="18"/>
              </w:rPr>
              <w:t>m</w:t>
            </w:r>
            <w:r w:rsidRPr="003A562D">
              <w:rPr>
                <w:rFonts w:eastAsia="Times New Roman" w:cs="Calibri"/>
                <w:szCs w:val="18"/>
              </w:rPr>
              <w:t xml:space="preserve"> Slovenija, Prvim programom in V</w:t>
            </w:r>
            <w:r w:rsidR="00FD0007" w:rsidRPr="003A562D">
              <w:rPr>
                <w:rFonts w:eastAsia="Times New Roman" w:cs="Calibri"/>
                <w:szCs w:val="18"/>
              </w:rPr>
              <w:t>al</w:t>
            </w:r>
            <w:r w:rsidRPr="003A562D">
              <w:rPr>
                <w:rFonts w:eastAsia="Times New Roman" w:cs="Calibri"/>
                <w:szCs w:val="18"/>
              </w:rPr>
              <w:t xml:space="preserve">om 202 v sodelovanju z Založbo kaset in plošč RTV </w:t>
            </w:r>
            <w:r w:rsidR="00652203" w:rsidRPr="003A562D">
              <w:rPr>
                <w:rFonts w:eastAsia="Times New Roman" w:cs="Calibri"/>
                <w:szCs w:val="18"/>
              </w:rPr>
              <w:t>izvedlo</w:t>
            </w:r>
            <w:r w:rsidRPr="003A562D">
              <w:rPr>
                <w:rFonts w:eastAsia="Times New Roman" w:cs="Calibri"/>
                <w:szCs w:val="18"/>
              </w:rPr>
              <w:t xml:space="preserve"> javni poziv za produkcijo novih skladb »IMAMO NOVO GLASBO«</w:t>
            </w:r>
            <w:r w:rsidR="00652203" w:rsidRPr="003A562D">
              <w:rPr>
                <w:rFonts w:eastAsia="Times New Roman" w:cs="Calibri"/>
                <w:szCs w:val="18"/>
              </w:rPr>
              <w:t>.</w:t>
            </w:r>
          </w:p>
        </w:tc>
      </w:tr>
      <w:tr w:rsidR="0004264C" w:rsidRPr="003A562D" w14:paraId="506A1910" w14:textId="77777777" w:rsidTr="003B64FE">
        <w:trPr>
          <w:trHeight w:val="290"/>
        </w:trPr>
        <w:tc>
          <w:tcPr>
            <w:tcW w:w="5000" w:type="pct"/>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0483D409" w14:textId="77777777" w:rsidR="0004264C" w:rsidRPr="003A562D" w:rsidRDefault="0004264C" w:rsidP="00D92AD3">
            <w:pPr>
              <w:pStyle w:val="Brezrazmikov"/>
              <w:rPr>
                <w:bCs/>
              </w:rPr>
            </w:pPr>
            <w:r w:rsidRPr="003A562D">
              <w:rPr>
                <w:bCs/>
              </w:rPr>
              <w:t>2. Večja mednarodna prepoznavnost slovenskih kulturnih industrij</w:t>
            </w:r>
          </w:p>
        </w:tc>
      </w:tr>
      <w:tr w:rsidR="00200E2D" w:rsidRPr="003A562D" w14:paraId="32C63597" w14:textId="77777777" w:rsidTr="003B64FE">
        <w:trPr>
          <w:trHeight w:val="600"/>
        </w:trPr>
        <w:tc>
          <w:tcPr>
            <w:tcW w:w="2248" w:type="pct"/>
            <w:tcBorders>
              <w:top w:val="nil"/>
              <w:left w:val="single" w:sz="4" w:space="0" w:color="auto"/>
              <w:bottom w:val="single" w:sz="4" w:space="0" w:color="auto"/>
              <w:right w:val="single" w:sz="4" w:space="0" w:color="auto"/>
            </w:tcBorders>
            <w:shd w:val="clear" w:color="auto" w:fill="auto"/>
            <w:hideMark/>
          </w:tcPr>
          <w:p w14:paraId="115052B5" w14:textId="77777777" w:rsidR="00200E2D" w:rsidRPr="003A562D" w:rsidRDefault="00200E2D" w:rsidP="00D92AD3">
            <w:pPr>
              <w:pStyle w:val="Brezrazmikov"/>
              <w:rPr>
                <w:iCs/>
              </w:rPr>
            </w:pPr>
            <w:r w:rsidRPr="003A562D">
              <w:rPr>
                <w:iCs/>
              </w:rPr>
              <w:t>sodelovanje na najpomembnejših sejmih likovnih del, sejmih oblikovanja, glasbenega založništva, filma in knjige</w:t>
            </w:r>
          </w:p>
        </w:tc>
        <w:tc>
          <w:tcPr>
            <w:tcW w:w="2752" w:type="pct"/>
            <w:tcBorders>
              <w:top w:val="nil"/>
              <w:left w:val="single" w:sz="4" w:space="0" w:color="auto"/>
              <w:bottom w:val="single" w:sz="4" w:space="0" w:color="auto"/>
              <w:right w:val="single" w:sz="4" w:space="0" w:color="auto"/>
            </w:tcBorders>
            <w:shd w:val="clear" w:color="auto" w:fill="auto"/>
          </w:tcPr>
          <w:p w14:paraId="51819FB4" w14:textId="77777777" w:rsidR="00200E2D" w:rsidRPr="003A562D" w:rsidRDefault="00200E2D" w:rsidP="00D92AD3">
            <w:pPr>
              <w:pStyle w:val="Brezrazmikov"/>
              <w:rPr>
                <w:iCs/>
                <w:color w:val="000000"/>
              </w:rPr>
            </w:pPr>
            <w:r w:rsidRPr="003A562D">
              <w:rPr>
                <w:iCs/>
                <w:color w:val="000000"/>
              </w:rPr>
              <w:t>1</w:t>
            </w:r>
          </w:p>
          <w:p w14:paraId="74D88DD6" w14:textId="75AA3C55" w:rsidR="00200E2D" w:rsidRPr="003A562D" w:rsidRDefault="00200E2D" w:rsidP="00D92AD3">
            <w:pPr>
              <w:pStyle w:val="Brezrazmikov"/>
              <w:rPr>
                <w:iCs/>
                <w:color w:val="000000"/>
              </w:rPr>
            </w:pPr>
            <w:r w:rsidRPr="003A562D">
              <w:rPr>
                <w:iCs/>
                <w:color w:val="000000"/>
              </w:rPr>
              <w:t>Vsakoletni ciljni poziv za sofinanciranje sodelovanja slovenskih galeristov in umetnikov na izbranih, v mednarodnem prostoru najugledn</w:t>
            </w:r>
            <w:r w:rsidR="00FD0007" w:rsidRPr="003A562D">
              <w:rPr>
                <w:iCs/>
                <w:color w:val="000000"/>
              </w:rPr>
              <w:t>ejših</w:t>
            </w:r>
            <w:r w:rsidRPr="003A562D">
              <w:rPr>
                <w:iCs/>
                <w:color w:val="000000"/>
              </w:rPr>
              <w:t xml:space="preserve"> umetniških sejmih.</w:t>
            </w:r>
          </w:p>
        </w:tc>
      </w:tr>
    </w:tbl>
    <w:p w14:paraId="7902BC97" w14:textId="77777777" w:rsidR="0004264C" w:rsidRPr="003A562D" w:rsidRDefault="0004264C" w:rsidP="00D92AD3">
      <w:pPr>
        <w:spacing w:before="120" w:after="240"/>
        <w:contextualSpacing/>
        <w:rPr>
          <w:rFonts w:cs="Arial"/>
          <w:noProof/>
          <w:szCs w:val="20"/>
        </w:rPr>
      </w:pPr>
    </w:p>
    <w:p w14:paraId="7909EBC8" w14:textId="77777777" w:rsidR="00122634" w:rsidRPr="003A562D" w:rsidRDefault="00122634">
      <w:pPr>
        <w:rPr>
          <w:b/>
        </w:rPr>
      </w:pPr>
      <w:r w:rsidRPr="003A562D">
        <w:br w:type="page"/>
      </w:r>
    </w:p>
    <w:p w14:paraId="0CA74C79" w14:textId="77777777" w:rsidR="00652203" w:rsidRPr="003A562D" w:rsidRDefault="00652203" w:rsidP="004D32BF">
      <w:pPr>
        <w:pStyle w:val="NPKNasl2Por"/>
      </w:pPr>
      <w:bookmarkStart w:id="170" w:name="_Toc531340928"/>
      <w:r w:rsidRPr="003A562D">
        <w:lastRenderedPageBreak/>
        <w:t>Pregled vrednosti kazalnikov v obdobju 2014–2017</w:t>
      </w:r>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85"/>
        <w:gridCol w:w="1110"/>
        <w:gridCol w:w="1230"/>
        <w:gridCol w:w="1230"/>
        <w:gridCol w:w="1943"/>
        <w:gridCol w:w="1172"/>
      </w:tblGrid>
      <w:tr w:rsidR="00B84BEC" w:rsidRPr="003A562D" w14:paraId="18CDE171" w14:textId="77777777" w:rsidTr="00200E2D">
        <w:trPr>
          <w:trHeight w:val="1143"/>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D7854" w14:textId="77777777" w:rsidR="00200E2D" w:rsidRPr="003A562D" w:rsidRDefault="00200E2D" w:rsidP="00200E2D">
            <w:pPr>
              <w:pStyle w:val="Brezrazmikov"/>
              <w:rPr>
                <w:b/>
              </w:rPr>
            </w:pPr>
            <w:r w:rsidRPr="003A562D">
              <w:rPr>
                <w:b/>
              </w:rPr>
              <w:t>Cilj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DF519" w14:textId="77777777" w:rsidR="00200E2D" w:rsidRPr="003A562D" w:rsidRDefault="00200E2D" w:rsidP="00200E2D">
            <w:pPr>
              <w:pStyle w:val="Brezrazmikov"/>
              <w:rPr>
                <w:b/>
              </w:rPr>
            </w:pPr>
            <w:r w:rsidRPr="003A562D">
              <w:rPr>
                <w:b/>
              </w:rPr>
              <w:t>Kazalnik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609DF9" w14:textId="77777777" w:rsidR="00200E2D" w:rsidRPr="003A562D" w:rsidRDefault="00200E2D" w:rsidP="00200E2D">
            <w:pPr>
              <w:pStyle w:val="Brezrazmikov"/>
              <w:rPr>
                <w:b/>
              </w:rPr>
            </w:pPr>
            <w:r w:rsidRPr="003A562D">
              <w:rPr>
                <w:b/>
              </w:rPr>
              <w:t>Ciljna vrednost kazalnika v letu 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8FD6C" w14:textId="77777777" w:rsidR="00200E2D" w:rsidRPr="003A562D" w:rsidRDefault="00200E2D" w:rsidP="00200E2D">
            <w:pPr>
              <w:pStyle w:val="Brezrazmikov"/>
              <w:rPr>
                <w:b/>
              </w:rPr>
            </w:pPr>
            <w:r w:rsidRPr="003A562D">
              <w:rPr>
                <w:b/>
              </w:rPr>
              <w:t>Vrednost kazalnika v letu 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EF945" w14:textId="77777777" w:rsidR="00200E2D" w:rsidRPr="003A562D" w:rsidRDefault="00200E2D" w:rsidP="00200E2D">
            <w:pPr>
              <w:pStyle w:val="Brezrazmikov"/>
              <w:rPr>
                <w:b/>
              </w:rPr>
            </w:pPr>
            <w:r w:rsidRPr="003A562D">
              <w:rPr>
                <w:b/>
              </w:rPr>
              <w:t>Vrednost kazalnika v letu 2015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D882A" w14:textId="77777777" w:rsidR="00200E2D" w:rsidRPr="003A562D" w:rsidRDefault="00200E2D" w:rsidP="00200E2D">
            <w:pPr>
              <w:pStyle w:val="Brezrazmikov"/>
              <w:rPr>
                <w:b/>
              </w:rPr>
            </w:pPr>
            <w:r w:rsidRPr="003A562D">
              <w:rPr>
                <w:b/>
              </w:rPr>
              <w:t>Vrednost kazalnika v letu 2016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D5A4C" w14:textId="77777777" w:rsidR="00200E2D" w:rsidRPr="003A562D" w:rsidRDefault="00200E2D" w:rsidP="00200E2D">
            <w:pPr>
              <w:pStyle w:val="Brezrazmikov"/>
              <w:rPr>
                <w:rFonts w:eastAsia="Times New Roman" w:cs="Arial"/>
                <w:b/>
                <w:szCs w:val="18"/>
              </w:rPr>
            </w:pPr>
            <w:r w:rsidRPr="003A562D">
              <w:rPr>
                <w:rFonts w:eastAsia="Times New Roman" w:cs="Arial"/>
                <w:b/>
                <w:szCs w:val="18"/>
              </w:rPr>
              <w:t>Vrednost kazalnika v letu 2017</w:t>
            </w:r>
          </w:p>
        </w:tc>
      </w:tr>
      <w:tr w:rsidR="00B84BEC" w:rsidRPr="003A562D" w14:paraId="4D2AFDAC" w14:textId="77777777" w:rsidTr="00200E2D">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D4E58A2" w14:textId="1ED983C3" w:rsidR="00200E2D" w:rsidRPr="003A562D" w:rsidRDefault="00200E2D" w:rsidP="00200E2D">
            <w:pPr>
              <w:pStyle w:val="Brezrazmikov"/>
            </w:pPr>
            <w:r w:rsidRPr="003A562D">
              <w:t>1. Povečanje trga kulturnih industrij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B1B9D" w14:textId="77777777" w:rsidR="00200E2D" w:rsidRPr="003A562D" w:rsidRDefault="00200E2D" w:rsidP="00200E2D">
            <w:pPr>
              <w:pStyle w:val="Brezrazmikov"/>
            </w:pPr>
            <w:r w:rsidRPr="003A562D">
              <w:t xml:space="preserve">število novih javnih prodajnih predstavitev produktov na letni ravni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F2AEF" w14:textId="77777777" w:rsidR="00200E2D" w:rsidRPr="003A562D" w:rsidRDefault="00200E2D" w:rsidP="00200E2D">
            <w:pPr>
              <w:pStyle w:val="Brezrazmikov"/>
            </w:pPr>
            <w:r w:rsidRPr="003A562D">
              <w:t xml:space="preserve">vsaj 2 na letni ravni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EBE95" w14:textId="3F9A3055" w:rsidR="00200E2D" w:rsidRPr="003A562D" w:rsidRDefault="00200E2D" w:rsidP="00200E2D">
            <w:pPr>
              <w:pStyle w:val="Brezrazmikov"/>
              <w:rPr>
                <w:bCs/>
              </w:rPr>
            </w:pPr>
            <w:r w:rsidRPr="003A562D">
              <w:rPr>
                <w:bCs/>
              </w:rPr>
              <w:t>MK ne sofinancira prodajnih predstavitev, lahko pa</w:t>
            </w:r>
            <w:r w:rsidR="00FD0007" w:rsidRPr="003A562D">
              <w:rPr>
                <w:bCs/>
              </w:rPr>
              <w:t xml:space="preserve"> določi</w:t>
            </w:r>
            <w:r w:rsidRPr="003A562D">
              <w:rPr>
                <w:bCs/>
              </w:rPr>
              <w:t xml:space="preserve"> ukrep </w:t>
            </w:r>
            <w:r w:rsidR="00FD0007" w:rsidRPr="003A562D">
              <w:rPr>
                <w:bCs/>
              </w:rPr>
              <w:t>za</w:t>
            </w:r>
            <w:r w:rsidRPr="003A562D">
              <w:rPr>
                <w:bCs/>
              </w:rPr>
              <w:t xml:space="preserve"> popularizacij</w:t>
            </w:r>
            <w:r w:rsidR="00FD0007" w:rsidRPr="003A562D">
              <w:rPr>
                <w:bCs/>
              </w:rPr>
              <w:t>o</w:t>
            </w:r>
            <w:r w:rsidRPr="003A562D">
              <w:rPr>
                <w:bCs/>
              </w:rPr>
              <w:t xml:space="preserve"> izdelkov kulturnega in </w:t>
            </w:r>
            <w:r w:rsidR="00B84BEC">
              <w:rPr>
                <w:bCs/>
              </w:rPr>
              <w:t>kreativnega</w:t>
            </w:r>
            <w:r w:rsidRPr="003A562D">
              <w:rPr>
                <w:bCs/>
              </w:rPr>
              <w:t xml:space="preserve"> sektorja. Zato bodo v javnem razpisu za leto 2015 namenjena tudi sredstva za popularizacijo </w:t>
            </w:r>
            <w:r w:rsidR="00193354">
              <w:rPr>
                <w:bCs/>
              </w:rPr>
              <w:t>kreativnih</w:t>
            </w:r>
            <w:r w:rsidRPr="003A562D">
              <w:rPr>
                <w:bCs/>
              </w:rPr>
              <w:t xml:space="preserve"> industrij, katerih cilj</w:t>
            </w:r>
            <w:r w:rsidR="00FD0007" w:rsidRPr="003A562D">
              <w:rPr>
                <w:bCs/>
              </w:rPr>
              <w:t>i so</w:t>
            </w:r>
            <w:r w:rsidRPr="003A562D">
              <w:rPr>
                <w:bCs/>
              </w:rPr>
              <w:t xml:space="preserve"> uveljavljanje produktov v domačem in mednarodnem prostoru, povezovanje s podjetji </w:t>
            </w:r>
            <w:r w:rsidR="00FD0007" w:rsidRPr="003A562D">
              <w:rPr>
                <w:bCs/>
              </w:rPr>
              <w:t>in</w:t>
            </w:r>
            <w:r w:rsidRPr="003A562D">
              <w:rPr>
                <w:bCs/>
              </w:rPr>
              <w:t xml:space="preserve"> uveljavljanje blagovnih znamk. S tem želi ministrstvo spodbuditi tudi k tržni uspešnosti projektov, ki so plod umetniške ustvarjalnosti. Kazalo bi razmisliti o spremembi kazalnika.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236F8" w14:textId="77777777" w:rsidR="00200E2D" w:rsidRPr="003A562D" w:rsidRDefault="00200E2D" w:rsidP="00200E2D">
            <w:pPr>
              <w:pStyle w:val="Brezrazmikov"/>
              <w:rPr>
                <w:bCs/>
              </w:rPr>
            </w:pPr>
            <w:r w:rsidRPr="003A562D">
              <w:rPr>
                <w:bCs/>
              </w:rPr>
              <w:t>3</w:t>
            </w:r>
          </w:p>
          <w:p w14:paraId="0D137D99" w14:textId="143499BC" w:rsidR="00200E2D" w:rsidRPr="003A562D" w:rsidRDefault="00200E2D" w:rsidP="00200E2D">
            <w:pPr>
              <w:pStyle w:val="Brezrazmikov"/>
            </w:pPr>
            <w:r w:rsidRPr="003A562D">
              <w:rPr>
                <w:bCs/>
              </w:rPr>
              <w:t xml:space="preserve">Javni razpis za leto 2015 je namenil tudi sredstva za popularizacijo </w:t>
            </w:r>
            <w:r w:rsidR="00B84BEC">
              <w:rPr>
                <w:bCs/>
              </w:rPr>
              <w:t>kreativnih</w:t>
            </w:r>
            <w:r w:rsidRPr="003A562D">
              <w:rPr>
                <w:bCs/>
              </w:rPr>
              <w:t xml:space="preserve"> industrij, katerih cilj</w:t>
            </w:r>
            <w:r w:rsidR="00FD0007" w:rsidRPr="003A562D">
              <w:rPr>
                <w:bCs/>
              </w:rPr>
              <w:t>i so</w:t>
            </w:r>
            <w:r w:rsidRPr="003A562D">
              <w:rPr>
                <w:bCs/>
              </w:rPr>
              <w:t xml:space="preserve"> uveljavljanje produktov v domačem in mednarodnem prostoru, povezovanje s podjetji </w:t>
            </w:r>
            <w:r w:rsidR="00FD0007" w:rsidRPr="003A562D">
              <w:rPr>
                <w:bCs/>
              </w:rPr>
              <w:t>in</w:t>
            </w:r>
            <w:r w:rsidRPr="003A562D">
              <w:rPr>
                <w:bCs/>
              </w:rPr>
              <w:t xml:space="preserve"> uveljavljanje blagovnih znamk. S tem želi ministrstvo spodbuditi tudi k tržni uspešnosti projektov, ki so plod umetniške ustvarjalnosti. Kazalo bi razmisliti o spremembi kazalnika, saj MK ne sofinancira prodajnih predstavitev, lahko pa </w:t>
            </w:r>
            <w:r w:rsidR="00FD0007" w:rsidRPr="003A562D">
              <w:rPr>
                <w:bCs/>
              </w:rPr>
              <w:t xml:space="preserve">določi </w:t>
            </w:r>
            <w:r w:rsidRPr="003A562D">
              <w:rPr>
                <w:bCs/>
              </w:rPr>
              <w:t xml:space="preserve">ukrep </w:t>
            </w:r>
            <w:r w:rsidR="00FD0007" w:rsidRPr="003A562D">
              <w:rPr>
                <w:bCs/>
              </w:rPr>
              <w:t>za</w:t>
            </w:r>
            <w:r w:rsidRPr="003A562D">
              <w:rPr>
                <w:bCs/>
              </w:rPr>
              <w:t xml:space="preserve"> popularizacij</w:t>
            </w:r>
            <w:r w:rsidR="00FD0007" w:rsidRPr="003A562D">
              <w:rPr>
                <w:bCs/>
              </w:rPr>
              <w:t>o</w:t>
            </w:r>
            <w:r w:rsidRPr="003A562D">
              <w:rPr>
                <w:bCs/>
              </w:rPr>
              <w:t xml:space="preserve"> izdelkov kulturnega in </w:t>
            </w:r>
            <w:r w:rsidR="00B84BEC">
              <w:rPr>
                <w:bCs/>
              </w:rPr>
              <w:t>kreativnega</w:t>
            </w:r>
            <w:r w:rsidRPr="003A562D">
              <w:rPr>
                <w:bCs/>
              </w:rPr>
              <w:t xml:space="preserve"> sektorja.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5FE38" w14:textId="77777777" w:rsidR="00200E2D" w:rsidRPr="003A562D" w:rsidRDefault="00200E2D" w:rsidP="00200E2D">
            <w:pPr>
              <w:pStyle w:val="Brezrazmikov"/>
              <w:rPr>
                <w:bCs/>
              </w:rPr>
            </w:pPr>
            <w:r w:rsidRPr="003A562D">
              <w:rPr>
                <w:bCs/>
              </w:rPr>
              <w:t>1</w:t>
            </w:r>
          </w:p>
          <w:p w14:paraId="29B6878E" w14:textId="055EDE8D" w:rsidR="00200E2D" w:rsidRPr="003A562D" w:rsidRDefault="00200E2D" w:rsidP="00200E2D">
            <w:pPr>
              <w:pStyle w:val="Brezrazmikov"/>
            </w:pPr>
            <w:r w:rsidRPr="003A562D">
              <w:rPr>
                <w:bCs/>
              </w:rPr>
              <w:t>Potrjen je bil sklep o neposredni potrditvi operacije Center za kreativnost, ki ga vodi Muzej za arhitekturo in oblikovanje. Pripravljena je bila vloga za potrditev operacije</w:t>
            </w:r>
            <w:r w:rsidR="00AC7417" w:rsidRPr="003A562D">
              <w:rPr>
                <w:bCs/>
              </w:rPr>
              <w:t xml:space="preserve"> in določena</w:t>
            </w:r>
            <w:r w:rsidR="00193354">
              <w:rPr>
                <w:bCs/>
              </w:rPr>
              <w:t xml:space="preserve"> </w:t>
            </w:r>
            <w:r w:rsidRPr="003A562D">
              <w:rPr>
                <w:bCs/>
              </w:rPr>
              <w:t>o</w:t>
            </w:r>
            <w:r w:rsidRPr="003A562D">
              <w:t>kvirna višina sredstev za neposredno potrditev operacije CzK Platforma</w:t>
            </w:r>
            <w:r w:rsidR="00AC7417" w:rsidRPr="003A562D">
              <w:t xml:space="preserve"> v višini</w:t>
            </w:r>
            <w:r w:rsidRPr="003A562D">
              <w:t xml:space="preserve"> 5.628.094,28 EUR. Naložbo sofinancirata Evropska unija iz </w:t>
            </w:r>
            <w:r w:rsidR="00AC7417" w:rsidRPr="003A562D">
              <w:t>e</w:t>
            </w:r>
            <w:r w:rsidRPr="003A562D">
              <w:t>vropskega socialnega sklada in Republika Slovenija.</w:t>
            </w:r>
            <w:r w:rsidRPr="003A562D">
              <w:rPr>
                <w:bCs/>
              </w:rPr>
              <w:t xml:space="preserve"> CzK Platforma </w:t>
            </w:r>
            <w:r w:rsidRPr="003A562D">
              <w:t xml:space="preserve">bo </w:t>
            </w:r>
            <w:r w:rsidR="00AC7417" w:rsidRPr="003A562D">
              <w:t>zavezana</w:t>
            </w:r>
            <w:r w:rsidRPr="003A562D">
              <w:t xml:space="preserve"> </w:t>
            </w:r>
            <w:r w:rsidRPr="003A562D">
              <w:rPr>
                <w:bCs/>
              </w:rPr>
              <w:t>ciljem, ki bodo spodbujali podjetništvo, z omogočanjem u</w:t>
            </w:r>
            <w:r w:rsidR="00AC7417" w:rsidRPr="003A562D">
              <w:rPr>
                <w:bCs/>
              </w:rPr>
              <w:t>resničevanja</w:t>
            </w:r>
            <w:r w:rsidRPr="003A562D">
              <w:rPr>
                <w:bCs/>
              </w:rPr>
              <w:t xml:space="preserve"> novih idej in spodbujanjem ustanavljanja novih podjetij.</w:t>
            </w:r>
            <w:r w:rsidRPr="003A562D">
              <w:t xml:space="preserve"> Platforma CzK bo prva </w:t>
            </w:r>
            <w:r w:rsidR="00AC7417" w:rsidRPr="003A562D">
              <w:t>državna</w:t>
            </w:r>
            <w:r w:rsidRPr="003A562D">
              <w:t xml:space="preserve"> interdisciplinarna platforma, namenjena razvoju podpornega okolja za kulturni in </w:t>
            </w:r>
            <w:r w:rsidR="00B84BEC">
              <w:t>kreativni</w:t>
            </w:r>
            <w:r w:rsidRPr="003A562D">
              <w:t xml:space="preserve"> sektor ter nje</w:t>
            </w:r>
            <w:r w:rsidR="00AC7417" w:rsidRPr="003A562D">
              <w:t>gove</w:t>
            </w:r>
            <w:r w:rsidRPr="003A562D">
              <w:t xml:space="preserve"> izjemne posameznike in skupine doma in v tujini. Zajema ključne tematske cilje, ki bodo pripomogli k družbenogospodarskemu razvoju zajetega območja vzhodne in zahodne regije.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B2AED" w14:textId="77777777" w:rsidR="00200E2D" w:rsidRPr="003A562D" w:rsidRDefault="00200E2D" w:rsidP="00200E2D">
            <w:pPr>
              <w:pStyle w:val="Brezrazmikov"/>
              <w:rPr>
                <w:bCs/>
              </w:rPr>
            </w:pPr>
            <w:r w:rsidRPr="003A562D">
              <w:rPr>
                <w:bCs/>
              </w:rPr>
              <w:t>3</w:t>
            </w:r>
          </w:p>
          <w:p w14:paraId="422AA5DB" w14:textId="238C8617" w:rsidR="00200E2D" w:rsidRPr="003A562D" w:rsidRDefault="00200E2D" w:rsidP="00200E2D">
            <w:pPr>
              <w:pStyle w:val="Brezrazmikov"/>
              <w:rPr>
                <w:bCs/>
              </w:rPr>
            </w:pPr>
            <w:r w:rsidRPr="003A562D">
              <w:rPr>
                <w:bCs/>
              </w:rPr>
              <w:t xml:space="preserve">Potrjena je bila operacija Platforma CzK*, ki je </w:t>
            </w:r>
            <w:r w:rsidR="00746AFD" w:rsidRPr="003A562D">
              <w:rPr>
                <w:bCs/>
              </w:rPr>
              <w:t>za</w:t>
            </w:r>
            <w:r w:rsidRPr="003A562D">
              <w:rPr>
                <w:bCs/>
              </w:rPr>
              <w:t xml:space="preserve">čela z aktivnostmi v zadnji tretjini leta. </w:t>
            </w:r>
          </w:p>
          <w:p w14:paraId="7929A1A4" w14:textId="3F8D8B34" w:rsidR="00200E2D" w:rsidRPr="003A562D" w:rsidRDefault="00200E2D" w:rsidP="00200E2D">
            <w:pPr>
              <w:pStyle w:val="Brezrazmikov"/>
              <w:rPr>
                <w:bCs/>
              </w:rPr>
            </w:pPr>
            <w:r w:rsidRPr="003A562D">
              <w:rPr>
                <w:bCs/>
              </w:rPr>
              <w:t>Finančn</w:t>
            </w:r>
            <w:r w:rsidR="00746AFD" w:rsidRPr="003A562D">
              <w:rPr>
                <w:bCs/>
              </w:rPr>
              <w:t>a</w:t>
            </w:r>
            <w:r w:rsidRPr="003A562D">
              <w:rPr>
                <w:bCs/>
              </w:rPr>
              <w:t xml:space="preserve"> podpor</w:t>
            </w:r>
            <w:r w:rsidR="00746AFD" w:rsidRPr="003A562D">
              <w:rPr>
                <w:bCs/>
              </w:rPr>
              <w:t>a</w:t>
            </w:r>
            <w:r w:rsidRPr="003A562D">
              <w:rPr>
                <w:bCs/>
              </w:rPr>
              <w:t xml:space="preserve"> CzK </w:t>
            </w:r>
            <w:r w:rsidR="00746AFD" w:rsidRPr="003A562D">
              <w:rPr>
                <w:bCs/>
              </w:rPr>
              <w:t>oziroma</w:t>
            </w:r>
            <w:r w:rsidRPr="003A562D">
              <w:rPr>
                <w:bCs/>
              </w:rPr>
              <w:t xml:space="preserve"> javni razpisi, ki bodo omogočili povečanje trga </w:t>
            </w:r>
            <w:r w:rsidR="00193354">
              <w:rPr>
                <w:bCs/>
              </w:rPr>
              <w:t>kreativnih</w:t>
            </w:r>
            <w:r w:rsidRPr="003A562D">
              <w:rPr>
                <w:bCs/>
              </w:rPr>
              <w:t xml:space="preserve"> industrij, bodo </w:t>
            </w:r>
            <w:r w:rsidR="00746AFD" w:rsidRPr="003A562D">
              <w:rPr>
                <w:bCs/>
              </w:rPr>
              <w:t>izvedeni</w:t>
            </w:r>
            <w:r w:rsidRPr="003A562D">
              <w:rPr>
                <w:bCs/>
              </w:rPr>
              <w:t xml:space="preserve"> v</w:t>
            </w:r>
            <w:r w:rsidR="00746AFD" w:rsidRPr="003A562D">
              <w:rPr>
                <w:bCs/>
              </w:rPr>
              <w:t xml:space="preserve"> letu</w:t>
            </w:r>
            <w:r w:rsidRPr="003A562D">
              <w:rPr>
                <w:bCs/>
              </w:rPr>
              <w:t xml:space="preserve"> 2018.</w:t>
            </w:r>
          </w:p>
        </w:tc>
      </w:tr>
      <w:tr w:rsidR="00B84BEC" w:rsidRPr="003A562D" w14:paraId="1093FCCD" w14:textId="77777777" w:rsidTr="00200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529B4F" w14:textId="77777777" w:rsidR="00200E2D" w:rsidRPr="003A562D" w:rsidRDefault="00200E2D" w:rsidP="00200E2D">
            <w:pPr>
              <w:pStyle w:val="Brezrazmikov"/>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CE7C9" w14:textId="77777777" w:rsidR="00200E2D" w:rsidRPr="003A562D" w:rsidRDefault="00200E2D" w:rsidP="00200E2D">
            <w:pPr>
              <w:pStyle w:val="Brezrazmikov"/>
            </w:pPr>
            <w:r w:rsidRPr="003A562D">
              <w:t xml:space="preserve">število prodanih nosilcev zvoka na letni ravni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4EBCC" w14:textId="34222767" w:rsidR="00200E2D" w:rsidRPr="003A562D" w:rsidRDefault="00746AFD" w:rsidP="00200E2D">
            <w:pPr>
              <w:pStyle w:val="Brezrazmikov"/>
            </w:pPr>
            <w:r w:rsidRPr="003A562D">
              <w:t>povečanje</w:t>
            </w:r>
            <w:r w:rsidR="00200E2D" w:rsidRPr="003A562D">
              <w:t xml:space="preserve"> za 20 %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6F2E3" w14:textId="77777777" w:rsidR="00200E2D" w:rsidRPr="003A562D" w:rsidRDefault="00200E2D" w:rsidP="00200E2D">
            <w:pPr>
              <w:pStyle w:val="Brezrazmikov"/>
              <w:rPr>
                <w:bCs/>
              </w:rPr>
            </w:pPr>
            <w:r w:rsidRPr="003A562D">
              <w:rPr>
                <w:bCs/>
              </w:rPr>
              <w:t>325.011</w:t>
            </w:r>
          </w:p>
          <w:p w14:paraId="00A0B906" w14:textId="77777777" w:rsidR="00200E2D" w:rsidRPr="003A562D" w:rsidRDefault="00200E2D" w:rsidP="00200E2D">
            <w:pPr>
              <w:pStyle w:val="Brezrazmikov"/>
              <w:rPr>
                <w:bCs/>
              </w:rPr>
            </w:pPr>
            <w:r w:rsidRPr="003A562D">
              <w:rPr>
                <w:bCs/>
              </w:rPr>
              <w:t>Uradne statistike o prodaji nosilcev zvoka v Sloveniji ni, zato o povečanju ne moremo poročati.</w:t>
            </w:r>
          </w:p>
          <w:p w14:paraId="30E6C464" w14:textId="5F7E6030" w:rsidR="00200E2D" w:rsidRPr="003A562D" w:rsidRDefault="00200E2D" w:rsidP="00200E2D">
            <w:pPr>
              <w:pStyle w:val="Brezrazmikov"/>
              <w:rPr>
                <w:bCs/>
              </w:rPr>
            </w:pPr>
            <w:r w:rsidRPr="003A562D">
              <w:rPr>
                <w:bCs/>
              </w:rPr>
              <w:t xml:space="preserve">Določen del prodaje namreč poteka neposredno </w:t>
            </w:r>
            <w:r w:rsidR="00746AFD" w:rsidRPr="003A562D">
              <w:rPr>
                <w:bCs/>
              </w:rPr>
              <w:t xml:space="preserve">med </w:t>
            </w:r>
            <w:r w:rsidRPr="003A562D">
              <w:rPr>
                <w:bCs/>
              </w:rPr>
              <w:t>izvajal</w:t>
            </w:r>
            <w:r w:rsidR="00746AFD" w:rsidRPr="003A562D">
              <w:rPr>
                <w:bCs/>
              </w:rPr>
              <w:t>cem in</w:t>
            </w:r>
            <w:r w:rsidRPr="003A562D">
              <w:rPr>
                <w:bCs/>
              </w:rPr>
              <w:t xml:space="preserve"> uporabnik</w:t>
            </w:r>
            <w:r w:rsidR="00746AFD" w:rsidRPr="003A562D">
              <w:rPr>
                <w:bCs/>
              </w:rPr>
              <w:t>om</w:t>
            </w:r>
            <w:r w:rsidRPr="003A562D">
              <w:rPr>
                <w:bCs/>
              </w:rPr>
              <w:t xml:space="preserve">. Večji trgovci </w:t>
            </w:r>
            <w:r w:rsidRPr="003A562D">
              <w:rPr>
                <w:bCs/>
              </w:rPr>
              <w:lastRenderedPageBreak/>
              <w:t>podatkov o prodaji ne želijo razkriti. Ocena temelji na podatkih SAZAS-a in pomeni število prodanih fonogramov v letu 2014, ne glede na vrsto projekta ali prodaje, vendar le za založbe, s katerimi je SAZAS v pogodbenem razmerju.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9066D" w14:textId="77777777" w:rsidR="00200E2D" w:rsidRPr="003A562D" w:rsidRDefault="00200E2D" w:rsidP="00200E2D">
            <w:pPr>
              <w:pStyle w:val="Brezrazmikov"/>
              <w:rPr>
                <w:bCs/>
              </w:rPr>
            </w:pPr>
            <w:r w:rsidRPr="003A562D">
              <w:rPr>
                <w:bCs/>
              </w:rPr>
              <w:lastRenderedPageBreak/>
              <w:t>312.852</w:t>
            </w:r>
          </w:p>
          <w:p w14:paraId="15483743" w14:textId="77777777" w:rsidR="00200E2D" w:rsidRPr="003A562D" w:rsidRDefault="00200E2D" w:rsidP="00200E2D">
            <w:pPr>
              <w:pStyle w:val="Brezrazmikov"/>
            </w:pPr>
            <w:r w:rsidRPr="003A562D">
              <w:t xml:space="preserve">Uradne statistike o prodaji nosilcev zvoka v Sloveniji ni. Določen del prodaje (več kot 50 %) poteka na koncertih. Večji trgovci podatkov o prodaji ne želijo razkriti. Ocena temelji na podatkih SAZAS-a in </w:t>
            </w:r>
            <w:r w:rsidRPr="003A562D">
              <w:lastRenderedPageBreak/>
              <w:t>pomeni število prodanih fonogramov v letu 2015, ne glede na vrsto projekta ali prodaje, vendar le za založbe, s katerimi je SAZAS v pogodbenem razmerju.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CD541" w14:textId="77777777" w:rsidR="00200E2D" w:rsidRPr="003A562D" w:rsidRDefault="00200E2D" w:rsidP="00200E2D">
            <w:pPr>
              <w:pStyle w:val="Brezrazmikov"/>
              <w:rPr>
                <w:bCs/>
              </w:rPr>
            </w:pPr>
            <w:r w:rsidRPr="003A562D">
              <w:rPr>
                <w:bCs/>
              </w:rPr>
              <w:lastRenderedPageBreak/>
              <w:t xml:space="preserve">244.905 </w:t>
            </w:r>
          </w:p>
          <w:p w14:paraId="660DDA84" w14:textId="77777777" w:rsidR="00200E2D" w:rsidRPr="003A562D" w:rsidRDefault="00200E2D" w:rsidP="00200E2D">
            <w:pPr>
              <w:pStyle w:val="Brezrazmikov"/>
              <w:rPr>
                <w:bCs/>
                <w:highlight w:val="yellow"/>
              </w:rPr>
            </w:pPr>
            <w:r w:rsidRPr="003A562D">
              <w:t>Uradne statistike o prodaji nosilcev zvoka v Sloveniji ni. Določen del prodaje (več kot 50 %) poteka na koncertih. Večji trgovci podatkov o prodaji ne želijo razkriti. Ocena temelji na podatkih SAZAS-a in pomeni število prodanih fonogramov v letu 2016, ne glede na vrsto projekta ali prodaje, vendar le za založbe, s katerimi je SAZAS v pogodbenem razmerju.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4EF7B" w14:textId="77777777" w:rsidR="00200E2D" w:rsidRPr="003A562D" w:rsidRDefault="00200E2D" w:rsidP="00200E2D">
            <w:pPr>
              <w:pStyle w:val="Brezrazmikov"/>
              <w:rPr>
                <w:bCs/>
              </w:rPr>
            </w:pPr>
            <w:r w:rsidRPr="003A562D">
              <w:rPr>
                <w:bCs/>
              </w:rPr>
              <w:t>212.529</w:t>
            </w:r>
          </w:p>
          <w:p w14:paraId="52E404AB" w14:textId="77777777" w:rsidR="00200E2D" w:rsidRPr="003A562D" w:rsidRDefault="00200E2D" w:rsidP="00200E2D">
            <w:pPr>
              <w:pStyle w:val="Brezrazmikov"/>
              <w:rPr>
                <w:bCs/>
              </w:rPr>
            </w:pPr>
            <w:r w:rsidRPr="003A562D">
              <w:rPr>
                <w:bCs/>
              </w:rPr>
              <w:t xml:space="preserve">Uradne statistike o prodaji nosilcev zvoka v Sloveniji ni. Določen del prodaje (več kot 50 %) poteka na koncertih. Večji trgovci podatkov o prodaji ne želijo razkriti. Ocena temelji na podatkih </w:t>
            </w:r>
            <w:r w:rsidRPr="003A562D">
              <w:rPr>
                <w:bCs/>
              </w:rPr>
              <w:lastRenderedPageBreak/>
              <w:t>SAZAS-a in pomeni število prodanih fonogramov v letu 2017, ne glede na vrsto projekta ali prodaje, vendar le za založbe, s katerimi je SAZAS v pogodbenem razmerju.</w:t>
            </w:r>
          </w:p>
        </w:tc>
      </w:tr>
      <w:tr w:rsidR="00B84BEC" w:rsidRPr="003A562D" w14:paraId="77EA1819" w14:textId="77777777" w:rsidTr="00200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55EE6F" w14:textId="77777777" w:rsidR="00200E2D" w:rsidRPr="003A562D" w:rsidRDefault="00200E2D" w:rsidP="00200E2D">
            <w:pPr>
              <w:pStyle w:val="Brezrazmikov"/>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8E760" w14:textId="77777777" w:rsidR="00200E2D" w:rsidRPr="003A562D" w:rsidRDefault="00200E2D" w:rsidP="00200E2D">
            <w:pPr>
              <w:pStyle w:val="Brezrazmikov"/>
            </w:pPr>
            <w:r w:rsidRPr="003A562D">
              <w:t xml:space="preserve">delež prihodka od prodanih vstopnic na koncertnih ciklih in glasbenih festivalih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1198D" w14:textId="77777777" w:rsidR="00200E2D" w:rsidRPr="003A562D" w:rsidRDefault="00200E2D" w:rsidP="00200E2D">
            <w:pPr>
              <w:pStyle w:val="Brezrazmikov"/>
            </w:pPr>
            <w:r w:rsidRPr="003A562D">
              <w:t xml:space="preserve">zvišanje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E2199" w14:textId="77777777" w:rsidR="00200E2D" w:rsidRPr="003A562D" w:rsidRDefault="00200E2D" w:rsidP="00200E2D">
            <w:pPr>
              <w:pStyle w:val="Brezrazmikov"/>
              <w:rPr>
                <w:bCs/>
              </w:rPr>
            </w:pPr>
            <w:r w:rsidRPr="003A562D">
              <w:rPr>
                <w:bCs/>
              </w:rPr>
              <w:t>18 %</w:t>
            </w:r>
          </w:p>
          <w:p w14:paraId="0B5BA94D" w14:textId="77777777" w:rsidR="00200E2D" w:rsidRPr="003A562D" w:rsidRDefault="00200E2D" w:rsidP="00200E2D">
            <w:pPr>
              <w:pStyle w:val="Brezrazmikov"/>
              <w:rPr>
                <w:bCs/>
              </w:rPr>
            </w:pPr>
            <w:r w:rsidRPr="003A562D">
              <w:rPr>
                <w:bCs/>
              </w:rPr>
              <w:t xml:space="preserve">Vrednost kazalnika, dobljena na podlagi analize končnih statističnih in poslovnih poročil sofinanciranih izvajalcev večletnih programov in javnih zavodov. Pri javnih zavodih je upoštevan le kulturno-umetniški program (izvzet je kongresno-komercialni program).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AA3B9" w14:textId="77777777" w:rsidR="00200E2D" w:rsidRPr="003A562D" w:rsidRDefault="00200E2D" w:rsidP="00200E2D">
            <w:pPr>
              <w:pStyle w:val="Brezrazmikov"/>
              <w:rPr>
                <w:bCs/>
              </w:rPr>
            </w:pPr>
            <w:r w:rsidRPr="003A562D">
              <w:rPr>
                <w:bCs/>
              </w:rPr>
              <w:t>14,3 %</w:t>
            </w:r>
          </w:p>
          <w:p w14:paraId="39E7C540" w14:textId="77777777" w:rsidR="00200E2D" w:rsidRPr="003A562D" w:rsidRDefault="00200E2D" w:rsidP="00200E2D">
            <w:pPr>
              <w:pStyle w:val="Brezrazmikov"/>
            </w:pPr>
            <w:r w:rsidRPr="003A562D">
              <w:rPr>
                <w:bCs/>
              </w:rPr>
              <w:t>Vrednost kazalnika, izračunana na podlagi analize končnih statističnih in poslovnih poročil sofinanciranih izvajalcev večletnih programov in javnih zavodov. Pri javnih zavodih je upoštevan le kulturno-umetniški program (izvzet je kongresno-komercialni program).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70850" w14:textId="77777777" w:rsidR="00200E2D" w:rsidRPr="003A562D" w:rsidRDefault="00200E2D" w:rsidP="00200E2D">
            <w:pPr>
              <w:pStyle w:val="Brezrazmikov"/>
              <w:rPr>
                <w:bCs/>
              </w:rPr>
            </w:pPr>
            <w:r w:rsidRPr="003A562D">
              <w:rPr>
                <w:bCs/>
              </w:rPr>
              <w:t xml:space="preserve">13 % </w:t>
            </w:r>
          </w:p>
          <w:p w14:paraId="5656934B" w14:textId="77777777" w:rsidR="00200E2D" w:rsidRPr="003A562D" w:rsidRDefault="00200E2D" w:rsidP="00200E2D">
            <w:pPr>
              <w:pStyle w:val="Brezrazmikov"/>
            </w:pPr>
            <w:r w:rsidRPr="003A562D">
              <w:rPr>
                <w:bCs/>
              </w:rPr>
              <w:t>Vrednost kazalnika, izračunana na podlagi analize končnih statističnih in poslovnih poročil sofinanciranih izvajalcev večletnih programov in javnih zavodov. Pri javnih zavodih je upoštevan le kulturno-umetniški program (izvzet je kongresno-komercialni program).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D80DB" w14:textId="77777777" w:rsidR="00200E2D" w:rsidRPr="003A562D" w:rsidRDefault="00200E2D" w:rsidP="00200E2D">
            <w:pPr>
              <w:pStyle w:val="Brezrazmikov"/>
              <w:rPr>
                <w:szCs w:val="18"/>
              </w:rPr>
            </w:pPr>
            <w:r w:rsidRPr="003A562D">
              <w:rPr>
                <w:szCs w:val="18"/>
              </w:rPr>
              <w:t>13,1 %</w:t>
            </w:r>
          </w:p>
          <w:p w14:paraId="68253EE0" w14:textId="77777777" w:rsidR="00200E2D" w:rsidRPr="003A562D" w:rsidRDefault="00200E2D" w:rsidP="00200E2D">
            <w:pPr>
              <w:pStyle w:val="Brezrazmikov"/>
              <w:rPr>
                <w:szCs w:val="18"/>
              </w:rPr>
            </w:pPr>
            <w:r w:rsidRPr="003A562D">
              <w:rPr>
                <w:bCs/>
              </w:rPr>
              <w:t>Vrednost kazalnika, izračunana na podlagi analize končnih statističnih in poslovnih poročil sofinanciranih izvajalcev večletnih programov in javnih zavodov. Pri javnih zavodih je upoštevan le kulturno-umetniški program (izvzet je kongresno-komercialni program).</w:t>
            </w:r>
          </w:p>
        </w:tc>
      </w:tr>
      <w:tr w:rsidR="00B84BEC" w:rsidRPr="003A562D" w14:paraId="43EE761E" w14:textId="77777777" w:rsidTr="00200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AB7988" w14:textId="77777777" w:rsidR="00200E2D" w:rsidRPr="003A562D" w:rsidRDefault="00200E2D" w:rsidP="00200E2D">
            <w:pPr>
              <w:pStyle w:val="Brezrazmikov"/>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23963" w14:textId="77777777" w:rsidR="00200E2D" w:rsidRPr="003A562D" w:rsidRDefault="00200E2D" w:rsidP="00200E2D">
            <w:pPr>
              <w:pStyle w:val="Brezrazmikov"/>
            </w:pPr>
            <w:r w:rsidRPr="003A562D">
              <w:t>obseg prometa v knjižnem založništvu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062C9" w14:textId="0E3CF073" w:rsidR="00200E2D" w:rsidRPr="003A562D" w:rsidRDefault="00746AFD" w:rsidP="00200E2D">
            <w:pPr>
              <w:pStyle w:val="Brezrazmikov"/>
            </w:pPr>
            <w:r w:rsidRPr="003A562D">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A67FF" w14:textId="52E12B8A" w:rsidR="00200E2D" w:rsidRPr="003A562D" w:rsidRDefault="00200E2D" w:rsidP="00200E2D">
            <w:pPr>
              <w:pStyle w:val="Brezrazmikov"/>
              <w:rPr>
                <w:bCs/>
              </w:rPr>
            </w:pPr>
            <w:r w:rsidRPr="003A562D">
              <w:rPr>
                <w:bCs/>
              </w:rPr>
              <w:t>Podatke o prometu v založništvu vsako leto maja Gospodarska zbornica Slovenije po</w:t>
            </w:r>
            <w:r w:rsidR="00746AFD" w:rsidRPr="003A562D">
              <w:rPr>
                <w:bCs/>
              </w:rPr>
              <w:t>šlje</w:t>
            </w:r>
            <w:r w:rsidRPr="003A562D">
              <w:rPr>
                <w:bCs/>
              </w:rPr>
              <w:t xml:space="preserve"> Javni agenciji za knjigo. Vendar pa so podatki združeni tudi s podatki o prodaji učbenikov, zato kazalnika </w:t>
            </w:r>
            <w:r w:rsidRPr="003A562D">
              <w:rPr>
                <w:bCs/>
              </w:rPr>
              <w:lastRenderedPageBreak/>
              <w:t>ni mogoče spremljati.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49D91" w14:textId="5843E9FA" w:rsidR="00200E2D" w:rsidRPr="003A562D" w:rsidRDefault="00200E2D" w:rsidP="00200E2D">
            <w:pPr>
              <w:pStyle w:val="Brezrazmikov"/>
              <w:rPr>
                <w:bCs/>
              </w:rPr>
            </w:pPr>
            <w:r w:rsidRPr="003A562D">
              <w:rPr>
                <w:bCs/>
              </w:rPr>
              <w:lastRenderedPageBreak/>
              <w:t>Podatke o prometu v založništvu vsako leto maja Gospodarska zbornica Slovenije po</w:t>
            </w:r>
            <w:r w:rsidR="00746AFD" w:rsidRPr="003A562D">
              <w:rPr>
                <w:bCs/>
              </w:rPr>
              <w:t>šlje</w:t>
            </w:r>
            <w:r w:rsidRPr="003A562D">
              <w:rPr>
                <w:bCs/>
              </w:rPr>
              <w:t xml:space="preserve"> Javni agenciji za knjigo. Vendar pa so podatki združeni tudi s podatki o prodaji učbenikov, zato kazalnika </w:t>
            </w:r>
            <w:r w:rsidRPr="003A562D">
              <w:rPr>
                <w:bCs/>
              </w:rPr>
              <w:lastRenderedPageBreak/>
              <w:t>ni mogoče spremljati.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DAE4D" w14:textId="40740120" w:rsidR="00200E2D" w:rsidRPr="003A562D" w:rsidRDefault="00200E2D" w:rsidP="00200E2D">
            <w:pPr>
              <w:pStyle w:val="Brezrazmikov"/>
              <w:rPr>
                <w:bCs/>
              </w:rPr>
            </w:pPr>
            <w:r w:rsidRPr="003A562D">
              <w:rPr>
                <w:bCs/>
              </w:rPr>
              <w:lastRenderedPageBreak/>
              <w:t>Podatke o prometu v založništvu vsako leto maja Gospodarska zbornica Slovenije po</w:t>
            </w:r>
            <w:r w:rsidR="00746AFD" w:rsidRPr="003A562D">
              <w:rPr>
                <w:bCs/>
              </w:rPr>
              <w:t>šlje</w:t>
            </w:r>
            <w:r w:rsidRPr="003A562D">
              <w:rPr>
                <w:bCs/>
              </w:rPr>
              <w:t xml:space="preserve"> Javni agenciji za knjigo. Vendar pa so podatki združeni tudi s podatki o prodaji učbenikov, zato kazalnika ni mogoče spremljati.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85A8" w14:textId="77777777" w:rsidR="00200E2D" w:rsidRPr="003A562D" w:rsidRDefault="00200E2D" w:rsidP="00200E2D">
            <w:pPr>
              <w:pStyle w:val="Brezrazmikov"/>
              <w:rPr>
                <w:szCs w:val="18"/>
              </w:rPr>
            </w:pPr>
            <w:r w:rsidRPr="003A562D">
              <w:rPr>
                <w:szCs w:val="18"/>
              </w:rPr>
              <w:t>62,5 milijonov EUR</w:t>
            </w:r>
          </w:p>
          <w:p w14:paraId="7CC85505" w14:textId="77777777" w:rsidR="00200E2D" w:rsidRPr="003A562D" w:rsidRDefault="00200E2D" w:rsidP="00200E2D">
            <w:pPr>
              <w:pStyle w:val="Brezrazmikov"/>
              <w:rPr>
                <w:szCs w:val="18"/>
              </w:rPr>
            </w:pPr>
          </w:p>
          <w:p w14:paraId="2C729C99" w14:textId="77777777" w:rsidR="00200E2D" w:rsidRPr="003A562D" w:rsidRDefault="00200E2D" w:rsidP="00200E2D">
            <w:pPr>
              <w:pStyle w:val="Brezrazmikov"/>
            </w:pPr>
            <w:r w:rsidRPr="003A562D">
              <w:rPr>
                <w:szCs w:val="18"/>
              </w:rPr>
              <w:t>podatek GZS, objavljen na kongresu založnikov in knjigotržcev 7. junija 2018.</w:t>
            </w:r>
          </w:p>
        </w:tc>
      </w:tr>
      <w:tr w:rsidR="00B84BEC" w:rsidRPr="003A562D" w14:paraId="7A03ABEF" w14:textId="77777777" w:rsidTr="00200E2D">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E364340" w14:textId="3D5BF248" w:rsidR="00200E2D" w:rsidRPr="003A562D" w:rsidRDefault="00200E2D" w:rsidP="00200E2D">
            <w:pPr>
              <w:pStyle w:val="Brezrazmikov"/>
            </w:pPr>
            <w:r w:rsidRPr="003A562D">
              <w:t>2. Večja mednarodna prepoznavnost slovenskih kulturnih industrij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BECCBB" w14:textId="77777777" w:rsidR="00200E2D" w:rsidRPr="003A562D" w:rsidRDefault="00200E2D" w:rsidP="00200E2D">
            <w:pPr>
              <w:pStyle w:val="Brezrazmikov"/>
            </w:pPr>
            <w:r w:rsidRPr="003A562D">
              <w:t xml:space="preserve">število pripravljenih »potujočih« razstav za predstavitev v tujini in število predstavitev na referenčnih mestih in dogodkih v mednarodnem prostoru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12403" w14:textId="77777777" w:rsidR="00200E2D" w:rsidRPr="003A562D" w:rsidRDefault="00200E2D" w:rsidP="00200E2D">
            <w:pPr>
              <w:pStyle w:val="Brezrazmikov"/>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F4728" w14:textId="77777777" w:rsidR="00200E2D" w:rsidRPr="003A562D" w:rsidRDefault="00200E2D" w:rsidP="00200E2D">
            <w:pPr>
              <w:pStyle w:val="Brezrazmikov"/>
              <w:rPr>
                <w:bCs/>
              </w:rPr>
            </w:pPr>
            <w:r w:rsidRPr="003A562D">
              <w:rPr>
                <w:bCs/>
              </w:rPr>
              <w:t>Glejte spodaj.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9889E" w14:textId="77777777" w:rsidR="00200E2D" w:rsidRPr="003A562D" w:rsidRDefault="00200E2D" w:rsidP="00200E2D">
            <w:pPr>
              <w:pStyle w:val="Brezrazmikov"/>
            </w:pPr>
            <w:r w:rsidRPr="003A562D">
              <w:t>Glejte spodaj.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B135A" w14:textId="77777777" w:rsidR="00200E2D" w:rsidRPr="003A562D" w:rsidRDefault="00200E2D" w:rsidP="00200E2D">
            <w:pPr>
              <w:pStyle w:val="Brezrazmikov"/>
            </w:pPr>
            <w:r w:rsidRPr="003A562D">
              <w:t>Glejte spodaj.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24A93" w14:textId="77777777" w:rsidR="00200E2D" w:rsidRPr="003A562D" w:rsidRDefault="00200E2D" w:rsidP="00200E2D">
            <w:pPr>
              <w:pStyle w:val="Brezrazmikov"/>
            </w:pPr>
            <w:r w:rsidRPr="003A562D">
              <w:t>Glejte spodaj.</w:t>
            </w:r>
          </w:p>
        </w:tc>
      </w:tr>
      <w:tr w:rsidR="00B84BEC" w:rsidRPr="003A562D" w14:paraId="5931C0CC" w14:textId="77777777" w:rsidTr="00200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E7FB6A" w14:textId="77777777" w:rsidR="00200E2D" w:rsidRPr="003A562D" w:rsidRDefault="00200E2D" w:rsidP="00200E2D">
            <w:pPr>
              <w:pStyle w:val="Brezrazmikov"/>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4FAA2" w14:textId="77777777" w:rsidR="00200E2D" w:rsidRPr="003A562D" w:rsidRDefault="00200E2D" w:rsidP="00200E2D">
            <w:pPr>
              <w:pStyle w:val="Brezrazmikov"/>
              <w:rPr>
                <w:i/>
                <w:iCs/>
              </w:rPr>
            </w:pPr>
            <w:r w:rsidRPr="003A562D">
              <w:rPr>
                <w:i/>
                <w:iCs/>
              </w:rPr>
              <w:t xml:space="preserve">število pripravljenih »potujočih« razstav za predstavitev v tujini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FECB1" w14:textId="77777777" w:rsidR="00200E2D" w:rsidRPr="003A562D" w:rsidRDefault="00200E2D" w:rsidP="00200E2D">
            <w:pPr>
              <w:pStyle w:val="Brezrazmikov"/>
              <w:rPr>
                <w:i/>
                <w:iCs/>
              </w:rPr>
            </w:pPr>
            <w:r w:rsidRPr="003A562D">
              <w:t>vsaj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84C51" w14:textId="3E979421" w:rsidR="00200E2D" w:rsidRPr="003A562D" w:rsidRDefault="00200E2D" w:rsidP="00200E2D">
            <w:pPr>
              <w:pStyle w:val="Brezrazmikov"/>
              <w:rPr>
                <w:bCs/>
              </w:rPr>
            </w:pPr>
            <w:r w:rsidRPr="003A562D">
              <w:rPr>
                <w:bCs/>
              </w:rPr>
              <w:t>Ukrep bo mo</w:t>
            </w:r>
            <w:r w:rsidR="007B239B" w:rsidRPr="003A562D">
              <w:rPr>
                <w:bCs/>
              </w:rPr>
              <w:t>goče</w:t>
            </w:r>
            <w:r w:rsidRPr="003A562D">
              <w:rPr>
                <w:bCs/>
              </w:rPr>
              <w:t xml:space="preserve"> </w:t>
            </w:r>
            <w:r w:rsidR="007B239B" w:rsidRPr="003A562D">
              <w:rPr>
                <w:bCs/>
              </w:rPr>
              <w:t>izvajati</w:t>
            </w:r>
            <w:r w:rsidRPr="003A562D">
              <w:rPr>
                <w:bCs/>
              </w:rPr>
              <w:t xml:space="preserve"> </w:t>
            </w:r>
            <w:r w:rsidR="007B239B" w:rsidRPr="003A562D">
              <w:rPr>
                <w:bCs/>
              </w:rPr>
              <w:t>po</w:t>
            </w:r>
            <w:r w:rsidRPr="003A562D">
              <w:rPr>
                <w:bCs/>
              </w:rPr>
              <w:t xml:space="preserve"> pridobitvi dodatnih sredstev.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4AFBF" w14:textId="77777777" w:rsidR="00200E2D" w:rsidRPr="003A562D" w:rsidRDefault="00200E2D" w:rsidP="00200E2D">
            <w:pPr>
              <w:pStyle w:val="Brezrazmikov"/>
              <w:rPr>
                <w:bCs/>
              </w:rPr>
            </w:pPr>
            <w:r w:rsidRPr="003A562D">
              <w:rPr>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6F0A6" w14:textId="77777777" w:rsidR="00200E2D" w:rsidRPr="003A562D" w:rsidRDefault="00200E2D" w:rsidP="00200E2D">
            <w:pPr>
              <w:pStyle w:val="Brezrazmikov"/>
              <w:rPr>
                <w:bCs/>
              </w:rPr>
            </w:pPr>
            <w:r w:rsidRPr="003A562D">
              <w:rPr>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B0E56" w14:textId="77777777" w:rsidR="00200E2D" w:rsidRPr="003A562D" w:rsidRDefault="00200E2D" w:rsidP="00200E2D">
            <w:pPr>
              <w:pStyle w:val="Brezrazmikov"/>
              <w:rPr>
                <w:bCs/>
              </w:rPr>
            </w:pPr>
            <w:r w:rsidRPr="003A562D">
              <w:rPr>
                <w:bCs/>
              </w:rPr>
              <w:t>0</w:t>
            </w:r>
          </w:p>
        </w:tc>
      </w:tr>
      <w:tr w:rsidR="00B84BEC" w:rsidRPr="003A562D" w14:paraId="453C35F6" w14:textId="77777777" w:rsidTr="00200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E3DDB" w14:textId="77777777" w:rsidR="00200E2D" w:rsidRPr="003A562D" w:rsidRDefault="00200E2D" w:rsidP="00200E2D">
            <w:pPr>
              <w:pStyle w:val="Brezrazmikov"/>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7DC0A" w14:textId="77777777" w:rsidR="00200E2D" w:rsidRPr="003A562D" w:rsidRDefault="00200E2D" w:rsidP="00200E2D">
            <w:pPr>
              <w:pStyle w:val="Brezrazmikov"/>
              <w:rPr>
                <w:i/>
                <w:iCs/>
              </w:rPr>
            </w:pPr>
            <w:r w:rsidRPr="003A562D">
              <w:rPr>
                <w:i/>
                <w:iCs/>
              </w:rPr>
              <w:t xml:space="preserve">število predstavitev na referenčnih mestih in dogodkih v mednarodnem prostoru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15189" w14:textId="77777777" w:rsidR="00200E2D" w:rsidRPr="003A562D" w:rsidRDefault="00200E2D" w:rsidP="00200E2D">
            <w:pPr>
              <w:pStyle w:val="Brezrazmikov"/>
              <w:rPr>
                <w:i/>
                <w:iCs/>
              </w:rPr>
            </w:pPr>
            <w:r w:rsidRPr="003A562D">
              <w:t>vsaj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1CFD0" w14:textId="77777777" w:rsidR="00200E2D" w:rsidRPr="003A562D" w:rsidRDefault="00200E2D" w:rsidP="00200E2D">
            <w:pPr>
              <w:pStyle w:val="Brezrazmikov"/>
              <w:rPr>
                <w:bCs/>
              </w:rPr>
            </w:pPr>
            <w:r w:rsidRPr="003A562D">
              <w:rPr>
                <w:bCs/>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E0646" w14:textId="77777777" w:rsidR="00200E2D" w:rsidRPr="003A562D" w:rsidRDefault="00200E2D" w:rsidP="00200E2D">
            <w:pPr>
              <w:pStyle w:val="Brezrazmikov"/>
              <w:rPr>
                <w:bCs/>
              </w:rPr>
            </w:pPr>
            <w:r w:rsidRPr="003A562D">
              <w:rPr>
                <w:bCs/>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38F9B" w14:textId="77777777" w:rsidR="00200E2D" w:rsidRPr="003A562D" w:rsidRDefault="00200E2D" w:rsidP="00200E2D">
            <w:pPr>
              <w:pStyle w:val="Brezrazmikov"/>
              <w:rPr>
                <w:bCs/>
              </w:rPr>
            </w:pPr>
            <w:r w:rsidRPr="003A562D">
              <w:rPr>
                <w:bC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927E4" w14:textId="77777777" w:rsidR="00200E2D" w:rsidRPr="003A562D" w:rsidRDefault="00200E2D" w:rsidP="00200E2D">
            <w:pPr>
              <w:pStyle w:val="Brezrazmikov"/>
              <w:rPr>
                <w:bCs/>
              </w:rPr>
            </w:pPr>
            <w:r w:rsidRPr="003A562D">
              <w:t>9</w:t>
            </w:r>
          </w:p>
        </w:tc>
      </w:tr>
      <w:tr w:rsidR="00B84BEC" w:rsidRPr="003A562D" w14:paraId="070B6DFD" w14:textId="77777777" w:rsidTr="00200E2D">
        <w:trPr>
          <w:trHeight w:val="15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EF9EE" w14:textId="77777777" w:rsidR="00200E2D" w:rsidRPr="003A562D" w:rsidRDefault="00200E2D" w:rsidP="00200E2D">
            <w:pPr>
              <w:pStyle w:val="Brezrazmikov"/>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6F7F4" w14:textId="77777777" w:rsidR="00200E2D" w:rsidRPr="003A562D" w:rsidRDefault="00200E2D" w:rsidP="00200E2D">
            <w:pPr>
              <w:pStyle w:val="Brezrazmikov"/>
            </w:pPr>
            <w:r w:rsidRPr="003A562D">
              <w:t xml:space="preserve">število podprtih udeležb na mednarodnih sejmih, festivalih in referenčnih dogodkih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312FA" w14:textId="77777777" w:rsidR="00200E2D" w:rsidRPr="003A562D" w:rsidRDefault="00200E2D" w:rsidP="00200E2D">
            <w:pPr>
              <w:pStyle w:val="Brezrazmikov"/>
            </w:pPr>
            <w:r w:rsidRPr="003A562D">
              <w:t>10 oziroma vsaj 2 na vsakem posameznem področju na letni ravni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BB14C" w14:textId="77777777" w:rsidR="00200E2D" w:rsidRPr="003A562D" w:rsidRDefault="00200E2D" w:rsidP="00200E2D">
            <w:pPr>
              <w:pStyle w:val="Brezrazmikov"/>
              <w:rPr>
                <w:bCs/>
              </w:rPr>
            </w:pPr>
            <w:r w:rsidRPr="003A562D">
              <w:rPr>
                <w:bCs/>
              </w:rPr>
              <w:t>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D9E74" w14:textId="77777777" w:rsidR="00200E2D" w:rsidRPr="003A562D" w:rsidRDefault="00200E2D" w:rsidP="00200E2D">
            <w:pPr>
              <w:pStyle w:val="Brezrazmikov"/>
            </w:pPr>
            <w:r w:rsidRPr="003A562D">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4ACEB" w14:textId="77777777" w:rsidR="00200E2D" w:rsidRPr="003A562D" w:rsidRDefault="00200E2D" w:rsidP="00200E2D">
            <w:pPr>
              <w:pStyle w:val="Brezrazmikov"/>
            </w:pPr>
            <w:r w:rsidRPr="003A562D">
              <w:rPr>
                <w:b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A98F9" w14:textId="77777777" w:rsidR="00200E2D" w:rsidRPr="003A562D" w:rsidRDefault="00200E2D" w:rsidP="00200E2D">
            <w:pPr>
              <w:pStyle w:val="Brezrazmikov"/>
              <w:rPr>
                <w:bCs/>
              </w:rPr>
            </w:pPr>
            <w:r w:rsidRPr="003A562D">
              <w:t>23</w:t>
            </w:r>
          </w:p>
        </w:tc>
      </w:tr>
    </w:tbl>
    <w:p w14:paraId="5C873B2E" w14:textId="77777777" w:rsidR="0004264C" w:rsidRPr="003A562D" w:rsidRDefault="0004264C" w:rsidP="00D92AD3">
      <w:pPr>
        <w:pStyle w:val="Brezrazmikov"/>
      </w:pPr>
      <w:bookmarkStart w:id="171" w:name="_Toc416970708"/>
      <w:bookmarkStart w:id="172" w:name="_Toc419881974"/>
      <w:bookmarkEnd w:id="171"/>
      <w:bookmarkEnd w:id="172"/>
      <w:r w:rsidRPr="003A562D">
        <w:t>*Center za kreativnost</w:t>
      </w:r>
    </w:p>
    <w:p w14:paraId="4AF63D5C" w14:textId="77777777" w:rsidR="002476E3" w:rsidRPr="00B47C4F" w:rsidRDefault="002476E3" w:rsidP="00652203">
      <w:pPr>
        <w:pStyle w:val="NPKNasl2Por"/>
        <w:rPr>
          <w:rStyle w:val="NPKNaslTabPorZnak"/>
          <w:b/>
        </w:rPr>
      </w:pPr>
    </w:p>
    <w:p w14:paraId="0E28C7AE" w14:textId="77777777" w:rsidR="009D3434" w:rsidRPr="003A562D" w:rsidRDefault="009D3434" w:rsidP="006D6B92">
      <w:bookmarkStart w:id="173" w:name="_Toc452725218"/>
      <w:bookmarkStart w:id="174" w:name="_Toc479165112"/>
      <w:bookmarkStart w:id="175" w:name="_Toc511229137"/>
      <w:r w:rsidRPr="00B47C4F">
        <w:br w:type="page"/>
      </w:r>
    </w:p>
    <w:p w14:paraId="4D8129AA" w14:textId="77777777" w:rsidR="0004264C" w:rsidRPr="003A562D" w:rsidRDefault="0004264C" w:rsidP="00D92AD3">
      <w:pPr>
        <w:pStyle w:val="Naslov1"/>
      </w:pPr>
      <w:bookmarkStart w:id="176" w:name="_Toc522879091"/>
      <w:bookmarkStart w:id="177" w:name="_Toc523141251"/>
      <w:bookmarkStart w:id="178" w:name="_Toc523490681"/>
      <w:bookmarkStart w:id="179" w:name="_Toc523490998"/>
      <w:bookmarkStart w:id="180" w:name="_Toc531340929"/>
      <w:r w:rsidRPr="003A562D">
        <w:lastRenderedPageBreak/>
        <w:t>17. OBLIKOVANJE – KREATIVNA INDUSTRIJA</w:t>
      </w:r>
      <w:bookmarkEnd w:id="173"/>
      <w:bookmarkEnd w:id="174"/>
      <w:bookmarkEnd w:id="176"/>
      <w:bookmarkEnd w:id="177"/>
      <w:bookmarkEnd w:id="178"/>
      <w:bookmarkEnd w:id="179"/>
      <w:bookmarkEnd w:id="180"/>
      <w:r w:rsidRPr="003A562D">
        <w:t xml:space="preserve"> </w:t>
      </w:r>
      <w:bookmarkEnd w:id="175"/>
    </w:p>
    <w:p w14:paraId="6F283539" w14:textId="272DC47E" w:rsidR="0004264C" w:rsidRPr="003A562D" w:rsidRDefault="0004264C" w:rsidP="00D92AD3">
      <w:r w:rsidRPr="003A562D">
        <w:t xml:space="preserve">Na področju oblikovanja – kreativna industrija </w:t>
      </w:r>
      <w:r w:rsidR="007B239B" w:rsidRPr="003A562D">
        <w:t>n</w:t>
      </w:r>
      <w:r w:rsidRPr="003A562D">
        <w:t>acionalni program za kulturo opredeljuje naslednji cilj:</w:t>
      </w:r>
    </w:p>
    <w:p w14:paraId="748EBD12" w14:textId="77777777" w:rsidR="0004264C" w:rsidRPr="003A562D" w:rsidRDefault="0004264C" w:rsidP="00D92AD3">
      <w:pPr>
        <w:rPr>
          <w:rFonts w:cs="Arial"/>
          <w:szCs w:val="20"/>
        </w:rPr>
      </w:pPr>
    </w:p>
    <w:p w14:paraId="22F85500" w14:textId="7418CB51" w:rsidR="0004264C" w:rsidRPr="003A562D" w:rsidRDefault="007B239B" w:rsidP="00FC688A">
      <w:pPr>
        <w:pStyle w:val="NPKCiljiPor"/>
        <w:numPr>
          <w:ilvl w:val="0"/>
          <w:numId w:val="24"/>
        </w:numPr>
      </w:pPr>
      <w:r w:rsidRPr="003A562D">
        <w:rPr>
          <w:rStyle w:val="NPKCiljiPorZnak"/>
        </w:rPr>
        <w:t>Vzpostavitev</w:t>
      </w:r>
      <w:r w:rsidR="0004264C" w:rsidRPr="003A562D">
        <w:rPr>
          <w:rStyle w:val="NPKCiljiPorZnak"/>
        </w:rPr>
        <w:t xml:space="preserve"> trga kreativnih</w:t>
      </w:r>
      <w:r w:rsidR="0004264C" w:rsidRPr="003A562D">
        <w:t xml:space="preserve"> industrij</w:t>
      </w:r>
    </w:p>
    <w:p w14:paraId="2BE1A569" w14:textId="77777777" w:rsidR="005E502E" w:rsidRPr="003A562D" w:rsidRDefault="005E502E" w:rsidP="00203F5C">
      <w:pPr>
        <w:pStyle w:val="NPKNaslTabPor"/>
      </w:pPr>
    </w:p>
    <w:p w14:paraId="0A9380C5" w14:textId="77777777" w:rsidR="0004264C" w:rsidRPr="003A562D" w:rsidRDefault="0004264C" w:rsidP="00203F5C">
      <w:pPr>
        <w:pStyle w:val="NPKNaslTabPor"/>
      </w:pPr>
      <w:r w:rsidRPr="003A562D">
        <w:t>Opis izvajanja nacionalnega programa v let</w:t>
      </w:r>
      <w:r w:rsidR="001C653B" w:rsidRPr="003A562D">
        <w:t>ih 2016 in</w:t>
      </w:r>
      <w:r w:rsidRPr="003A562D">
        <w:t xml:space="preserve"> 2017</w:t>
      </w:r>
    </w:p>
    <w:p w14:paraId="57BFADF4" w14:textId="1B939F42" w:rsidR="0004264C" w:rsidRPr="003A562D" w:rsidRDefault="0004264C" w:rsidP="00D92AD3">
      <w:r w:rsidRPr="003A562D">
        <w:t xml:space="preserve">Ukrepi, ki so bili usmerjeni v </w:t>
      </w:r>
      <w:r w:rsidR="007B239B" w:rsidRPr="003A562D">
        <w:t>krepitev</w:t>
      </w:r>
      <w:r w:rsidRPr="003A562D">
        <w:t xml:space="preserve"> kreativnih sektorjev, so se na Ministrstvu za kulturo začeli izvajati leta 2013. V ta namen so bili v letih 2013, 2014 in 2015 izvedeni javni projektni razpisi, s katerim so </w:t>
      </w:r>
      <w:r w:rsidR="007B239B" w:rsidRPr="003A562D">
        <w:t>bili</w:t>
      </w:r>
      <w:r w:rsidRPr="003A562D">
        <w:t xml:space="preserve"> sofinancira</w:t>
      </w:r>
      <w:r w:rsidR="007B239B" w:rsidRPr="003A562D">
        <w:t>n</w:t>
      </w:r>
      <w:r w:rsidRPr="003A562D">
        <w:t xml:space="preserve">i partnerski projekti med (mlajšimi) oblikovalci in podjetji </w:t>
      </w:r>
      <w:r w:rsidRPr="003A562D">
        <w:sym w:font="Symbol" w:char="F02D"/>
      </w:r>
      <w:r w:rsidRPr="003A562D">
        <w:t xml:space="preserve"> naročniki, ki so izkazovali potrebo </w:t>
      </w:r>
      <w:r w:rsidR="007B239B" w:rsidRPr="003A562D">
        <w:t>za</w:t>
      </w:r>
      <w:r w:rsidRPr="003A562D">
        <w:t xml:space="preserve"> razvoj novih izdelkov, storitev in komunikacij ter drugih izdelkov za prodajo. Partnersko sodelovanje je imelo za minimalni cilj izdelavo funkcionalnega prototipa. Zaradi zmanjšanja postavke tega razpisa v let</w:t>
      </w:r>
      <w:r w:rsidR="009B1AAC" w:rsidRPr="003A562D">
        <w:t>ih 2016 in</w:t>
      </w:r>
      <w:r w:rsidRPr="003A562D">
        <w:t xml:space="preserve"> 2017 ni bilo.</w:t>
      </w:r>
    </w:p>
    <w:p w14:paraId="6F813FCE" w14:textId="77777777" w:rsidR="0004264C" w:rsidRPr="003A562D" w:rsidRDefault="0004264C" w:rsidP="00D92AD3"/>
    <w:p w14:paraId="4C79BDB1" w14:textId="22BD32EB" w:rsidR="0004264C" w:rsidRPr="003A562D" w:rsidRDefault="007B239B" w:rsidP="00D92AD3">
      <w:r w:rsidRPr="003A562D">
        <w:t>Drugi</w:t>
      </w:r>
      <w:r w:rsidR="0004264C" w:rsidRPr="003A562D">
        <w:t xml:space="preserve"> ukrepi so se izvajali v sodelovanju z Ministrstvom za gospodarski razvoj in tehnologijo pri uvrstitvi kulturnih in kreativnih sektorjev v </w:t>
      </w:r>
      <w:r w:rsidRPr="003A562D">
        <w:t>p</w:t>
      </w:r>
      <w:r w:rsidR="0004264C" w:rsidRPr="003A562D">
        <w:t xml:space="preserve">ametno specializacijo in pri pripravi </w:t>
      </w:r>
      <w:r w:rsidRPr="003A562D">
        <w:t>o</w:t>
      </w:r>
      <w:r w:rsidR="0004264C" w:rsidRPr="003A562D">
        <w:t xml:space="preserve">perativnega programa za črpanje evropskih sredstev. V </w:t>
      </w:r>
      <w:r w:rsidRPr="003A562D">
        <w:t>e</w:t>
      </w:r>
      <w:r w:rsidR="0004264C" w:rsidRPr="003A562D">
        <w:t>vropski sklad za regionalni razvoj je tako bila uvrščena vzpostavitev Centra za kreativnost (CzK)</w:t>
      </w:r>
      <w:r w:rsidR="009B1AAC" w:rsidRPr="003A562D">
        <w:t xml:space="preserve"> leta 2016</w:t>
      </w:r>
      <w:r w:rsidR="0004264C" w:rsidRPr="003A562D">
        <w:t xml:space="preserve">, ki ima </w:t>
      </w:r>
      <w:r w:rsidRPr="003A562D">
        <w:t>naloge</w:t>
      </w:r>
      <w:r w:rsidR="0004264C" w:rsidRPr="003A562D">
        <w:t xml:space="preserve"> povezovanja kreativnega sektorja z gospodarstvom, nadaljnjega izobraževanja na teh področjih, uvajanja dizajnerskega </w:t>
      </w:r>
      <w:r w:rsidRPr="003A562D">
        <w:t>upravljanja</w:t>
      </w:r>
      <w:r w:rsidR="0004264C" w:rsidRPr="003A562D">
        <w:t xml:space="preserve">, internacionalizacije ipd. Pod okriljem projekta se bodo tako izvajali tudi nekateri ukrepi, predvideni v NPK. </w:t>
      </w:r>
    </w:p>
    <w:p w14:paraId="756F12E1" w14:textId="77777777" w:rsidR="0004264C" w:rsidRPr="003A562D" w:rsidRDefault="0004264C" w:rsidP="00D92AD3"/>
    <w:p w14:paraId="41342AF0" w14:textId="015BE1A9" w:rsidR="0004264C" w:rsidRPr="003A562D" w:rsidRDefault="0004264C" w:rsidP="00D92AD3">
      <w:r w:rsidRPr="003A562D">
        <w:t>V letu 2018 bo izveden prvi javni razpis. Predmet javnega razpisa je vzpostavitev učinkovitega podpornega okolja za razvoj kreativnega kulturnega sektorja(KKS)</w:t>
      </w:r>
      <w:r w:rsidR="00B63498" w:rsidRPr="003A562D">
        <w:t>.</w:t>
      </w:r>
      <w:r w:rsidRPr="003A562D">
        <w:t xml:space="preserve"> Operacija CzK javni razpisi podpira projekte in področja KKS, ki nastajajo na presečišču umetnosti, kulture, trga, podjetništva in gospodarstva, ki združujejo ustvarjalnost, proizvodnjo in distribucijo dobrin in storitev in proizvajajo ter razširjajo dobrine ali storitve, ki vsebujejo ali izražajo kulturne vsebine, ne glede na njihovo morebitno tržno vrednost. Javni razpis </w:t>
      </w:r>
      <w:r w:rsidR="00B63498" w:rsidRPr="003A562D">
        <w:t>je</w:t>
      </w:r>
      <w:r w:rsidRPr="003A562D">
        <w:t xml:space="preserve"> smiseln</w:t>
      </w:r>
      <w:r w:rsidR="00B63498" w:rsidRPr="003A562D">
        <w:t>a</w:t>
      </w:r>
      <w:r w:rsidRPr="003A562D">
        <w:t xml:space="preserve"> nadgradnj</w:t>
      </w:r>
      <w:r w:rsidR="00B63498" w:rsidRPr="003A562D">
        <w:t>a</w:t>
      </w:r>
      <w:r w:rsidRPr="003A562D">
        <w:t xml:space="preserve"> </w:t>
      </w:r>
      <w:r w:rsidR="00B63498" w:rsidRPr="003A562D">
        <w:t>p</w:t>
      </w:r>
      <w:r w:rsidRPr="003A562D">
        <w:t xml:space="preserve">latforme CzK. Rezultati projektov so na koncu tudi poslovno uresničljivi </w:t>
      </w:r>
      <w:r w:rsidR="003C4122" w:rsidRPr="003A562D">
        <w:t>oziroma</w:t>
      </w:r>
      <w:r w:rsidRPr="003A562D">
        <w:t xml:space="preserve"> finančno merljivi, povečujejo dodano vrednost ali pa so usmerjeni v reševanje posebnih družbenih problemov, prispevajo k družbenemu napredku in blaginji. </w:t>
      </w:r>
    </w:p>
    <w:p w14:paraId="096013EE" w14:textId="77777777" w:rsidR="0004264C" w:rsidRPr="003A562D" w:rsidRDefault="0004264C" w:rsidP="00D92AD3"/>
    <w:p w14:paraId="45E943AA" w14:textId="3CECB6D5" w:rsidR="0004264C" w:rsidRPr="003A562D" w:rsidRDefault="0004264C" w:rsidP="00D92AD3">
      <w:r w:rsidRPr="003A562D">
        <w:t>Opozoriti kaže na problematičnost prvega kazalnika, saj samo povečanje števila gospodarskih družb in samostojnih podjetnikov ne more biti realna ocena uspešnosti izvajanja ukrepov. Namen ukrepov ni množenje navedenih subjektov, temveč uspešnejši, bolj prodorni proizvodi, to pa je mo</w:t>
      </w:r>
      <w:r w:rsidR="00B63498" w:rsidRPr="003A562D">
        <w:t>goče</w:t>
      </w:r>
      <w:r w:rsidRPr="003A562D">
        <w:t xml:space="preserve"> le ob pomoči kreativnega sektorja, kar pričakujemo po izvedbi javnih razpisov v letih 2018–2022.</w:t>
      </w:r>
    </w:p>
    <w:p w14:paraId="20D59F0F" w14:textId="77777777" w:rsidR="0004264C" w:rsidRPr="003A562D" w:rsidRDefault="0004264C" w:rsidP="00D92AD3"/>
    <w:p w14:paraId="4B55C0D7" w14:textId="5A91D7D3" w:rsidR="009B1AAC" w:rsidRPr="003A562D" w:rsidRDefault="0004264C" w:rsidP="009B1AAC">
      <w:pPr>
        <w:rPr>
          <w:rFonts w:cs="Arial"/>
          <w:szCs w:val="20"/>
          <w:highlight w:val="yellow"/>
        </w:rPr>
      </w:pPr>
      <w:r w:rsidRPr="003A562D">
        <w:t xml:space="preserve">MK je v letu 2017 </w:t>
      </w:r>
      <w:r w:rsidR="00B63498" w:rsidRPr="003A562D">
        <w:t>končalo</w:t>
      </w:r>
      <w:r w:rsidRPr="003A562D">
        <w:t xml:space="preserve"> priprave za strategijo s področja oblikovanja. Dokument Strategija razvoja področja oblikovanja v Sloveniji je bil pred poletjem 2017 po neproblematični javni razpravi poslan v medresorsko usklajevanje, ki pa je zahtevala precejšnje posege. </w:t>
      </w:r>
      <w:r w:rsidR="00911343" w:rsidRPr="003A562D">
        <w:t xml:space="preserve">Po zamenjavi strokovne </w:t>
      </w:r>
      <w:r w:rsidR="00B63498" w:rsidRPr="003A562D">
        <w:t>skupine</w:t>
      </w:r>
      <w:r w:rsidR="00911343" w:rsidRPr="003A562D">
        <w:t xml:space="preserve"> je do tega prišlo v januarju 2018 in dokument je bil nato vložen v nov krog medresorskega usklajevanja, ki ni bilo v celoti </w:t>
      </w:r>
      <w:r w:rsidR="00B63498" w:rsidRPr="003A562D">
        <w:t xml:space="preserve">končano zaradi </w:t>
      </w:r>
      <w:r w:rsidR="00911343" w:rsidRPr="003A562D">
        <w:t>odstopa predsednika vlade.</w:t>
      </w:r>
    </w:p>
    <w:p w14:paraId="33D3D95D" w14:textId="77777777" w:rsidR="001C653B" w:rsidRPr="003A562D" w:rsidRDefault="001C653B">
      <w:pPr>
        <w:rPr>
          <w:rFonts w:cs="Arial"/>
          <w:b/>
          <w:noProof/>
          <w:szCs w:val="20"/>
        </w:rPr>
      </w:pPr>
      <w:r w:rsidRPr="003A562D">
        <w:br w:type="page"/>
      </w:r>
    </w:p>
    <w:p w14:paraId="614695C8" w14:textId="77777777" w:rsidR="0004264C" w:rsidRPr="003A562D" w:rsidRDefault="001C653B" w:rsidP="001C653B">
      <w:pPr>
        <w:pStyle w:val="NPKNasl2Por"/>
      </w:pPr>
      <w:bookmarkStart w:id="181" w:name="_Toc531340930"/>
      <w:r w:rsidRPr="003A562D">
        <w:lastRenderedPageBreak/>
        <w:t>Pregled izvajanja ukrepov v obdobju 2014–2017</w:t>
      </w:r>
      <w:bookmarkEnd w:id="181"/>
    </w:p>
    <w:tbl>
      <w:tblPr>
        <w:tblW w:w="9491" w:type="dxa"/>
        <w:tblInd w:w="55" w:type="dxa"/>
        <w:tblCellMar>
          <w:left w:w="70" w:type="dxa"/>
          <w:right w:w="70" w:type="dxa"/>
        </w:tblCellMar>
        <w:tblLook w:val="04A0" w:firstRow="1" w:lastRow="0" w:firstColumn="1" w:lastColumn="0" w:noHBand="0" w:noVBand="1"/>
      </w:tblPr>
      <w:tblGrid>
        <w:gridCol w:w="4977"/>
        <w:gridCol w:w="4514"/>
      </w:tblGrid>
      <w:tr w:rsidR="0002290A" w:rsidRPr="003A562D" w14:paraId="0AADC9BB" w14:textId="77777777" w:rsidTr="0002290A">
        <w:trPr>
          <w:trHeight w:val="330"/>
          <w:tblHeader/>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14:paraId="6BED010E" w14:textId="77777777" w:rsidR="0002290A" w:rsidRPr="003A562D" w:rsidRDefault="0002290A" w:rsidP="00D92AD3">
            <w:pPr>
              <w:pStyle w:val="Brezrazmikov"/>
              <w:rPr>
                <w:b/>
              </w:rPr>
            </w:pPr>
            <w:r w:rsidRPr="003A562D">
              <w:rPr>
                <w:b/>
              </w:rPr>
              <w:t>Cilji in ukrepi</w:t>
            </w: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7E4E6966" w14:textId="28119AC3" w:rsidR="0002290A" w:rsidRPr="003A562D" w:rsidRDefault="009E3C30" w:rsidP="00D92AD3">
            <w:pPr>
              <w:pStyle w:val="Brezrazmikov"/>
              <w:rPr>
                <w:b/>
                <w:szCs w:val="18"/>
              </w:rPr>
            </w:pPr>
            <w:r w:rsidRPr="003A562D">
              <w:rPr>
                <w:b/>
                <w:szCs w:val="18"/>
              </w:rPr>
              <w:t>V kakšnem obsegu</w:t>
            </w:r>
            <w:r w:rsidR="0002290A" w:rsidRPr="003A562D">
              <w:rPr>
                <w:b/>
                <w:szCs w:val="18"/>
              </w:rPr>
              <w:t xml:space="preserve"> je bil ukrep izveden?</w:t>
            </w:r>
          </w:p>
          <w:p w14:paraId="212E5CE0" w14:textId="6AB7055B" w:rsidR="0002290A" w:rsidRPr="003A562D" w:rsidRDefault="0002290A" w:rsidP="00D92AD3">
            <w:pPr>
              <w:pStyle w:val="Brezrazmikov"/>
              <w:rPr>
                <w:b/>
                <w:szCs w:val="18"/>
              </w:rPr>
            </w:pPr>
            <w:r w:rsidRPr="003A562D">
              <w:rPr>
                <w:b/>
                <w:szCs w:val="18"/>
              </w:rPr>
              <w:t xml:space="preserve">1 – v celoti; 2 – </w:t>
            </w:r>
            <w:r w:rsidR="00405CAE" w:rsidRPr="003A562D">
              <w:rPr>
                <w:b/>
                <w:szCs w:val="18"/>
              </w:rPr>
              <w:t>večinoma</w:t>
            </w:r>
            <w:r w:rsidRPr="003A562D">
              <w:rPr>
                <w:b/>
                <w:szCs w:val="18"/>
              </w:rPr>
              <w:t xml:space="preserve">, 3 – deloma, 4 – ni izveden, 5 – namesto njega je bil izveden drug </w:t>
            </w:r>
            <w:r w:rsidR="009E3C30" w:rsidRPr="003A562D">
              <w:rPr>
                <w:b/>
                <w:szCs w:val="18"/>
              </w:rPr>
              <w:t>oziroma nadomestni</w:t>
            </w:r>
            <w:r w:rsidRPr="003A562D">
              <w:rPr>
                <w:b/>
                <w:szCs w:val="18"/>
              </w:rPr>
              <w:t xml:space="preserve"> ukrep, in sicer ..., 6 – drugo; kaj?</w:t>
            </w:r>
          </w:p>
        </w:tc>
      </w:tr>
      <w:tr w:rsidR="0004264C" w:rsidRPr="003A562D" w14:paraId="2BBCADBD" w14:textId="77777777" w:rsidTr="0002290A">
        <w:trPr>
          <w:trHeight w:val="292"/>
        </w:trPr>
        <w:tc>
          <w:tcPr>
            <w:tcW w:w="9491"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4820C1EE" w14:textId="0A556295" w:rsidR="0004264C" w:rsidRPr="003A562D" w:rsidRDefault="0004264C" w:rsidP="00D92AD3">
            <w:pPr>
              <w:pStyle w:val="Brezrazmikov"/>
              <w:rPr>
                <w:bCs/>
              </w:rPr>
            </w:pPr>
            <w:r w:rsidRPr="003A562D">
              <w:rPr>
                <w:bCs/>
              </w:rPr>
              <w:t xml:space="preserve">1. </w:t>
            </w:r>
            <w:r w:rsidR="00B63498" w:rsidRPr="003A562D">
              <w:rPr>
                <w:bCs/>
              </w:rPr>
              <w:t>Vzpostavitev</w:t>
            </w:r>
            <w:r w:rsidRPr="003A562D">
              <w:rPr>
                <w:bCs/>
              </w:rPr>
              <w:t xml:space="preserve"> trga kreativnih industrij</w:t>
            </w:r>
          </w:p>
        </w:tc>
      </w:tr>
      <w:tr w:rsidR="0002290A" w:rsidRPr="003A562D" w14:paraId="0EA5AF34" w14:textId="77777777" w:rsidTr="0002290A">
        <w:trPr>
          <w:trHeight w:val="410"/>
        </w:trPr>
        <w:tc>
          <w:tcPr>
            <w:tcW w:w="4977" w:type="dxa"/>
            <w:tcBorders>
              <w:top w:val="nil"/>
              <w:left w:val="single" w:sz="4" w:space="0" w:color="auto"/>
              <w:bottom w:val="single" w:sz="4" w:space="0" w:color="auto"/>
              <w:right w:val="single" w:sz="4" w:space="0" w:color="auto"/>
            </w:tcBorders>
            <w:shd w:val="clear" w:color="auto" w:fill="auto"/>
            <w:hideMark/>
          </w:tcPr>
          <w:p w14:paraId="0062032E" w14:textId="77777777" w:rsidR="0002290A" w:rsidRPr="003A562D" w:rsidRDefault="0002290A" w:rsidP="00D92AD3">
            <w:pPr>
              <w:pStyle w:val="Brezrazmikov"/>
              <w:rPr>
                <w:iCs/>
              </w:rPr>
            </w:pPr>
            <w:r w:rsidRPr="003A562D">
              <w:rPr>
                <w:iCs/>
              </w:rPr>
              <w:t xml:space="preserve">oblikovanje medresorske delovne skupine za pripravo strategije s področja oblikovanja </w:t>
            </w:r>
          </w:p>
        </w:tc>
        <w:tc>
          <w:tcPr>
            <w:tcW w:w="4514" w:type="dxa"/>
            <w:tcBorders>
              <w:top w:val="nil"/>
              <w:left w:val="single" w:sz="4" w:space="0" w:color="auto"/>
              <w:bottom w:val="single" w:sz="4" w:space="0" w:color="auto"/>
              <w:right w:val="single" w:sz="4" w:space="0" w:color="auto"/>
            </w:tcBorders>
            <w:shd w:val="clear" w:color="auto" w:fill="auto"/>
          </w:tcPr>
          <w:p w14:paraId="4B20B52E" w14:textId="77777777" w:rsidR="0002290A" w:rsidRPr="003A562D" w:rsidRDefault="00752B17" w:rsidP="00D92AD3">
            <w:pPr>
              <w:pStyle w:val="Brezrazmikov"/>
              <w:rPr>
                <w:iCs/>
              </w:rPr>
            </w:pPr>
            <w:r w:rsidRPr="003A562D">
              <w:rPr>
                <w:szCs w:val="18"/>
              </w:rPr>
              <w:t>3</w:t>
            </w:r>
          </w:p>
          <w:p w14:paraId="40D38BC4" w14:textId="3BDFFA20" w:rsidR="0002290A" w:rsidRPr="003A562D" w:rsidRDefault="002F046F" w:rsidP="00D92AD3">
            <w:pPr>
              <w:pStyle w:val="Brezrazmikov"/>
              <w:rPr>
                <w:iCs/>
              </w:rPr>
            </w:pPr>
            <w:r w:rsidRPr="003A562D">
              <w:rPr>
                <w:iCs/>
              </w:rPr>
              <w:t xml:space="preserve">Medresorska delovna skupina za pripravo strategije s področja oblikovanja je v letu 2017 pripravila osnutek z vsebinskimi izhodišči za pripravo </w:t>
            </w:r>
            <w:r w:rsidR="00B63498" w:rsidRPr="003A562D">
              <w:rPr>
                <w:iCs/>
              </w:rPr>
              <w:t>državne</w:t>
            </w:r>
            <w:r w:rsidRPr="003A562D">
              <w:rPr>
                <w:iCs/>
              </w:rPr>
              <w:t xml:space="preserve"> strategije,</w:t>
            </w:r>
            <w:r w:rsidR="0002290A" w:rsidRPr="003A562D">
              <w:rPr>
                <w:iCs/>
              </w:rPr>
              <w:t xml:space="preserve"> </w:t>
            </w:r>
            <w:r w:rsidR="00B63498" w:rsidRPr="003A562D">
              <w:rPr>
                <w:iCs/>
              </w:rPr>
              <w:t>nato sta potekali</w:t>
            </w:r>
            <w:r w:rsidR="0002290A" w:rsidRPr="003A562D">
              <w:rPr>
                <w:iCs/>
              </w:rPr>
              <w:t xml:space="preserve"> javna predstavitev in obravnava. Uspešno je bilo </w:t>
            </w:r>
            <w:r w:rsidR="00B63498" w:rsidRPr="003A562D">
              <w:rPr>
                <w:iCs/>
              </w:rPr>
              <w:t>končano</w:t>
            </w:r>
            <w:r w:rsidR="0002290A" w:rsidRPr="003A562D">
              <w:rPr>
                <w:iCs/>
              </w:rPr>
              <w:t xml:space="preserve"> koalicijsko usklajevanje. Medresorsko usklajevanje je pokazalo, da imajo različni resorji (npr. Ministrstvo za javno upravo (MJU), Služba Vlade Republike Slovenije za razvoj in evropsko kohezijsko politiko (SVRK), Ministrstvo za okolje in prostor) izrazito različne poglede na to področje in da bo</w:t>
            </w:r>
            <w:r w:rsidR="00B63498" w:rsidRPr="003A562D">
              <w:rPr>
                <w:iCs/>
              </w:rPr>
              <w:t xml:space="preserve"> </w:t>
            </w:r>
            <w:r w:rsidR="0002290A" w:rsidRPr="003A562D">
              <w:rPr>
                <w:iCs/>
              </w:rPr>
              <w:t xml:space="preserve">potrebno še dodatno usklajevanje za dosego poenotenega </w:t>
            </w:r>
            <w:r w:rsidR="00B63498" w:rsidRPr="003A562D">
              <w:rPr>
                <w:iCs/>
              </w:rPr>
              <w:t>stališča</w:t>
            </w:r>
            <w:r w:rsidR="0002290A" w:rsidRPr="003A562D">
              <w:rPr>
                <w:iCs/>
              </w:rPr>
              <w:t>.</w:t>
            </w:r>
          </w:p>
        </w:tc>
      </w:tr>
      <w:tr w:rsidR="0002290A" w:rsidRPr="003A562D" w14:paraId="4368B723" w14:textId="77777777" w:rsidTr="0002290A">
        <w:trPr>
          <w:trHeight w:val="900"/>
        </w:trPr>
        <w:tc>
          <w:tcPr>
            <w:tcW w:w="4977" w:type="dxa"/>
            <w:tcBorders>
              <w:top w:val="nil"/>
              <w:left w:val="single" w:sz="4" w:space="0" w:color="auto"/>
              <w:bottom w:val="single" w:sz="4" w:space="0" w:color="auto"/>
              <w:right w:val="single" w:sz="4" w:space="0" w:color="auto"/>
            </w:tcBorders>
            <w:shd w:val="clear" w:color="auto" w:fill="auto"/>
            <w:hideMark/>
          </w:tcPr>
          <w:p w14:paraId="053F1EEF" w14:textId="1A8B7239" w:rsidR="0002290A" w:rsidRPr="003A562D" w:rsidRDefault="0002290A" w:rsidP="00D92AD3">
            <w:pPr>
              <w:pStyle w:val="Brezrazmikov"/>
              <w:rPr>
                <w:iCs/>
              </w:rPr>
            </w:pPr>
            <w:r w:rsidRPr="003A562D">
              <w:rPr>
                <w:iCs/>
              </w:rPr>
              <w:t xml:space="preserve">prednostna podpora projektom, ki vključujejo kreativne industrije v tradicionalne gospodarske panoge, </w:t>
            </w:r>
            <w:r w:rsidR="004A5A22" w:rsidRPr="003A562D">
              <w:rPr>
                <w:iCs/>
              </w:rPr>
              <w:t>zlasti</w:t>
            </w:r>
            <w:r w:rsidRPr="003A562D">
              <w:rPr>
                <w:iCs/>
              </w:rPr>
              <w:t xml:space="preserve"> v lesnopredelovalno, tekstilno in steklarsko industrijo, ter povezovanje kreativnih industrij in tradicionalnih obrti</w:t>
            </w:r>
          </w:p>
        </w:tc>
        <w:tc>
          <w:tcPr>
            <w:tcW w:w="4514" w:type="dxa"/>
            <w:tcBorders>
              <w:top w:val="nil"/>
              <w:left w:val="single" w:sz="4" w:space="0" w:color="auto"/>
              <w:bottom w:val="single" w:sz="4" w:space="0" w:color="auto"/>
              <w:right w:val="single" w:sz="4" w:space="0" w:color="auto"/>
            </w:tcBorders>
            <w:shd w:val="clear" w:color="auto" w:fill="auto"/>
          </w:tcPr>
          <w:p w14:paraId="61925D69" w14:textId="77777777" w:rsidR="0002290A" w:rsidRPr="003A562D" w:rsidRDefault="0002290A" w:rsidP="00D92AD3">
            <w:pPr>
              <w:pStyle w:val="Brezrazmikov"/>
              <w:rPr>
                <w:iCs/>
              </w:rPr>
            </w:pPr>
            <w:r w:rsidRPr="003A562D">
              <w:rPr>
                <w:szCs w:val="18"/>
              </w:rPr>
              <w:t>3</w:t>
            </w:r>
          </w:p>
          <w:p w14:paraId="471673E3" w14:textId="433E7218" w:rsidR="0002290A" w:rsidRPr="003A562D" w:rsidRDefault="0002290A" w:rsidP="00D92AD3">
            <w:pPr>
              <w:pStyle w:val="Brezrazmikov"/>
              <w:rPr>
                <w:iCs/>
              </w:rPr>
            </w:pPr>
            <w:r w:rsidRPr="003A562D">
              <w:rPr>
                <w:iCs/>
              </w:rPr>
              <w:t>Platforma CzK vpeljuje osnove razvoja področja, ciljn</w:t>
            </w:r>
            <w:r w:rsidR="004A5A22" w:rsidRPr="003A562D">
              <w:rPr>
                <w:iCs/>
              </w:rPr>
              <w:t>a</w:t>
            </w:r>
            <w:r w:rsidRPr="003A562D">
              <w:rPr>
                <w:iCs/>
              </w:rPr>
              <w:t xml:space="preserve"> podpor</w:t>
            </w:r>
            <w:r w:rsidR="004A5A22" w:rsidRPr="003A562D">
              <w:rPr>
                <w:iCs/>
              </w:rPr>
              <w:t>a</w:t>
            </w:r>
            <w:r w:rsidRPr="003A562D">
              <w:rPr>
                <w:iCs/>
              </w:rPr>
              <w:t xml:space="preserve"> bodo </w:t>
            </w:r>
            <w:r w:rsidR="004A5A22" w:rsidRPr="003A562D">
              <w:rPr>
                <w:iCs/>
              </w:rPr>
              <w:t>f</w:t>
            </w:r>
            <w:r w:rsidRPr="003A562D">
              <w:rPr>
                <w:iCs/>
              </w:rPr>
              <w:t>inančne podpore CzK</w:t>
            </w:r>
            <w:r w:rsidR="004A5A22" w:rsidRPr="003A562D">
              <w:rPr>
                <w:iCs/>
              </w:rPr>
              <w:t xml:space="preserve">, tj. </w:t>
            </w:r>
            <w:r w:rsidRPr="003A562D">
              <w:rPr>
                <w:iCs/>
              </w:rPr>
              <w:t>javni razpisi.</w:t>
            </w:r>
          </w:p>
        </w:tc>
      </w:tr>
      <w:tr w:rsidR="0002290A" w:rsidRPr="003A562D" w14:paraId="0D8DDF34" w14:textId="77777777" w:rsidTr="0002290A">
        <w:trPr>
          <w:trHeight w:val="600"/>
        </w:trPr>
        <w:tc>
          <w:tcPr>
            <w:tcW w:w="4977" w:type="dxa"/>
            <w:tcBorders>
              <w:top w:val="nil"/>
              <w:left w:val="single" w:sz="4" w:space="0" w:color="auto"/>
              <w:bottom w:val="single" w:sz="4" w:space="0" w:color="auto"/>
              <w:right w:val="single" w:sz="4" w:space="0" w:color="auto"/>
            </w:tcBorders>
            <w:shd w:val="clear" w:color="auto" w:fill="auto"/>
            <w:hideMark/>
          </w:tcPr>
          <w:p w14:paraId="2346943B" w14:textId="77777777" w:rsidR="0002290A" w:rsidRPr="003A562D" w:rsidRDefault="0002290A" w:rsidP="00D92AD3">
            <w:pPr>
              <w:pStyle w:val="Brezrazmikov"/>
              <w:rPr>
                <w:iCs/>
              </w:rPr>
            </w:pPr>
            <w:r w:rsidRPr="003A562D">
              <w:rPr>
                <w:iCs/>
              </w:rPr>
              <w:t>ciljna podpora projektom povezovanja deležnikov razvoja na področju kreativnih industrij, projektom prenosa dobrih praks, podpora izobraževalnim projektom itd.</w:t>
            </w:r>
          </w:p>
        </w:tc>
        <w:tc>
          <w:tcPr>
            <w:tcW w:w="4514" w:type="dxa"/>
            <w:tcBorders>
              <w:top w:val="nil"/>
              <w:left w:val="single" w:sz="4" w:space="0" w:color="auto"/>
              <w:bottom w:val="single" w:sz="4" w:space="0" w:color="auto"/>
              <w:right w:val="single" w:sz="4" w:space="0" w:color="auto"/>
            </w:tcBorders>
            <w:shd w:val="clear" w:color="auto" w:fill="auto"/>
          </w:tcPr>
          <w:p w14:paraId="65B15F18" w14:textId="77777777" w:rsidR="0002290A" w:rsidRPr="003A562D" w:rsidRDefault="0002290A" w:rsidP="00D92AD3">
            <w:pPr>
              <w:pStyle w:val="Brezrazmikov"/>
              <w:rPr>
                <w:rFonts w:ascii="Calibri" w:hAnsi="Calibri"/>
                <w:sz w:val="22"/>
              </w:rPr>
            </w:pPr>
            <w:r w:rsidRPr="003A562D">
              <w:rPr>
                <w:szCs w:val="18"/>
              </w:rPr>
              <w:t>3</w:t>
            </w:r>
          </w:p>
          <w:p w14:paraId="6099F661" w14:textId="7F067091" w:rsidR="0002290A" w:rsidRPr="003A562D" w:rsidRDefault="0002290A" w:rsidP="00D92AD3">
            <w:pPr>
              <w:pStyle w:val="Brezrazmikov"/>
              <w:rPr>
                <w:iCs/>
              </w:rPr>
            </w:pPr>
            <w:r w:rsidRPr="003A562D">
              <w:rPr>
                <w:iCs/>
              </w:rPr>
              <w:t>Platforma CzK vpeljuje osnove razvoja področja, ciljn</w:t>
            </w:r>
            <w:r w:rsidR="004A5A22" w:rsidRPr="003A562D">
              <w:rPr>
                <w:iCs/>
              </w:rPr>
              <w:t>a</w:t>
            </w:r>
            <w:r w:rsidRPr="003A562D">
              <w:rPr>
                <w:iCs/>
              </w:rPr>
              <w:t xml:space="preserve"> podpor</w:t>
            </w:r>
            <w:r w:rsidR="004A5A22" w:rsidRPr="003A562D">
              <w:rPr>
                <w:iCs/>
              </w:rPr>
              <w:t>a</w:t>
            </w:r>
            <w:r w:rsidRPr="003A562D">
              <w:rPr>
                <w:iCs/>
              </w:rPr>
              <w:t xml:space="preserve"> bodo </w:t>
            </w:r>
            <w:r w:rsidR="00193354">
              <w:rPr>
                <w:iCs/>
              </w:rPr>
              <w:t>f</w:t>
            </w:r>
            <w:r w:rsidRPr="003A562D">
              <w:rPr>
                <w:iCs/>
              </w:rPr>
              <w:t>inančne podpore CzK</w:t>
            </w:r>
            <w:r w:rsidR="004A5A22" w:rsidRPr="003A562D">
              <w:rPr>
                <w:iCs/>
              </w:rPr>
              <w:t xml:space="preserve">, tj. </w:t>
            </w:r>
            <w:r w:rsidRPr="003A562D">
              <w:rPr>
                <w:iCs/>
              </w:rPr>
              <w:t>javni razpisi.</w:t>
            </w:r>
          </w:p>
        </w:tc>
      </w:tr>
      <w:tr w:rsidR="0002290A" w:rsidRPr="003A562D" w14:paraId="2ED02E5D" w14:textId="77777777" w:rsidTr="0002290A">
        <w:trPr>
          <w:trHeight w:val="945"/>
        </w:trPr>
        <w:tc>
          <w:tcPr>
            <w:tcW w:w="4977" w:type="dxa"/>
            <w:tcBorders>
              <w:top w:val="nil"/>
              <w:left w:val="single" w:sz="4" w:space="0" w:color="auto"/>
              <w:bottom w:val="single" w:sz="4" w:space="0" w:color="auto"/>
              <w:right w:val="single" w:sz="4" w:space="0" w:color="auto"/>
            </w:tcBorders>
            <w:shd w:val="clear" w:color="auto" w:fill="auto"/>
            <w:hideMark/>
          </w:tcPr>
          <w:p w14:paraId="16B879F4" w14:textId="35195620" w:rsidR="0002290A" w:rsidRPr="003A562D" w:rsidRDefault="0002290A" w:rsidP="00D92AD3">
            <w:pPr>
              <w:pStyle w:val="Brezrazmikov"/>
              <w:rPr>
                <w:iCs/>
              </w:rPr>
            </w:pPr>
            <w:r w:rsidRPr="003A562D">
              <w:rPr>
                <w:iCs/>
              </w:rPr>
              <w:t>prednostna podpora kreativnim procesom podjetij</w:t>
            </w:r>
            <w:r w:rsidR="004A5A22" w:rsidRPr="003A562D">
              <w:rPr>
                <w:iCs/>
              </w:rPr>
              <w:t xml:space="preserve"> z možnostjo</w:t>
            </w:r>
            <w:r w:rsidRPr="003A562D">
              <w:rPr>
                <w:iCs/>
              </w:rPr>
              <w:t xml:space="preserve"> pridobivanja lastnega trga, torej podjetjem, ki imajo lastni razvoj, ki proizvajajo visoko diferencirane izdelke za končne kupce, prodajane pod lastno blagovno znamko</w:t>
            </w:r>
          </w:p>
        </w:tc>
        <w:tc>
          <w:tcPr>
            <w:tcW w:w="4514" w:type="dxa"/>
            <w:tcBorders>
              <w:top w:val="nil"/>
              <w:left w:val="single" w:sz="4" w:space="0" w:color="auto"/>
              <w:bottom w:val="single" w:sz="4" w:space="0" w:color="auto"/>
              <w:right w:val="single" w:sz="4" w:space="0" w:color="auto"/>
            </w:tcBorders>
            <w:shd w:val="clear" w:color="auto" w:fill="auto"/>
          </w:tcPr>
          <w:p w14:paraId="3E2B31A0" w14:textId="77777777" w:rsidR="0002290A" w:rsidRPr="003A562D" w:rsidRDefault="0002290A" w:rsidP="00D92AD3">
            <w:pPr>
              <w:pStyle w:val="Brezrazmikov"/>
              <w:rPr>
                <w:rFonts w:ascii="Calibri" w:hAnsi="Calibri"/>
                <w:sz w:val="22"/>
              </w:rPr>
            </w:pPr>
            <w:r w:rsidRPr="003A562D">
              <w:rPr>
                <w:szCs w:val="18"/>
              </w:rPr>
              <w:t xml:space="preserve">3 </w:t>
            </w:r>
          </w:p>
          <w:p w14:paraId="1A1B9281" w14:textId="2CEA6CF6" w:rsidR="0002290A" w:rsidRPr="003A562D" w:rsidRDefault="0002290A" w:rsidP="00D92AD3">
            <w:pPr>
              <w:pStyle w:val="Brezrazmikov"/>
              <w:rPr>
                <w:iCs/>
              </w:rPr>
            </w:pPr>
            <w:r w:rsidRPr="003A562D">
              <w:rPr>
                <w:iCs/>
              </w:rPr>
              <w:t>Platforma CzK vpeljuje osnove razvoja področja, ciljn</w:t>
            </w:r>
            <w:r w:rsidR="004A5A22" w:rsidRPr="003A562D">
              <w:rPr>
                <w:iCs/>
              </w:rPr>
              <w:t>a</w:t>
            </w:r>
            <w:r w:rsidRPr="003A562D">
              <w:rPr>
                <w:iCs/>
              </w:rPr>
              <w:t xml:space="preserve"> podpor</w:t>
            </w:r>
            <w:r w:rsidR="004A5A22" w:rsidRPr="003A562D">
              <w:rPr>
                <w:iCs/>
              </w:rPr>
              <w:t>a</w:t>
            </w:r>
            <w:r w:rsidRPr="003A562D">
              <w:rPr>
                <w:iCs/>
              </w:rPr>
              <w:t xml:space="preserve"> bodo </w:t>
            </w:r>
            <w:r w:rsidR="004A5A22" w:rsidRPr="003A562D">
              <w:rPr>
                <w:iCs/>
              </w:rPr>
              <w:t>f</w:t>
            </w:r>
            <w:r w:rsidRPr="003A562D">
              <w:rPr>
                <w:iCs/>
              </w:rPr>
              <w:t>inančne podpore CzK</w:t>
            </w:r>
            <w:r w:rsidR="004A5A22" w:rsidRPr="003A562D">
              <w:rPr>
                <w:iCs/>
              </w:rPr>
              <w:t xml:space="preserve">, tj. </w:t>
            </w:r>
            <w:r w:rsidRPr="003A562D">
              <w:rPr>
                <w:iCs/>
              </w:rPr>
              <w:t>javni razpisi.</w:t>
            </w:r>
          </w:p>
        </w:tc>
      </w:tr>
      <w:tr w:rsidR="0002290A" w:rsidRPr="003A562D" w14:paraId="5CEEECBA" w14:textId="77777777" w:rsidTr="0002290A">
        <w:trPr>
          <w:trHeight w:val="600"/>
        </w:trPr>
        <w:tc>
          <w:tcPr>
            <w:tcW w:w="4977" w:type="dxa"/>
            <w:tcBorders>
              <w:top w:val="nil"/>
              <w:left w:val="single" w:sz="4" w:space="0" w:color="auto"/>
              <w:bottom w:val="single" w:sz="4" w:space="0" w:color="auto"/>
              <w:right w:val="single" w:sz="4" w:space="0" w:color="auto"/>
            </w:tcBorders>
            <w:shd w:val="clear" w:color="auto" w:fill="auto"/>
            <w:hideMark/>
          </w:tcPr>
          <w:p w14:paraId="038F74EA" w14:textId="44B7A558" w:rsidR="0002290A" w:rsidRPr="003A562D" w:rsidRDefault="0002290A" w:rsidP="00D92AD3">
            <w:pPr>
              <w:pStyle w:val="Brezrazmikov"/>
              <w:rPr>
                <w:iCs/>
              </w:rPr>
            </w:pPr>
            <w:r w:rsidRPr="003A562D">
              <w:rPr>
                <w:iCs/>
              </w:rPr>
              <w:t xml:space="preserve">podpora uvajanju projektov dizajnerskega </w:t>
            </w:r>
            <w:r w:rsidR="004A5A22" w:rsidRPr="003A562D">
              <w:rPr>
                <w:iCs/>
              </w:rPr>
              <w:t>upravljanja</w:t>
            </w:r>
            <w:r w:rsidRPr="003A562D">
              <w:rPr>
                <w:iCs/>
              </w:rPr>
              <w:t xml:space="preserve"> v in</w:t>
            </w:r>
            <w:r w:rsidR="004A5A22" w:rsidRPr="003A562D">
              <w:rPr>
                <w:iCs/>
              </w:rPr>
              <w:t>s</w:t>
            </w:r>
            <w:r w:rsidRPr="003A562D">
              <w:rPr>
                <w:iCs/>
              </w:rPr>
              <w:t xml:space="preserve">titucijah javnega sektorja </w:t>
            </w:r>
          </w:p>
        </w:tc>
        <w:tc>
          <w:tcPr>
            <w:tcW w:w="4514" w:type="dxa"/>
            <w:tcBorders>
              <w:top w:val="nil"/>
              <w:left w:val="single" w:sz="4" w:space="0" w:color="auto"/>
              <w:bottom w:val="single" w:sz="4" w:space="0" w:color="auto"/>
              <w:right w:val="single" w:sz="4" w:space="0" w:color="auto"/>
            </w:tcBorders>
            <w:shd w:val="clear" w:color="auto" w:fill="auto"/>
          </w:tcPr>
          <w:p w14:paraId="3184E14B" w14:textId="77777777" w:rsidR="0002290A" w:rsidRPr="003A562D" w:rsidRDefault="0002290A" w:rsidP="00D92AD3">
            <w:pPr>
              <w:pStyle w:val="Brezrazmikov"/>
              <w:rPr>
                <w:rFonts w:ascii="Calibri" w:hAnsi="Calibri"/>
                <w:sz w:val="22"/>
              </w:rPr>
            </w:pPr>
            <w:r w:rsidRPr="003A562D">
              <w:rPr>
                <w:szCs w:val="18"/>
              </w:rPr>
              <w:t xml:space="preserve">3 </w:t>
            </w:r>
          </w:p>
          <w:p w14:paraId="51C3BB22" w14:textId="74E4D5BD" w:rsidR="0002290A" w:rsidRPr="003A562D" w:rsidRDefault="0002290A" w:rsidP="00D92AD3">
            <w:pPr>
              <w:pStyle w:val="Brezrazmikov"/>
              <w:rPr>
                <w:iCs/>
              </w:rPr>
            </w:pPr>
            <w:r w:rsidRPr="003A562D">
              <w:rPr>
                <w:iCs/>
              </w:rPr>
              <w:t xml:space="preserve">Ta projekt </w:t>
            </w:r>
            <w:r w:rsidR="00405CAE" w:rsidRPr="003A562D">
              <w:rPr>
                <w:iCs/>
              </w:rPr>
              <w:t xml:space="preserve">večinoma </w:t>
            </w:r>
            <w:r w:rsidRPr="003A562D">
              <w:rPr>
                <w:iCs/>
              </w:rPr>
              <w:t xml:space="preserve">že poteka na MJU, </w:t>
            </w:r>
            <w:r w:rsidR="004A5A22" w:rsidRPr="003A562D">
              <w:rPr>
                <w:iCs/>
              </w:rPr>
              <w:t>s</w:t>
            </w:r>
            <w:r w:rsidRPr="003A562D">
              <w:rPr>
                <w:iCs/>
              </w:rPr>
              <w:t>trategija predvideva poenotenje s prizadevanji drugih ministrstev.</w:t>
            </w:r>
          </w:p>
        </w:tc>
      </w:tr>
      <w:tr w:rsidR="0002290A" w:rsidRPr="003A562D" w14:paraId="6F566DAD" w14:textId="77777777" w:rsidTr="00407A75">
        <w:trPr>
          <w:trHeight w:val="563"/>
        </w:trPr>
        <w:tc>
          <w:tcPr>
            <w:tcW w:w="4977" w:type="dxa"/>
            <w:tcBorders>
              <w:top w:val="nil"/>
              <w:left w:val="single" w:sz="4" w:space="0" w:color="auto"/>
              <w:bottom w:val="single" w:sz="4" w:space="0" w:color="auto"/>
              <w:right w:val="single" w:sz="4" w:space="0" w:color="auto"/>
            </w:tcBorders>
            <w:shd w:val="clear" w:color="auto" w:fill="auto"/>
            <w:hideMark/>
          </w:tcPr>
          <w:p w14:paraId="54FC928E" w14:textId="161A7B79" w:rsidR="0002290A" w:rsidRPr="003A562D" w:rsidRDefault="0002290A" w:rsidP="00D92AD3">
            <w:pPr>
              <w:pStyle w:val="Brezrazmikov"/>
              <w:rPr>
                <w:iCs/>
              </w:rPr>
            </w:pPr>
            <w:r w:rsidRPr="003A562D">
              <w:rPr>
                <w:iCs/>
              </w:rPr>
              <w:t>z načrtnim uvajanjem sodobnih metod preoblikovati storitve v javni upravi (</w:t>
            </w:r>
            <w:r w:rsidR="004A5A22" w:rsidRPr="003A562D">
              <w:rPr>
                <w:iCs/>
              </w:rPr>
              <w:t>»</w:t>
            </w:r>
            <w:r w:rsidRPr="00B47C4F">
              <w:rPr>
                <w:i/>
                <w:iCs/>
              </w:rPr>
              <w:t>service design</w:t>
            </w:r>
            <w:r w:rsidR="004A5A22" w:rsidRPr="003A562D">
              <w:rPr>
                <w:i/>
                <w:iCs/>
              </w:rPr>
              <w:t>«</w:t>
            </w:r>
            <w:r w:rsidRPr="003A562D">
              <w:rPr>
                <w:iCs/>
              </w:rPr>
              <w:t>) na podlagi analize uporabniških izkušenj in učinkovite uporabe informacijskih tehnologij</w:t>
            </w:r>
          </w:p>
        </w:tc>
        <w:tc>
          <w:tcPr>
            <w:tcW w:w="4514" w:type="dxa"/>
            <w:tcBorders>
              <w:top w:val="nil"/>
              <w:left w:val="single" w:sz="4" w:space="0" w:color="auto"/>
              <w:bottom w:val="single" w:sz="4" w:space="0" w:color="auto"/>
              <w:right w:val="single" w:sz="4" w:space="0" w:color="auto"/>
            </w:tcBorders>
            <w:shd w:val="clear" w:color="auto" w:fill="auto"/>
          </w:tcPr>
          <w:p w14:paraId="788F3C81" w14:textId="77777777" w:rsidR="0002290A" w:rsidRPr="003A562D" w:rsidRDefault="0002290A" w:rsidP="00D92AD3">
            <w:pPr>
              <w:pStyle w:val="Brezrazmikov"/>
              <w:rPr>
                <w:rFonts w:ascii="Calibri" w:hAnsi="Calibri"/>
                <w:sz w:val="22"/>
              </w:rPr>
            </w:pPr>
            <w:r w:rsidRPr="003A562D">
              <w:rPr>
                <w:szCs w:val="18"/>
              </w:rPr>
              <w:t>3</w:t>
            </w:r>
          </w:p>
          <w:p w14:paraId="2A1128C9" w14:textId="5FE991D1" w:rsidR="0002290A" w:rsidRPr="003A562D" w:rsidRDefault="0002290A" w:rsidP="00D92AD3">
            <w:pPr>
              <w:pStyle w:val="Brezrazmikov"/>
              <w:rPr>
                <w:iCs/>
              </w:rPr>
            </w:pPr>
            <w:r w:rsidRPr="003A562D">
              <w:rPr>
                <w:iCs/>
              </w:rPr>
              <w:t xml:space="preserve">Ta projekt </w:t>
            </w:r>
            <w:r w:rsidR="00405CAE" w:rsidRPr="003A562D">
              <w:rPr>
                <w:iCs/>
              </w:rPr>
              <w:t xml:space="preserve">večinoma </w:t>
            </w:r>
            <w:r w:rsidRPr="003A562D">
              <w:rPr>
                <w:iCs/>
              </w:rPr>
              <w:t xml:space="preserve">že poteka na MJU, </w:t>
            </w:r>
            <w:r w:rsidR="004A5A22" w:rsidRPr="003A562D">
              <w:rPr>
                <w:iCs/>
              </w:rPr>
              <w:t>s</w:t>
            </w:r>
            <w:r w:rsidRPr="003A562D">
              <w:rPr>
                <w:iCs/>
              </w:rPr>
              <w:t>trategija predvideva poenotenje s prizadevanji drugih ministrstev.</w:t>
            </w:r>
          </w:p>
        </w:tc>
      </w:tr>
      <w:tr w:rsidR="0002290A" w:rsidRPr="003A562D" w14:paraId="39017BA0" w14:textId="77777777" w:rsidTr="00407A75">
        <w:trPr>
          <w:trHeight w:val="643"/>
        </w:trPr>
        <w:tc>
          <w:tcPr>
            <w:tcW w:w="4977" w:type="dxa"/>
            <w:tcBorders>
              <w:top w:val="nil"/>
              <w:left w:val="single" w:sz="4" w:space="0" w:color="auto"/>
              <w:bottom w:val="single" w:sz="4" w:space="0" w:color="auto"/>
              <w:right w:val="single" w:sz="4" w:space="0" w:color="auto"/>
            </w:tcBorders>
            <w:shd w:val="clear" w:color="auto" w:fill="auto"/>
            <w:hideMark/>
          </w:tcPr>
          <w:p w14:paraId="61BA6AB3" w14:textId="77777777" w:rsidR="0002290A" w:rsidRPr="003A562D" w:rsidRDefault="0002290A" w:rsidP="00D92AD3">
            <w:pPr>
              <w:pStyle w:val="Brezrazmikov"/>
              <w:rPr>
                <w:iCs/>
              </w:rPr>
            </w:pPr>
            <w:r w:rsidRPr="003A562D">
              <w:rPr>
                <w:iCs/>
              </w:rPr>
              <w:t>vzpostavitev centra za kreativnost, ki bo izvajal prednostno podporo inovativnim oblikam nove ekonomije, ki izhaja iz kreativnih industrij (»startup«, »coworking«, »service jam«), povezoval produkte s podjetji ter izvajal podporo razvoju projektov socialnih inovacij in socialnega podjetništva</w:t>
            </w:r>
          </w:p>
        </w:tc>
        <w:tc>
          <w:tcPr>
            <w:tcW w:w="4514" w:type="dxa"/>
            <w:tcBorders>
              <w:top w:val="nil"/>
              <w:left w:val="single" w:sz="4" w:space="0" w:color="auto"/>
              <w:bottom w:val="single" w:sz="4" w:space="0" w:color="auto"/>
              <w:right w:val="single" w:sz="4" w:space="0" w:color="auto"/>
            </w:tcBorders>
            <w:shd w:val="clear" w:color="auto" w:fill="auto"/>
          </w:tcPr>
          <w:p w14:paraId="479C41C0" w14:textId="77777777" w:rsidR="0002290A" w:rsidRPr="003A562D" w:rsidRDefault="0002290A" w:rsidP="00D92AD3">
            <w:pPr>
              <w:pStyle w:val="Brezrazmikov"/>
              <w:rPr>
                <w:rFonts w:ascii="Calibri" w:hAnsi="Calibri"/>
                <w:sz w:val="22"/>
              </w:rPr>
            </w:pPr>
            <w:r w:rsidRPr="003A562D">
              <w:rPr>
                <w:szCs w:val="18"/>
              </w:rPr>
              <w:t>3</w:t>
            </w:r>
          </w:p>
          <w:p w14:paraId="50932BBB" w14:textId="09DF3C2D" w:rsidR="0002290A" w:rsidRPr="003A562D" w:rsidRDefault="0002290A" w:rsidP="00D92AD3">
            <w:pPr>
              <w:pStyle w:val="Brezrazmikov"/>
              <w:rPr>
                <w:iCs/>
              </w:rPr>
            </w:pPr>
            <w:r w:rsidRPr="003A562D">
              <w:rPr>
                <w:iCs/>
              </w:rPr>
              <w:t xml:space="preserve">Uspešno je bila vzpostavljena </w:t>
            </w:r>
            <w:r w:rsidR="004A5A22" w:rsidRPr="003A562D">
              <w:rPr>
                <w:iCs/>
              </w:rPr>
              <w:t>p</w:t>
            </w:r>
            <w:r w:rsidRPr="003A562D">
              <w:rPr>
                <w:iCs/>
              </w:rPr>
              <w:t xml:space="preserve">latforma CzK kot </w:t>
            </w:r>
            <w:r w:rsidR="004A5A22" w:rsidRPr="003A562D">
              <w:rPr>
                <w:iCs/>
              </w:rPr>
              <w:t>podlaga</w:t>
            </w:r>
            <w:r w:rsidRPr="003A562D">
              <w:rPr>
                <w:iCs/>
              </w:rPr>
              <w:t xml:space="preserve"> projekta, MK bo v povezavi s Slovenskim podjetniškim skladom omogočilo </w:t>
            </w:r>
            <w:r w:rsidR="004A5A22" w:rsidRPr="003A562D">
              <w:rPr>
                <w:iCs/>
              </w:rPr>
              <w:t>izvajanje razpisov za finančno podporo</w:t>
            </w:r>
            <w:r w:rsidRPr="003A562D">
              <w:rPr>
                <w:iCs/>
              </w:rPr>
              <w:t xml:space="preserve"> CzK, kar bo tvorilo celovit projekt.</w:t>
            </w:r>
          </w:p>
        </w:tc>
      </w:tr>
      <w:tr w:rsidR="0002290A" w:rsidRPr="003A562D" w14:paraId="79EB22D8" w14:textId="77777777" w:rsidTr="00407A75">
        <w:trPr>
          <w:trHeight w:val="573"/>
        </w:trPr>
        <w:tc>
          <w:tcPr>
            <w:tcW w:w="4977" w:type="dxa"/>
            <w:tcBorders>
              <w:top w:val="nil"/>
              <w:left w:val="single" w:sz="4" w:space="0" w:color="auto"/>
              <w:bottom w:val="single" w:sz="4" w:space="0" w:color="auto"/>
              <w:right w:val="single" w:sz="4" w:space="0" w:color="auto"/>
            </w:tcBorders>
            <w:shd w:val="clear" w:color="auto" w:fill="auto"/>
            <w:hideMark/>
          </w:tcPr>
          <w:p w14:paraId="08F08909" w14:textId="77777777" w:rsidR="0002290A" w:rsidRPr="003A562D" w:rsidRDefault="0002290A" w:rsidP="00D92AD3">
            <w:pPr>
              <w:pStyle w:val="Brezrazmikov"/>
              <w:rPr>
                <w:iCs/>
              </w:rPr>
            </w:pPr>
            <w:r w:rsidRPr="003A562D">
              <w:rPr>
                <w:iCs/>
              </w:rPr>
              <w:t>priprava paketov razstav (npr. Slovenska arhitektura v lesu, Mladi slovenski oblikovalci in podobno) za promocijo oblikovanja, arhitekture, mode in kot platforma za sodelovanje s tujimi podjetji, posamezniki, turizmom, gospodarsko diplomacijo, združenji</w:t>
            </w:r>
          </w:p>
        </w:tc>
        <w:tc>
          <w:tcPr>
            <w:tcW w:w="4514" w:type="dxa"/>
            <w:tcBorders>
              <w:top w:val="nil"/>
              <w:left w:val="single" w:sz="4" w:space="0" w:color="auto"/>
              <w:bottom w:val="single" w:sz="4" w:space="0" w:color="auto"/>
              <w:right w:val="single" w:sz="4" w:space="0" w:color="auto"/>
            </w:tcBorders>
            <w:shd w:val="clear" w:color="auto" w:fill="auto"/>
          </w:tcPr>
          <w:p w14:paraId="0EC5E4EE" w14:textId="77777777" w:rsidR="0002290A" w:rsidRPr="003A562D" w:rsidRDefault="0002290A" w:rsidP="00D92AD3">
            <w:pPr>
              <w:pStyle w:val="Brezrazmikov"/>
              <w:rPr>
                <w:iCs/>
              </w:rPr>
            </w:pPr>
            <w:r w:rsidRPr="003A562D">
              <w:rPr>
                <w:szCs w:val="18"/>
              </w:rPr>
              <w:t>4</w:t>
            </w:r>
          </w:p>
          <w:p w14:paraId="58EC3CF3" w14:textId="77777777" w:rsidR="0002290A" w:rsidRPr="003A562D" w:rsidRDefault="0002290A" w:rsidP="00D92AD3">
            <w:pPr>
              <w:pStyle w:val="Brezrazmikov"/>
              <w:rPr>
                <w:iCs/>
              </w:rPr>
            </w:pPr>
            <w:r w:rsidRPr="003A562D">
              <w:rPr>
                <w:iCs/>
              </w:rPr>
              <w:t>Ukrep ni bil izveden zaradi pomanjkanja sredstev.</w:t>
            </w:r>
          </w:p>
        </w:tc>
      </w:tr>
      <w:tr w:rsidR="0002290A" w:rsidRPr="003A562D" w14:paraId="188ADB71" w14:textId="77777777" w:rsidTr="0002290A">
        <w:trPr>
          <w:trHeight w:val="600"/>
        </w:trPr>
        <w:tc>
          <w:tcPr>
            <w:tcW w:w="4977" w:type="dxa"/>
            <w:tcBorders>
              <w:top w:val="nil"/>
              <w:left w:val="single" w:sz="4" w:space="0" w:color="auto"/>
              <w:bottom w:val="single" w:sz="4" w:space="0" w:color="auto"/>
              <w:right w:val="single" w:sz="4" w:space="0" w:color="auto"/>
            </w:tcBorders>
            <w:shd w:val="clear" w:color="auto" w:fill="auto"/>
            <w:hideMark/>
          </w:tcPr>
          <w:p w14:paraId="4CA4C03D" w14:textId="77777777" w:rsidR="0002290A" w:rsidRPr="003A562D" w:rsidRDefault="0002290A" w:rsidP="00D92AD3">
            <w:pPr>
              <w:pStyle w:val="Brezrazmikov"/>
              <w:rPr>
                <w:iCs/>
              </w:rPr>
            </w:pPr>
            <w:r w:rsidRPr="003A562D">
              <w:rPr>
                <w:iCs/>
              </w:rPr>
              <w:t>prednostna podpora trajnostno in okoljsko naravnanim projektom, uveljavljanje načela ”namesto omejenih naravnih virov izrabljati neomejene intelektualne”</w:t>
            </w:r>
          </w:p>
        </w:tc>
        <w:tc>
          <w:tcPr>
            <w:tcW w:w="4514" w:type="dxa"/>
            <w:tcBorders>
              <w:top w:val="nil"/>
              <w:left w:val="single" w:sz="4" w:space="0" w:color="auto"/>
              <w:bottom w:val="single" w:sz="4" w:space="0" w:color="auto"/>
              <w:right w:val="single" w:sz="4" w:space="0" w:color="auto"/>
            </w:tcBorders>
            <w:shd w:val="clear" w:color="auto" w:fill="auto"/>
          </w:tcPr>
          <w:p w14:paraId="676FC318" w14:textId="77777777" w:rsidR="0002290A" w:rsidRPr="003A562D" w:rsidRDefault="0002290A" w:rsidP="00D92AD3">
            <w:pPr>
              <w:pStyle w:val="Brezrazmikov"/>
              <w:rPr>
                <w:iCs/>
              </w:rPr>
            </w:pPr>
            <w:r w:rsidRPr="003A562D">
              <w:rPr>
                <w:szCs w:val="18"/>
              </w:rPr>
              <w:t>4</w:t>
            </w:r>
          </w:p>
          <w:p w14:paraId="459C4EE1" w14:textId="77777777" w:rsidR="0002290A" w:rsidRPr="003A562D" w:rsidRDefault="0002290A" w:rsidP="00407A75">
            <w:pPr>
              <w:pStyle w:val="Brezrazmikov"/>
              <w:rPr>
                <w:iCs/>
              </w:rPr>
            </w:pPr>
            <w:r w:rsidRPr="003A562D">
              <w:rPr>
                <w:iCs/>
              </w:rPr>
              <w:t xml:space="preserve">Ukrep </w:t>
            </w:r>
            <w:r w:rsidR="00407A75" w:rsidRPr="003A562D">
              <w:rPr>
                <w:iCs/>
              </w:rPr>
              <w:t>ni bil izveden.</w:t>
            </w:r>
          </w:p>
        </w:tc>
      </w:tr>
    </w:tbl>
    <w:p w14:paraId="22113F64" w14:textId="77777777" w:rsidR="0004264C" w:rsidRPr="003A562D" w:rsidRDefault="0004264C" w:rsidP="00D92AD3">
      <w:pPr>
        <w:rPr>
          <w:rFonts w:eastAsia="Times New Roman" w:cs="Arial"/>
          <w:szCs w:val="20"/>
        </w:rPr>
      </w:pPr>
    </w:p>
    <w:p w14:paraId="0AB9A1CB" w14:textId="77777777" w:rsidR="0004264C" w:rsidRPr="003A562D" w:rsidRDefault="0004264C" w:rsidP="00D92AD3">
      <w:pPr>
        <w:rPr>
          <w:rFonts w:eastAsia="Times New Roman" w:cs="Arial"/>
          <w:szCs w:val="20"/>
        </w:rPr>
      </w:pPr>
    </w:p>
    <w:p w14:paraId="0E80A0A5" w14:textId="77777777" w:rsidR="0002290A" w:rsidRPr="003A562D" w:rsidRDefault="0002290A">
      <w:pPr>
        <w:rPr>
          <w:rFonts w:cs="Arial"/>
          <w:b/>
          <w:noProof/>
          <w:szCs w:val="20"/>
        </w:rPr>
      </w:pPr>
      <w:r w:rsidRPr="003A562D">
        <w:br w:type="page"/>
      </w:r>
    </w:p>
    <w:p w14:paraId="779FA0BF" w14:textId="77777777" w:rsidR="0098375F" w:rsidRPr="003A562D" w:rsidRDefault="0098375F" w:rsidP="0098375F">
      <w:pPr>
        <w:pStyle w:val="NPKNasl2Por"/>
      </w:pPr>
      <w:bookmarkStart w:id="182" w:name="_Toc531340931"/>
      <w:r w:rsidRPr="003A562D">
        <w:lastRenderedPageBreak/>
        <w:t>Pregled vrednosti kazalnikov v obdobju 2014–2017</w:t>
      </w:r>
      <w:bookmarkEnd w:id="1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232"/>
        <w:gridCol w:w="982"/>
        <w:gridCol w:w="1691"/>
        <w:gridCol w:w="1401"/>
        <w:gridCol w:w="1401"/>
        <w:gridCol w:w="1399"/>
      </w:tblGrid>
      <w:tr w:rsidR="003F4373" w:rsidRPr="003A562D" w14:paraId="7587948E" w14:textId="77777777" w:rsidTr="003F4373">
        <w:tc>
          <w:tcPr>
            <w:tcW w:w="527" w:type="pct"/>
            <w:shd w:val="clear" w:color="auto" w:fill="auto"/>
          </w:tcPr>
          <w:p w14:paraId="41E6B22D" w14:textId="77777777" w:rsidR="003F4373" w:rsidRPr="003A562D" w:rsidRDefault="003F4373" w:rsidP="00D92AD3">
            <w:pPr>
              <w:pStyle w:val="Brezrazmikov"/>
              <w:rPr>
                <w:b/>
                <w:noProof/>
              </w:rPr>
            </w:pPr>
            <w:r w:rsidRPr="003A562D">
              <w:rPr>
                <w:b/>
                <w:noProof/>
              </w:rPr>
              <w:t>Cilj</w:t>
            </w:r>
          </w:p>
        </w:tc>
        <w:tc>
          <w:tcPr>
            <w:tcW w:w="680" w:type="pct"/>
            <w:shd w:val="clear" w:color="auto" w:fill="auto"/>
          </w:tcPr>
          <w:p w14:paraId="4A4E4CAD" w14:textId="77777777" w:rsidR="003F4373" w:rsidRPr="003A562D" w:rsidRDefault="003F4373" w:rsidP="00D92AD3">
            <w:pPr>
              <w:pStyle w:val="Brezrazmikov"/>
              <w:rPr>
                <w:b/>
                <w:noProof/>
              </w:rPr>
            </w:pPr>
            <w:r w:rsidRPr="003A562D">
              <w:rPr>
                <w:b/>
                <w:noProof/>
              </w:rPr>
              <w:t>Kazalnik</w:t>
            </w:r>
          </w:p>
        </w:tc>
        <w:tc>
          <w:tcPr>
            <w:tcW w:w="542" w:type="pct"/>
            <w:shd w:val="clear" w:color="auto" w:fill="auto"/>
          </w:tcPr>
          <w:p w14:paraId="38E06B01" w14:textId="77777777" w:rsidR="003F4373" w:rsidRPr="003A562D" w:rsidRDefault="003F4373" w:rsidP="00D92AD3">
            <w:pPr>
              <w:pStyle w:val="Brezrazmikov"/>
              <w:rPr>
                <w:b/>
                <w:noProof/>
              </w:rPr>
            </w:pPr>
            <w:r w:rsidRPr="003A562D">
              <w:rPr>
                <w:b/>
                <w:noProof/>
              </w:rPr>
              <w:t>Ciljna vrednost kazalnika v letu 2017</w:t>
            </w:r>
          </w:p>
        </w:tc>
        <w:tc>
          <w:tcPr>
            <w:tcW w:w="933" w:type="pct"/>
            <w:shd w:val="clear" w:color="auto" w:fill="auto"/>
          </w:tcPr>
          <w:p w14:paraId="1475DD42" w14:textId="77777777" w:rsidR="003F4373" w:rsidRPr="003A562D" w:rsidRDefault="003F4373" w:rsidP="00D92AD3">
            <w:pPr>
              <w:pStyle w:val="Brezrazmikov"/>
              <w:rPr>
                <w:b/>
                <w:bCs/>
                <w:noProof/>
              </w:rPr>
            </w:pPr>
            <w:r w:rsidRPr="003A562D">
              <w:rPr>
                <w:b/>
                <w:bCs/>
                <w:noProof/>
              </w:rPr>
              <w:t>Vrednost kazalnika v letu 2014</w:t>
            </w:r>
          </w:p>
        </w:tc>
        <w:tc>
          <w:tcPr>
            <w:tcW w:w="773" w:type="pct"/>
            <w:shd w:val="clear" w:color="auto" w:fill="auto"/>
          </w:tcPr>
          <w:p w14:paraId="08B5E2EE" w14:textId="77777777" w:rsidR="003F4373" w:rsidRPr="003A562D" w:rsidRDefault="003F4373" w:rsidP="00D92AD3">
            <w:pPr>
              <w:pStyle w:val="Brezrazmikov"/>
              <w:rPr>
                <w:b/>
                <w:bCs/>
                <w:noProof/>
              </w:rPr>
            </w:pPr>
            <w:r w:rsidRPr="003A562D">
              <w:rPr>
                <w:b/>
                <w:bCs/>
                <w:noProof/>
              </w:rPr>
              <w:t>Vrednost kazalnika v letu 2015</w:t>
            </w:r>
          </w:p>
        </w:tc>
        <w:tc>
          <w:tcPr>
            <w:tcW w:w="773" w:type="pct"/>
            <w:shd w:val="clear" w:color="auto" w:fill="auto"/>
          </w:tcPr>
          <w:p w14:paraId="44CF6F8B" w14:textId="77777777" w:rsidR="003F4373" w:rsidRPr="003A562D" w:rsidRDefault="003F4373" w:rsidP="00D92AD3">
            <w:pPr>
              <w:pStyle w:val="Brezrazmikov"/>
              <w:rPr>
                <w:b/>
                <w:bCs/>
                <w:noProof/>
              </w:rPr>
            </w:pPr>
            <w:r w:rsidRPr="003A562D">
              <w:rPr>
                <w:b/>
              </w:rPr>
              <w:t>Vrednost kazalnika v letu 2016</w:t>
            </w:r>
          </w:p>
        </w:tc>
        <w:tc>
          <w:tcPr>
            <w:tcW w:w="772" w:type="pct"/>
            <w:shd w:val="clear" w:color="auto" w:fill="auto"/>
          </w:tcPr>
          <w:p w14:paraId="64F71258" w14:textId="77777777" w:rsidR="003F4373" w:rsidRPr="003A562D" w:rsidRDefault="003F4373" w:rsidP="00D92AD3">
            <w:pPr>
              <w:pStyle w:val="Brezrazmikov"/>
              <w:rPr>
                <w:rFonts w:eastAsia="Times New Roman" w:cs="Arial"/>
                <w:b/>
                <w:szCs w:val="18"/>
              </w:rPr>
            </w:pPr>
            <w:r w:rsidRPr="003A562D">
              <w:rPr>
                <w:rFonts w:eastAsia="Times New Roman" w:cs="Arial"/>
                <w:b/>
                <w:szCs w:val="18"/>
              </w:rPr>
              <w:t>Vrednost kazalnika v letu 2017</w:t>
            </w:r>
          </w:p>
        </w:tc>
      </w:tr>
      <w:tr w:rsidR="003F4373" w:rsidRPr="003A562D" w14:paraId="4C189DBE" w14:textId="77777777" w:rsidTr="003F4373">
        <w:tc>
          <w:tcPr>
            <w:tcW w:w="527" w:type="pct"/>
            <w:vMerge w:val="restart"/>
            <w:shd w:val="clear" w:color="auto" w:fill="auto"/>
            <w:hideMark/>
          </w:tcPr>
          <w:p w14:paraId="6D5AFC93" w14:textId="54144DC8" w:rsidR="003F4373" w:rsidRPr="003A562D" w:rsidRDefault="003F4373" w:rsidP="00D92AD3">
            <w:pPr>
              <w:pStyle w:val="Brezrazmikov"/>
            </w:pPr>
            <w:r w:rsidRPr="003A562D">
              <w:t>1. Razvoj trga kreativnih industrij</w:t>
            </w:r>
          </w:p>
        </w:tc>
        <w:tc>
          <w:tcPr>
            <w:tcW w:w="680" w:type="pct"/>
            <w:shd w:val="clear" w:color="auto" w:fill="auto"/>
            <w:hideMark/>
          </w:tcPr>
          <w:p w14:paraId="5698904F" w14:textId="77777777" w:rsidR="003F4373" w:rsidRPr="003A562D" w:rsidRDefault="003F4373" w:rsidP="00D92AD3">
            <w:pPr>
              <w:pStyle w:val="Brezrazmikov"/>
            </w:pPr>
            <w:r w:rsidRPr="003A562D">
              <w:t xml:space="preserve">število gospodarskih družb in samostojnih podjetnikov na področju kulturnih in kreativnih industrij </w:t>
            </w:r>
          </w:p>
        </w:tc>
        <w:tc>
          <w:tcPr>
            <w:tcW w:w="542" w:type="pct"/>
            <w:shd w:val="clear" w:color="auto" w:fill="auto"/>
            <w:hideMark/>
          </w:tcPr>
          <w:p w14:paraId="35E4F8BF" w14:textId="77777777" w:rsidR="003F4373" w:rsidRPr="003A562D" w:rsidRDefault="003F4373" w:rsidP="00D92AD3">
            <w:pPr>
              <w:pStyle w:val="Brezrazmikov"/>
            </w:pPr>
            <w:r w:rsidRPr="003A562D">
              <w:t>9.500</w:t>
            </w:r>
          </w:p>
        </w:tc>
        <w:tc>
          <w:tcPr>
            <w:tcW w:w="933" w:type="pct"/>
            <w:shd w:val="clear" w:color="auto" w:fill="auto"/>
            <w:hideMark/>
          </w:tcPr>
          <w:p w14:paraId="2C278D42" w14:textId="77777777" w:rsidR="003F4373" w:rsidRPr="003A562D" w:rsidRDefault="003F4373" w:rsidP="00D92AD3">
            <w:pPr>
              <w:pStyle w:val="Brezrazmikov"/>
              <w:rPr>
                <w:bCs/>
              </w:rPr>
            </w:pPr>
            <w:r w:rsidRPr="003A562D">
              <w:rPr>
                <w:bCs/>
              </w:rPr>
              <w:t>13.380</w:t>
            </w:r>
          </w:p>
          <w:p w14:paraId="0462D69A" w14:textId="77777777" w:rsidR="003F4373" w:rsidRPr="003A562D" w:rsidRDefault="003F4373" w:rsidP="00D92AD3">
            <w:pPr>
              <w:pStyle w:val="Brezrazmikov"/>
              <w:rPr>
                <w:bCs/>
              </w:rPr>
            </w:pPr>
            <w:r w:rsidRPr="003A562D">
              <w:rPr>
                <w:bCs/>
              </w:rPr>
              <w:t>6.897 samostojnih podjetnikov in 6.483 gospodarskih družb</w:t>
            </w:r>
          </w:p>
          <w:p w14:paraId="5ECF7935" w14:textId="77777777" w:rsidR="003F4373" w:rsidRPr="003A562D" w:rsidRDefault="003F4373" w:rsidP="00D92AD3">
            <w:pPr>
              <w:pStyle w:val="Brezrazmikov"/>
              <w:rPr>
                <w:bCs/>
              </w:rPr>
            </w:pPr>
            <w:r w:rsidRPr="003A562D">
              <w:rPr>
                <w:bCs/>
              </w:rPr>
              <w:t>(Vir: AJPES)</w:t>
            </w:r>
          </w:p>
          <w:p w14:paraId="5869C6FC" w14:textId="4B60F941" w:rsidR="003F4373" w:rsidRPr="003A562D" w:rsidRDefault="003F4373" w:rsidP="00D92AD3">
            <w:pPr>
              <w:pStyle w:val="Brezrazmikov"/>
              <w:rPr>
                <w:bCs/>
              </w:rPr>
            </w:pPr>
            <w:r w:rsidRPr="003A562D">
              <w:rPr>
                <w:bCs/>
              </w:rPr>
              <w:t xml:space="preserve">Kazalnik ni ustrezen. Množenje gospodarskih subjektov na področju kreativnih industrij ni </w:t>
            </w:r>
            <w:r w:rsidR="004A5A22" w:rsidRPr="003A562D">
              <w:rPr>
                <w:bCs/>
              </w:rPr>
              <w:t>ustrezen</w:t>
            </w:r>
            <w:r w:rsidRPr="003A562D">
              <w:rPr>
                <w:bCs/>
              </w:rPr>
              <w:t xml:space="preserve"> podatek, </w:t>
            </w:r>
            <w:r w:rsidR="004A5A22" w:rsidRPr="003A562D">
              <w:rPr>
                <w:bCs/>
              </w:rPr>
              <w:t>pomembna je</w:t>
            </w:r>
            <w:r w:rsidRPr="003A562D">
              <w:rPr>
                <w:bCs/>
              </w:rPr>
              <w:t xml:space="preserve"> uspešnost tovrstnih subjektov. </w:t>
            </w:r>
          </w:p>
        </w:tc>
        <w:tc>
          <w:tcPr>
            <w:tcW w:w="773" w:type="pct"/>
            <w:shd w:val="clear" w:color="auto" w:fill="auto"/>
          </w:tcPr>
          <w:p w14:paraId="6D039E7D" w14:textId="77777777" w:rsidR="003F4373" w:rsidRPr="003A562D" w:rsidRDefault="003F4373" w:rsidP="00D92AD3">
            <w:pPr>
              <w:pStyle w:val="Brezrazmikov"/>
            </w:pPr>
            <w:r w:rsidRPr="003A562D">
              <w:t>12.717</w:t>
            </w:r>
          </w:p>
          <w:p w14:paraId="3EE425A9" w14:textId="77777777" w:rsidR="003F4373" w:rsidRPr="003A562D" w:rsidRDefault="003F4373" w:rsidP="00D92AD3">
            <w:pPr>
              <w:pStyle w:val="Brezrazmikov"/>
            </w:pPr>
            <w:r w:rsidRPr="003A562D">
              <w:t>6.077 samostojnih podjetnikov in 6.640 gospodarskih družb</w:t>
            </w:r>
          </w:p>
          <w:p w14:paraId="51858ECC" w14:textId="77777777" w:rsidR="003F4373" w:rsidRPr="003A562D" w:rsidRDefault="003F4373" w:rsidP="00D92AD3">
            <w:pPr>
              <w:pStyle w:val="Brezrazmikov"/>
            </w:pPr>
            <w:r w:rsidRPr="003A562D">
              <w:t>(Vir: AJPES)</w:t>
            </w:r>
          </w:p>
          <w:p w14:paraId="0BC4101D" w14:textId="77777777" w:rsidR="003F4373" w:rsidRPr="003A562D" w:rsidRDefault="003F4373" w:rsidP="00D92AD3">
            <w:pPr>
              <w:pStyle w:val="Brezrazmikov"/>
            </w:pPr>
          </w:p>
          <w:p w14:paraId="7BAAE081" w14:textId="77777777" w:rsidR="003F4373" w:rsidRPr="003A562D" w:rsidRDefault="003F4373" w:rsidP="00D92AD3">
            <w:pPr>
              <w:pStyle w:val="Brezrazmikov"/>
              <w:rPr>
                <w:highlight w:val="yellow"/>
              </w:rPr>
            </w:pPr>
          </w:p>
        </w:tc>
        <w:tc>
          <w:tcPr>
            <w:tcW w:w="773" w:type="pct"/>
            <w:shd w:val="clear" w:color="auto" w:fill="auto"/>
          </w:tcPr>
          <w:p w14:paraId="6573A900" w14:textId="77777777" w:rsidR="003F4373" w:rsidRPr="003A562D" w:rsidRDefault="003F4373" w:rsidP="00D92AD3">
            <w:pPr>
              <w:pStyle w:val="Brezrazmikov"/>
            </w:pPr>
            <w:r w:rsidRPr="003A562D">
              <w:t>12.115</w:t>
            </w:r>
          </w:p>
          <w:p w14:paraId="212753D2" w14:textId="77777777" w:rsidR="003F4373" w:rsidRPr="003A562D" w:rsidRDefault="003F4373" w:rsidP="00D92AD3">
            <w:pPr>
              <w:pStyle w:val="Brezrazmikov"/>
            </w:pPr>
            <w:r w:rsidRPr="003A562D">
              <w:t>5.410 samostojnih podjetnikov in 6.705 gospodarskih družb</w:t>
            </w:r>
          </w:p>
          <w:p w14:paraId="7CC76B90" w14:textId="77777777" w:rsidR="003F4373" w:rsidRPr="003A562D" w:rsidRDefault="003F4373" w:rsidP="00D92AD3">
            <w:pPr>
              <w:pStyle w:val="Brezrazmikov"/>
            </w:pPr>
            <w:r w:rsidRPr="003A562D">
              <w:t>(Vir: AJPES)</w:t>
            </w:r>
          </w:p>
          <w:p w14:paraId="09767012" w14:textId="77777777" w:rsidR="003F4373" w:rsidRPr="003A562D" w:rsidRDefault="003F4373" w:rsidP="00D92AD3">
            <w:pPr>
              <w:pStyle w:val="Brezrazmikov"/>
            </w:pPr>
          </w:p>
        </w:tc>
        <w:tc>
          <w:tcPr>
            <w:tcW w:w="772" w:type="pct"/>
            <w:shd w:val="clear" w:color="auto" w:fill="auto"/>
          </w:tcPr>
          <w:p w14:paraId="1FB626A7" w14:textId="77777777" w:rsidR="003F4373" w:rsidRPr="003A562D" w:rsidRDefault="003F4373" w:rsidP="00D92AD3">
            <w:pPr>
              <w:pStyle w:val="Brezrazmikov"/>
              <w:rPr>
                <w:szCs w:val="18"/>
              </w:rPr>
            </w:pPr>
            <w:r w:rsidRPr="003A562D">
              <w:rPr>
                <w:szCs w:val="18"/>
              </w:rPr>
              <w:t>11.795</w:t>
            </w:r>
          </w:p>
          <w:p w14:paraId="29F58C6B" w14:textId="77777777" w:rsidR="003F4373" w:rsidRPr="003A562D" w:rsidRDefault="003F4373" w:rsidP="00D92AD3">
            <w:pPr>
              <w:pStyle w:val="Brezrazmikov"/>
              <w:rPr>
                <w:szCs w:val="18"/>
              </w:rPr>
            </w:pPr>
            <w:r w:rsidRPr="003A562D">
              <w:rPr>
                <w:szCs w:val="18"/>
              </w:rPr>
              <w:t>4.973 samostojnih podjetnikov in 6.822 gospodarskih družb (Vir: AJPES)</w:t>
            </w:r>
          </w:p>
        </w:tc>
      </w:tr>
      <w:tr w:rsidR="003F4373" w:rsidRPr="003A562D" w14:paraId="10958667" w14:textId="77777777" w:rsidTr="003F4373">
        <w:tc>
          <w:tcPr>
            <w:tcW w:w="527" w:type="pct"/>
            <w:vMerge/>
            <w:shd w:val="clear" w:color="auto" w:fill="auto"/>
            <w:hideMark/>
          </w:tcPr>
          <w:p w14:paraId="676856B1" w14:textId="77777777" w:rsidR="003F4373" w:rsidRPr="003A562D" w:rsidRDefault="003F4373" w:rsidP="00D92AD3">
            <w:pPr>
              <w:pStyle w:val="Brezrazmikov"/>
            </w:pPr>
          </w:p>
        </w:tc>
        <w:tc>
          <w:tcPr>
            <w:tcW w:w="680" w:type="pct"/>
            <w:shd w:val="clear" w:color="auto" w:fill="auto"/>
            <w:hideMark/>
          </w:tcPr>
          <w:p w14:paraId="28D2A7E2" w14:textId="77777777" w:rsidR="003F4373" w:rsidRPr="003A562D" w:rsidRDefault="003F4373" w:rsidP="00D92AD3">
            <w:pPr>
              <w:pStyle w:val="Brezrazmikov"/>
            </w:pPr>
            <w:r w:rsidRPr="003A562D">
              <w:t xml:space="preserve">število zaposlenih v kreativnih in kulturnih industrijah </w:t>
            </w:r>
          </w:p>
        </w:tc>
        <w:tc>
          <w:tcPr>
            <w:tcW w:w="542" w:type="pct"/>
            <w:shd w:val="clear" w:color="auto" w:fill="auto"/>
            <w:hideMark/>
          </w:tcPr>
          <w:p w14:paraId="347F4BF0" w14:textId="77777777" w:rsidR="003F4373" w:rsidRPr="003A562D" w:rsidRDefault="003F4373" w:rsidP="00D92AD3">
            <w:pPr>
              <w:pStyle w:val="Brezrazmikov"/>
            </w:pPr>
            <w:r w:rsidRPr="003A562D">
              <w:t>25.000</w:t>
            </w:r>
          </w:p>
        </w:tc>
        <w:tc>
          <w:tcPr>
            <w:tcW w:w="933" w:type="pct"/>
            <w:shd w:val="clear" w:color="auto" w:fill="auto"/>
            <w:hideMark/>
          </w:tcPr>
          <w:p w14:paraId="129110EE" w14:textId="77777777" w:rsidR="003F4373" w:rsidRPr="003A562D" w:rsidRDefault="003F4373" w:rsidP="00D92AD3">
            <w:pPr>
              <w:pStyle w:val="Brezrazmikov"/>
              <w:rPr>
                <w:bCs/>
              </w:rPr>
            </w:pPr>
            <w:r w:rsidRPr="003A562D">
              <w:rPr>
                <w:bCs/>
              </w:rPr>
              <w:t>19.561</w:t>
            </w:r>
          </w:p>
          <w:p w14:paraId="62432CA9" w14:textId="77777777" w:rsidR="003F4373" w:rsidRPr="003A562D" w:rsidRDefault="003F4373" w:rsidP="00D92AD3">
            <w:pPr>
              <w:pStyle w:val="Brezrazmikov"/>
              <w:rPr>
                <w:bCs/>
              </w:rPr>
            </w:pPr>
            <w:r w:rsidRPr="003A562D">
              <w:rPr>
                <w:bCs/>
              </w:rPr>
              <w:t>(Vir: AJPES)</w:t>
            </w:r>
            <w:r w:rsidRPr="003A562D" w:rsidDel="000F656A">
              <w:rPr>
                <w:bCs/>
              </w:rPr>
              <w:t xml:space="preserve"> </w:t>
            </w:r>
          </w:p>
        </w:tc>
        <w:tc>
          <w:tcPr>
            <w:tcW w:w="773" w:type="pct"/>
            <w:shd w:val="clear" w:color="auto" w:fill="auto"/>
          </w:tcPr>
          <w:p w14:paraId="4615440F" w14:textId="77777777" w:rsidR="003F4373" w:rsidRPr="003A562D" w:rsidRDefault="003F4373" w:rsidP="00D92AD3">
            <w:pPr>
              <w:pStyle w:val="Brezrazmikov"/>
              <w:rPr>
                <w:bCs/>
              </w:rPr>
            </w:pPr>
            <w:r w:rsidRPr="003A562D">
              <w:rPr>
                <w:bCs/>
              </w:rPr>
              <w:t>19.916</w:t>
            </w:r>
          </w:p>
          <w:p w14:paraId="38E0C62C" w14:textId="77777777" w:rsidR="003F4373" w:rsidRPr="003A562D" w:rsidRDefault="003F4373" w:rsidP="00D92AD3">
            <w:pPr>
              <w:pStyle w:val="Brezrazmikov"/>
              <w:rPr>
                <w:highlight w:val="yellow"/>
              </w:rPr>
            </w:pPr>
            <w:r w:rsidRPr="003A562D">
              <w:t>(Vir: AJPES)</w:t>
            </w:r>
          </w:p>
        </w:tc>
        <w:tc>
          <w:tcPr>
            <w:tcW w:w="773" w:type="pct"/>
            <w:shd w:val="clear" w:color="auto" w:fill="auto"/>
          </w:tcPr>
          <w:p w14:paraId="221F4DD8" w14:textId="77777777" w:rsidR="003F4373" w:rsidRPr="003A562D" w:rsidRDefault="003F4373" w:rsidP="00D92AD3">
            <w:pPr>
              <w:pStyle w:val="Brezrazmikov"/>
            </w:pPr>
            <w:r w:rsidRPr="003A562D">
              <w:t>20.260</w:t>
            </w:r>
          </w:p>
          <w:p w14:paraId="25FA125D" w14:textId="77777777" w:rsidR="003F4373" w:rsidRPr="003A562D" w:rsidRDefault="003F4373" w:rsidP="00D92AD3">
            <w:pPr>
              <w:pStyle w:val="Brezrazmikov"/>
            </w:pPr>
            <w:r w:rsidRPr="003A562D">
              <w:t>(Vir: AJPES)</w:t>
            </w:r>
          </w:p>
        </w:tc>
        <w:tc>
          <w:tcPr>
            <w:tcW w:w="772" w:type="pct"/>
            <w:shd w:val="clear" w:color="auto" w:fill="auto"/>
          </w:tcPr>
          <w:p w14:paraId="059F4AC9" w14:textId="77777777" w:rsidR="003F4373" w:rsidRPr="003A562D" w:rsidRDefault="003F4373" w:rsidP="00D92AD3">
            <w:pPr>
              <w:pStyle w:val="Brezrazmikov"/>
              <w:rPr>
                <w:szCs w:val="18"/>
              </w:rPr>
            </w:pPr>
            <w:r w:rsidRPr="003A562D">
              <w:rPr>
                <w:szCs w:val="18"/>
              </w:rPr>
              <w:t>21.341</w:t>
            </w:r>
          </w:p>
          <w:p w14:paraId="4B04C20F" w14:textId="77777777" w:rsidR="003F4373" w:rsidRPr="003A562D" w:rsidRDefault="003F4373" w:rsidP="00D92AD3">
            <w:pPr>
              <w:pStyle w:val="Brezrazmikov"/>
              <w:rPr>
                <w:szCs w:val="18"/>
              </w:rPr>
            </w:pPr>
            <w:r w:rsidRPr="003A562D">
              <w:rPr>
                <w:szCs w:val="18"/>
              </w:rPr>
              <w:t>(Vir: AJPES)</w:t>
            </w:r>
          </w:p>
        </w:tc>
      </w:tr>
    </w:tbl>
    <w:p w14:paraId="5351E5CC" w14:textId="77777777" w:rsidR="0004264C" w:rsidRPr="003A562D" w:rsidRDefault="0004264C" w:rsidP="00D92AD3">
      <w:pPr>
        <w:rPr>
          <w:rFonts w:cs="Arial"/>
          <w:b/>
          <w:szCs w:val="20"/>
        </w:rPr>
      </w:pPr>
    </w:p>
    <w:p w14:paraId="07E9AEC9" w14:textId="77777777" w:rsidR="005E502E" w:rsidRPr="003A562D" w:rsidRDefault="005E502E" w:rsidP="0016076B">
      <w:pPr>
        <w:pStyle w:val="NPKNasl2Por"/>
      </w:pPr>
    </w:p>
    <w:p w14:paraId="6F20E9B3" w14:textId="77777777" w:rsidR="009D3434" w:rsidRPr="003A562D" w:rsidRDefault="009D3434" w:rsidP="00D16CC7">
      <w:bookmarkStart w:id="183" w:name="_Toc511229138"/>
      <w:r w:rsidRPr="003A562D">
        <w:br w:type="page"/>
      </w:r>
    </w:p>
    <w:p w14:paraId="5CB270BC" w14:textId="77777777" w:rsidR="0004264C" w:rsidRPr="003A562D" w:rsidRDefault="0004264C" w:rsidP="00D92AD3">
      <w:pPr>
        <w:pStyle w:val="Naslov1"/>
      </w:pPr>
      <w:bookmarkStart w:id="184" w:name="_Toc522879092"/>
      <w:bookmarkStart w:id="185" w:name="_Toc523141252"/>
      <w:bookmarkStart w:id="186" w:name="_Toc523490682"/>
      <w:bookmarkStart w:id="187" w:name="_Toc523490999"/>
      <w:bookmarkStart w:id="188" w:name="_Toc531340932"/>
      <w:r w:rsidRPr="003A562D">
        <w:lastRenderedPageBreak/>
        <w:t>18. DIGITALIZACIJA</w:t>
      </w:r>
      <w:bookmarkEnd w:id="184"/>
      <w:bookmarkEnd w:id="185"/>
      <w:bookmarkEnd w:id="186"/>
      <w:bookmarkEnd w:id="187"/>
      <w:bookmarkEnd w:id="188"/>
      <w:r w:rsidRPr="003A562D">
        <w:t xml:space="preserve"> </w:t>
      </w:r>
      <w:bookmarkEnd w:id="183"/>
    </w:p>
    <w:p w14:paraId="449BCE1D" w14:textId="596DDE8E" w:rsidR="0004264C" w:rsidRPr="003A562D" w:rsidRDefault="0004264C" w:rsidP="00D92AD3">
      <w:pPr>
        <w:jc w:val="both"/>
        <w:rPr>
          <w:rFonts w:eastAsiaTheme="minorHAnsi" w:cs="Arial"/>
          <w:szCs w:val="20"/>
        </w:rPr>
      </w:pPr>
      <w:r w:rsidRPr="003A562D">
        <w:t xml:space="preserve">Na področju digitalizacije </w:t>
      </w:r>
      <w:r w:rsidR="00636101" w:rsidRPr="003A562D">
        <w:t>n</w:t>
      </w:r>
      <w:r w:rsidRPr="003A562D">
        <w:t>acionalni program za kulturo opredeljuje naslednja cilja</w:t>
      </w:r>
      <w:r w:rsidRPr="003A562D">
        <w:rPr>
          <w:rFonts w:eastAsia="Times New Roman" w:cs="Arial"/>
          <w:szCs w:val="20"/>
        </w:rPr>
        <w:t>:</w:t>
      </w:r>
    </w:p>
    <w:p w14:paraId="283F0501" w14:textId="7EEB62BF" w:rsidR="0004264C" w:rsidRPr="003A562D" w:rsidRDefault="00636101" w:rsidP="00FC688A">
      <w:pPr>
        <w:pStyle w:val="NPKCiljiPor"/>
        <w:numPr>
          <w:ilvl w:val="0"/>
          <w:numId w:val="25"/>
        </w:numPr>
      </w:pPr>
      <w:r w:rsidRPr="003A562D">
        <w:t>Stalno</w:t>
      </w:r>
      <w:r w:rsidR="0004264C" w:rsidRPr="003A562D">
        <w:t xml:space="preserve"> večanje obsega in spletne dostopnosti digitalnih vsebin s področja kulture</w:t>
      </w:r>
    </w:p>
    <w:p w14:paraId="14AFC25F" w14:textId="27383D56" w:rsidR="0004264C" w:rsidRPr="003A562D" w:rsidRDefault="0004264C" w:rsidP="00FC688A">
      <w:pPr>
        <w:pStyle w:val="NPKCiljiPor"/>
        <w:numPr>
          <w:ilvl w:val="0"/>
          <w:numId w:val="25"/>
        </w:numPr>
      </w:pPr>
      <w:r w:rsidRPr="003A562D">
        <w:t>Digitalna hramba in javna spletna dostopnost sodobnih avtorskih del</w:t>
      </w:r>
    </w:p>
    <w:p w14:paraId="35C0632C" w14:textId="77777777" w:rsidR="005E502E" w:rsidRPr="003A562D" w:rsidRDefault="005E502E" w:rsidP="00203F5C">
      <w:pPr>
        <w:pStyle w:val="NPKNaslTabPor"/>
      </w:pPr>
    </w:p>
    <w:p w14:paraId="30A94C5A" w14:textId="77777777" w:rsidR="00DB1D88" w:rsidRPr="003A562D" w:rsidRDefault="00E756AD" w:rsidP="00203F5C">
      <w:pPr>
        <w:pStyle w:val="NPKNaslTabPor"/>
      </w:pPr>
      <w:r w:rsidRPr="003A562D">
        <w:t>Opis izvajanja nacionalnega programa v letu 2016</w:t>
      </w:r>
    </w:p>
    <w:p w14:paraId="69E2E977" w14:textId="3C32815D" w:rsidR="00DB1D88" w:rsidRPr="003A562D" w:rsidRDefault="00DB1D88" w:rsidP="00DB1D88">
      <w:r w:rsidRPr="003A562D">
        <w:t xml:space="preserve">V okviru cilja </w:t>
      </w:r>
      <w:r w:rsidR="00636101" w:rsidRPr="003A562D">
        <w:t>stalno</w:t>
      </w:r>
      <w:r w:rsidRPr="003A562D">
        <w:t xml:space="preserve"> večanje obsega in spletne dostopnosti digitalnih vsebin s področja kulture je </w:t>
      </w:r>
      <w:r w:rsidR="00636101" w:rsidRPr="003A562D">
        <w:t>treba</w:t>
      </w:r>
      <w:r w:rsidRPr="003A562D">
        <w:t xml:space="preserve"> poudariti, da </w:t>
      </w:r>
      <w:r w:rsidR="00636101" w:rsidRPr="003A562D">
        <w:t>sta</w:t>
      </w:r>
      <w:r w:rsidRPr="003A562D">
        <w:t xml:space="preserve"> glavni namen digitalizacije kulturnega gradiva njegov</w:t>
      </w:r>
      <w:r w:rsidR="00636101" w:rsidRPr="003A562D">
        <w:t>a</w:t>
      </w:r>
      <w:r w:rsidRPr="003A562D">
        <w:t xml:space="preserve"> hramb</w:t>
      </w:r>
      <w:r w:rsidR="00636101" w:rsidRPr="003A562D">
        <w:t>a in</w:t>
      </w:r>
      <w:r w:rsidRPr="003A562D">
        <w:t xml:space="preserve"> spletn</w:t>
      </w:r>
      <w:r w:rsidR="00636101" w:rsidRPr="003A562D">
        <w:t>a</w:t>
      </w:r>
      <w:r w:rsidRPr="003A562D">
        <w:t xml:space="preserve"> dostopnost. </w:t>
      </w:r>
      <w:r w:rsidR="00636101" w:rsidRPr="003A562D">
        <w:t>P</w:t>
      </w:r>
      <w:r w:rsidRPr="003A562D">
        <w:t>odatk</w:t>
      </w:r>
      <w:r w:rsidR="00636101" w:rsidRPr="003A562D">
        <w:t>i</w:t>
      </w:r>
      <w:r w:rsidRPr="003A562D">
        <w:t xml:space="preserve">, pridobljeni od institucij na področju kulture, </w:t>
      </w:r>
      <w:r w:rsidR="00636101" w:rsidRPr="003A562D">
        <w:t>kažejo</w:t>
      </w:r>
      <w:r w:rsidRPr="003A562D">
        <w:t xml:space="preserve">, da se je celotna količina digitaliziranega gradiva v letu 2016 povečala za približno 40 odstotkov v primerjavi s predhodnim letom. Vrednost iz leta 2015, ki je znašala 1.158.929 različnih enot, je v letu 2016 dosegla </w:t>
      </w:r>
      <w:r w:rsidRPr="003A562D">
        <w:rPr>
          <w:sz w:val="22"/>
          <w:lang w:eastAsia="sl-SI"/>
        </w:rPr>
        <w:t>1.628.591</w:t>
      </w:r>
      <w:r w:rsidRPr="003A562D">
        <w:t xml:space="preserve"> različnih enot kulturnega gradiva. Zbirka slovenskih digitalnih vsebin v evropski digitalni knjižnici je dosegla 565.858 enot. To pomeni, da se je v primerjavi z letom 2015 (530.261 enot) povečala za slabih 7 odstotkov. Po številu enot je zbirka slovenskih del primerljiva z Estonij</w:t>
      </w:r>
      <w:r w:rsidR="00636101" w:rsidRPr="003A562D">
        <w:t>o</w:t>
      </w:r>
      <w:r w:rsidRPr="003A562D">
        <w:t xml:space="preserve"> (528.134) in Grčij</w:t>
      </w:r>
      <w:r w:rsidR="00636101" w:rsidRPr="003A562D">
        <w:t>o</w:t>
      </w:r>
      <w:r w:rsidRPr="003A562D">
        <w:t xml:space="preserve"> (559.234).</w:t>
      </w:r>
    </w:p>
    <w:p w14:paraId="41237317" w14:textId="77777777" w:rsidR="00DB1D88" w:rsidRPr="003A562D" w:rsidRDefault="00DB1D88" w:rsidP="00DB1D88"/>
    <w:p w14:paraId="080312AC" w14:textId="3C171578" w:rsidR="00DB1D88" w:rsidRPr="003A562D" w:rsidRDefault="00DB1D88" w:rsidP="00DB1D88">
      <w:r w:rsidRPr="003A562D">
        <w:t xml:space="preserve">V letu 2016 je bil sofinanciran </w:t>
      </w:r>
      <w:r w:rsidR="00636101" w:rsidRPr="003A562D">
        <w:t>p</w:t>
      </w:r>
      <w:r w:rsidRPr="003A562D">
        <w:t xml:space="preserve">rojekt Wikivir, ki ga </w:t>
      </w:r>
      <w:r w:rsidR="00636101" w:rsidRPr="003A562D">
        <w:t>i</w:t>
      </w:r>
      <w:r w:rsidRPr="003A562D">
        <w:t xml:space="preserve">zvaja Slavistično društvo Slovenije. Cilj projekta je uresničevanje ukrepov iz Resolucije o nacionalnem programu za jezikovno politiko 2014–2018, predvsem povečanje števila in večja dostopnost digitaliziranih del pisne kulturne dediščine. Wikivir je spletišče, odprto za sodelovanje </w:t>
      </w:r>
      <w:r w:rsidR="00BE7CC5" w:rsidRPr="003A562D">
        <w:t>vsakogar</w:t>
      </w:r>
      <w:r w:rsidRPr="003A562D">
        <w:t xml:space="preserve">. Vzdržuje ga neprofitna organizacija Wikimedia, temelji pa na prostovoljnem delu kompetentnih zainteresiranih posameznikov. Večina sodelavcev v omenjenem projektu so študentje Filozofske fakultete. Lotevajo se samo besedil v javni lasti, ki jih lahko takoj postavijo v prosti dostop na splet, zato njihov načrt ne vsebuje »popravljenih, vendar še nedostopnih že digitaliziranih besedil«, ampak samo »spletno dostopna strojno prebrana leposlovna besedila, ki zahtevajo konverzijo v besedilni format, ročno branje in korekturo«. Dolgoročni cilj projekta je omogočiti na spletu ogled </w:t>
      </w:r>
      <w:r w:rsidR="00BE7CC5" w:rsidRPr="003A562D">
        <w:t>celotne</w:t>
      </w:r>
      <w:r w:rsidRPr="003A562D">
        <w:t xml:space="preserve"> slovenske literarne dediščine in jo na ta način </w:t>
      </w:r>
      <w:r w:rsidR="00BE7CC5" w:rsidRPr="003A562D">
        <w:t>oživiti</w:t>
      </w:r>
      <w:r w:rsidRPr="003A562D">
        <w:t>.</w:t>
      </w:r>
    </w:p>
    <w:p w14:paraId="78F017BD" w14:textId="77777777" w:rsidR="00DB1D88" w:rsidRPr="003A562D" w:rsidRDefault="00DB1D88" w:rsidP="00DB1D88"/>
    <w:p w14:paraId="2DCBA3E6" w14:textId="6A72EA4F" w:rsidR="00DB1D88" w:rsidRPr="003A562D" w:rsidRDefault="00BE7CC5" w:rsidP="00DB1D88">
      <w:r w:rsidRPr="003A562D">
        <w:t>Z</w:t>
      </w:r>
      <w:r w:rsidR="00DB1D88" w:rsidRPr="003A562D">
        <w:t>a zagotavljanj</w:t>
      </w:r>
      <w:r w:rsidRPr="003A562D">
        <w:t>e</w:t>
      </w:r>
      <w:r w:rsidR="00DB1D88" w:rsidRPr="003A562D">
        <w:t xml:space="preserve"> enakih možnosti za spletno dostopnosti digitalnih vsebin s področja kulture, ki so namenjene slepim, slabovidnim ter osebam z motnjami branja, sta bila v letu 2016 sofinancirana dva projekta, ki sta dostopna na spletu, in sicer televizijska oddaja Prisluhnimo tišini – izobraževalna oddaja ter Spletna TV za gluhe in naglušne. </w:t>
      </w:r>
    </w:p>
    <w:p w14:paraId="785B7A4E" w14:textId="77777777" w:rsidR="00DB1D88" w:rsidRPr="003A562D" w:rsidRDefault="00DB1D88" w:rsidP="00DB1D88"/>
    <w:p w14:paraId="686FF4AD" w14:textId="5593B995" w:rsidR="00DB1D88" w:rsidRPr="003A562D" w:rsidRDefault="00DB1D88" w:rsidP="00DB1D88">
      <w:r w:rsidRPr="003A562D">
        <w:t xml:space="preserve">Na področju kulturnih vsebin, ki so namenjene romski skupnosti, je bilo leta 2016 izvedenih sedem projektov, ki jih je sofinanciralo Ministrstvo za kulturo. Za druge manjšinske skupnosti in ranljive skupine v </w:t>
      </w:r>
      <w:r w:rsidR="00BE7CC5" w:rsidRPr="003A562D">
        <w:t xml:space="preserve">letu </w:t>
      </w:r>
      <w:r w:rsidRPr="003A562D">
        <w:t>2016 ni bilo sofinanciranih projektov.</w:t>
      </w:r>
    </w:p>
    <w:p w14:paraId="2A0A71E2" w14:textId="77777777" w:rsidR="00DB1D88" w:rsidRPr="003A562D" w:rsidRDefault="00DB1D88" w:rsidP="00DB1D88">
      <w:pPr>
        <w:rPr>
          <w:highlight w:val="yellow"/>
        </w:rPr>
      </w:pPr>
    </w:p>
    <w:p w14:paraId="6DBFA731" w14:textId="1F435DA6" w:rsidR="00DB1D88" w:rsidRPr="003A562D" w:rsidRDefault="00DB1D88" w:rsidP="00DB1D88">
      <w:r w:rsidRPr="003A562D">
        <w:t xml:space="preserve">V letu 2016 je bilo z digitalnimi projektorji opremljenih skupno 33 kinematografov (v letu 2015 je bilo z digitalnimi projektorji opremljenih 23 kinematografov), ki večinsko prikazujejo </w:t>
      </w:r>
      <w:r w:rsidR="00BE7CC5" w:rsidRPr="003A562D">
        <w:t>slovenska</w:t>
      </w:r>
      <w:r w:rsidRPr="003A562D">
        <w:t xml:space="preserve"> in evropska avdiovizualna dela in filme. </w:t>
      </w:r>
    </w:p>
    <w:p w14:paraId="6C7DF690" w14:textId="77777777" w:rsidR="00DB1D88" w:rsidRPr="003A562D" w:rsidRDefault="00DB1D88" w:rsidP="00DB1D88"/>
    <w:p w14:paraId="3768E494" w14:textId="766C7EF2" w:rsidR="00DB1D88" w:rsidRPr="003A562D" w:rsidRDefault="00DB1D88" w:rsidP="00DB1D88">
      <w:r w:rsidRPr="003A562D">
        <w:t>Skupna obiskanost ključnih spletnih portalov s področja kulture (Culture.si, Kulturnik, SiGledal, SIGIC, Odzven.si) je bila v letu 2016 naslednja:</w:t>
      </w:r>
      <w:r w:rsidRPr="003A562D">
        <w:rPr>
          <w:rStyle w:val="Sprotnaopomba-sklic"/>
          <w:rFonts w:eastAsiaTheme="minorHAnsi" w:cs="Arial"/>
          <w:szCs w:val="20"/>
        </w:rPr>
        <w:footnoteReference w:id="4"/>
      </w:r>
    </w:p>
    <w:p w14:paraId="4E15DBC1" w14:textId="77777777" w:rsidR="00DB1D88" w:rsidRPr="003A562D" w:rsidRDefault="00DB1D88" w:rsidP="00DB1D88"/>
    <w:p w14:paraId="379C5AB9" w14:textId="77777777" w:rsidR="00DB1D88" w:rsidRPr="003A562D" w:rsidRDefault="00DB1D88" w:rsidP="00FC688A">
      <w:pPr>
        <w:pStyle w:val="Odstavekseznama"/>
        <w:numPr>
          <w:ilvl w:val="0"/>
          <w:numId w:val="33"/>
        </w:numPr>
      </w:pPr>
      <w:r w:rsidRPr="003A562D">
        <w:t>število sej: 462.465,</w:t>
      </w:r>
    </w:p>
    <w:p w14:paraId="04513C5C" w14:textId="77777777" w:rsidR="00DB1D88" w:rsidRPr="003A562D" w:rsidRDefault="00DB1D88" w:rsidP="00FC688A">
      <w:pPr>
        <w:pStyle w:val="Odstavekseznama"/>
        <w:numPr>
          <w:ilvl w:val="0"/>
          <w:numId w:val="33"/>
        </w:numPr>
      </w:pPr>
      <w:r w:rsidRPr="003A562D">
        <w:t>število uporabnikov: 339.472,</w:t>
      </w:r>
    </w:p>
    <w:p w14:paraId="3B853E09" w14:textId="77777777" w:rsidR="00DB1D88" w:rsidRPr="003A562D" w:rsidRDefault="00DB1D88" w:rsidP="00FC688A">
      <w:pPr>
        <w:pStyle w:val="Odstavekseznama"/>
        <w:numPr>
          <w:ilvl w:val="0"/>
          <w:numId w:val="33"/>
        </w:numPr>
      </w:pPr>
      <w:r w:rsidRPr="003A562D">
        <w:t>število ogledov: 801.937.</w:t>
      </w:r>
    </w:p>
    <w:p w14:paraId="01A9A3FC" w14:textId="77777777" w:rsidR="00DB1D88" w:rsidRPr="003A562D" w:rsidRDefault="00DB1D88" w:rsidP="00DB1D88"/>
    <w:p w14:paraId="64049D50" w14:textId="0793E7B7" w:rsidR="00DB1D88" w:rsidRPr="003A562D" w:rsidRDefault="00DB1D88" w:rsidP="00DB1D88">
      <w:r w:rsidRPr="003A562D">
        <w:t xml:space="preserve">Število obiskov spletnih portalov se je v primerjavi z letom 2015, </w:t>
      </w:r>
      <w:r w:rsidR="00BE7CC5" w:rsidRPr="003A562D">
        <w:t>ko</w:t>
      </w:r>
      <w:r w:rsidRPr="003A562D">
        <w:t xml:space="preserve"> je znašalo 393.378 (merjeno po sejah), povečalo za približno 17 odstotkov. Primerjava obiska s predhodnim letom je nekoliko težavnejša</w:t>
      </w:r>
      <w:r w:rsidR="00BE7CC5" w:rsidRPr="003A562D">
        <w:t xml:space="preserve"> zaradi</w:t>
      </w:r>
      <w:r w:rsidRPr="003A562D">
        <w:t xml:space="preserve"> opravljen</w:t>
      </w:r>
      <w:r w:rsidR="00BE7CC5" w:rsidRPr="003A562D">
        <w:t>ega</w:t>
      </w:r>
      <w:r w:rsidRPr="003A562D">
        <w:t xml:space="preserve"> prehod</w:t>
      </w:r>
      <w:r w:rsidR="00BE7CC5" w:rsidRPr="003A562D">
        <w:t>a</w:t>
      </w:r>
      <w:r w:rsidRPr="003A562D">
        <w:t xml:space="preserve"> na nov metodološki koncept beleženja obiska spletnih strani. Obisk spletnih portalov se bo v </w:t>
      </w:r>
      <w:r w:rsidR="00BE7CC5" w:rsidRPr="003A562D">
        <w:t>prihodnje</w:t>
      </w:r>
      <w:r w:rsidRPr="003A562D">
        <w:t xml:space="preserve"> meril tako, da bodo podatki prikazani ločeno: seje, uporabniki in ogledi. Obiskanost spletnih portalov je verjetno še nekoliko višja, saj niso vključeni obiskovalci, ki </w:t>
      </w:r>
      <w:r w:rsidRPr="003A562D">
        <w:lastRenderedPageBreak/>
        <w:t>dostopajo prek posredniških strežnikov (angl. proxy), ki uporabnikom iz istega okolja (npr. ustanove) dodelijo enako identifikacijo za zunanji internetni promet.</w:t>
      </w:r>
    </w:p>
    <w:p w14:paraId="2013EAB2" w14:textId="25EA8CF3" w:rsidR="00DB1D88" w:rsidRPr="003A562D" w:rsidRDefault="00DB1D88" w:rsidP="00DB1D88">
      <w:r w:rsidRPr="003A562D">
        <w:t xml:space="preserve">Portal za predstavljanje vseh knjig in področja književnosti v Sloveniji pripravlja Javna agencija za knjigo Republike Slovenije (JAK), za kar je pridobila sredstva </w:t>
      </w:r>
      <w:r w:rsidR="00BE7CC5" w:rsidRPr="003A562D">
        <w:t>iz e</w:t>
      </w:r>
      <w:r w:rsidRPr="003A562D">
        <w:t>vropskega socialnega sklada. Do začetka avgusta 2017 je bilo na portal uvrščenih 13.656 knjig, 7.875 avtorjev, 1.584 prevajalcev, 882 ilustratorjev, 601 fotograf, 1.014 urednikov, 115 kritikov, 1.334 založb, 129 tiskarn, 55 knjigarn, 442 knjižnic in 18 antikvariatov. Portal je v letu 2017 objavil 7 uvodnikov priznanih ustvarjalcev, večinoma prejemnikov najvišjih nagrad s področja knjige, mdr. Lijane Dejak, Simone Hamer, Boštjana Gorenca – Pižame, ter med 484 do</w:t>
      </w:r>
      <w:r w:rsidR="00BE7CC5" w:rsidRPr="003A562D">
        <w:t>slej</w:t>
      </w:r>
      <w:r w:rsidRPr="003A562D">
        <w:t xml:space="preserve"> objavljenimi recenzijami knjižnih del tudi 36 recenzij, ki jih pripravljajo za JAK kritiki v dogovoru z Društvom slovenskih literarnih kritikov, v letu 2017 je bilo objavljenih 11 novih recenzij del slovenskih avtorjev. Osrednji portal za prodajo vseh elektronskih knjig pa ni v </w:t>
      </w:r>
      <w:r w:rsidR="00BE7CC5" w:rsidRPr="003A562D">
        <w:t>pristojnosti</w:t>
      </w:r>
      <w:r w:rsidRPr="003A562D">
        <w:t xml:space="preserve"> MK.</w:t>
      </w:r>
    </w:p>
    <w:p w14:paraId="371F6B6F" w14:textId="2BA4B253" w:rsidR="00DB1D88" w:rsidRPr="003A562D" w:rsidRDefault="00DB1D88" w:rsidP="00DB1D88">
      <w:r w:rsidRPr="003A562D">
        <w:t>Od vseh subvencioniranih knjig na razpisih JAK je 47,6 odstotk</w:t>
      </w:r>
      <w:r w:rsidR="00BE7CC5" w:rsidRPr="003A562D">
        <w:t>a</w:t>
      </w:r>
      <w:r w:rsidRPr="003A562D">
        <w:t xml:space="preserve"> izdanih tudi v obliki e-knjige</w:t>
      </w:r>
      <w:r w:rsidR="00BE7CC5" w:rsidRPr="003A562D">
        <w:t>,</w:t>
      </w:r>
      <w:r w:rsidRPr="003A562D">
        <w:t xml:space="preserve"> ki so hkrati vključene na portal Biblos za izposojo in prodajo knjig in/ali na druge knjižne prodajne portale. Na največjem portalu </w:t>
      </w:r>
      <w:r w:rsidR="00BE7CC5" w:rsidRPr="003A562D">
        <w:t>e</w:t>
      </w:r>
      <w:r w:rsidRPr="003A562D">
        <w:t>-knjig »Emka« je v prodaji 1094, za izposojo na Biblosu pa je na voljo okoli 3400 enot.</w:t>
      </w:r>
    </w:p>
    <w:p w14:paraId="4B6940B7" w14:textId="77777777" w:rsidR="00DB1D88" w:rsidRPr="003A562D" w:rsidRDefault="00DB1D88" w:rsidP="00DB1D88"/>
    <w:p w14:paraId="1FE47995" w14:textId="77777777" w:rsidR="00DB1D88" w:rsidRPr="003A562D" w:rsidRDefault="00DB1D88" w:rsidP="00DB1D88">
      <w:r w:rsidRPr="003A562D">
        <w:rPr>
          <w:bCs/>
        </w:rPr>
        <w:t xml:space="preserve">JAK vodi evidenco le za knjige, ki jih sofinancira. Se pa ocenjuje, da je bilo leta 2016 v elektronski obliki dostopnih dobrih 1.300 naslovov oziroma približno 10 odstotkov več kot v predhodnem letu. </w:t>
      </w:r>
    </w:p>
    <w:p w14:paraId="1B191F73" w14:textId="6859F4F7" w:rsidR="00DB1D88" w:rsidRPr="003A562D" w:rsidRDefault="00DB1D88" w:rsidP="00DB1D88">
      <w:r w:rsidRPr="003A562D">
        <w:t xml:space="preserve">V okviru ukrepa sofinanciranje izdelave podatkovnih </w:t>
      </w:r>
      <w:r w:rsidR="00BE7CC5" w:rsidRPr="003A562D">
        <w:t>zbirk</w:t>
      </w:r>
      <w:r w:rsidRPr="003A562D">
        <w:t xml:space="preserve"> in interaktivnih informacijskih platform sta bila v letu 2016 sofinancirana projekta:</w:t>
      </w:r>
    </w:p>
    <w:p w14:paraId="2DD83BD8" w14:textId="77777777" w:rsidR="00DB1D88" w:rsidRPr="003A562D" w:rsidRDefault="00DB1D88" w:rsidP="00DB1D88"/>
    <w:p w14:paraId="5B7CA8BB" w14:textId="28685B3E" w:rsidR="00DB1D88" w:rsidRPr="003A562D" w:rsidRDefault="00EB712C" w:rsidP="00DB1D88">
      <w:r w:rsidRPr="003A562D">
        <w:rPr>
          <w:bCs/>
        </w:rPr>
        <w:t xml:space="preserve">1. </w:t>
      </w:r>
      <w:r w:rsidR="00DB1D88" w:rsidRPr="003A562D">
        <w:rPr>
          <w:bCs/>
        </w:rPr>
        <w:t xml:space="preserve">»Dopolnitev, pregled in objava </w:t>
      </w:r>
      <w:r w:rsidR="00BE7CC5" w:rsidRPr="003A562D">
        <w:rPr>
          <w:bCs/>
        </w:rPr>
        <w:t>k</w:t>
      </w:r>
      <w:r w:rsidR="00DB1D88" w:rsidRPr="003A562D">
        <w:rPr>
          <w:bCs/>
        </w:rPr>
        <w:t>orpusa besedil slovenskih protestantskih piscev 16. stoletja«, ki ga izvaja Znanstvenoraziskovalni center SAZU, Inštitut za slovenski jezik Frana Ramovša.</w:t>
      </w:r>
      <w:r w:rsidR="00DB1D88" w:rsidRPr="003A562D">
        <w:rPr>
          <w:b/>
          <w:bCs/>
        </w:rPr>
        <w:t xml:space="preserve"> </w:t>
      </w:r>
      <w:r w:rsidR="00DB1D88" w:rsidRPr="003A562D">
        <w:t xml:space="preserve">Korpus besedil slovenskih protestantskih piscev 16. stoletja bo najpopolnejši zgodovinski korpus slovenščine pred 19. stoletjem. Vseboval bo ustrezno strukturirane prepise vseh del slovenskih protestantskih piscev. V okviru projekta bodo korpus dopolnili z manjkajočimi prepisi, pregledali še nepregledana dela in </w:t>
      </w:r>
      <w:r w:rsidR="00665036" w:rsidRPr="003A562D">
        <w:t>zagotovili</w:t>
      </w:r>
      <w:r w:rsidR="00DB1D88" w:rsidRPr="003A562D">
        <w:t xml:space="preserve"> objavo korpusa na spletni strani v obliki, ki bo primerna za jezikoslovne in literarnovedne raziskave. </w:t>
      </w:r>
      <w:r w:rsidR="00665036" w:rsidRPr="003A562D">
        <w:t>Druge</w:t>
      </w:r>
      <w:r w:rsidR="00DB1D88" w:rsidRPr="003A562D">
        <w:t xml:space="preserve"> aktivnosti za objavo korpusa so že izvedene ali pa so financirane </w:t>
      </w:r>
      <w:r w:rsidR="00193354">
        <w:t>i</w:t>
      </w:r>
      <w:r w:rsidR="00DB1D88" w:rsidRPr="003A562D">
        <w:t>z drugi</w:t>
      </w:r>
      <w:r w:rsidR="00665036" w:rsidRPr="003A562D">
        <w:t>h</w:t>
      </w:r>
      <w:r w:rsidR="00DB1D88" w:rsidRPr="003A562D">
        <w:t xml:space="preserve"> vir</w:t>
      </w:r>
      <w:r w:rsidR="00665036" w:rsidRPr="003A562D">
        <w:t>ov</w:t>
      </w:r>
      <w:r w:rsidR="00DB1D88" w:rsidRPr="003A562D">
        <w:t>, kar je v besedilu projekta tudi jasno opredeljeno. Namen projekta je opraviti pregled prepisov 11 del slovenskih protestantskih piscev 16. stoletja, pripraviti prepis še neprepisanih delov Dalmatinove Biblije (1584), priprava spletne strani, ki bo omogočala iskanje po korpusu, prenos korpusa v druge iskalnike in druge korpuse ter postavitev posameznih del v obliki elektronskih knjig, primernih za literarnovedne raziskave.</w:t>
      </w:r>
    </w:p>
    <w:p w14:paraId="5861F0EA" w14:textId="77777777" w:rsidR="00DB1D88" w:rsidRPr="003A562D" w:rsidRDefault="00DB1D88" w:rsidP="00DB1D88"/>
    <w:p w14:paraId="406418D3" w14:textId="6841B5F5" w:rsidR="00DB1D88" w:rsidRPr="003A562D" w:rsidRDefault="00EB712C" w:rsidP="00DB1D88">
      <w:r w:rsidRPr="003A562D">
        <w:rPr>
          <w:bCs/>
        </w:rPr>
        <w:t xml:space="preserve">2. </w:t>
      </w:r>
      <w:r w:rsidR="00DB1D88" w:rsidRPr="003A562D">
        <w:rPr>
          <w:bCs/>
        </w:rPr>
        <w:t>»Gos Videolectures« izvaja Univerza v Mariboru, Fakulteta za elektrotehniko, računalništvo in informatiko. Za izvedbo projekta je sklenjen dogovor o sodelovanju z Institutom Jožef Stefan.</w:t>
      </w:r>
      <w:r w:rsidR="00DB1D88" w:rsidRPr="003A562D">
        <w:rPr>
          <w:b/>
          <w:bCs/>
        </w:rPr>
        <w:t xml:space="preserve"> </w:t>
      </w:r>
      <w:r w:rsidR="00DB1D88" w:rsidRPr="003A562D">
        <w:t xml:space="preserve">Korpus GOS je korpus </w:t>
      </w:r>
      <w:r w:rsidRPr="003A562D">
        <w:t>go</w:t>
      </w:r>
      <w:r w:rsidR="00DB1D88" w:rsidRPr="003A562D">
        <w:t xml:space="preserve">vorjene </w:t>
      </w:r>
      <w:r w:rsidRPr="003A562D">
        <w:t>s</w:t>
      </w:r>
      <w:r w:rsidR="00DB1D88" w:rsidRPr="003A562D">
        <w:t xml:space="preserve">lovenščine. Obsega transkripcije okrog 120 ur posnetkov (po)govora v najrazličnejših </w:t>
      </w:r>
      <w:r w:rsidRPr="003A562D">
        <w:t>položajih</w:t>
      </w:r>
      <w:r w:rsidR="00DB1D88" w:rsidRPr="003A562D">
        <w:t>: od radijskih in televizijskih oddaj</w:t>
      </w:r>
      <w:r w:rsidRPr="003A562D">
        <w:t>,</w:t>
      </w:r>
      <w:r w:rsidR="00DB1D88" w:rsidRPr="003A562D">
        <w:t xml:space="preserve"> šolskih ur in predavanj do zasebnih pogovorov med prijatelji ali v krogu družine ter raznih delovnih sestankov, svetovanj, pogovora ob prodaji, storitvah ipd. Zapis govora na posnetkih je narejen v dveh različicah, standardizirani in pogovorni, ter obsega več kot milijon besed. Po korpusu lahko iščemo prek spletnega vmesnika, za vsak izpis iz korpusa pa je mogoče tudi slišati pripadajoči del posnetka. Projekt »Gos Videolectures« je širitev korpusa Gos na področje javnih predavanj. Pomembna je tako za jezikoslovne raziskave kot </w:t>
      </w:r>
      <w:r w:rsidRPr="003A562D">
        <w:t>samodejno</w:t>
      </w:r>
      <w:r w:rsidR="00DB1D88" w:rsidRPr="003A562D">
        <w:t xml:space="preserve"> </w:t>
      </w:r>
      <w:r w:rsidRPr="003A562D">
        <w:t>pre</w:t>
      </w:r>
      <w:r w:rsidR="00DB1D88" w:rsidRPr="003A562D">
        <w:t xml:space="preserve">poznavanje govora. Izdelani dodatek h govornemu korpusu Gos, Gos Videolectures, bo obsegal najmanj 250.000 besed transkribiranega govora za izbrane posnetke s portala Videolectures </w:t>
      </w:r>
      <w:r w:rsidR="003C4122" w:rsidRPr="003A562D">
        <w:t>oziroma</w:t>
      </w:r>
      <w:r w:rsidR="00DB1D88" w:rsidRPr="003A562D">
        <w:t xml:space="preserve"> približno 28 ur govora. Transkripcijam bodo dodane </w:t>
      </w:r>
      <w:r w:rsidR="00CE229D" w:rsidRPr="003A562D">
        <w:t>samodejno</w:t>
      </w:r>
      <w:r w:rsidR="00DB1D88" w:rsidRPr="003A562D">
        <w:t xml:space="preserve"> pripisane leme in oblikoskladenjske oznake. </w:t>
      </w:r>
      <w:r w:rsidR="00CE229D" w:rsidRPr="003A562D">
        <w:t>B</w:t>
      </w:r>
      <w:r w:rsidR="00DB1D88" w:rsidRPr="003A562D">
        <w:t xml:space="preserve">o podkorpus korpusa Gos, po katerem bo lahko uporabnik iskal ali ločeno ali pa ga bo vključil v iskanje po celotnem korpusu Gos. Dodan bo tako v obstoječi konkordančnik korpusa Gos na www.korpus-gos.net kot v konkordančnik noSketchEngine (http://nl.ijs.si/noske). Skupaj z zvočnimi posnetki bodo transkripcije urejene v govorno </w:t>
      </w:r>
      <w:r w:rsidR="006C4541" w:rsidRPr="003A562D">
        <w:t>zbirko</w:t>
      </w:r>
      <w:r w:rsidR="00DB1D88" w:rsidRPr="003A562D">
        <w:t xml:space="preserve"> za </w:t>
      </w:r>
      <w:r w:rsidR="006C4541" w:rsidRPr="003A562D">
        <w:t>pre</w:t>
      </w:r>
      <w:r w:rsidR="00DB1D88" w:rsidRPr="003A562D">
        <w:t xml:space="preserve">poznavanje tekočega govora, ki se bo hranila v repozitoriju konzorcija CLARIN.SI. Najmanj 9 % te govorne </w:t>
      </w:r>
      <w:r w:rsidR="006C4541" w:rsidRPr="003A562D">
        <w:t>zbirke</w:t>
      </w:r>
      <w:r w:rsidR="00DB1D88" w:rsidRPr="003A562D">
        <w:t xml:space="preserve"> ali več bo na voljo pod pogoji, kot jih določa licenca CC BY 4.0.</w:t>
      </w:r>
    </w:p>
    <w:p w14:paraId="5B192BFF" w14:textId="77777777" w:rsidR="00E756AD" w:rsidRPr="003A562D" w:rsidRDefault="00E756AD" w:rsidP="00D92AD3">
      <w:pPr>
        <w:pStyle w:val="NPKNaslTabPor"/>
      </w:pPr>
    </w:p>
    <w:p w14:paraId="6FB9AB34" w14:textId="77777777" w:rsidR="005E502E" w:rsidRPr="003A562D" w:rsidRDefault="005E502E" w:rsidP="00203F5C">
      <w:pPr>
        <w:pStyle w:val="NPKNaslTabPor"/>
      </w:pPr>
    </w:p>
    <w:p w14:paraId="40E9D45D" w14:textId="77777777" w:rsidR="0004264C" w:rsidRPr="003A562D" w:rsidRDefault="0004264C" w:rsidP="00203F5C">
      <w:pPr>
        <w:pStyle w:val="NPKNaslTabPor"/>
      </w:pPr>
      <w:r w:rsidRPr="003A562D">
        <w:t xml:space="preserve">Opis izvajanja nacionalnega programa v letu 2017 </w:t>
      </w:r>
    </w:p>
    <w:p w14:paraId="6584D1F8" w14:textId="65AD0338" w:rsidR="0004264C" w:rsidRPr="003A562D" w:rsidRDefault="0004264C" w:rsidP="00D92AD3">
      <w:r w:rsidRPr="003A562D">
        <w:t xml:space="preserve">V okviru cilja </w:t>
      </w:r>
      <w:r w:rsidR="00F4620F" w:rsidRPr="003A562D">
        <w:t>stalno</w:t>
      </w:r>
      <w:r w:rsidRPr="003A562D">
        <w:t xml:space="preserve"> večanje obsega in spletne dostopnosti digitalnih vsebin s področja kulture je </w:t>
      </w:r>
      <w:r w:rsidR="00193354">
        <w:t>t</w:t>
      </w:r>
      <w:r w:rsidR="00F4620F" w:rsidRPr="003A562D">
        <w:t>reba</w:t>
      </w:r>
      <w:r w:rsidRPr="003A562D">
        <w:t xml:space="preserve"> poudariti, da </w:t>
      </w:r>
      <w:r w:rsidR="00F4620F" w:rsidRPr="003A562D">
        <w:t>sta</w:t>
      </w:r>
      <w:r w:rsidRPr="003A562D">
        <w:t xml:space="preserve"> glavni namen digitalizacije kulturnega gradiva njegov</w:t>
      </w:r>
      <w:r w:rsidR="00F4620F" w:rsidRPr="003A562D">
        <w:t>a</w:t>
      </w:r>
      <w:r w:rsidRPr="003A562D">
        <w:t xml:space="preserve"> trajn</w:t>
      </w:r>
      <w:r w:rsidR="00F4620F" w:rsidRPr="003A562D">
        <w:t>a</w:t>
      </w:r>
      <w:r w:rsidRPr="003A562D">
        <w:t xml:space="preserve"> hramb</w:t>
      </w:r>
      <w:r w:rsidR="00F4620F" w:rsidRPr="003A562D">
        <w:t>a</w:t>
      </w:r>
      <w:r w:rsidRPr="003A562D">
        <w:t xml:space="preserve"> </w:t>
      </w:r>
      <w:r w:rsidR="00F4620F" w:rsidRPr="003A562D">
        <w:t>in</w:t>
      </w:r>
      <w:r w:rsidRPr="003A562D">
        <w:t xml:space="preserve"> spletn</w:t>
      </w:r>
      <w:r w:rsidR="00F4620F" w:rsidRPr="003A562D">
        <w:t>a</w:t>
      </w:r>
      <w:r w:rsidRPr="003A562D">
        <w:t xml:space="preserve"> dostopnost. </w:t>
      </w:r>
      <w:r w:rsidR="00F4620F" w:rsidRPr="003A562D">
        <w:t>P</w:t>
      </w:r>
      <w:r w:rsidRPr="003A562D">
        <w:t>odatk</w:t>
      </w:r>
      <w:r w:rsidR="00F4620F" w:rsidRPr="003A562D">
        <w:t>i</w:t>
      </w:r>
      <w:r w:rsidRPr="003A562D">
        <w:t xml:space="preserve">, pridobljeni od institucij na področju kulture, </w:t>
      </w:r>
      <w:r w:rsidR="00F4620F" w:rsidRPr="003A562D">
        <w:t>kažejo</w:t>
      </w:r>
      <w:r w:rsidRPr="003A562D">
        <w:t xml:space="preserve">, da je celotna količina </w:t>
      </w:r>
      <w:r w:rsidRPr="003A562D">
        <w:lastRenderedPageBreak/>
        <w:t xml:space="preserve">digitaliziranega gradiva v letu 2017 dosegla </w:t>
      </w:r>
      <w:r w:rsidRPr="003A562D">
        <w:rPr>
          <w:lang w:eastAsia="sl-SI"/>
        </w:rPr>
        <w:t>1.628.591</w:t>
      </w:r>
      <w:r w:rsidRPr="003A562D">
        <w:t xml:space="preserve"> različnih enot kulturnega gradiva. Zbirka slovenskih digitalnih vsebin v evropski digitalni knjižnici je v letu 2017 dosegla 577.306 enot. To pomeni, da se je v primerjavi z letom 2016 (565.858 enot) povečala za dva odstotka. </w:t>
      </w:r>
    </w:p>
    <w:p w14:paraId="3377FD4C" w14:textId="77777777" w:rsidR="0004264C" w:rsidRPr="003A562D" w:rsidRDefault="0004264C" w:rsidP="00D92AD3">
      <w:pPr>
        <w:rPr>
          <w:szCs w:val="24"/>
        </w:rPr>
      </w:pPr>
    </w:p>
    <w:p w14:paraId="1D3D1D29" w14:textId="1527AEA5" w:rsidR="0004264C" w:rsidRPr="003A562D" w:rsidRDefault="0004264C" w:rsidP="00D92AD3">
      <w:pPr>
        <w:rPr>
          <w:szCs w:val="24"/>
        </w:rPr>
      </w:pPr>
      <w:r w:rsidRPr="003A562D">
        <w:rPr>
          <w:szCs w:val="24"/>
        </w:rPr>
        <w:t xml:space="preserve">V letu 2017 je bil sofinanciran projekt Wikivir, ki ga izvaja Slavistično društvo Slovenije. Cilj projekta je uresničevanje ukrepov iz Resolucije o nacionalnem programu za jezikovno politiko 2014–2018, predvsem povečanje števila in večja dostopnost digitaliziranih del pisne kulturne dediščine. Wikivir je spletišče, odprto za sodelovanje </w:t>
      </w:r>
      <w:r w:rsidR="00F4620F" w:rsidRPr="003A562D">
        <w:rPr>
          <w:szCs w:val="24"/>
        </w:rPr>
        <w:t>vsakogar</w:t>
      </w:r>
      <w:r w:rsidRPr="003A562D">
        <w:rPr>
          <w:szCs w:val="24"/>
        </w:rPr>
        <w:t xml:space="preserve">. Vzdržuje ga neprofitna organizacija Wikimedia, temelji pa na prostovoljnem delu kompetentnih zainteresiranih posameznikov. Večina sodelavcev v omenjenem projektu so študentje Filozofske fakultete. Lotevajo se samo besedil v javni lasti, ki jih lahko takoj postavijo v prosti dostop na splet, zato njihov načrt ne vsebuje »popravljenih, vendar še nedostopnih že digitaliziranih besedil«, ampak samo »spletno dostopna strojno prebrana leposlovna besedila, ki zahtevajo konverzijo v besedilni format, ročno branje in korekturo«. Dolgoročni cilj projekta je omogočiti na spletu ogled celotne slovenske literarne dediščine in jo na ta način </w:t>
      </w:r>
      <w:r w:rsidR="00F4620F" w:rsidRPr="003A562D">
        <w:rPr>
          <w:szCs w:val="24"/>
        </w:rPr>
        <w:t>oživiti</w:t>
      </w:r>
      <w:r w:rsidRPr="003A562D">
        <w:rPr>
          <w:szCs w:val="24"/>
        </w:rPr>
        <w:t>.</w:t>
      </w:r>
    </w:p>
    <w:p w14:paraId="4C946B7C" w14:textId="77777777" w:rsidR="0004264C" w:rsidRPr="003A562D" w:rsidRDefault="0004264C" w:rsidP="00D92AD3">
      <w:pPr>
        <w:rPr>
          <w:szCs w:val="24"/>
        </w:rPr>
      </w:pPr>
    </w:p>
    <w:p w14:paraId="74EC59B9" w14:textId="2E63BCD2" w:rsidR="0004264C" w:rsidRPr="003A562D" w:rsidRDefault="0004264C" w:rsidP="00D92AD3">
      <w:pPr>
        <w:rPr>
          <w:szCs w:val="24"/>
        </w:rPr>
      </w:pPr>
      <w:r w:rsidRPr="003A562D">
        <w:rPr>
          <w:szCs w:val="24"/>
        </w:rPr>
        <w:t xml:space="preserve">V okviru zagotavljanja enakih možnosti za spletno dostopnost digitalnih vsebin s področja kulture, ki so namenjene slepim, slabovidnim </w:t>
      </w:r>
      <w:r w:rsidR="00F4620F" w:rsidRPr="003A562D">
        <w:rPr>
          <w:szCs w:val="24"/>
        </w:rPr>
        <w:t>in</w:t>
      </w:r>
      <w:r w:rsidRPr="003A562D">
        <w:rPr>
          <w:szCs w:val="24"/>
        </w:rPr>
        <w:t xml:space="preserve"> osebam z motnjami branja, sta bila v letu 2017 sofinancirana dva projekta, ki sta dostopna na spletu, in sicer televizijska oddaja Prisluhnimo tišini – izobraževalna oddaja ter Spletna TV za gluhe in naglušne. </w:t>
      </w:r>
    </w:p>
    <w:p w14:paraId="2A3AFAB4" w14:textId="77777777" w:rsidR="0004264C" w:rsidRPr="003A562D" w:rsidRDefault="0004264C" w:rsidP="00D92AD3">
      <w:pPr>
        <w:rPr>
          <w:szCs w:val="24"/>
        </w:rPr>
      </w:pPr>
    </w:p>
    <w:p w14:paraId="33B0A5D5" w14:textId="434F85B4" w:rsidR="0004264C" w:rsidRPr="003A562D" w:rsidRDefault="0004264C" w:rsidP="00D92AD3">
      <w:pPr>
        <w:rPr>
          <w:szCs w:val="24"/>
        </w:rPr>
      </w:pPr>
      <w:r w:rsidRPr="003A562D">
        <w:rPr>
          <w:szCs w:val="24"/>
        </w:rPr>
        <w:t xml:space="preserve">Na področju kulturnih vsebin, ki so namenjene romski skupnosti, je bilo skupno (v celotnem obdobju izvajanja NPK) izvedenih sedem projektov, ki jih je sofinanciralo Ministrstvo za kulturo. Na področju nemško govoreče etnične skupnosti pa je bil izveden in sofinanciran en projekt. V zavodu za kulturo madžarske skupnosti je bilo v letih izvajanja NPK skupno digitaliziranih 100 enot lastnih publikacij. </w:t>
      </w:r>
    </w:p>
    <w:p w14:paraId="1AD69913" w14:textId="77777777" w:rsidR="0004264C" w:rsidRPr="003A562D" w:rsidRDefault="0004264C" w:rsidP="00D92AD3">
      <w:pPr>
        <w:rPr>
          <w:szCs w:val="24"/>
          <w:highlight w:val="yellow"/>
        </w:rPr>
      </w:pPr>
    </w:p>
    <w:p w14:paraId="35BB2653" w14:textId="5CC913D2" w:rsidR="0004264C" w:rsidRPr="003A562D" w:rsidRDefault="0004264C" w:rsidP="00D92AD3">
      <w:pPr>
        <w:rPr>
          <w:szCs w:val="24"/>
        </w:rPr>
      </w:pPr>
      <w:r w:rsidRPr="003A562D">
        <w:rPr>
          <w:szCs w:val="24"/>
        </w:rPr>
        <w:t xml:space="preserve">Skupno je bilo v času izvajanja NPK z digitalnimi projektorji opremljenih 33 kinematografov, ki večinsko prikazujejo </w:t>
      </w:r>
      <w:r w:rsidR="00F4620F" w:rsidRPr="003A562D">
        <w:rPr>
          <w:szCs w:val="24"/>
        </w:rPr>
        <w:t>domača</w:t>
      </w:r>
      <w:r w:rsidRPr="003A562D">
        <w:rPr>
          <w:szCs w:val="24"/>
        </w:rPr>
        <w:t xml:space="preserve"> in evropska avdiovizualna dela in filme. </w:t>
      </w:r>
    </w:p>
    <w:p w14:paraId="67BA0F5F" w14:textId="77777777" w:rsidR="0004264C" w:rsidRPr="003A562D" w:rsidRDefault="0004264C" w:rsidP="00D92AD3">
      <w:pPr>
        <w:rPr>
          <w:szCs w:val="24"/>
        </w:rPr>
      </w:pPr>
    </w:p>
    <w:p w14:paraId="67ECABD1" w14:textId="77777777" w:rsidR="0004264C" w:rsidRPr="003A562D" w:rsidRDefault="0004264C" w:rsidP="00D92AD3">
      <w:pPr>
        <w:rPr>
          <w:rFonts w:cs="Arial"/>
          <w:bCs/>
          <w:color w:val="000000"/>
          <w:kern w:val="1"/>
          <w:shd w:val="clear" w:color="auto" w:fill="FFFFFF"/>
          <w:lang w:eastAsia="sl-SI"/>
        </w:rPr>
      </w:pPr>
      <w:r w:rsidRPr="003A562D">
        <w:rPr>
          <w:szCs w:val="24"/>
        </w:rPr>
        <w:t xml:space="preserve">Obiskanost ključnih spletnih portalov s področja kulture (Culture.si, Kulturnik, SIGIC, Odzven.si, SiGledal) je bila v letu 2017 naslednja: </w:t>
      </w:r>
      <w:r w:rsidRPr="003A562D">
        <w:rPr>
          <w:rFonts w:cs="Arial"/>
          <w:bCs/>
          <w:color w:val="000000"/>
          <w:kern w:val="1"/>
          <w:shd w:val="clear" w:color="auto" w:fill="FFFFFF"/>
          <w:lang w:eastAsia="sl-SI"/>
        </w:rPr>
        <w:t xml:space="preserve">portal Culture.si beleži skoraj 20-odstotno, Kulturnik pa kar 95-odstotno povečanje dosega. Culture.si je mednarodno uveljavljen portal, ki na spletu deluje že od leta 2010. Širjenje dosega je stalno in zložno. Kulturnik pa je svež portal, ki se pri uporabnikih šele utrjuje, </w:t>
      </w:r>
      <w:r w:rsidR="006B3F30" w:rsidRPr="003A562D">
        <w:rPr>
          <w:rFonts w:cs="Arial"/>
          <w:bCs/>
          <w:color w:val="000000"/>
          <w:kern w:val="1"/>
          <w:shd w:val="clear" w:color="auto" w:fill="FFFFFF"/>
          <w:lang w:eastAsia="sl-SI"/>
        </w:rPr>
        <w:t>kar se izraža v skokoviti rasti obiska med letoma 2016 in 2017.</w:t>
      </w:r>
    </w:p>
    <w:p w14:paraId="7D8857E0" w14:textId="77777777" w:rsidR="0004264C" w:rsidRPr="003A562D" w:rsidRDefault="0004264C" w:rsidP="00D92AD3">
      <w:pPr>
        <w:ind w:right="100"/>
        <w:rPr>
          <w:rFonts w:eastAsia="Times New Roman" w:cs="Arial"/>
          <w:b/>
          <w:color w:val="000000"/>
          <w:szCs w:val="20"/>
          <w:shd w:val="clear" w:color="auto" w:fill="FFFFFF"/>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7"/>
        <w:gridCol w:w="2768"/>
        <w:gridCol w:w="2307"/>
      </w:tblGrid>
      <w:tr w:rsidR="0004264C" w:rsidRPr="003A562D" w14:paraId="036AB80E" w14:textId="77777777" w:rsidTr="00B12D41">
        <w:trPr>
          <w:trHeight w:val="20"/>
        </w:trPr>
        <w:tc>
          <w:tcPr>
            <w:tcW w:w="2200" w:type="pct"/>
            <w:shd w:val="clear" w:color="auto" w:fill="F2F2F2" w:themeFill="background1" w:themeFillShade="F2"/>
            <w:tcMar>
              <w:top w:w="100" w:type="dxa"/>
              <w:left w:w="120" w:type="dxa"/>
              <w:bottom w:w="100" w:type="dxa"/>
              <w:right w:w="120" w:type="dxa"/>
            </w:tcMar>
            <w:hideMark/>
          </w:tcPr>
          <w:p w14:paraId="72A01C3D" w14:textId="77777777" w:rsidR="0004264C" w:rsidRPr="003A562D" w:rsidRDefault="0004264C" w:rsidP="0002290A">
            <w:pPr>
              <w:pStyle w:val="Brezrazmikov"/>
              <w:rPr>
                <w:b/>
              </w:rPr>
            </w:pPr>
            <w:r w:rsidRPr="003A562D">
              <w:rPr>
                <w:b/>
              </w:rPr>
              <w:t>CULTURE.SI</w:t>
            </w:r>
          </w:p>
        </w:tc>
        <w:tc>
          <w:tcPr>
            <w:tcW w:w="1527" w:type="pct"/>
            <w:shd w:val="clear" w:color="auto" w:fill="F2F2F2" w:themeFill="background1" w:themeFillShade="F2"/>
            <w:tcMar>
              <w:top w:w="100" w:type="dxa"/>
              <w:left w:w="120" w:type="dxa"/>
              <w:bottom w:w="100" w:type="dxa"/>
              <w:right w:w="120" w:type="dxa"/>
            </w:tcMar>
            <w:hideMark/>
          </w:tcPr>
          <w:p w14:paraId="036857B6" w14:textId="77777777" w:rsidR="0004264C" w:rsidRPr="003A562D" w:rsidRDefault="0004264C" w:rsidP="0002290A">
            <w:pPr>
              <w:pStyle w:val="Brezrazmikov"/>
              <w:rPr>
                <w:b/>
              </w:rPr>
            </w:pPr>
            <w:r w:rsidRPr="003A562D">
              <w:rPr>
                <w:b/>
              </w:rPr>
              <w:t>2016</w:t>
            </w:r>
          </w:p>
        </w:tc>
        <w:tc>
          <w:tcPr>
            <w:tcW w:w="1273" w:type="pct"/>
            <w:shd w:val="clear" w:color="auto" w:fill="F2F2F2" w:themeFill="background1" w:themeFillShade="F2"/>
          </w:tcPr>
          <w:p w14:paraId="54F984DB" w14:textId="77777777" w:rsidR="0004264C" w:rsidRPr="003A562D" w:rsidRDefault="0004264C" w:rsidP="0002290A">
            <w:pPr>
              <w:pStyle w:val="Brezrazmikov"/>
              <w:rPr>
                <w:b/>
              </w:rPr>
            </w:pPr>
            <w:r w:rsidRPr="003A562D">
              <w:rPr>
                <w:b/>
              </w:rPr>
              <w:t>2017</w:t>
            </w:r>
          </w:p>
        </w:tc>
      </w:tr>
      <w:tr w:rsidR="0004264C" w:rsidRPr="003A562D" w14:paraId="1CE06AA8" w14:textId="77777777" w:rsidTr="00B12D41">
        <w:trPr>
          <w:trHeight w:hRule="exact" w:val="539"/>
        </w:trPr>
        <w:tc>
          <w:tcPr>
            <w:tcW w:w="2200" w:type="pct"/>
            <w:shd w:val="clear" w:color="auto" w:fill="auto"/>
            <w:tcMar>
              <w:top w:w="100" w:type="dxa"/>
              <w:left w:w="120" w:type="dxa"/>
              <w:bottom w:w="100" w:type="dxa"/>
              <w:right w:w="120" w:type="dxa"/>
            </w:tcMar>
            <w:hideMark/>
          </w:tcPr>
          <w:p w14:paraId="3023932E" w14:textId="77777777" w:rsidR="0004264C" w:rsidRPr="003A562D" w:rsidRDefault="0004264C" w:rsidP="0002290A">
            <w:pPr>
              <w:pStyle w:val="Brezrazmikov"/>
            </w:pPr>
            <w:r w:rsidRPr="003A562D">
              <w:t xml:space="preserve">Število posameznih obiskovalcev </w:t>
            </w:r>
          </w:p>
          <w:p w14:paraId="5FD217FC" w14:textId="77777777" w:rsidR="0004264C" w:rsidRPr="003A562D" w:rsidRDefault="0004264C" w:rsidP="0002290A">
            <w:pPr>
              <w:pStyle w:val="Brezrazmikov"/>
            </w:pPr>
            <w:r w:rsidRPr="003A562D">
              <w:t>(posamezni IP)</w:t>
            </w:r>
          </w:p>
        </w:tc>
        <w:tc>
          <w:tcPr>
            <w:tcW w:w="1527" w:type="pct"/>
            <w:tcMar>
              <w:top w:w="100" w:type="dxa"/>
              <w:left w:w="120" w:type="dxa"/>
              <w:bottom w:w="100" w:type="dxa"/>
              <w:right w:w="120" w:type="dxa"/>
            </w:tcMar>
            <w:vAlign w:val="center"/>
          </w:tcPr>
          <w:p w14:paraId="19EF1B4E" w14:textId="77777777" w:rsidR="0004264C" w:rsidRPr="003A562D" w:rsidRDefault="0004264C" w:rsidP="0002290A">
            <w:pPr>
              <w:pStyle w:val="Brezrazmikov"/>
            </w:pPr>
            <w:r w:rsidRPr="003A562D">
              <w:rPr>
                <w:rFonts w:eastAsia="DejaVu Sans"/>
                <w:lang w:eastAsia="zh-CN"/>
              </w:rPr>
              <w:t>82.025</w:t>
            </w:r>
          </w:p>
        </w:tc>
        <w:tc>
          <w:tcPr>
            <w:tcW w:w="1273" w:type="pct"/>
            <w:vAlign w:val="center"/>
          </w:tcPr>
          <w:p w14:paraId="04F74360" w14:textId="77777777" w:rsidR="0004264C" w:rsidRPr="003A562D" w:rsidRDefault="0004264C" w:rsidP="0002290A">
            <w:pPr>
              <w:pStyle w:val="Brezrazmikov"/>
            </w:pPr>
            <w:r w:rsidRPr="003A562D">
              <w:rPr>
                <w:rFonts w:eastAsia="DejaVu Sans"/>
                <w:lang w:eastAsia="zh-CN"/>
              </w:rPr>
              <w:t>98.202</w:t>
            </w:r>
          </w:p>
        </w:tc>
      </w:tr>
    </w:tbl>
    <w:p w14:paraId="68686C05" w14:textId="77777777" w:rsidR="0004264C" w:rsidRPr="003A562D" w:rsidRDefault="0004264C" w:rsidP="00D92AD3">
      <w:pPr>
        <w:widowControl w:val="0"/>
        <w:suppressAutoHyphens/>
        <w:textAlignment w:val="baseline"/>
        <w:rPr>
          <w:rFonts w:eastAsia="Times New Roman" w:cs="Arial"/>
          <w:b/>
          <w:bCs/>
          <w:color w:val="000000"/>
          <w:kern w:val="1"/>
          <w:sz w:val="18"/>
          <w:szCs w:val="18"/>
          <w:highlight w:val="green"/>
          <w:shd w:val="clear" w:color="auto" w:fill="FFFFFF"/>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7"/>
        <w:gridCol w:w="2768"/>
        <w:gridCol w:w="2307"/>
      </w:tblGrid>
      <w:tr w:rsidR="0004264C" w:rsidRPr="003A562D" w14:paraId="6839E0B1" w14:textId="77777777" w:rsidTr="00B12D41">
        <w:trPr>
          <w:trHeight w:val="20"/>
        </w:trPr>
        <w:tc>
          <w:tcPr>
            <w:tcW w:w="2200" w:type="pct"/>
            <w:shd w:val="clear" w:color="auto" w:fill="F2F2F2" w:themeFill="background1" w:themeFillShade="F2"/>
            <w:tcMar>
              <w:top w:w="100" w:type="dxa"/>
              <w:left w:w="120" w:type="dxa"/>
              <w:bottom w:w="100" w:type="dxa"/>
              <w:right w:w="120" w:type="dxa"/>
            </w:tcMar>
            <w:vAlign w:val="center"/>
            <w:hideMark/>
          </w:tcPr>
          <w:p w14:paraId="0904F67A" w14:textId="77777777" w:rsidR="0004264C" w:rsidRPr="003A562D" w:rsidRDefault="0004264C" w:rsidP="0002290A">
            <w:pPr>
              <w:pStyle w:val="Brezrazmikov"/>
              <w:rPr>
                <w:b/>
                <w:bCs/>
              </w:rPr>
            </w:pPr>
            <w:r w:rsidRPr="003A562D">
              <w:rPr>
                <w:b/>
                <w:bCs/>
              </w:rPr>
              <w:br w:type="page"/>
            </w:r>
            <w:r w:rsidRPr="003A562D">
              <w:rPr>
                <w:b/>
                <w:bCs/>
              </w:rPr>
              <w:br w:type="page"/>
            </w:r>
            <w:r w:rsidRPr="003A562D">
              <w:rPr>
                <w:b/>
              </w:rPr>
              <w:t>KULTURNIK</w:t>
            </w:r>
          </w:p>
        </w:tc>
        <w:tc>
          <w:tcPr>
            <w:tcW w:w="1527" w:type="pct"/>
            <w:shd w:val="clear" w:color="auto" w:fill="F2F2F2" w:themeFill="background1" w:themeFillShade="F2"/>
            <w:tcMar>
              <w:top w:w="100" w:type="dxa"/>
              <w:left w:w="120" w:type="dxa"/>
              <w:bottom w:w="100" w:type="dxa"/>
              <w:right w:w="120" w:type="dxa"/>
            </w:tcMar>
            <w:vAlign w:val="center"/>
            <w:hideMark/>
          </w:tcPr>
          <w:p w14:paraId="1E706710" w14:textId="77777777" w:rsidR="0004264C" w:rsidRPr="003A562D" w:rsidRDefault="0004264C" w:rsidP="0002290A">
            <w:pPr>
              <w:pStyle w:val="Brezrazmikov"/>
              <w:rPr>
                <w:b/>
              </w:rPr>
            </w:pPr>
            <w:r w:rsidRPr="003A562D">
              <w:rPr>
                <w:b/>
                <w:bCs/>
              </w:rPr>
              <w:t>2016</w:t>
            </w:r>
          </w:p>
        </w:tc>
        <w:tc>
          <w:tcPr>
            <w:tcW w:w="1273" w:type="pct"/>
            <w:shd w:val="clear" w:color="auto" w:fill="F2F2F2" w:themeFill="background1" w:themeFillShade="F2"/>
            <w:vAlign w:val="center"/>
          </w:tcPr>
          <w:p w14:paraId="592E81E4" w14:textId="77777777" w:rsidR="0004264C" w:rsidRPr="003A562D" w:rsidRDefault="0004264C" w:rsidP="0002290A">
            <w:pPr>
              <w:pStyle w:val="Brezrazmikov"/>
              <w:rPr>
                <w:b/>
                <w:bCs/>
              </w:rPr>
            </w:pPr>
            <w:r w:rsidRPr="003A562D">
              <w:rPr>
                <w:b/>
                <w:bCs/>
              </w:rPr>
              <w:t>2017</w:t>
            </w:r>
          </w:p>
        </w:tc>
      </w:tr>
      <w:tr w:rsidR="0004264C" w:rsidRPr="003A562D" w14:paraId="7CB4259B" w14:textId="77777777" w:rsidTr="00B12D41">
        <w:trPr>
          <w:trHeight w:hRule="exact" w:val="544"/>
        </w:trPr>
        <w:tc>
          <w:tcPr>
            <w:tcW w:w="2200" w:type="pct"/>
            <w:tcMar>
              <w:top w:w="100" w:type="dxa"/>
              <w:left w:w="120" w:type="dxa"/>
              <w:bottom w:w="100" w:type="dxa"/>
              <w:right w:w="120" w:type="dxa"/>
            </w:tcMar>
            <w:hideMark/>
          </w:tcPr>
          <w:p w14:paraId="0F6DD07A" w14:textId="77777777" w:rsidR="00B12D41" w:rsidRPr="003A562D" w:rsidRDefault="0004264C" w:rsidP="00B12D41">
            <w:pPr>
              <w:pStyle w:val="Brezrazmikov"/>
            </w:pPr>
            <w:r w:rsidRPr="003A562D">
              <w:t xml:space="preserve">Število posameznih obiskovalcev </w:t>
            </w:r>
          </w:p>
          <w:p w14:paraId="02E39A90" w14:textId="77777777" w:rsidR="0004264C" w:rsidRPr="003A562D" w:rsidRDefault="0004264C" w:rsidP="0002290A">
            <w:pPr>
              <w:pStyle w:val="Brezrazmikov"/>
            </w:pPr>
            <w:r w:rsidRPr="003A562D">
              <w:t>(posamezni IP)</w:t>
            </w:r>
          </w:p>
        </w:tc>
        <w:tc>
          <w:tcPr>
            <w:tcW w:w="1527" w:type="pct"/>
            <w:tcMar>
              <w:top w:w="100" w:type="dxa"/>
              <w:left w:w="120" w:type="dxa"/>
              <w:bottom w:w="100" w:type="dxa"/>
              <w:right w:w="120" w:type="dxa"/>
            </w:tcMar>
            <w:vAlign w:val="center"/>
          </w:tcPr>
          <w:p w14:paraId="70AD294D" w14:textId="77777777" w:rsidR="0004264C" w:rsidRPr="003A562D" w:rsidRDefault="0004264C" w:rsidP="0002290A">
            <w:pPr>
              <w:pStyle w:val="Brezrazmikov"/>
            </w:pPr>
            <w:r w:rsidRPr="003A562D">
              <w:t>54.219</w:t>
            </w:r>
          </w:p>
        </w:tc>
        <w:tc>
          <w:tcPr>
            <w:tcW w:w="1273" w:type="pct"/>
            <w:vAlign w:val="center"/>
          </w:tcPr>
          <w:p w14:paraId="3E166882" w14:textId="77777777" w:rsidR="0004264C" w:rsidRPr="003A562D" w:rsidRDefault="0004264C" w:rsidP="0002290A">
            <w:pPr>
              <w:pStyle w:val="Brezrazmikov"/>
            </w:pPr>
            <w:r w:rsidRPr="003A562D">
              <w:t>106.264</w:t>
            </w:r>
          </w:p>
        </w:tc>
      </w:tr>
    </w:tbl>
    <w:p w14:paraId="2613981B" w14:textId="77777777" w:rsidR="00B12D41" w:rsidRPr="003A562D" w:rsidRDefault="00B12D41" w:rsidP="00D92AD3">
      <w:pPr>
        <w:jc w:val="both"/>
        <w:rPr>
          <w:rFonts w:eastAsia="Times New Roman" w:cs="Arial"/>
          <w:b/>
          <w:bCs/>
          <w:color w:val="000000"/>
          <w:kern w:val="1"/>
          <w:szCs w:val="20"/>
          <w:shd w:val="clear" w:color="auto" w:fill="FFFFFF"/>
          <w:lang w:eastAsia="sl-SI"/>
        </w:rPr>
      </w:pPr>
    </w:p>
    <w:p w14:paraId="58BF13C2" w14:textId="77777777" w:rsidR="005E502E" w:rsidRPr="003A562D" w:rsidRDefault="005E502E" w:rsidP="00D92AD3">
      <w:pPr>
        <w:jc w:val="both"/>
        <w:rPr>
          <w:rFonts w:eastAsia="Times New Roman" w:cs="Arial"/>
          <w:b/>
          <w:bCs/>
          <w:color w:val="000000"/>
          <w:kern w:val="1"/>
          <w:szCs w:val="20"/>
          <w:shd w:val="clear" w:color="auto" w:fill="FFFFFF"/>
          <w:lang w:eastAsia="sl-SI"/>
        </w:rPr>
      </w:pPr>
    </w:p>
    <w:p w14:paraId="3565CC0C" w14:textId="77777777" w:rsidR="0004264C" w:rsidRPr="003A562D" w:rsidRDefault="0004264C" w:rsidP="00D92AD3">
      <w:pPr>
        <w:jc w:val="both"/>
        <w:rPr>
          <w:rFonts w:eastAsia="Times New Roman" w:cs="Arial"/>
          <w:b/>
          <w:bCs/>
          <w:color w:val="000000"/>
          <w:kern w:val="1"/>
          <w:szCs w:val="20"/>
          <w:shd w:val="clear" w:color="auto" w:fill="FFFFFF"/>
          <w:lang w:eastAsia="sl-SI"/>
        </w:rPr>
      </w:pPr>
      <w:r w:rsidRPr="003A562D">
        <w:rPr>
          <w:rFonts w:eastAsia="Times New Roman" w:cs="Arial"/>
          <w:b/>
          <w:bCs/>
          <w:color w:val="000000"/>
          <w:kern w:val="1"/>
          <w:szCs w:val="20"/>
          <w:shd w:val="clear" w:color="auto" w:fill="FFFFFF"/>
          <w:lang w:eastAsia="sl-SI"/>
        </w:rPr>
        <w:t>Skupna obiskanost portalov SIGIC in Odzven ter SiGledal v letu</w:t>
      </w:r>
      <w:r w:rsidR="00E756AD" w:rsidRPr="003A562D">
        <w:rPr>
          <w:rFonts w:eastAsia="Times New Roman" w:cs="Arial"/>
          <w:b/>
          <w:bCs/>
          <w:color w:val="000000"/>
          <w:kern w:val="1"/>
          <w:szCs w:val="20"/>
          <w:shd w:val="clear" w:color="auto" w:fill="FFFFFF"/>
          <w:lang w:eastAsia="sl-SI"/>
        </w:rPr>
        <w:t xml:space="preserve"> 2017</w:t>
      </w:r>
    </w:p>
    <w:p w14:paraId="1D51C8A5" w14:textId="77777777" w:rsidR="00E756AD" w:rsidRPr="003A562D" w:rsidRDefault="00E756AD" w:rsidP="00D92AD3">
      <w:pPr>
        <w:jc w:val="both"/>
        <w:rPr>
          <w:rFonts w:eastAsia="Times New Roman" w:cs="Arial"/>
          <w:b/>
          <w:bCs/>
          <w:color w:val="000000"/>
          <w:kern w:val="1"/>
          <w:szCs w:val="20"/>
          <w:shd w:val="clear" w:color="auto" w:fill="FFFFFF"/>
          <w:lang w:eastAsia="sl-SI"/>
        </w:rPr>
      </w:pPr>
    </w:p>
    <w:p w14:paraId="658B2513" w14:textId="6D5951D9" w:rsidR="006B3F30" w:rsidRPr="003A562D" w:rsidRDefault="0004264C" w:rsidP="00D92AD3">
      <w:pPr>
        <w:jc w:val="both"/>
        <w:rPr>
          <w:rFonts w:eastAsia="Times New Roman" w:cs="Arial"/>
          <w:szCs w:val="20"/>
          <w:lang w:eastAsia="sl-SI"/>
        </w:rPr>
      </w:pPr>
      <w:r w:rsidRPr="003A562D">
        <w:rPr>
          <w:rFonts w:eastAsia="Times New Roman" w:cs="Arial"/>
          <w:szCs w:val="20"/>
          <w:lang w:eastAsia="sl-SI"/>
        </w:rPr>
        <w:t>Obisk spletne</w:t>
      </w:r>
      <w:r w:rsidR="006B3F30" w:rsidRPr="003A562D">
        <w:rPr>
          <w:rFonts w:eastAsia="Times New Roman" w:cs="Arial"/>
          <w:szCs w:val="20"/>
          <w:lang w:eastAsia="sl-SI"/>
        </w:rPr>
        <w:t>ga</w:t>
      </w:r>
      <w:r w:rsidRPr="003A562D">
        <w:rPr>
          <w:rFonts w:eastAsia="Times New Roman" w:cs="Arial"/>
          <w:szCs w:val="20"/>
          <w:lang w:eastAsia="sl-SI"/>
        </w:rPr>
        <w:t xml:space="preserve"> </w:t>
      </w:r>
      <w:r w:rsidR="006B3F30" w:rsidRPr="003A562D">
        <w:rPr>
          <w:rFonts w:eastAsia="Times New Roman" w:cs="Arial"/>
          <w:szCs w:val="20"/>
          <w:lang w:eastAsia="sl-SI"/>
        </w:rPr>
        <w:t>portala</w:t>
      </w:r>
      <w:r w:rsidRPr="003A562D">
        <w:rPr>
          <w:rFonts w:eastAsia="Times New Roman" w:cs="Arial"/>
          <w:szCs w:val="20"/>
          <w:lang w:eastAsia="sl-SI"/>
        </w:rPr>
        <w:t xml:space="preserve"> </w:t>
      </w:r>
      <w:r w:rsidR="006B3F30" w:rsidRPr="003A562D">
        <w:rPr>
          <w:rFonts w:eastAsia="Times New Roman" w:cs="Arial"/>
          <w:szCs w:val="20"/>
          <w:lang w:eastAsia="sl-SI"/>
        </w:rPr>
        <w:t>S</w:t>
      </w:r>
      <w:r w:rsidRPr="003A562D">
        <w:rPr>
          <w:rFonts w:eastAsia="Times New Roman" w:cs="Arial"/>
          <w:szCs w:val="20"/>
          <w:lang w:eastAsia="sl-SI"/>
        </w:rPr>
        <w:t xml:space="preserve">igic.si </w:t>
      </w:r>
      <w:r w:rsidR="00F4620F" w:rsidRPr="003A562D">
        <w:rPr>
          <w:rFonts w:eastAsia="Times New Roman" w:cs="Arial"/>
          <w:szCs w:val="20"/>
          <w:lang w:eastAsia="sl-SI"/>
        </w:rPr>
        <w:t>je manj</w:t>
      </w:r>
      <w:r w:rsidR="006B3F30" w:rsidRPr="003A562D">
        <w:rPr>
          <w:rFonts w:eastAsia="Times New Roman" w:cs="Arial"/>
          <w:szCs w:val="20"/>
          <w:lang w:eastAsia="sl-SI"/>
        </w:rPr>
        <w:t xml:space="preserve"> obiskan</w:t>
      </w:r>
      <w:r w:rsidR="00F4620F" w:rsidRPr="003A562D">
        <w:rPr>
          <w:rFonts w:eastAsia="Times New Roman" w:cs="Arial"/>
          <w:szCs w:val="20"/>
          <w:lang w:eastAsia="sl-SI"/>
        </w:rPr>
        <w:t>a</w:t>
      </w:r>
      <w:r w:rsidRPr="003A562D">
        <w:rPr>
          <w:rFonts w:eastAsia="Times New Roman" w:cs="Arial"/>
          <w:szCs w:val="20"/>
          <w:lang w:eastAsia="sl-SI"/>
        </w:rPr>
        <w:t xml:space="preserve"> </w:t>
      </w:r>
      <w:r w:rsidR="00F4620F" w:rsidRPr="003A562D">
        <w:rPr>
          <w:rFonts w:eastAsia="Times New Roman" w:cs="Arial"/>
          <w:szCs w:val="20"/>
          <w:lang w:eastAsia="sl-SI"/>
        </w:rPr>
        <w:t>kakor v prejšnja</w:t>
      </w:r>
      <w:r w:rsidRPr="003A562D">
        <w:rPr>
          <w:rFonts w:eastAsia="Times New Roman" w:cs="Arial"/>
          <w:szCs w:val="20"/>
          <w:lang w:eastAsia="sl-SI"/>
        </w:rPr>
        <w:t xml:space="preserve"> let</w:t>
      </w:r>
      <w:r w:rsidR="00F4620F" w:rsidRPr="003A562D">
        <w:rPr>
          <w:rFonts w:eastAsia="Times New Roman" w:cs="Arial"/>
          <w:szCs w:val="20"/>
          <w:lang w:eastAsia="sl-SI"/>
        </w:rPr>
        <w:t>a</w:t>
      </w:r>
      <w:r w:rsidRPr="003A562D">
        <w:rPr>
          <w:rFonts w:eastAsia="Times New Roman" w:cs="Arial"/>
          <w:szCs w:val="20"/>
          <w:lang w:eastAsia="sl-SI"/>
        </w:rPr>
        <w:t>. Eden izmed razlogov je, da</w:t>
      </w:r>
      <w:r w:rsidR="00F4620F" w:rsidRPr="003A562D">
        <w:rPr>
          <w:rFonts w:eastAsia="Times New Roman" w:cs="Arial"/>
          <w:szCs w:val="20"/>
          <w:lang w:eastAsia="sl-SI"/>
        </w:rPr>
        <w:t xml:space="preserve"> </w:t>
      </w:r>
      <w:r w:rsidRPr="003A562D">
        <w:rPr>
          <w:rFonts w:eastAsia="Times New Roman" w:cs="Arial"/>
          <w:szCs w:val="20"/>
          <w:lang w:eastAsia="sl-SI"/>
        </w:rPr>
        <w:t>sistem spremljanja dogodkov, vnesenih na spletn</w:t>
      </w:r>
      <w:r w:rsidR="00F4620F" w:rsidRPr="003A562D">
        <w:rPr>
          <w:rFonts w:eastAsia="Times New Roman" w:cs="Arial"/>
          <w:szCs w:val="20"/>
          <w:lang w:eastAsia="sl-SI"/>
        </w:rPr>
        <w:t>o</w:t>
      </w:r>
      <w:r w:rsidRPr="003A562D">
        <w:rPr>
          <w:rFonts w:eastAsia="Times New Roman" w:cs="Arial"/>
          <w:szCs w:val="20"/>
          <w:lang w:eastAsia="sl-SI"/>
        </w:rPr>
        <w:t xml:space="preserve"> stran, </w:t>
      </w:r>
      <w:r w:rsidR="00F4620F" w:rsidRPr="003A562D">
        <w:rPr>
          <w:rFonts w:eastAsia="Times New Roman" w:cs="Arial"/>
          <w:szCs w:val="20"/>
          <w:lang w:eastAsia="sl-SI"/>
        </w:rPr>
        <w:t>deluje</w:t>
      </w:r>
      <w:r w:rsidRPr="003A562D">
        <w:rPr>
          <w:rFonts w:eastAsia="Times New Roman" w:cs="Arial"/>
          <w:szCs w:val="20"/>
          <w:lang w:eastAsia="sl-SI"/>
        </w:rPr>
        <w:t xml:space="preserve"> drugače kot v prejšnji različici portala. Na prejšnji različici je bilo mogoče do podatkov o posameznih dogodkih </w:t>
      </w:r>
      <w:r w:rsidR="00F4620F" w:rsidRPr="003A562D">
        <w:rPr>
          <w:rFonts w:eastAsia="Times New Roman" w:cs="Arial"/>
          <w:szCs w:val="20"/>
          <w:lang w:eastAsia="sl-SI"/>
        </w:rPr>
        <w:t>dostopati</w:t>
      </w:r>
      <w:r w:rsidRPr="003A562D">
        <w:rPr>
          <w:rFonts w:eastAsia="Times New Roman" w:cs="Arial"/>
          <w:szCs w:val="20"/>
          <w:lang w:eastAsia="sl-SI"/>
        </w:rPr>
        <w:t xml:space="preserve"> s klikom na dogodek, zdaj pa je mogoče do vseh podatkov dostopati brez dodatnega klikanja. Drugi pomemb</w:t>
      </w:r>
      <w:r w:rsidR="00193354">
        <w:rPr>
          <w:rFonts w:eastAsia="Times New Roman" w:cs="Arial"/>
          <w:szCs w:val="20"/>
          <w:lang w:eastAsia="sl-SI"/>
        </w:rPr>
        <w:t>ni</w:t>
      </w:r>
      <w:r w:rsidRPr="003A562D">
        <w:rPr>
          <w:rFonts w:eastAsia="Times New Roman" w:cs="Arial"/>
          <w:szCs w:val="20"/>
          <w:lang w:eastAsia="sl-SI"/>
        </w:rPr>
        <w:t xml:space="preserve"> razlog za nižjo statistiko </w:t>
      </w:r>
      <w:r w:rsidR="006B3F30" w:rsidRPr="003A562D">
        <w:rPr>
          <w:rFonts w:eastAsia="Times New Roman" w:cs="Arial"/>
          <w:szCs w:val="20"/>
          <w:lang w:eastAsia="sl-SI"/>
        </w:rPr>
        <w:t>je možnost</w:t>
      </w:r>
      <w:r w:rsidR="00F4620F" w:rsidRPr="003A562D">
        <w:rPr>
          <w:rFonts w:eastAsia="Times New Roman" w:cs="Arial"/>
          <w:szCs w:val="20"/>
          <w:lang w:eastAsia="sl-SI"/>
        </w:rPr>
        <w:t xml:space="preserve">, </w:t>
      </w:r>
      <w:r w:rsidR="006B3F30" w:rsidRPr="003A562D">
        <w:rPr>
          <w:rFonts w:eastAsia="Times New Roman" w:cs="Arial"/>
          <w:szCs w:val="20"/>
          <w:lang w:eastAsia="sl-SI"/>
        </w:rPr>
        <w:t xml:space="preserve">da spletni piškotki </w:t>
      </w:r>
      <w:r w:rsidR="00F4620F" w:rsidRPr="003A562D">
        <w:rPr>
          <w:rFonts w:eastAsia="Times New Roman" w:cs="Arial"/>
          <w:szCs w:val="20"/>
          <w:lang w:eastAsia="sl-SI"/>
        </w:rPr>
        <w:t>uporabnikovega</w:t>
      </w:r>
      <w:r w:rsidR="006B3F30" w:rsidRPr="003A562D">
        <w:rPr>
          <w:rFonts w:eastAsia="Times New Roman" w:cs="Arial"/>
          <w:szCs w:val="20"/>
          <w:lang w:eastAsia="sl-SI"/>
        </w:rPr>
        <w:t xml:space="preserve"> obiska ne zabeležijo.</w:t>
      </w:r>
    </w:p>
    <w:p w14:paraId="261A4084" w14:textId="77777777" w:rsidR="006B3F30" w:rsidRPr="003A562D" w:rsidRDefault="006B3F30" w:rsidP="00D92AD3">
      <w:pPr>
        <w:jc w:val="both"/>
        <w:rPr>
          <w:rFonts w:eastAsia="Times New Roman" w:cs="Arial"/>
          <w:szCs w:val="2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7"/>
        <w:gridCol w:w="2398"/>
        <w:gridCol w:w="2737"/>
      </w:tblGrid>
      <w:tr w:rsidR="0004264C" w:rsidRPr="003A562D" w14:paraId="580FFC82" w14:textId="77777777" w:rsidTr="00B12D41">
        <w:trPr>
          <w:trHeight w:val="300"/>
        </w:trPr>
        <w:tc>
          <w:tcPr>
            <w:tcW w:w="2166" w:type="pct"/>
            <w:shd w:val="clear" w:color="auto" w:fill="F2F2F2" w:themeFill="background1" w:themeFillShade="F2"/>
            <w:tcMar>
              <w:top w:w="0" w:type="dxa"/>
              <w:left w:w="70" w:type="dxa"/>
              <w:bottom w:w="0" w:type="dxa"/>
              <w:right w:w="70" w:type="dxa"/>
            </w:tcMar>
            <w:vAlign w:val="center"/>
            <w:hideMark/>
          </w:tcPr>
          <w:p w14:paraId="5829D008" w14:textId="77777777" w:rsidR="0004264C" w:rsidRPr="003A562D" w:rsidRDefault="0004264C" w:rsidP="00B12D41">
            <w:pPr>
              <w:pStyle w:val="Brezrazmikov"/>
              <w:rPr>
                <w:b/>
              </w:rPr>
            </w:pPr>
            <w:r w:rsidRPr="003A562D">
              <w:rPr>
                <w:b/>
              </w:rPr>
              <w:t>SIGIC in Odzven</w:t>
            </w:r>
          </w:p>
        </w:tc>
        <w:tc>
          <w:tcPr>
            <w:tcW w:w="1323" w:type="pct"/>
            <w:shd w:val="clear" w:color="auto" w:fill="F2F2F2" w:themeFill="background1" w:themeFillShade="F2"/>
            <w:tcMar>
              <w:top w:w="0" w:type="dxa"/>
              <w:left w:w="70" w:type="dxa"/>
              <w:bottom w:w="0" w:type="dxa"/>
              <w:right w:w="70" w:type="dxa"/>
            </w:tcMar>
            <w:vAlign w:val="center"/>
            <w:hideMark/>
          </w:tcPr>
          <w:p w14:paraId="571EB911" w14:textId="77777777" w:rsidR="0004264C" w:rsidRPr="003A562D" w:rsidRDefault="0004264C" w:rsidP="00B12D41">
            <w:pPr>
              <w:pStyle w:val="Brezrazmikov"/>
              <w:rPr>
                <w:b/>
              </w:rPr>
            </w:pPr>
            <w:r w:rsidRPr="003A562D">
              <w:rPr>
                <w:b/>
              </w:rPr>
              <w:t>2016</w:t>
            </w:r>
          </w:p>
        </w:tc>
        <w:tc>
          <w:tcPr>
            <w:tcW w:w="1510" w:type="pct"/>
            <w:shd w:val="clear" w:color="auto" w:fill="F2F2F2" w:themeFill="background1" w:themeFillShade="F2"/>
            <w:vAlign w:val="center"/>
          </w:tcPr>
          <w:p w14:paraId="50AEAC2C" w14:textId="77777777" w:rsidR="0004264C" w:rsidRPr="003A562D" w:rsidRDefault="0004264C" w:rsidP="00B12D41">
            <w:pPr>
              <w:pStyle w:val="Brezrazmikov"/>
              <w:rPr>
                <w:b/>
              </w:rPr>
            </w:pPr>
            <w:r w:rsidRPr="003A562D">
              <w:rPr>
                <w:b/>
              </w:rPr>
              <w:t>2017</w:t>
            </w:r>
          </w:p>
        </w:tc>
      </w:tr>
      <w:tr w:rsidR="0004264C" w:rsidRPr="003A562D" w14:paraId="6D0D2127" w14:textId="77777777" w:rsidTr="00B12D41">
        <w:trPr>
          <w:trHeight w:val="300"/>
        </w:trPr>
        <w:tc>
          <w:tcPr>
            <w:tcW w:w="2166" w:type="pct"/>
            <w:tcMar>
              <w:top w:w="0" w:type="dxa"/>
              <w:left w:w="70" w:type="dxa"/>
              <w:bottom w:w="0" w:type="dxa"/>
              <w:right w:w="70" w:type="dxa"/>
            </w:tcMar>
            <w:vAlign w:val="center"/>
            <w:hideMark/>
          </w:tcPr>
          <w:p w14:paraId="7856EFF9" w14:textId="77777777" w:rsidR="0004264C" w:rsidRPr="003A562D" w:rsidRDefault="0004264C" w:rsidP="00B12D41">
            <w:pPr>
              <w:pStyle w:val="Brezrazmikov"/>
            </w:pPr>
            <w:r w:rsidRPr="003A562D">
              <w:t>Uporabniki (posamezni IP)</w:t>
            </w:r>
          </w:p>
        </w:tc>
        <w:tc>
          <w:tcPr>
            <w:tcW w:w="1323" w:type="pct"/>
            <w:tcMar>
              <w:top w:w="0" w:type="dxa"/>
              <w:left w:w="70" w:type="dxa"/>
              <w:bottom w:w="0" w:type="dxa"/>
              <w:right w:w="70" w:type="dxa"/>
            </w:tcMar>
            <w:vAlign w:val="center"/>
            <w:hideMark/>
          </w:tcPr>
          <w:p w14:paraId="3A41211D" w14:textId="77777777" w:rsidR="0004264C" w:rsidRPr="003A562D" w:rsidRDefault="0004264C" w:rsidP="00B12D41">
            <w:pPr>
              <w:pStyle w:val="Brezrazmikov"/>
            </w:pPr>
            <w:r w:rsidRPr="003A562D">
              <w:t>71.013</w:t>
            </w:r>
          </w:p>
        </w:tc>
        <w:tc>
          <w:tcPr>
            <w:tcW w:w="1510" w:type="pct"/>
            <w:vAlign w:val="center"/>
          </w:tcPr>
          <w:p w14:paraId="6FA02089" w14:textId="77777777" w:rsidR="0004264C" w:rsidRPr="003A562D" w:rsidRDefault="0004264C" w:rsidP="00B12D41">
            <w:pPr>
              <w:pStyle w:val="Brezrazmikov"/>
            </w:pPr>
            <w:r w:rsidRPr="003A562D">
              <w:t>54.796</w:t>
            </w:r>
          </w:p>
        </w:tc>
      </w:tr>
      <w:tr w:rsidR="0004264C" w:rsidRPr="003A562D" w14:paraId="59E0FB4B" w14:textId="77777777" w:rsidTr="00B12D41">
        <w:trPr>
          <w:trHeight w:val="300"/>
        </w:trPr>
        <w:tc>
          <w:tcPr>
            <w:tcW w:w="2166" w:type="pct"/>
            <w:tcMar>
              <w:top w:w="0" w:type="dxa"/>
              <w:left w:w="70" w:type="dxa"/>
              <w:bottom w:w="0" w:type="dxa"/>
              <w:right w:w="70" w:type="dxa"/>
            </w:tcMar>
            <w:vAlign w:val="center"/>
            <w:hideMark/>
          </w:tcPr>
          <w:p w14:paraId="2BBDB8E6" w14:textId="77777777" w:rsidR="0004264C" w:rsidRPr="003A562D" w:rsidRDefault="0004264C" w:rsidP="00B12D41">
            <w:pPr>
              <w:pStyle w:val="Brezrazmikov"/>
            </w:pPr>
            <w:r w:rsidRPr="003A562D">
              <w:t>Seje</w:t>
            </w:r>
          </w:p>
        </w:tc>
        <w:tc>
          <w:tcPr>
            <w:tcW w:w="1323" w:type="pct"/>
            <w:tcMar>
              <w:top w:w="0" w:type="dxa"/>
              <w:left w:w="70" w:type="dxa"/>
              <w:bottom w:w="0" w:type="dxa"/>
              <w:right w:w="70" w:type="dxa"/>
            </w:tcMar>
            <w:vAlign w:val="center"/>
            <w:hideMark/>
          </w:tcPr>
          <w:p w14:paraId="286B2067" w14:textId="77777777" w:rsidR="0004264C" w:rsidRPr="003A562D" w:rsidRDefault="0004264C" w:rsidP="00B12D41">
            <w:pPr>
              <w:pStyle w:val="Brezrazmikov"/>
            </w:pPr>
            <w:r w:rsidRPr="003A562D">
              <w:t>102.950</w:t>
            </w:r>
          </w:p>
        </w:tc>
        <w:tc>
          <w:tcPr>
            <w:tcW w:w="1510" w:type="pct"/>
            <w:vAlign w:val="center"/>
          </w:tcPr>
          <w:p w14:paraId="30C6E8E2" w14:textId="77777777" w:rsidR="0004264C" w:rsidRPr="003A562D" w:rsidRDefault="0004264C" w:rsidP="00B12D41">
            <w:pPr>
              <w:pStyle w:val="Brezrazmikov"/>
            </w:pPr>
            <w:r w:rsidRPr="003A562D">
              <w:t>93.552</w:t>
            </w:r>
          </w:p>
        </w:tc>
      </w:tr>
      <w:tr w:rsidR="0004264C" w:rsidRPr="003A562D" w14:paraId="7BAB10B8" w14:textId="77777777" w:rsidTr="00B12D41">
        <w:trPr>
          <w:trHeight w:val="300"/>
        </w:trPr>
        <w:tc>
          <w:tcPr>
            <w:tcW w:w="2166" w:type="pct"/>
            <w:tcMar>
              <w:top w:w="0" w:type="dxa"/>
              <w:left w:w="70" w:type="dxa"/>
              <w:bottom w:w="0" w:type="dxa"/>
              <w:right w:w="70" w:type="dxa"/>
            </w:tcMar>
            <w:vAlign w:val="center"/>
            <w:hideMark/>
          </w:tcPr>
          <w:p w14:paraId="27155A3E" w14:textId="77777777" w:rsidR="0004264C" w:rsidRPr="003A562D" w:rsidRDefault="0004264C" w:rsidP="00B12D41">
            <w:pPr>
              <w:pStyle w:val="Brezrazmikov"/>
            </w:pPr>
            <w:r w:rsidRPr="003A562D">
              <w:t>Ogledi strani</w:t>
            </w:r>
          </w:p>
        </w:tc>
        <w:tc>
          <w:tcPr>
            <w:tcW w:w="1323" w:type="pct"/>
            <w:tcMar>
              <w:top w:w="0" w:type="dxa"/>
              <w:left w:w="70" w:type="dxa"/>
              <w:bottom w:w="0" w:type="dxa"/>
              <w:right w:w="70" w:type="dxa"/>
            </w:tcMar>
            <w:vAlign w:val="center"/>
            <w:hideMark/>
          </w:tcPr>
          <w:p w14:paraId="7933C8DF" w14:textId="77777777" w:rsidR="0004264C" w:rsidRPr="003A562D" w:rsidRDefault="0004264C" w:rsidP="00B12D41">
            <w:pPr>
              <w:pStyle w:val="Brezrazmikov"/>
            </w:pPr>
            <w:r w:rsidRPr="003A562D">
              <w:t>200.659</w:t>
            </w:r>
          </w:p>
        </w:tc>
        <w:tc>
          <w:tcPr>
            <w:tcW w:w="1510" w:type="pct"/>
            <w:vAlign w:val="center"/>
          </w:tcPr>
          <w:p w14:paraId="52AE16BC" w14:textId="77777777" w:rsidR="0004264C" w:rsidRPr="003A562D" w:rsidRDefault="0004264C" w:rsidP="00B12D41">
            <w:pPr>
              <w:pStyle w:val="Brezrazmikov"/>
            </w:pPr>
            <w:r w:rsidRPr="003A562D">
              <w:t>178.099</w:t>
            </w:r>
          </w:p>
        </w:tc>
      </w:tr>
    </w:tbl>
    <w:p w14:paraId="6CAD6EA8" w14:textId="77777777" w:rsidR="0004264C" w:rsidRPr="003A562D" w:rsidRDefault="0004264C" w:rsidP="00D92AD3">
      <w:pPr>
        <w:jc w:val="both"/>
        <w:rPr>
          <w:rFonts w:eastAsia="Times New Roman" w:cs="Arial"/>
          <w:b/>
          <w:bCs/>
          <w:color w:val="000000"/>
          <w:kern w:val="1"/>
          <w:sz w:val="18"/>
          <w:szCs w:val="18"/>
          <w:shd w:val="clear" w:color="auto" w:fill="FFFFFF"/>
          <w:lang w:eastAsia="sl-SI"/>
        </w:rPr>
      </w:pPr>
    </w:p>
    <w:p w14:paraId="547B2122" w14:textId="77777777" w:rsidR="006B3F30" w:rsidRPr="003A562D" w:rsidRDefault="006B3F30" w:rsidP="00D92AD3">
      <w:pPr>
        <w:jc w:val="both"/>
        <w:rPr>
          <w:rFonts w:eastAsia="Times New Roman" w:cs="Arial"/>
          <w:b/>
          <w:bCs/>
          <w:color w:val="000000"/>
          <w:kern w:val="1"/>
          <w:sz w:val="18"/>
          <w:szCs w:val="18"/>
          <w:shd w:val="clear" w:color="auto" w:fill="FFFFFF"/>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7"/>
        <w:gridCol w:w="2398"/>
        <w:gridCol w:w="2737"/>
      </w:tblGrid>
      <w:tr w:rsidR="0004264C" w:rsidRPr="003A562D" w14:paraId="133DF8A2" w14:textId="77777777" w:rsidTr="00B12D41">
        <w:trPr>
          <w:trHeight w:val="300"/>
        </w:trPr>
        <w:tc>
          <w:tcPr>
            <w:tcW w:w="2166" w:type="pct"/>
            <w:shd w:val="clear" w:color="auto" w:fill="F2F2F2" w:themeFill="background1" w:themeFillShade="F2"/>
            <w:tcMar>
              <w:top w:w="0" w:type="dxa"/>
              <w:left w:w="70" w:type="dxa"/>
              <w:bottom w:w="0" w:type="dxa"/>
              <w:right w:w="70" w:type="dxa"/>
            </w:tcMar>
            <w:vAlign w:val="center"/>
            <w:hideMark/>
          </w:tcPr>
          <w:p w14:paraId="12B30A2B" w14:textId="77777777" w:rsidR="0004264C" w:rsidRPr="003A562D" w:rsidRDefault="0004264C" w:rsidP="00B12D41">
            <w:pPr>
              <w:pStyle w:val="Brezrazmikov"/>
              <w:rPr>
                <w:b/>
              </w:rPr>
            </w:pPr>
            <w:r w:rsidRPr="003A562D">
              <w:rPr>
                <w:b/>
              </w:rPr>
              <w:t>SiGledal</w:t>
            </w:r>
          </w:p>
        </w:tc>
        <w:tc>
          <w:tcPr>
            <w:tcW w:w="1323" w:type="pct"/>
            <w:shd w:val="clear" w:color="auto" w:fill="F2F2F2" w:themeFill="background1" w:themeFillShade="F2"/>
            <w:tcMar>
              <w:top w:w="0" w:type="dxa"/>
              <w:left w:w="70" w:type="dxa"/>
              <w:bottom w:w="0" w:type="dxa"/>
              <w:right w:w="70" w:type="dxa"/>
            </w:tcMar>
            <w:vAlign w:val="center"/>
            <w:hideMark/>
          </w:tcPr>
          <w:p w14:paraId="7999CDEA" w14:textId="77777777" w:rsidR="0004264C" w:rsidRPr="003A562D" w:rsidRDefault="0004264C" w:rsidP="00B12D41">
            <w:pPr>
              <w:pStyle w:val="Brezrazmikov"/>
              <w:rPr>
                <w:b/>
              </w:rPr>
            </w:pPr>
            <w:r w:rsidRPr="003A562D">
              <w:rPr>
                <w:b/>
              </w:rPr>
              <w:t>2016</w:t>
            </w:r>
          </w:p>
        </w:tc>
        <w:tc>
          <w:tcPr>
            <w:tcW w:w="1510" w:type="pct"/>
            <w:shd w:val="clear" w:color="auto" w:fill="F2F2F2" w:themeFill="background1" w:themeFillShade="F2"/>
            <w:vAlign w:val="center"/>
          </w:tcPr>
          <w:p w14:paraId="1C7D6FFD" w14:textId="77777777" w:rsidR="0004264C" w:rsidRPr="003A562D" w:rsidRDefault="0004264C" w:rsidP="00B12D41">
            <w:pPr>
              <w:pStyle w:val="Brezrazmikov"/>
              <w:rPr>
                <w:b/>
              </w:rPr>
            </w:pPr>
            <w:r w:rsidRPr="003A562D">
              <w:rPr>
                <w:b/>
              </w:rPr>
              <w:t>2017</w:t>
            </w:r>
          </w:p>
        </w:tc>
      </w:tr>
      <w:tr w:rsidR="0004264C" w:rsidRPr="003A562D" w14:paraId="2099EF1D" w14:textId="77777777" w:rsidTr="00B12D41">
        <w:trPr>
          <w:trHeight w:val="300"/>
        </w:trPr>
        <w:tc>
          <w:tcPr>
            <w:tcW w:w="2166" w:type="pct"/>
            <w:tcMar>
              <w:top w:w="0" w:type="dxa"/>
              <w:left w:w="70" w:type="dxa"/>
              <w:bottom w:w="0" w:type="dxa"/>
              <w:right w:w="70" w:type="dxa"/>
            </w:tcMar>
            <w:vAlign w:val="center"/>
            <w:hideMark/>
          </w:tcPr>
          <w:p w14:paraId="4B780969" w14:textId="77777777" w:rsidR="0004264C" w:rsidRPr="003A562D" w:rsidRDefault="0004264C" w:rsidP="00B12D41">
            <w:pPr>
              <w:pStyle w:val="Brezrazmikov"/>
            </w:pPr>
            <w:r w:rsidRPr="003A562D">
              <w:t>Uporabniki (posamezni IP)</w:t>
            </w:r>
          </w:p>
        </w:tc>
        <w:tc>
          <w:tcPr>
            <w:tcW w:w="1323" w:type="pct"/>
            <w:tcMar>
              <w:top w:w="0" w:type="dxa"/>
              <w:left w:w="70" w:type="dxa"/>
              <w:bottom w:w="0" w:type="dxa"/>
              <w:right w:w="70" w:type="dxa"/>
            </w:tcMar>
            <w:vAlign w:val="center"/>
            <w:hideMark/>
          </w:tcPr>
          <w:p w14:paraId="570DE193" w14:textId="77777777" w:rsidR="0004264C" w:rsidRPr="003A562D" w:rsidRDefault="0004264C" w:rsidP="00B12D41">
            <w:pPr>
              <w:pStyle w:val="Brezrazmikov"/>
            </w:pPr>
            <w:r w:rsidRPr="003A562D">
              <w:t>143.921</w:t>
            </w:r>
          </w:p>
        </w:tc>
        <w:tc>
          <w:tcPr>
            <w:tcW w:w="1510" w:type="pct"/>
            <w:vAlign w:val="center"/>
          </w:tcPr>
          <w:p w14:paraId="4A93BBD6" w14:textId="77777777" w:rsidR="0004264C" w:rsidRPr="003A562D" w:rsidRDefault="0004264C" w:rsidP="00B12D41">
            <w:pPr>
              <w:pStyle w:val="Brezrazmikov"/>
            </w:pPr>
            <w:r w:rsidRPr="003A562D">
              <w:t>172.118</w:t>
            </w:r>
          </w:p>
        </w:tc>
      </w:tr>
      <w:tr w:rsidR="0004264C" w:rsidRPr="003A562D" w14:paraId="52283872" w14:textId="77777777" w:rsidTr="00B12D41">
        <w:trPr>
          <w:trHeight w:val="300"/>
        </w:trPr>
        <w:tc>
          <w:tcPr>
            <w:tcW w:w="2166" w:type="pct"/>
            <w:tcMar>
              <w:top w:w="0" w:type="dxa"/>
              <w:left w:w="70" w:type="dxa"/>
              <w:bottom w:w="0" w:type="dxa"/>
              <w:right w:w="70" w:type="dxa"/>
            </w:tcMar>
            <w:vAlign w:val="center"/>
            <w:hideMark/>
          </w:tcPr>
          <w:p w14:paraId="4C76F45D" w14:textId="77777777" w:rsidR="0004264C" w:rsidRPr="003A562D" w:rsidRDefault="0004264C" w:rsidP="00B12D41">
            <w:pPr>
              <w:pStyle w:val="Brezrazmikov"/>
            </w:pPr>
            <w:r w:rsidRPr="003A562D">
              <w:t>Seje</w:t>
            </w:r>
          </w:p>
        </w:tc>
        <w:tc>
          <w:tcPr>
            <w:tcW w:w="1323" w:type="pct"/>
            <w:tcMar>
              <w:top w:w="0" w:type="dxa"/>
              <w:left w:w="70" w:type="dxa"/>
              <w:bottom w:w="0" w:type="dxa"/>
              <w:right w:w="70" w:type="dxa"/>
            </w:tcMar>
            <w:vAlign w:val="center"/>
            <w:hideMark/>
          </w:tcPr>
          <w:p w14:paraId="0A8982E8" w14:textId="77777777" w:rsidR="0004264C" w:rsidRPr="003A562D" w:rsidRDefault="0004264C" w:rsidP="00B12D41">
            <w:pPr>
              <w:pStyle w:val="Brezrazmikov"/>
            </w:pPr>
            <w:r w:rsidRPr="003A562D">
              <w:t>229.327</w:t>
            </w:r>
          </w:p>
        </w:tc>
        <w:tc>
          <w:tcPr>
            <w:tcW w:w="1510" w:type="pct"/>
            <w:vAlign w:val="center"/>
          </w:tcPr>
          <w:p w14:paraId="586FC011" w14:textId="77777777" w:rsidR="0004264C" w:rsidRPr="003A562D" w:rsidRDefault="0004264C" w:rsidP="00B12D41">
            <w:pPr>
              <w:pStyle w:val="Brezrazmikov"/>
            </w:pPr>
            <w:r w:rsidRPr="003A562D">
              <w:t>275.788</w:t>
            </w:r>
          </w:p>
        </w:tc>
      </w:tr>
      <w:tr w:rsidR="0004264C" w:rsidRPr="003A562D" w14:paraId="5B78C89B" w14:textId="77777777" w:rsidTr="00B12D41">
        <w:trPr>
          <w:trHeight w:val="300"/>
        </w:trPr>
        <w:tc>
          <w:tcPr>
            <w:tcW w:w="2166" w:type="pct"/>
            <w:tcMar>
              <w:top w:w="0" w:type="dxa"/>
              <w:left w:w="70" w:type="dxa"/>
              <w:bottom w:w="0" w:type="dxa"/>
              <w:right w:w="70" w:type="dxa"/>
            </w:tcMar>
            <w:vAlign w:val="center"/>
            <w:hideMark/>
          </w:tcPr>
          <w:p w14:paraId="6C0A594F" w14:textId="77777777" w:rsidR="0004264C" w:rsidRPr="003A562D" w:rsidRDefault="0004264C" w:rsidP="00B12D41">
            <w:pPr>
              <w:pStyle w:val="Brezrazmikov"/>
            </w:pPr>
            <w:r w:rsidRPr="003A562D">
              <w:t>Ogledi strani</w:t>
            </w:r>
          </w:p>
        </w:tc>
        <w:tc>
          <w:tcPr>
            <w:tcW w:w="1323" w:type="pct"/>
            <w:tcMar>
              <w:top w:w="0" w:type="dxa"/>
              <w:left w:w="70" w:type="dxa"/>
              <w:bottom w:w="0" w:type="dxa"/>
              <w:right w:w="70" w:type="dxa"/>
            </w:tcMar>
            <w:vAlign w:val="center"/>
            <w:hideMark/>
          </w:tcPr>
          <w:p w14:paraId="64111B1E" w14:textId="77777777" w:rsidR="0004264C" w:rsidRPr="003A562D" w:rsidRDefault="0004264C" w:rsidP="00B12D41">
            <w:pPr>
              <w:pStyle w:val="Brezrazmikov"/>
            </w:pPr>
            <w:r w:rsidRPr="003A562D">
              <w:t>497.807</w:t>
            </w:r>
          </w:p>
        </w:tc>
        <w:tc>
          <w:tcPr>
            <w:tcW w:w="1510" w:type="pct"/>
            <w:vAlign w:val="center"/>
          </w:tcPr>
          <w:p w14:paraId="7F4A2BA1" w14:textId="77777777" w:rsidR="0004264C" w:rsidRPr="003A562D" w:rsidRDefault="0004264C" w:rsidP="00B12D41">
            <w:pPr>
              <w:pStyle w:val="Brezrazmikov"/>
            </w:pPr>
            <w:r w:rsidRPr="003A562D">
              <w:t>530.142</w:t>
            </w:r>
          </w:p>
        </w:tc>
      </w:tr>
    </w:tbl>
    <w:p w14:paraId="43B4CBBC" w14:textId="77777777" w:rsidR="0004264C" w:rsidRPr="003A562D" w:rsidRDefault="0004264C" w:rsidP="00D92AD3">
      <w:pPr>
        <w:jc w:val="both"/>
        <w:rPr>
          <w:rFonts w:eastAsia="Times New Roman" w:cs="Arial"/>
          <w:b/>
          <w:bCs/>
          <w:color w:val="000000"/>
          <w:kern w:val="1"/>
          <w:sz w:val="24"/>
          <w:szCs w:val="24"/>
          <w:shd w:val="clear" w:color="auto" w:fill="FFFFFF"/>
          <w:lang w:eastAsia="sl-SI"/>
        </w:rPr>
      </w:pPr>
    </w:p>
    <w:p w14:paraId="09F8B495" w14:textId="77777777" w:rsidR="005E502E" w:rsidRPr="003A562D" w:rsidRDefault="005E502E" w:rsidP="00D92AD3">
      <w:pPr>
        <w:jc w:val="both"/>
        <w:rPr>
          <w:rFonts w:eastAsia="Times New Roman"/>
          <w:b/>
          <w:szCs w:val="24"/>
        </w:rPr>
      </w:pPr>
    </w:p>
    <w:p w14:paraId="25345DF8" w14:textId="77777777" w:rsidR="0004264C" w:rsidRPr="003A562D" w:rsidRDefault="0004264C" w:rsidP="00D92AD3">
      <w:pPr>
        <w:jc w:val="both"/>
        <w:rPr>
          <w:rFonts w:eastAsia="Times New Roman"/>
          <w:b/>
          <w:szCs w:val="24"/>
        </w:rPr>
      </w:pPr>
      <w:r w:rsidRPr="003A562D">
        <w:rPr>
          <w:rFonts w:eastAsia="Times New Roman"/>
          <w:b/>
          <w:szCs w:val="24"/>
        </w:rPr>
        <w:t>Dostopnost e-knjig</w:t>
      </w:r>
    </w:p>
    <w:p w14:paraId="6505C284" w14:textId="77777777" w:rsidR="0004264C" w:rsidRPr="003A562D" w:rsidRDefault="0004264C" w:rsidP="00D92AD3">
      <w:pPr>
        <w:jc w:val="both"/>
        <w:rPr>
          <w:rFonts w:eastAsia="Times New Roman"/>
          <w:szCs w:val="24"/>
        </w:rPr>
      </w:pPr>
    </w:p>
    <w:p w14:paraId="29043079" w14:textId="2E261461" w:rsidR="0004264C" w:rsidRPr="003A562D" w:rsidRDefault="0004264C" w:rsidP="00D92AD3">
      <w:pPr>
        <w:jc w:val="both"/>
        <w:rPr>
          <w:rFonts w:eastAsia="Times New Roman"/>
          <w:szCs w:val="24"/>
        </w:rPr>
      </w:pPr>
      <w:r w:rsidRPr="003A562D">
        <w:rPr>
          <w:rFonts w:eastAsia="Times New Roman"/>
          <w:szCs w:val="24"/>
        </w:rPr>
        <w:t xml:space="preserve">Do konca leta 2017 je bilo na portal Bližjiknjigi.si, ki ga je vzpostavila Javna agencija za knjigo Republike Slovenije s sredstvi </w:t>
      </w:r>
      <w:r w:rsidR="00F4620F" w:rsidRPr="003A562D">
        <w:rPr>
          <w:rFonts w:eastAsia="Times New Roman"/>
          <w:szCs w:val="24"/>
        </w:rPr>
        <w:t>iz e</w:t>
      </w:r>
      <w:r w:rsidRPr="003A562D">
        <w:rPr>
          <w:rFonts w:eastAsia="Times New Roman"/>
          <w:szCs w:val="24"/>
        </w:rPr>
        <w:t>vropskega socialnega sklada, uvrščenih 16.521 knjig, 9.151 avtorjev, 1.768 prevajalcev, 967 ilustratorjev, 646 fotografov, 1.182 urednikov, 146 kritikov, 1.538 založb, 129 tiskarn, 57 knjigarn, 442 knjižnic in 18 antikvariatov. Portal je v letu 2017 objavil 12 uvodnikov priznanih ustvarjalcev. Med 685 do</w:t>
      </w:r>
      <w:r w:rsidR="00F4620F" w:rsidRPr="003A562D">
        <w:rPr>
          <w:rFonts w:eastAsia="Times New Roman"/>
          <w:szCs w:val="24"/>
        </w:rPr>
        <w:t>slej</w:t>
      </w:r>
      <w:r w:rsidRPr="003A562D">
        <w:rPr>
          <w:rFonts w:eastAsia="Times New Roman"/>
          <w:szCs w:val="24"/>
        </w:rPr>
        <w:t xml:space="preserve"> objavljenimi recenzijami knjižnih del je tudi 50 recenzij, ki jih pripravljajo za JAK literarni kritiki v dogovoru z Društvom slovenskih literarnih kritikov, v letu 2017 je bilo objavljenih 24 novih recenzij del slovenskih avtorjev. V letu 2017 </w:t>
      </w:r>
      <w:r w:rsidR="00F4620F" w:rsidRPr="003A562D">
        <w:rPr>
          <w:rFonts w:eastAsia="Times New Roman"/>
          <w:szCs w:val="24"/>
        </w:rPr>
        <w:t>je bilo</w:t>
      </w:r>
      <w:r w:rsidRPr="003A562D">
        <w:rPr>
          <w:rFonts w:eastAsia="Times New Roman"/>
          <w:szCs w:val="24"/>
        </w:rPr>
        <w:t xml:space="preserve"> na portalu objav</w:t>
      </w:r>
      <w:r w:rsidR="00F4620F" w:rsidRPr="003A562D">
        <w:rPr>
          <w:rFonts w:eastAsia="Times New Roman"/>
          <w:szCs w:val="24"/>
        </w:rPr>
        <w:t>ljenih</w:t>
      </w:r>
      <w:r w:rsidRPr="003A562D">
        <w:rPr>
          <w:rFonts w:eastAsia="Times New Roman"/>
          <w:szCs w:val="24"/>
        </w:rPr>
        <w:t xml:space="preserve"> 12 uvodnikov priznanih ustvarjalcev, večinoma prejemnikov najvišjih nagrad s področja knjige. V letu 2017 so bili skupaj na portal vneseni in objavljeni podatki, napovedi in obvestila o 1.269 literarnih prireditvah in dogodkih. </w:t>
      </w:r>
    </w:p>
    <w:p w14:paraId="20C468BA" w14:textId="77777777" w:rsidR="0004264C" w:rsidRPr="003A562D" w:rsidRDefault="0004264C" w:rsidP="00D92AD3">
      <w:pPr>
        <w:jc w:val="both"/>
        <w:rPr>
          <w:rFonts w:eastAsia="Times New Roman"/>
          <w:szCs w:val="24"/>
        </w:rPr>
      </w:pPr>
    </w:p>
    <w:p w14:paraId="29F26816" w14:textId="77777777" w:rsidR="0004264C" w:rsidRPr="003A562D" w:rsidRDefault="0004264C" w:rsidP="00D92AD3">
      <w:pPr>
        <w:jc w:val="both"/>
        <w:rPr>
          <w:rFonts w:eastAsia="Times New Roman"/>
          <w:szCs w:val="24"/>
        </w:rPr>
      </w:pPr>
      <w:r w:rsidRPr="003A562D">
        <w:rPr>
          <w:rFonts w:eastAsia="Times New Roman"/>
          <w:szCs w:val="24"/>
        </w:rPr>
        <w:t>Osrednji portal za prodajo knjig in e-knjig ni v pristojnosti/upravljanju JAK ali MK.</w:t>
      </w:r>
    </w:p>
    <w:p w14:paraId="538FD687" w14:textId="77777777" w:rsidR="0004264C" w:rsidRPr="003A562D" w:rsidRDefault="0004264C" w:rsidP="00D92AD3">
      <w:pPr>
        <w:jc w:val="both"/>
        <w:rPr>
          <w:rFonts w:eastAsia="Times New Roman"/>
          <w:szCs w:val="24"/>
        </w:rPr>
      </w:pPr>
    </w:p>
    <w:p w14:paraId="5025DE45" w14:textId="05E8A056" w:rsidR="0004264C" w:rsidRPr="003A562D" w:rsidRDefault="0004264C" w:rsidP="00D92AD3">
      <w:pPr>
        <w:jc w:val="both"/>
        <w:rPr>
          <w:rFonts w:eastAsia="Times New Roman"/>
          <w:szCs w:val="24"/>
        </w:rPr>
      </w:pPr>
      <w:r w:rsidRPr="003A562D">
        <w:rPr>
          <w:rFonts w:eastAsia="Times New Roman"/>
          <w:szCs w:val="24"/>
        </w:rPr>
        <w:t>Od vseh subvencioniranih knjig na razpisih JAK je 78 odstotkov izdanih tudi v obliki e-knjige, ki so hkrati vključene na portal Biblos za izposojo in prodajo knjig in/ali na druge knjižne prodajne portale. Na portalu</w:t>
      </w:r>
      <w:r w:rsidR="00635CBC" w:rsidRPr="003A562D">
        <w:rPr>
          <w:rFonts w:eastAsia="Times New Roman"/>
          <w:szCs w:val="24"/>
        </w:rPr>
        <w:t xml:space="preserve"> </w:t>
      </w:r>
      <w:r w:rsidRPr="003A562D">
        <w:rPr>
          <w:rFonts w:eastAsia="Times New Roman"/>
          <w:szCs w:val="24"/>
        </w:rPr>
        <w:t xml:space="preserve">»E-Emka« je trenutno v prodaji 1.178 e-knjig, vključno s hrvaškimi, Biblos pa ima prek 14.000 uporabnikov, ki si trenutno lahko izposodijo 2.448 knjig. JAK vodi evidenco le za sofinancirane e-knjige, v letu 2017 je sofinancirala pretvorbo </w:t>
      </w:r>
      <w:r w:rsidR="003C4122" w:rsidRPr="003A562D">
        <w:rPr>
          <w:rFonts w:eastAsia="Times New Roman"/>
          <w:szCs w:val="24"/>
        </w:rPr>
        <w:t>oziroma</w:t>
      </w:r>
      <w:r w:rsidRPr="003A562D">
        <w:rPr>
          <w:rFonts w:eastAsia="Times New Roman"/>
          <w:szCs w:val="24"/>
        </w:rPr>
        <w:t xml:space="preserve"> izdajo 216 e-knjig.</w:t>
      </w:r>
    </w:p>
    <w:p w14:paraId="57CCE61D" w14:textId="77777777" w:rsidR="0004264C" w:rsidRPr="003A562D" w:rsidRDefault="0004264C" w:rsidP="00D92AD3">
      <w:pPr>
        <w:jc w:val="both"/>
        <w:rPr>
          <w:rFonts w:eastAsia="Times New Roman"/>
          <w:szCs w:val="24"/>
        </w:rPr>
      </w:pPr>
    </w:p>
    <w:p w14:paraId="6AA4D9B3" w14:textId="32E7ECBE" w:rsidR="0004264C" w:rsidRPr="003A562D" w:rsidRDefault="0004264C" w:rsidP="00D92AD3">
      <w:pPr>
        <w:jc w:val="both"/>
        <w:rPr>
          <w:rFonts w:eastAsia="Times New Roman"/>
          <w:bCs/>
          <w:szCs w:val="24"/>
        </w:rPr>
      </w:pPr>
      <w:r w:rsidRPr="003A562D">
        <w:rPr>
          <w:rFonts w:eastAsia="Times New Roman"/>
          <w:szCs w:val="24"/>
        </w:rPr>
        <w:t xml:space="preserve">V okviru ukrepa sofinanciranje izdelave podatkovnih </w:t>
      </w:r>
      <w:r w:rsidR="00FC3199" w:rsidRPr="003A562D">
        <w:rPr>
          <w:rFonts w:eastAsia="Times New Roman"/>
          <w:szCs w:val="24"/>
        </w:rPr>
        <w:t>zbirk</w:t>
      </w:r>
      <w:r w:rsidRPr="003A562D">
        <w:rPr>
          <w:rFonts w:eastAsia="Times New Roman"/>
          <w:szCs w:val="24"/>
        </w:rPr>
        <w:t xml:space="preserve"> in interaktivnih informacijskih platform sta bila v letu 2017 sofinancirana dva projekta. </w:t>
      </w:r>
      <w:r w:rsidRPr="003A562D">
        <w:rPr>
          <w:rFonts w:eastAsia="Times New Roman"/>
          <w:bCs/>
          <w:szCs w:val="24"/>
        </w:rPr>
        <w:t xml:space="preserve">Korpusi, financirani iz sredstev </w:t>
      </w:r>
      <w:r w:rsidR="00FC3199" w:rsidRPr="003A562D">
        <w:rPr>
          <w:rFonts w:eastAsia="Times New Roman"/>
          <w:bCs/>
          <w:szCs w:val="24"/>
        </w:rPr>
        <w:t>j</w:t>
      </w:r>
      <w:r w:rsidRPr="003A562D">
        <w:rPr>
          <w:rFonts w:eastAsia="Times New Roman"/>
          <w:bCs/>
          <w:szCs w:val="24"/>
        </w:rPr>
        <w:t>avnega ciljnega razpisa za izb</w:t>
      </w:r>
      <w:r w:rsidR="00FC3199" w:rsidRPr="003A562D">
        <w:rPr>
          <w:rFonts w:eastAsia="Times New Roman"/>
          <w:bCs/>
          <w:szCs w:val="24"/>
        </w:rPr>
        <w:t>iro</w:t>
      </w:r>
      <w:r w:rsidRPr="003A562D">
        <w:rPr>
          <w:rFonts w:eastAsia="Times New Roman"/>
          <w:bCs/>
          <w:szCs w:val="24"/>
        </w:rPr>
        <w:t xml:space="preserve"> izvajalcev projektov digitalizacije in informacijske dejavnosti na področju slovenskega jezika, ki jih bo v letih 2015–2018 sofinancirala Republika Slovenija iz proračuna, namenjenega za kulturo:</w:t>
      </w:r>
    </w:p>
    <w:p w14:paraId="514088D5" w14:textId="77777777" w:rsidR="00C524E8" w:rsidRPr="003A562D" w:rsidRDefault="00C524E8" w:rsidP="00D92AD3">
      <w:pPr>
        <w:jc w:val="both"/>
        <w:rPr>
          <w:rFonts w:eastAsia="Times New Roman"/>
          <w:bCs/>
          <w:szCs w:val="24"/>
        </w:rPr>
      </w:pPr>
    </w:p>
    <w:p w14:paraId="33CE474B" w14:textId="0981E6BC" w:rsidR="0004264C" w:rsidRPr="003A562D" w:rsidRDefault="00FC3199" w:rsidP="00FC688A">
      <w:pPr>
        <w:numPr>
          <w:ilvl w:val="0"/>
          <w:numId w:val="6"/>
        </w:numPr>
        <w:contextualSpacing/>
        <w:jc w:val="both"/>
        <w:rPr>
          <w:rFonts w:eastAsia="Times New Roman"/>
          <w:szCs w:val="24"/>
        </w:rPr>
      </w:pPr>
      <w:r w:rsidRPr="003A562D">
        <w:rPr>
          <w:rFonts w:eastAsia="Times New Roman"/>
          <w:bCs/>
          <w:szCs w:val="24"/>
        </w:rPr>
        <w:t>P</w:t>
      </w:r>
      <w:r w:rsidR="0004264C" w:rsidRPr="003A562D">
        <w:rPr>
          <w:rFonts w:eastAsia="Times New Roman"/>
          <w:bCs/>
          <w:szCs w:val="24"/>
        </w:rPr>
        <w:t>rojekt »Dopolnitev, pregled in objava Korpusa besedil slovenskih protestantskih piscev 16. stoletja«, ki ga izvaja Znanstvenoraziskovalni center Slovenske akademije znanosti in umetnosti, Inštitut za slovenski jezik Frana Ramovša.</w:t>
      </w:r>
      <w:r w:rsidR="0004264C" w:rsidRPr="003A562D">
        <w:rPr>
          <w:rFonts w:eastAsia="Times New Roman"/>
          <w:b/>
          <w:bCs/>
          <w:szCs w:val="24"/>
        </w:rPr>
        <w:t xml:space="preserve"> </w:t>
      </w:r>
      <w:r w:rsidR="0004264C" w:rsidRPr="003A562D">
        <w:rPr>
          <w:rFonts w:eastAsia="Times New Roman"/>
          <w:szCs w:val="24"/>
        </w:rPr>
        <w:t xml:space="preserve">Korpus besedil slovenskih protestantskih piscev 16. stoletja bo najpopolnejši zgodovinski korpus slovenščine pred 19. stoletjem. Vseboval bo ustrezno strukturirane prepise vseh del slovenskih protestantskih piscev. V okviru projekta bodo korpus dopolnili z manjkajočimi prepisi, pregledali še nepregledana dela in </w:t>
      </w:r>
      <w:r w:rsidRPr="003A562D">
        <w:rPr>
          <w:rFonts w:eastAsia="Times New Roman"/>
          <w:szCs w:val="24"/>
        </w:rPr>
        <w:t>zagotovili</w:t>
      </w:r>
      <w:r w:rsidR="0004264C" w:rsidRPr="003A562D">
        <w:rPr>
          <w:rFonts w:eastAsia="Times New Roman"/>
          <w:szCs w:val="24"/>
        </w:rPr>
        <w:t xml:space="preserve"> objavo korpusa na spletni strani v obliki, ki bo primerna za jezikoslovne in literarnovedne raziskave. </w:t>
      </w:r>
      <w:r w:rsidRPr="003A562D">
        <w:rPr>
          <w:rFonts w:eastAsia="Times New Roman"/>
          <w:szCs w:val="24"/>
        </w:rPr>
        <w:t>Druge</w:t>
      </w:r>
      <w:r w:rsidR="0004264C" w:rsidRPr="003A562D">
        <w:rPr>
          <w:rFonts w:eastAsia="Times New Roman"/>
          <w:szCs w:val="24"/>
        </w:rPr>
        <w:t xml:space="preserve"> aktivnosti za objavo korpusa so že izvedene ali pa so financirane </w:t>
      </w:r>
      <w:r w:rsidRPr="003A562D">
        <w:rPr>
          <w:rFonts w:eastAsia="Times New Roman"/>
          <w:szCs w:val="24"/>
        </w:rPr>
        <w:t>i</w:t>
      </w:r>
      <w:r w:rsidR="0004264C" w:rsidRPr="003A562D">
        <w:rPr>
          <w:rFonts w:eastAsia="Times New Roman"/>
          <w:szCs w:val="24"/>
        </w:rPr>
        <w:t>z drugi</w:t>
      </w:r>
      <w:r w:rsidRPr="003A562D">
        <w:rPr>
          <w:rFonts w:eastAsia="Times New Roman"/>
          <w:szCs w:val="24"/>
        </w:rPr>
        <w:t>h</w:t>
      </w:r>
      <w:r w:rsidR="0004264C" w:rsidRPr="003A562D">
        <w:rPr>
          <w:rFonts w:eastAsia="Times New Roman"/>
          <w:szCs w:val="24"/>
        </w:rPr>
        <w:t xml:space="preserve"> vir</w:t>
      </w:r>
      <w:r w:rsidRPr="003A562D">
        <w:rPr>
          <w:rFonts w:eastAsia="Times New Roman"/>
          <w:szCs w:val="24"/>
        </w:rPr>
        <w:t>ov</w:t>
      </w:r>
      <w:r w:rsidR="0004264C" w:rsidRPr="003A562D">
        <w:rPr>
          <w:rFonts w:eastAsia="Times New Roman"/>
          <w:szCs w:val="24"/>
        </w:rPr>
        <w:t>, kar je v besedilu projekta tudi jasno opredeljeno. Namen projekta je opraviti pregled prepisov 11 del slovenskih protestantskih piscev 16. stoletja, pripraviti prepis še neprepisanih delov Dalmatinove Biblije (1584), priprava spletne strani, ki bo omogočala iskanje po korpusu, prenos korpusa v druge iskalnike in druge korpuse ter postavitev posameznih del v obliki elektronskih knjig, primernih za literarnovedne raziskave.</w:t>
      </w:r>
    </w:p>
    <w:p w14:paraId="0B91E204" w14:textId="77777777" w:rsidR="00C524E8" w:rsidRPr="003A562D" w:rsidRDefault="00C524E8" w:rsidP="00C524E8">
      <w:pPr>
        <w:ind w:left="720"/>
        <w:contextualSpacing/>
        <w:jc w:val="both"/>
        <w:rPr>
          <w:rFonts w:eastAsia="Times New Roman"/>
          <w:szCs w:val="24"/>
        </w:rPr>
      </w:pPr>
    </w:p>
    <w:p w14:paraId="769857CA" w14:textId="0E4D0683" w:rsidR="00E756AD" w:rsidRPr="003A562D" w:rsidRDefault="0004264C" w:rsidP="00FC688A">
      <w:pPr>
        <w:numPr>
          <w:ilvl w:val="0"/>
          <w:numId w:val="6"/>
        </w:numPr>
        <w:contextualSpacing/>
        <w:jc w:val="both"/>
        <w:rPr>
          <w:rFonts w:eastAsia="Times New Roman"/>
          <w:szCs w:val="24"/>
        </w:rPr>
      </w:pPr>
      <w:r w:rsidRPr="003A562D">
        <w:rPr>
          <w:rFonts w:eastAsia="Times New Roman"/>
          <w:bCs/>
          <w:szCs w:val="24"/>
        </w:rPr>
        <w:t>Projekt »Gos Videolectures« izvaja Univerza v Mariboru, Fakulteta za elektrotehniko, računalništvo in informatiko. Za izvedbo projekta je skl</w:t>
      </w:r>
      <w:r w:rsidR="00C524E8" w:rsidRPr="003A562D">
        <w:rPr>
          <w:rFonts w:eastAsia="Times New Roman"/>
          <w:bCs/>
          <w:szCs w:val="24"/>
        </w:rPr>
        <w:t>enjen dogovor o sodelovanju z</w:t>
      </w:r>
      <w:r w:rsidRPr="003A562D">
        <w:rPr>
          <w:rFonts w:eastAsia="Times New Roman"/>
          <w:bCs/>
          <w:szCs w:val="24"/>
        </w:rPr>
        <w:t xml:space="preserve"> Institutom Jožef Stefan.</w:t>
      </w:r>
      <w:r w:rsidRPr="003A562D">
        <w:rPr>
          <w:rFonts w:eastAsia="Times New Roman"/>
          <w:b/>
          <w:bCs/>
          <w:szCs w:val="24"/>
        </w:rPr>
        <w:t xml:space="preserve"> </w:t>
      </w:r>
      <w:r w:rsidRPr="003A562D">
        <w:rPr>
          <w:rFonts w:eastAsia="Times New Roman"/>
          <w:szCs w:val="24"/>
        </w:rPr>
        <w:t xml:space="preserve">Korpus GOS je korpus </w:t>
      </w:r>
      <w:r w:rsidR="00A218AE" w:rsidRPr="003A562D">
        <w:rPr>
          <w:rFonts w:eastAsia="Times New Roman"/>
          <w:szCs w:val="24"/>
        </w:rPr>
        <w:t>go</w:t>
      </w:r>
      <w:r w:rsidRPr="003A562D">
        <w:rPr>
          <w:rFonts w:eastAsia="Times New Roman"/>
          <w:szCs w:val="24"/>
        </w:rPr>
        <w:t xml:space="preserve">vorjene </w:t>
      </w:r>
      <w:r w:rsidR="00A218AE" w:rsidRPr="003A562D">
        <w:rPr>
          <w:rFonts w:eastAsia="Times New Roman"/>
          <w:szCs w:val="24"/>
        </w:rPr>
        <w:t>s</w:t>
      </w:r>
      <w:r w:rsidRPr="003A562D">
        <w:rPr>
          <w:rFonts w:eastAsia="Times New Roman"/>
          <w:szCs w:val="24"/>
        </w:rPr>
        <w:t xml:space="preserve">lovenščine. Obsega transkripcije okrog 120 ur posnetkov (po)govora v najrazličnejših </w:t>
      </w:r>
      <w:r w:rsidR="00A218AE" w:rsidRPr="003A562D">
        <w:rPr>
          <w:rFonts w:eastAsia="Times New Roman"/>
          <w:szCs w:val="24"/>
        </w:rPr>
        <w:t>položajih</w:t>
      </w:r>
      <w:r w:rsidRPr="003A562D">
        <w:rPr>
          <w:rFonts w:eastAsia="Times New Roman"/>
          <w:szCs w:val="24"/>
        </w:rPr>
        <w:t>: od radijskih in televizijskih oddaj prek šolskih ur in predavanj do zasebnih pogovorov med prijatelji ali v krogu družine ter raznih delovnih sestankov, svetovanj, pogovora ob prodaji, storitvah ipd. Zapis govora na posnetkih je narejen v dveh različicah, standardizirani in pogovorni, ter obsega več kot milijon besed. Po korpusu lahko iščemo prek spletnega vmesnika, za vsak izpis iz korpusa pa je mogoče tudi slišati pripadajoči del posnetka. Projekt »Gos Videolectures« je širitev korpusa Gos na področje javnih predavanj. Pomembna je tako za jezikoslovne raziskave k</w:t>
      </w:r>
      <w:r w:rsidR="00F4620F" w:rsidRPr="003A562D">
        <w:rPr>
          <w:rFonts w:eastAsia="Times New Roman"/>
          <w:szCs w:val="24"/>
        </w:rPr>
        <w:t>akor tudi</w:t>
      </w:r>
      <w:r w:rsidRPr="003A562D">
        <w:rPr>
          <w:rFonts w:eastAsia="Times New Roman"/>
          <w:szCs w:val="24"/>
        </w:rPr>
        <w:t xml:space="preserve"> </w:t>
      </w:r>
      <w:r w:rsidR="00F4620F" w:rsidRPr="003A562D">
        <w:rPr>
          <w:rFonts w:eastAsia="Times New Roman"/>
          <w:szCs w:val="24"/>
        </w:rPr>
        <w:t>samodejno</w:t>
      </w:r>
      <w:r w:rsidRPr="003A562D">
        <w:rPr>
          <w:rFonts w:eastAsia="Times New Roman"/>
          <w:szCs w:val="24"/>
        </w:rPr>
        <w:t xml:space="preserve"> </w:t>
      </w:r>
      <w:r w:rsidR="00F4620F" w:rsidRPr="003A562D">
        <w:rPr>
          <w:rFonts w:eastAsia="Times New Roman"/>
          <w:szCs w:val="24"/>
        </w:rPr>
        <w:t>pre</w:t>
      </w:r>
      <w:r w:rsidRPr="003A562D">
        <w:rPr>
          <w:rFonts w:eastAsia="Times New Roman"/>
          <w:szCs w:val="24"/>
        </w:rPr>
        <w:t xml:space="preserve">poznavanje govora. </w:t>
      </w:r>
    </w:p>
    <w:p w14:paraId="4D6CE442" w14:textId="77777777" w:rsidR="005E502E" w:rsidRPr="003A562D" w:rsidRDefault="005E502E">
      <w:pPr>
        <w:rPr>
          <w:b/>
        </w:rPr>
      </w:pPr>
    </w:p>
    <w:p w14:paraId="657D85D3" w14:textId="77777777" w:rsidR="00E756AD" w:rsidRPr="003A562D" w:rsidRDefault="00E756AD" w:rsidP="00E756AD">
      <w:pPr>
        <w:pStyle w:val="NPKNasl2Por"/>
        <w:rPr>
          <w:rFonts w:eastAsia="Times New Roman"/>
          <w:szCs w:val="24"/>
        </w:rPr>
      </w:pPr>
      <w:bookmarkStart w:id="189" w:name="_Toc531340933"/>
      <w:r w:rsidRPr="003A562D">
        <w:lastRenderedPageBreak/>
        <w:t>Pregled izvajanja ukrepov v obdobju 2014–2017</w:t>
      </w:r>
      <w:bookmarkEnd w:id="1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2"/>
        <w:gridCol w:w="4040"/>
      </w:tblGrid>
      <w:tr w:rsidR="006654FA" w:rsidRPr="003A562D" w14:paraId="179CD64A" w14:textId="77777777" w:rsidTr="003B64FE">
        <w:trPr>
          <w:trHeight w:val="600"/>
        </w:trPr>
        <w:tc>
          <w:tcPr>
            <w:tcW w:w="2771" w:type="pct"/>
            <w:shd w:val="clear" w:color="auto" w:fill="auto"/>
            <w:noWrap/>
            <w:hideMark/>
          </w:tcPr>
          <w:p w14:paraId="1B83E54B" w14:textId="77777777" w:rsidR="006654FA" w:rsidRPr="003A562D" w:rsidRDefault="006654FA" w:rsidP="00D92AD3">
            <w:pPr>
              <w:pStyle w:val="Brezrazmikov"/>
              <w:rPr>
                <w:b/>
              </w:rPr>
            </w:pPr>
            <w:bookmarkStart w:id="190" w:name="RANGE!A1:A12"/>
            <w:r w:rsidRPr="003A562D">
              <w:rPr>
                <w:b/>
              </w:rPr>
              <w:t>Cilji in ukrepi</w:t>
            </w:r>
            <w:bookmarkEnd w:id="190"/>
          </w:p>
        </w:tc>
        <w:tc>
          <w:tcPr>
            <w:tcW w:w="2229" w:type="pct"/>
          </w:tcPr>
          <w:p w14:paraId="2E002878" w14:textId="3BFF8DC3" w:rsidR="006654FA" w:rsidRPr="003A562D" w:rsidRDefault="009E3C30" w:rsidP="00D92AD3">
            <w:pPr>
              <w:pStyle w:val="Brezrazmikov"/>
              <w:rPr>
                <w:b/>
                <w:szCs w:val="18"/>
              </w:rPr>
            </w:pPr>
            <w:r w:rsidRPr="003A562D">
              <w:rPr>
                <w:b/>
                <w:szCs w:val="18"/>
              </w:rPr>
              <w:t>V kakšnem obsegu</w:t>
            </w:r>
            <w:r w:rsidR="006654FA" w:rsidRPr="003A562D">
              <w:rPr>
                <w:b/>
                <w:szCs w:val="18"/>
              </w:rPr>
              <w:t xml:space="preserve"> je bil ukrep izveden?</w:t>
            </w:r>
          </w:p>
          <w:p w14:paraId="571D3C3D" w14:textId="7A0BD8F8" w:rsidR="006654FA" w:rsidRPr="003A562D" w:rsidRDefault="006654FA" w:rsidP="00D92AD3">
            <w:pPr>
              <w:pStyle w:val="Brezrazmikov"/>
              <w:rPr>
                <w:b/>
                <w:szCs w:val="18"/>
              </w:rPr>
            </w:pPr>
            <w:r w:rsidRPr="003A562D">
              <w:rPr>
                <w:rFonts w:eastAsia="Times New Roman"/>
                <w:b/>
                <w:szCs w:val="18"/>
              </w:rPr>
              <w:t xml:space="preserve">1 – v celoti; 2 – </w:t>
            </w:r>
            <w:r w:rsidR="00405CAE" w:rsidRPr="003A562D">
              <w:rPr>
                <w:rFonts w:eastAsia="Times New Roman"/>
                <w:b/>
                <w:szCs w:val="18"/>
              </w:rPr>
              <w:t>večinoma</w:t>
            </w:r>
            <w:r w:rsidRPr="003A562D">
              <w:rPr>
                <w:rFonts w:eastAsia="Times New Roman"/>
                <w:b/>
                <w:szCs w:val="18"/>
              </w:rPr>
              <w:t xml:space="preserve">, 3 – deloma, 4 – ni izveden, 5 – namesto njega je bil izveden drug </w:t>
            </w:r>
            <w:r w:rsidR="009E3C30" w:rsidRPr="003A562D">
              <w:rPr>
                <w:rFonts w:eastAsia="Times New Roman"/>
                <w:b/>
                <w:szCs w:val="18"/>
              </w:rPr>
              <w:t>oziroma nadomestni</w:t>
            </w:r>
            <w:r w:rsidRPr="003A562D">
              <w:rPr>
                <w:rFonts w:eastAsia="Times New Roman"/>
                <w:b/>
                <w:szCs w:val="18"/>
              </w:rPr>
              <w:t xml:space="preserve"> ukrep, in sicer ..., 6 – drugo; kaj?</w:t>
            </w:r>
          </w:p>
        </w:tc>
      </w:tr>
      <w:tr w:rsidR="0004264C" w:rsidRPr="003A562D" w14:paraId="7C2CFCF0" w14:textId="77777777" w:rsidTr="003B64FE">
        <w:trPr>
          <w:trHeight w:val="292"/>
        </w:trPr>
        <w:tc>
          <w:tcPr>
            <w:tcW w:w="5000" w:type="pct"/>
            <w:gridSpan w:val="2"/>
            <w:shd w:val="clear" w:color="auto" w:fill="F2F2F2" w:themeFill="background1" w:themeFillShade="F2"/>
            <w:hideMark/>
          </w:tcPr>
          <w:p w14:paraId="76D59E76" w14:textId="338FAAB0" w:rsidR="0004264C" w:rsidRPr="003A562D" w:rsidRDefault="0004264C" w:rsidP="00D92AD3">
            <w:pPr>
              <w:pStyle w:val="Brezrazmikov"/>
              <w:rPr>
                <w:bCs/>
              </w:rPr>
            </w:pPr>
            <w:r w:rsidRPr="003A562D">
              <w:rPr>
                <w:bCs/>
              </w:rPr>
              <w:t xml:space="preserve">1. </w:t>
            </w:r>
            <w:r w:rsidR="00A218AE" w:rsidRPr="003A562D">
              <w:rPr>
                <w:bCs/>
              </w:rPr>
              <w:t>Stalno</w:t>
            </w:r>
            <w:r w:rsidRPr="003A562D">
              <w:rPr>
                <w:bCs/>
              </w:rPr>
              <w:t xml:space="preserve"> večanje obsega in spletne dostopnosti digitalnih vsebin s področja kulture</w:t>
            </w:r>
          </w:p>
        </w:tc>
      </w:tr>
      <w:tr w:rsidR="006654FA" w:rsidRPr="003A562D" w14:paraId="1B2095AC" w14:textId="77777777" w:rsidTr="003B64FE">
        <w:trPr>
          <w:trHeight w:val="859"/>
        </w:trPr>
        <w:tc>
          <w:tcPr>
            <w:tcW w:w="2771" w:type="pct"/>
            <w:shd w:val="clear" w:color="auto" w:fill="auto"/>
            <w:hideMark/>
          </w:tcPr>
          <w:p w14:paraId="64F08EED" w14:textId="299400E0" w:rsidR="006654FA" w:rsidRPr="003A562D" w:rsidRDefault="00A218AE" w:rsidP="00D92AD3">
            <w:pPr>
              <w:pStyle w:val="Brezrazmikov"/>
              <w:rPr>
                <w:iCs/>
              </w:rPr>
            </w:pPr>
            <w:r w:rsidRPr="003A562D">
              <w:rPr>
                <w:iCs/>
              </w:rPr>
              <w:t>stalno</w:t>
            </w:r>
            <w:r w:rsidR="006654FA" w:rsidRPr="003A562D">
              <w:rPr>
                <w:iCs/>
              </w:rPr>
              <w:t xml:space="preserve"> sofinanciranje digitalizacije in digitalne hrambe za širitev slovenske digitalne zbirke z muzejskimi predmeti, nepremično in živo kulturno dediščino ter deli s področij literarne, glasbene, likovne, filmske, uprizoritvene in intermedijske umetnosti</w:t>
            </w:r>
          </w:p>
        </w:tc>
        <w:tc>
          <w:tcPr>
            <w:tcW w:w="2229" w:type="pct"/>
          </w:tcPr>
          <w:p w14:paraId="7BA81128" w14:textId="77777777" w:rsidR="006654FA" w:rsidRPr="003A562D" w:rsidRDefault="006654FA" w:rsidP="00C412E9">
            <w:pPr>
              <w:pStyle w:val="Brezrazmikov"/>
              <w:rPr>
                <w:iCs/>
              </w:rPr>
            </w:pPr>
            <w:r w:rsidRPr="003A562D">
              <w:rPr>
                <w:iCs/>
              </w:rPr>
              <w:t>1</w:t>
            </w:r>
          </w:p>
          <w:p w14:paraId="79A71D6B" w14:textId="431447AF" w:rsidR="006654FA" w:rsidRPr="003A562D" w:rsidRDefault="006654FA" w:rsidP="004859EE">
            <w:pPr>
              <w:pStyle w:val="Brezrazmikov"/>
              <w:rPr>
                <w:iCs/>
              </w:rPr>
            </w:pPr>
            <w:r w:rsidRPr="003A562D">
              <w:rPr>
                <w:iCs/>
              </w:rPr>
              <w:t xml:space="preserve">Glavni namen digitalizacije kulturnega gradiva </w:t>
            </w:r>
            <w:r w:rsidR="00A218AE" w:rsidRPr="003A562D">
              <w:rPr>
                <w:iCs/>
              </w:rPr>
              <w:t>sta</w:t>
            </w:r>
            <w:r w:rsidRPr="003A562D">
              <w:rPr>
                <w:iCs/>
              </w:rPr>
              <w:t xml:space="preserve"> njegova trajna hramba </w:t>
            </w:r>
            <w:r w:rsidR="00A218AE" w:rsidRPr="003A562D">
              <w:rPr>
                <w:iCs/>
              </w:rPr>
              <w:t>in</w:t>
            </w:r>
            <w:r w:rsidRPr="003A562D">
              <w:rPr>
                <w:iCs/>
              </w:rPr>
              <w:t xml:space="preserve"> spletna dostopnost. V letu 2017 je celotna količina digitaliziranega gradiva dosegla 1.628.591 enot kulturnega gradiva.</w:t>
            </w:r>
          </w:p>
        </w:tc>
      </w:tr>
      <w:tr w:rsidR="006654FA" w:rsidRPr="003A562D" w14:paraId="3605E720" w14:textId="77777777" w:rsidTr="003B64FE">
        <w:trPr>
          <w:trHeight w:val="276"/>
        </w:trPr>
        <w:tc>
          <w:tcPr>
            <w:tcW w:w="2771" w:type="pct"/>
            <w:shd w:val="clear" w:color="auto" w:fill="auto"/>
            <w:hideMark/>
          </w:tcPr>
          <w:p w14:paraId="4C1AAE71" w14:textId="7C0EEC46" w:rsidR="006654FA" w:rsidRPr="003A562D" w:rsidRDefault="006654FA" w:rsidP="00D92AD3">
            <w:pPr>
              <w:pStyle w:val="Brezrazmikov"/>
              <w:rPr>
                <w:iCs/>
              </w:rPr>
            </w:pPr>
            <w:r w:rsidRPr="003A562D">
              <w:rPr>
                <w:iCs/>
              </w:rPr>
              <w:t xml:space="preserve">sodelovanje </w:t>
            </w:r>
            <w:r w:rsidR="00A218AE" w:rsidRPr="003A562D">
              <w:rPr>
                <w:iCs/>
              </w:rPr>
              <w:t>pri vzpostavitvi</w:t>
            </w:r>
            <w:r w:rsidRPr="003A562D">
              <w:rPr>
                <w:iCs/>
              </w:rPr>
              <w:t xml:space="preserve"> evropske digitalne knjižnice Europeana</w:t>
            </w:r>
          </w:p>
        </w:tc>
        <w:tc>
          <w:tcPr>
            <w:tcW w:w="2229" w:type="pct"/>
          </w:tcPr>
          <w:p w14:paraId="36A2FF6A" w14:textId="77777777" w:rsidR="006654FA" w:rsidRPr="003A562D" w:rsidRDefault="006654FA" w:rsidP="00C412E9">
            <w:pPr>
              <w:pStyle w:val="Brezrazmikov"/>
              <w:rPr>
                <w:iCs/>
              </w:rPr>
            </w:pPr>
            <w:r w:rsidRPr="003A562D">
              <w:rPr>
                <w:iCs/>
              </w:rPr>
              <w:t>1</w:t>
            </w:r>
          </w:p>
          <w:p w14:paraId="262D6199" w14:textId="638B2241" w:rsidR="006654FA" w:rsidRPr="003A562D" w:rsidRDefault="00A218AE" w:rsidP="00D92AD3">
            <w:pPr>
              <w:pStyle w:val="Brezrazmikov"/>
              <w:rPr>
                <w:iCs/>
              </w:rPr>
            </w:pPr>
            <w:r w:rsidRPr="003A562D">
              <w:rPr>
                <w:iCs/>
              </w:rPr>
              <w:t>Stalno</w:t>
            </w:r>
            <w:r w:rsidR="006654FA" w:rsidRPr="003A562D">
              <w:rPr>
                <w:iCs/>
              </w:rPr>
              <w:t xml:space="preserve"> se veča število enot slovenskih digitalnih vsebin v Europeani.</w:t>
            </w:r>
          </w:p>
        </w:tc>
      </w:tr>
      <w:tr w:rsidR="006654FA" w:rsidRPr="003A562D" w14:paraId="6ADC6D97" w14:textId="77777777" w:rsidTr="003B64FE">
        <w:trPr>
          <w:trHeight w:val="580"/>
        </w:trPr>
        <w:tc>
          <w:tcPr>
            <w:tcW w:w="2771" w:type="pct"/>
            <w:shd w:val="clear" w:color="auto" w:fill="auto"/>
            <w:hideMark/>
          </w:tcPr>
          <w:p w14:paraId="1B80877A" w14:textId="0BC1390E" w:rsidR="006654FA" w:rsidRPr="003A562D" w:rsidRDefault="006654FA" w:rsidP="00D92AD3">
            <w:pPr>
              <w:pStyle w:val="Brezrazmikov"/>
              <w:rPr>
                <w:iCs/>
              </w:rPr>
            </w:pPr>
            <w:r w:rsidRPr="003A562D">
              <w:rPr>
                <w:iCs/>
              </w:rPr>
              <w:t xml:space="preserve">sofinanciranje izdelave podatkovnih </w:t>
            </w:r>
            <w:r w:rsidR="00A218AE" w:rsidRPr="003A562D">
              <w:rPr>
                <w:iCs/>
              </w:rPr>
              <w:t>zbirk</w:t>
            </w:r>
            <w:r w:rsidRPr="003A562D">
              <w:rPr>
                <w:iCs/>
              </w:rPr>
              <w:t xml:space="preserve"> in interaktivnih informacijskih platform kot del širšega strateškega načrta varovanja, ohranjanja in pre</w:t>
            </w:r>
            <w:r w:rsidR="00A218AE" w:rsidRPr="003A562D">
              <w:rPr>
                <w:iCs/>
              </w:rPr>
              <w:t>dstavitve</w:t>
            </w:r>
            <w:r w:rsidRPr="003A562D">
              <w:rPr>
                <w:iCs/>
              </w:rPr>
              <w:t xml:space="preserve"> kulturne dediščine</w:t>
            </w:r>
          </w:p>
        </w:tc>
        <w:tc>
          <w:tcPr>
            <w:tcW w:w="2229" w:type="pct"/>
          </w:tcPr>
          <w:p w14:paraId="2CDA066C" w14:textId="77777777" w:rsidR="006654FA" w:rsidRPr="003A562D" w:rsidRDefault="006654FA" w:rsidP="00C412E9">
            <w:pPr>
              <w:pStyle w:val="Brezrazmikov"/>
              <w:rPr>
                <w:iCs/>
              </w:rPr>
            </w:pPr>
            <w:r w:rsidRPr="003A562D">
              <w:rPr>
                <w:iCs/>
              </w:rPr>
              <w:t>3</w:t>
            </w:r>
          </w:p>
          <w:p w14:paraId="4335326E" w14:textId="0EB6968C" w:rsidR="006654FA" w:rsidRPr="003A562D" w:rsidRDefault="006654FA" w:rsidP="00D92AD3">
            <w:pPr>
              <w:pStyle w:val="Brezrazmikov"/>
              <w:rPr>
                <w:iCs/>
              </w:rPr>
            </w:pPr>
            <w:r w:rsidRPr="003A562D">
              <w:rPr>
                <w:iCs/>
              </w:rPr>
              <w:t xml:space="preserve">Projekt e-dediščina </w:t>
            </w:r>
            <w:r w:rsidR="00A218AE" w:rsidRPr="003A562D">
              <w:rPr>
                <w:iCs/>
              </w:rPr>
              <w:t>poteka</w:t>
            </w:r>
            <w:r w:rsidRPr="003A562D">
              <w:rPr>
                <w:iCs/>
              </w:rPr>
              <w:t>.</w:t>
            </w:r>
          </w:p>
        </w:tc>
      </w:tr>
      <w:tr w:rsidR="006654FA" w:rsidRPr="003A562D" w14:paraId="517E1B49" w14:textId="77777777" w:rsidTr="003B64FE">
        <w:trPr>
          <w:trHeight w:val="915"/>
        </w:trPr>
        <w:tc>
          <w:tcPr>
            <w:tcW w:w="2771" w:type="pct"/>
            <w:shd w:val="clear" w:color="auto" w:fill="auto"/>
            <w:hideMark/>
          </w:tcPr>
          <w:p w14:paraId="25652C93" w14:textId="0DBA1EC7" w:rsidR="006654FA" w:rsidRPr="003A562D" w:rsidRDefault="006654FA" w:rsidP="00D92AD3">
            <w:pPr>
              <w:pStyle w:val="Brezrazmikov"/>
              <w:rPr>
                <w:iCs/>
              </w:rPr>
            </w:pPr>
            <w:r w:rsidRPr="003A562D">
              <w:rPr>
                <w:iCs/>
              </w:rPr>
              <w:t xml:space="preserve">sofinanciranje digitalnih vsebin, ki so prilagojene kulturnim potrebam avtohtone italijanske in madžarske narodne skupnosti, romske skupnosti, narodnih skupnosti iz </w:t>
            </w:r>
            <w:r w:rsidR="00A218AE" w:rsidRPr="003A562D">
              <w:rPr>
                <w:iCs/>
              </w:rPr>
              <w:t>d</w:t>
            </w:r>
            <w:r w:rsidRPr="003A562D">
              <w:rPr>
                <w:iCs/>
              </w:rPr>
              <w:t>eklaracije, drugih različnih etničnih skupnosti in skupin ter drugih ranljivih skupin</w:t>
            </w:r>
          </w:p>
        </w:tc>
        <w:tc>
          <w:tcPr>
            <w:tcW w:w="2229" w:type="pct"/>
          </w:tcPr>
          <w:p w14:paraId="356BBA7A" w14:textId="77777777" w:rsidR="006654FA" w:rsidRPr="003A562D" w:rsidRDefault="006654FA" w:rsidP="00C412E9">
            <w:pPr>
              <w:pStyle w:val="Brezrazmikov"/>
              <w:rPr>
                <w:iCs/>
              </w:rPr>
            </w:pPr>
            <w:r w:rsidRPr="003A562D">
              <w:rPr>
                <w:iCs/>
              </w:rPr>
              <w:t>3</w:t>
            </w:r>
          </w:p>
          <w:p w14:paraId="00DDA135" w14:textId="4B609494" w:rsidR="006654FA" w:rsidRPr="003A562D" w:rsidRDefault="006654FA" w:rsidP="002C2BCB">
            <w:pPr>
              <w:pStyle w:val="Brezrazmikov"/>
              <w:rPr>
                <w:iCs/>
              </w:rPr>
            </w:pPr>
            <w:r w:rsidRPr="003A562D">
              <w:rPr>
                <w:iCs/>
              </w:rPr>
              <w:t xml:space="preserve">V celotnem obdobju izvajanja NPK </w:t>
            </w:r>
            <w:r w:rsidR="00A218AE" w:rsidRPr="003A562D">
              <w:rPr>
                <w:iCs/>
              </w:rPr>
              <w:t>so bili</w:t>
            </w:r>
            <w:r w:rsidRPr="003A562D">
              <w:rPr>
                <w:iCs/>
              </w:rPr>
              <w:t xml:space="preserve"> digitaliziran</w:t>
            </w:r>
            <w:r w:rsidR="00A218AE" w:rsidRPr="003A562D">
              <w:rPr>
                <w:iCs/>
              </w:rPr>
              <w:t>i</w:t>
            </w:r>
            <w:r w:rsidRPr="003A562D">
              <w:rPr>
                <w:iCs/>
              </w:rPr>
              <w:t xml:space="preserve"> neka</w:t>
            </w:r>
            <w:r w:rsidR="00A218AE" w:rsidRPr="003A562D">
              <w:rPr>
                <w:iCs/>
              </w:rPr>
              <w:t>tere</w:t>
            </w:r>
            <w:r w:rsidRPr="003A562D">
              <w:rPr>
                <w:iCs/>
              </w:rPr>
              <w:t xml:space="preserve"> vsebin</w:t>
            </w:r>
            <w:r w:rsidR="00A218AE" w:rsidRPr="003A562D">
              <w:rPr>
                <w:iCs/>
              </w:rPr>
              <w:t>e</w:t>
            </w:r>
            <w:r w:rsidRPr="003A562D">
              <w:rPr>
                <w:iCs/>
              </w:rPr>
              <w:t xml:space="preserve"> romske skupnosti, publikacije za madžarsko narodno skupnosti in en projekt za nemško govorečo skupnost. </w:t>
            </w:r>
          </w:p>
        </w:tc>
      </w:tr>
      <w:tr w:rsidR="0004264C" w:rsidRPr="003A562D" w14:paraId="36A19091" w14:textId="77777777" w:rsidTr="003B64FE">
        <w:trPr>
          <w:trHeight w:val="274"/>
        </w:trPr>
        <w:tc>
          <w:tcPr>
            <w:tcW w:w="5000" w:type="pct"/>
            <w:gridSpan w:val="2"/>
            <w:shd w:val="clear" w:color="auto" w:fill="F2F2F2" w:themeFill="background1" w:themeFillShade="F2"/>
            <w:hideMark/>
          </w:tcPr>
          <w:p w14:paraId="6DE99FBA" w14:textId="5330D51F" w:rsidR="0004264C" w:rsidRPr="003A562D" w:rsidRDefault="0004264C" w:rsidP="00D92AD3">
            <w:pPr>
              <w:pStyle w:val="Brezrazmikov"/>
              <w:rPr>
                <w:bCs/>
              </w:rPr>
            </w:pPr>
            <w:r w:rsidRPr="003A562D">
              <w:rPr>
                <w:bCs/>
              </w:rPr>
              <w:t>2. Digitalna hramba in javn</w:t>
            </w:r>
            <w:r w:rsidR="00A218AE" w:rsidRPr="003A562D">
              <w:rPr>
                <w:bCs/>
              </w:rPr>
              <w:t>a</w:t>
            </w:r>
            <w:r w:rsidRPr="003A562D">
              <w:rPr>
                <w:bCs/>
              </w:rPr>
              <w:t xml:space="preserve"> spletna dostopnost sodobnih avtorskih del</w:t>
            </w:r>
          </w:p>
        </w:tc>
      </w:tr>
      <w:tr w:rsidR="006654FA" w:rsidRPr="003A562D" w14:paraId="43E12D6C" w14:textId="77777777" w:rsidTr="003B64FE">
        <w:trPr>
          <w:trHeight w:val="580"/>
        </w:trPr>
        <w:tc>
          <w:tcPr>
            <w:tcW w:w="2771" w:type="pct"/>
            <w:shd w:val="clear" w:color="auto" w:fill="auto"/>
            <w:hideMark/>
          </w:tcPr>
          <w:p w14:paraId="6F33D706" w14:textId="136CDA8F" w:rsidR="006654FA" w:rsidRPr="003A562D" w:rsidRDefault="006654FA" w:rsidP="00D92AD3">
            <w:pPr>
              <w:pStyle w:val="Brezrazmikov"/>
              <w:rPr>
                <w:iCs/>
              </w:rPr>
            </w:pPr>
            <w:r w:rsidRPr="003A562D">
              <w:rPr>
                <w:iCs/>
              </w:rPr>
              <w:t xml:space="preserve">zakonska ureditev hrambe, spletne dostopnosti, ponovne uporabe in </w:t>
            </w:r>
            <w:r w:rsidR="00A218AE" w:rsidRPr="003A562D">
              <w:rPr>
                <w:iCs/>
              </w:rPr>
              <w:t>razširjanja</w:t>
            </w:r>
            <w:r w:rsidRPr="003A562D">
              <w:rPr>
                <w:iCs/>
              </w:rPr>
              <w:t xml:space="preserve"> avtorskih del v digitalni obliki, ki so zaščitena z avtorskimi pravicami</w:t>
            </w:r>
          </w:p>
        </w:tc>
        <w:tc>
          <w:tcPr>
            <w:tcW w:w="2229" w:type="pct"/>
          </w:tcPr>
          <w:p w14:paraId="32CD04E8" w14:textId="77777777" w:rsidR="006654FA" w:rsidRPr="003A562D" w:rsidRDefault="006654FA" w:rsidP="00C412E9">
            <w:pPr>
              <w:pStyle w:val="Brezrazmikov"/>
              <w:rPr>
                <w:iCs/>
              </w:rPr>
            </w:pPr>
            <w:r w:rsidRPr="003A562D">
              <w:rPr>
                <w:iCs/>
              </w:rPr>
              <w:t>2</w:t>
            </w:r>
          </w:p>
          <w:p w14:paraId="7E41F857" w14:textId="77777777" w:rsidR="006654FA" w:rsidRPr="003A562D" w:rsidRDefault="006654FA" w:rsidP="00D92AD3">
            <w:pPr>
              <w:pStyle w:val="Brezrazmikov"/>
              <w:rPr>
                <w:iCs/>
              </w:rPr>
            </w:pPr>
            <w:r w:rsidRPr="003A562D">
              <w:rPr>
                <w:iCs/>
              </w:rPr>
              <w:t xml:space="preserve">Področje so deloma uredile spremembe Zakona o avtorskih in sorodnih pravicah ter Zakona o dostopu do informacij javnega značaja. </w:t>
            </w:r>
          </w:p>
        </w:tc>
      </w:tr>
      <w:tr w:rsidR="006654FA" w:rsidRPr="003A562D" w14:paraId="3316384B" w14:textId="77777777" w:rsidTr="003B64FE">
        <w:trPr>
          <w:trHeight w:val="290"/>
        </w:trPr>
        <w:tc>
          <w:tcPr>
            <w:tcW w:w="2771" w:type="pct"/>
            <w:shd w:val="clear" w:color="auto" w:fill="auto"/>
            <w:hideMark/>
          </w:tcPr>
          <w:p w14:paraId="30985FFA" w14:textId="77777777" w:rsidR="006654FA" w:rsidRPr="003A562D" w:rsidRDefault="006654FA" w:rsidP="00D92AD3">
            <w:pPr>
              <w:pStyle w:val="Brezrazmikov"/>
              <w:rPr>
                <w:iCs/>
              </w:rPr>
            </w:pPr>
            <w:r w:rsidRPr="003A562D">
              <w:rPr>
                <w:iCs/>
              </w:rPr>
              <w:t>sofinanciranje repozitorijev sodobnih avtorskih del</w:t>
            </w:r>
          </w:p>
        </w:tc>
        <w:tc>
          <w:tcPr>
            <w:tcW w:w="2229" w:type="pct"/>
          </w:tcPr>
          <w:p w14:paraId="60A6C832" w14:textId="77777777" w:rsidR="006654FA" w:rsidRPr="003A562D" w:rsidRDefault="006654FA" w:rsidP="00C412E9">
            <w:pPr>
              <w:pStyle w:val="Brezrazmikov"/>
              <w:rPr>
                <w:iCs/>
              </w:rPr>
            </w:pPr>
            <w:r w:rsidRPr="003A562D">
              <w:rPr>
                <w:iCs/>
              </w:rPr>
              <w:t>4</w:t>
            </w:r>
          </w:p>
          <w:p w14:paraId="795AFFDA" w14:textId="77777777" w:rsidR="006654FA" w:rsidRPr="003A562D" w:rsidRDefault="006654FA" w:rsidP="00D92AD3">
            <w:pPr>
              <w:pStyle w:val="Brezrazmikov"/>
              <w:rPr>
                <w:iCs/>
              </w:rPr>
            </w:pPr>
            <w:r w:rsidRPr="003A562D">
              <w:rPr>
                <w:iCs/>
              </w:rPr>
              <w:t>Ukrep ni bil izveden.</w:t>
            </w:r>
          </w:p>
        </w:tc>
      </w:tr>
      <w:tr w:rsidR="006654FA" w:rsidRPr="003A562D" w14:paraId="3B82EBDC" w14:textId="77777777" w:rsidTr="003B64FE">
        <w:trPr>
          <w:trHeight w:val="617"/>
        </w:trPr>
        <w:tc>
          <w:tcPr>
            <w:tcW w:w="2771" w:type="pct"/>
            <w:shd w:val="clear" w:color="auto" w:fill="auto"/>
            <w:hideMark/>
          </w:tcPr>
          <w:p w14:paraId="767A76E0" w14:textId="4CCF1761" w:rsidR="006654FA" w:rsidRPr="003A562D" w:rsidRDefault="006654FA" w:rsidP="00D92AD3">
            <w:pPr>
              <w:pStyle w:val="Brezrazmikov"/>
              <w:rPr>
                <w:iCs/>
              </w:rPr>
            </w:pPr>
            <w:r w:rsidRPr="003A562D">
              <w:rPr>
                <w:iCs/>
              </w:rPr>
              <w:t>digit</w:t>
            </w:r>
            <w:r w:rsidR="00193354">
              <w:rPr>
                <w:iCs/>
              </w:rPr>
              <w:t>ali</w:t>
            </w:r>
            <w:r w:rsidRPr="003A562D">
              <w:rPr>
                <w:iCs/>
              </w:rPr>
              <w:t xml:space="preserve">zacija kinematografov, ki prikazujejo večinsko </w:t>
            </w:r>
            <w:r w:rsidR="00A218AE" w:rsidRPr="003A562D">
              <w:rPr>
                <w:iCs/>
              </w:rPr>
              <w:t>domača</w:t>
            </w:r>
            <w:r w:rsidRPr="003A562D">
              <w:rPr>
                <w:iCs/>
              </w:rPr>
              <w:t xml:space="preserve"> in evropska avdiovizualna dela ob sodelovanju lokalnih skupnosti, sofinanciranje pretvorbe subvencioniranih knjig v digitalni format (epub)</w:t>
            </w:r>
          </w:p>
        </w:tc>
        <w:tc>
          <w:tcPr>
            <w:tcW w:w="2229" w:type="pct"/>
          </w:tcPr>
          <w:p w14:paraId="532F6337" w14:textId="77777777" w:rsidR="006654FA" w:rsidRPr="003A562D" w:rsidRDefault="006654FA" w:rsidP="00C412E9">
            <w:pPr>
              <w:pStyle w:val="Brezrazmikov"/>
              <w:rPr>
                <w:iCs/>
              </w:rPr>
            </w:pPr>
            <w:r w:rsidRPr="003A562D">
              <w:rPr>
                <w:iCs/>
              </w:rPr>
              <w:t>2</w:t>
            </w:r>
          </w:p>
          <w:p w14:paraId="5BFE07ED" w14:textId="77777777" w:rsidR="006654FA" w:rsidRPr="003A562D" w:rsidRDefault="006654FA" w:rsidP="00D92AD3">
            <w:pPr>
              <w:pStyle w:val="Brezrazmikov"/>
              <w:rPr>
                <w:iCs/>
              </w:rPr>
            </w:pPr>
            <w:r w:rsidRPr="003A562D">
              <w:rPr>
                <w:iCs/>
              </w:rPr>
              <w:t>Končna število digitaliziranih kinematografov (33) je bilo doseženo v letu 2016 in se v letu 2017 ni spremenilo.</w:t>
            </w:r>
          </w:p>
        </w:tc>
      </w:tr>
      <w:tr w:rsidR="006654FA" w:rsidRPr="003A562D" w14:paraId="7A6DDA19" w14:textId="77777777" w:rsidTr="003B64FE">
        <w:trPr>
          <w:trHeight w:val="130"/>
        </w:trPr>
        <w:tc>
          <w:tcPr>
            <w:tcW w:w="2771" w:type="pct"/>
            <w:shd w:val="clear" w:color="auto" w:fill="auto"/>
            <w:hideMark/>
          </w:tcPr>
          <w:p w14:paraId="289F2BD1" w14:textId="77777777" w:rsidR="006654FA" w:rsidRPr="003A562D" w:rsidRDefault="006654FA" w:rsidP="00D92AD3">
            <w:pPr>
              <w:pStyle w:val="Brezrazmikov"/>
              <w:rPr>
                <w:iCs/>
              </w:rPr>
            </w:pPr>
            <w:r w:rsidRPr="003A562D">
              <w:rPr>
                <w:iCs/>
              </w:rPr>
              <w:t>sofinanciranje osrednjega portala za prodajo elektronskih publikacij vseh slovenskih založnikov</w:t>
            </w:r>
          </w:p>
        </w:tc>
        <w:tc>
          <w:tcPr>
            <w:tcW w:w="2229" w:type="pct"/>
          </w:tcPr>
          <w:p w14:paraId="7D60C30B" w14:textId="77777777" w:rsidR="006654FA" w:rsidRPr="003A562D" w:rsidRDefault="006654FA" w:rsidP="00C412E9">
            <w:pPr>
              <w:pStyle w:val="Brezrazmikov"/>
              <w:rPr>
                <w:iCs/>
              </w:rPr>
            </w:pPr>
            <w:r w:rsidRPr="003A562D">
              <w:rPr>
                <w:iCs/>
              </w:rPr>
              <w:t>4</w:t>
            </w:r>
          </w:p>
          <w:p w14:paraId="04278033" w14:textId="77777777" w:rsidR="006654FA" w:rsidRPr="003A562D" w:rsidRDefault="006654FA" w:rsidP="00D92AD3">
            <w:pPr>
              <w:pStyle w:val="Brezrazmikov"/>
              <w:rPr>
                <w:iCs/>
              </w:rPr>
            </w:pPr>
            <w:r w:rsidRPr="003A562D">
              <w:rPr>
                <w:iCs/>
              </w:rPr>
              <w:t xml:space="preserve">Osrednji portal za prodajo vseh knjig ni v pristojnosti MK. </w:t>
            </w:r>
          </w:p>
        </w:tc>
      </w:tr>
      <w:tr w:rsidR="006654FA" w:rsidRPr="003A562D" w14:paraId="74AE70A0" w14:textId="77777777" w:rsidTr="003B64FE">
        <w:trPr>
          <w:trHeight w:val="290"/>
        </w:trPr>
        <w:tc>
          <w:tcPr>
            <w:tcW w:w="2771" w:type="pct"/>
            <w:shd w:val="clear" w:color="auto" w:fill="auto"/>
            <w:hideMark/>
          </w:tcPr>
          <w:p w14:paraId="6354EC6A" w14:textId="3FC0BD1B" w:rsidR="006654FA" w:rsidRPr="003A562D" w:rsidRDefault="006654FA" w:rsidP="00D92AD3">
            <w:pPr>
              <w:pStyle w:val="Brezrazmikov"/>
              <w:rPr>
                <w:iCs/>
              </w:rPr>
            </w:pPr>
            <w:r w:rsidRPr="003A562D">
              <w:rPr>
                <w:iCs/>
              </w:rPr>
              <w:t xml:space="preserve">sofinanciranje informacijskih spletnih portalov s področja kulture, </w:t>
            </w:r>
            <w:r w:rsidR="00A218AE" w:rsidRPr="003A562D">
              <w:rPr>
                <w:iCs/>
              </w:rPr>
              <w:t>npr.</w:t>
            </w:r>
            <w:r w:rsidRPr="003A562D">
              <w:rPr>
                <w:iCs/>
              </w:rPr>
              <w:t xml:space="preserve"> culture.si</w:t>
            </w:r>
          </w:p>
        </w:tc>
        <w:tc>
          <w:tcPr>
            <w:tcW w:w="2229" w:type="pct"/>
          </w:tcPr>
          <w:p w14:paraId="4BFE77BF" w14:textId="77777777" w:rsidR="006654FA" w:rsidRPr="003A562D" w:rsidRDefault="006654FA" w:rsidP="00C412E9">
            <w:pPr>
              <w:pStyle w:val="Brezrazmikov"/>
              <w:rPr>
                <w:iCs/>
              </w:rPr>
            </w:pPr>
            <w:r w:rsidRPr="003A562D">
              <w:rPr>
                <w:iCs/>
              </w:rPr>
              <w:t>1</w:t>
            </w:r>
          </w:p>
          <w:p w14:paraId="7C44C109" w14:textId="77777777" w:rsidR="006654FA" w:rsidRPr="003A562D" w:rsidRDefault="006654FA" w:rsidP="00D92AD3">
            <w:pPr>
              <w:pStyle w:val="Brezrazmikov"/>
              <w:rPr>
                <w:iCs/>
              </w:rPr>
            </w:pPr>
            <w:r w:rsidRPr="003A562D">
              <w:rPr>
                <w:iCs/>
              </w:rPr>
              <w:t xml:space="preserve">Se izvaja. </w:t>
            </w:r>
          </w:p>
        </w:tc>
      </w:tr>
    </w:tbl>
    <w:p w14:paraId="63239BCA" w14:textId="77777777" w:rsidR="0004264C" w:rsidRPr="003A562D" w:rsidRDefault="0004264C" w:rsidP="00D92AD3">
      <w:pPr>
        <w:jc w:val="both"/>
        <w:rPr>
          <w:rFonts w:eastAsia="Times New Roman"/>
          <w:szCs w:val="24"/>
        </w:rPr>
      </w:pPr>
    </w:p>
    <w:p w14:paraId="681C8359" w14:textId="77777777" w:rsidR="006654FA" w:rsidRPr="003A562D" w:rsidRDefault="006654FA">
      <w:pPr>
        <w:rPr>
          <w:rFonts w:cs="Arial"/>
          <w:b/>
          <w:noProof/>
          <w:szCs w:val="20"/>
        </w:rPr>
      </w:pPr>
      <w:r w:rsidRPr="003A562D">
        <w:br w:type="page"/>
      </w:r>
    </w:p>
    <w:p w14:paraId="28E7EDE9" w14:textId="77777777" w:rsidR="00FC6F1A" w:rsidRPr="003A562D" w:rsidRDefault="00FC6F1A" w:rsidP="00FC6F1A">
      <w:pPr>
        <w:pStyle w:val="NPKNasl2Por"/>
      </w:pPr>
      <w:bookmarkStart w:id="191" w:name="_Toc531340934"/>
      <w:r w:rsidRPr="003A562D">
        <w:lastRenderedPageBreak/>
        <w:t>Pregled vrednosti kazalnikov v obdobju 2014–2017</w:t>
      </w:r>
      <w:bookmarkEnd w:id="191"/>
    </w:p>
    <w:tbl>
      <w:tblPr>
        <w:tblStyle w:val="Tabelamrea"/>
        <w:tblW w:w="5000" w:type="pct"/>
        <w:tblLayout w:type="fixed"/>
        <w:tblLook w:val="04A0" w:firstRow="1" w:lastRow="0" w:firstColumn="1" w:lastColumn="0" w:noHBand="0" w:noVBand="1"/>
      </w:tblPr>
      <w:tblGrid>
        <w:gridCol w:w="1295"/>
        <w:gridCol w:w="1295"/>
        <w:gridCol w:w="1295"/>
        <w:gridCol w:w="1295"/>
        <w:gridCol w:w="1294"/>
        <w:gridCol w:w="1294"/>
        <w:gridCol w:w="1294"/>
      </w:tblGrid>
      <w:tr w:rsidR="00FE78BE" w:rsidRPr="003A562D" w14:paraId="7DC43C92" w14:textId="77777777" w:rsidTr="000B4921">
        <w:trPr>
          <w:tblHeader/>
        </w:trPr>
        <w:tc>
          <w:tcPr>
            <w:tcW w:w="714" w:type="pct"/>
            <w:shd w:val="clear" w:color="auto" w:fill="auto"/>
          </w:tcPr>
          <w:p w14:paraId="649ED1CB" w14:textId="77777777" w:rsidR="00FE78BE" w:rsidRPr="003A562D" w:rsidRDefault="00FE78BE" w:rsidP="000B4921">
            <w:pPr>
              <w:pStyle w:val="Brezrazmikov"/>
              <w:spacing w:after="0" w:line="240" w:lineRule="auto"/>
              <w:rPr>
                <w:b/>
                <w:lang w:val="sl-SI"/>
              </w:rPr>
            </w:pPr>
            <w:r w:rsidRPr="003A562D">
              <w:rPr>
                <w:b/>
              </w:rPr>
              <w:t>Cilj</w:t>
            </w:r>
          </w:p>
        </w:tc>
        <w:tc>
          <w:tcPr>
            <w:tcW w:w="714" w:type="pct"/>
            <w:shd w:val="clear" w:color="auto" w:fill="auto"/>
          </w:tcPr>
          <w:p w14:paraId="3BE343E5" w14:textId="77777777" w:rsidR="00FE78BE" w:rsidRPr="003A562D" w:rsidRDefault="00FE78BE" w:rsidP="000B4921">
            <w:pPr>
              <w:pStyle w:val="Brezrazmikov"/>
              <w:spacing w:after="0" w:line="240" w:lineRule="auto"/>
              <w:rPr>
                <w:b/>
                <w:lang w:val="sl-SI"/>
              </w:rPr>
            </w:pPr>
            <w:r w:rsidRPr="003A562D">
              <w:rPr>
                <w:b/>
              </w:rPr>
              <w:t>Kazalnik</w:t>
            </w:r>
          </w:p>
        </w:tc>
        <w:tc>
          <w:tcPr>
            <w:tcW w:w="714" w:type="pct"/>
            <w:shd w:val="clear" w:color="auto" w:fill="auto"/>
          </w:tcPr>
          <w:p w14:paraId="18B0784B" w14:textId="77777777" w:rsidR="00FE78BE" w:rsidRPr="003A562D" w:rsidRDefault="00FE78BE" w:rsidP="000B4921">
            <w:pPr>
              <w:pStyle w:val="Brezrazmikov"/>
              <w:spacing w:after="0" w:line="240" w:lineRule="auto"/>
              <w:rPr>
                <w:b/>
                <w:lang w:val="sl-SI"/>
              </w:rPr>
            </w:pPr>
            <w:r w:rsidRPr="003A562D">
              <w:rPr>
                <w:b/>
              </w:rPr>
              <w:t>Ciljna vrednost kazalnika v letu 2017</w:t>
            </w:r>
          </w:p>
        </w:tc>
        <w:tc>
          <w:tcPr>
            <w:tcW w:w="714" w:type="pct"/>
            <w:shd w:val="clear" w:color="auto" w:fill="auto"/>
          </w:tcPr>
          <w:p w14:paraId="45038F64" w14:textId="77777777" w:rsidR="00FE78BE" w:rsidRPr="003A562D" w:rsidRDefault="00FE78BE" w:rsidP="000B4921">
            <w:pPr>
              <w:pStyle w:val="Brezrazmikov"/>
              <w:spacing w:after="0" w:line="240" w:lineRule="auto"/>
              <w:rPr>
                <w:b/>
                <w:bCs/>
                <w:lang w:val="sl-SI"/>
              </w:rPr>
            </w:pPr>
            <w:r w:rsidRPr="003A562D">
              <w:rPr>
                <w:b/>
                <w:bCs/>
              </w:rPr>
              <w:t>Vrednost kazalnika v letu 2014</w:t>
            </w:r>
          </w:p>
        </w:tc>
        <w:tc>
          <w:tcPr>
            <w:tcW w:w="714" w:type="pct"/>
          </w:tcPr>
          <w:p w14:paraId="34A0C75F" w14:textId="77777777" w:rsidR="00FE78BE" w:rsidRPr="003A562D" w:rsidRDefault="00FE78BE" w:rsidP="000B4921">
            <w:pPr>
              <w:pStyle w:val="Brezrazmikov"/>
              <w:spacing w:after="0" w:line="240" w:lineRule="auto"/>
              <w:rPr>
                <w:b/>
                <w:bCs/>
                <w:lang w:val="sl-SI"/>
              </w:rPr>
            </w:pPr>
            <w:r w:rsidRPr="003A562D">
              <w:rPr>
                <w:b/>
                <w:bCs/>
              </w:rPr>
              <w:t>Vrednost kazalnika v letu 2015</w:t>
            </w:r>
          </w:p>
        </w:tc>
        <w:tc>
          <w:tcPr>
            <w:tcW w:w="714" w:type="pct"/>
          </w:tcPr>
          <w:p w14:paraId="170D4B66" w14:textId="77777777" w:rsidR="00FE78BE" w:rsidRPr="003A562D" w:rsidRDefault="00FE78BE" w:rsidP="000B4921">
            <w:pPr>
              <w:pStyle w:val="Brezrazmikov"/>
              <w:spacing w:after="0" w:line="240" w:lineRule="auto"/>
              <w:rPr>
                <w:b/>
                <w:bCs/>
                <w:lang w:val="sl-SI"/>
              </w:rPr>
            </w:pPr>
            <w:r w:rsidRPr="003A562D">
              <w:rPr>
                <w:b/>
              </w:rPr>
              <w:t>Vrednost kazalnika v letu 2016</w:t>
            </w:r>
          </w:p>
        </w:tc>
        <w:tc>
          <w:tcPr>
            <w:tcW w:w="714" w:type="pct"/>
          </w:tcPr>
          <w:p w14:paraId="74125142" w14:textId="77777777" w:rsidR="00FE78BE" w:rsidRPr="003A562D" w:rsidRDefault="00FE78BE" w:rsidP="000B4921">
            <w:pPr>
              <w:pStyle w:val="Brezrazmikov"/>
              <w:spacing w:after="0" w:line="240" w:lineRule="auto"/>
              <w:rPr>
                <w:rFonts w:eastAsia="Times New Roman"/>
                <w:b/>
                <w:szCs w:val="18"/>
                <w:lang w:val="sl-SI"/>
              </w:rPr>
            </w:pPr>
            <w:r w:rsidRPr="003A562D">
              <w:rPr>
                <w:rFonts w:eastAsia="Times New Roman"/>
                <w:b/>
                <w:szCs w:val="18"/>
              </w:rPr>
              <w:t>Vrednost kazalnika v letu 2017</w:t>
            </w:r>
          </w:p>
        </w:tc>
      </w:tr>
      <w:tr w:rsidR="00FE78BE" w:rsidRPr="003A562D" w14:paraId="05AF0E7B" w14:textId="77777777" w:rsidTr="000B4921">
        <w:tc>
          <w:tcPr>
            <w:tcW w:w="714" w:type="pct"/>
            <w:vMerge w:val="restart"/>
            <w:shd w:val="clear" w:color="auto" w:fill="auto"/>
            <w:hideMark/>
          </w:tcPr>
          <w:p w14:paraId="6C54A6F2" w14:textId="4BD72DFF" w:rsidR="00FE78BE" w:rsidRPr="003A562D" w:rsidRDefault="00FE78BE" w:rsidP="000B4921">
            <w:pPr>
              <w:pStyle w:val="Brezrazmikov"/>
              <w:spacing w:after="0" w:line="240" w:lineRule="auto"/>
              <w:rPr>
                <w:lang w:val="sl-SI"/>
              </w:rPr>
            </w:pPr>
            <w:r w:rsidRPr="003A562D">
              <w:t xml:space="preserve">1. </w:t>
            </w:r>
            <w:r w:rsidR="00A218AE" w:rsidRPr="003A562D">
              <w:t>Stalno</w:t>
            </w:r>
            <w:r w:rsidRPr="003A562D">
              <w:t xml:space="preserve"> večanje obsega in spletne dostopnosti digitalnih vsebin s področja kulture</w:t>
            </w:r>
          </w:p>
        </w:tc>
        <w:tc>
          <w:tcPr>
            <w:tcW w:w="714" w:type="pct"/>
            <w:shd w:val="clear" w:color="auto" w:fill="auto"/>
            <w:hideMark/>
          </w:tcPr>
          <w:p w14:paraId="06958023" w14:textId="77777777" w:rsidR="00FE78BE" w:rsidRPr="003A562D" w:rsidRDefault="00FE78BE" w:rsidP="000B4921">
            <w:pPr>
              <w:pStyle w:val="Brezrazmikov"/>
              <w:spacing w:after="0" w:line="240" w:lineRule="auto"/>
              <w:rPr>
                <w:lang w:val="sl-SI"/>
              </w:rPr>
            </w:pPr>
            <w:r w:rsidRPr="003A562D">
              <w:t xml:space="preserve">število digitalnih vsebin, ki jih hranijo javni zavodi s področja kulture in drugi subjekti </w:t>
            </w:r>
          </w:p>
        </w:tc>
        <w:tc>
          <w:tcPr>
            <w:tcW w:w="714" w:type="pct"/>
            <w:shd w:val="clear" w:color="auto" w:fill="auto"/>
            <w:hideMark/>
          </w:tcPr>
          <w:p w14:paraId="306179AF" w14:textId="77777777" w:rsidR="00FE78BE" w:rsidRPr="003A562D" w:rsidRDefault="00FE78BE" w:rsidP="000B4921">
            <w:pPr>
              <w:pStyle w:val="Brezrazmikov"/>
              <w:spacing w:after="0" w:line="240" w:lineRule="auto"/>
              <w:rPr>
                <w:lang w:val="sl-SI"/>
              </w:rPr>
            </w:pPr>
            <w:r w:rsidRPr="003A562D">
              <w:t>1.000.000</w:t>
            </w:r>
          </w:p>
        </w:tc>
        <w:tc>
          <w:tcPr>
            <w:tcW w:w="714" w:type="pct"/>
            <w:shd w:val="clear" w:color="auto" w:fill="auto"/>
            <w:hideMark/>
          </w:tcPr>
          <w:p w14:paraId="2686068B" w14:textId="77777777" w:rsidR="00FE78BE" w:rsidRPr="003A562D" w:rsidRDefault="00FE78BE" w:rsidP="000B4921">
            <w:pPr>
              <w:pStyle w:val="Brezrazmikov"/>
              <w:spacing w:after="0" w:line="240" w:lineRule="auto"/>
              <w:rPr>
                <w:bCs/>
                <w:lang w:val="sl-SI"/>
              </w:rPr>
            </w:pPr>
            <w:r w:rsidRPr="003A562D">
              <w:rPr>
                <w:bCs/>
              </w:rPr>
              <w:t>792.351</w:t>
            </w:r>
          </w:p>
        </w:tc>
        <w:tc>
          <w:tcPr>
            <w:tcW w:w="714" w:type="pct"/>
          </w:tcPr>
          <w:p w14:paraId="7EB5BF69" w14:textId="77777777" w:rsidR="00FE78BE" w:rsidRPr="003A562D" w:rsidRDefault="00FE78BE" w:rsidP="000B4921">
            <w:pPr>
              <w:pStyle w:val="Brezrazmikov"/>
              <w:spacing w:after="0" w:line="240" w:lineRule="auto"/>
              <w:rPr>
                <w:bCs/>
                <w:lang w:val="sl-SI"/>
              </w:rPr>
            </w:pPr>
            <w:r w:rsidRPr="003A562D">
              <w:t>1.158.929</w:t>
            </w:r>
          </w:p>
        </w:tc>
        <w:tc>
          <w:tcPr>
            <w:tcW w:w="714" w:type="pct"/>
          </w:tcPr>
          <w:p w14:paraId="1D7D12D6" w14:textId="77777777" w:rsidR="00FE78BE" w:rsidRPr="003A562D" w:rsidRDefault="00FE78BE" w:rsidP="000B4921">
            <w:pPr>
              <w:pStyle w:val="Brezrazmikov"/>
              <w:spacing w:after="0" w:line="240" w:lineRule="auto"/>
              <w:rPr>
                <w:lang w:val="sl-SI"/>
              </w:rPr>
            </w:pPr>
            <w:r w:rsidRPr="003A562D">
              <w:t>1.628.591</w:t>
            </w:r>
          </w:p>
        </w:tc>
        <w:tc>
          <w:tcPr>
            <w:tcW w:w="714" w:type="pct"/>
          </w:tcPr>
          <w:p w14:paraId="62486099" w14:textId="77777777" w:rsidR="00FE78BE" w:rsidRPr="003A562D" w:rsidRDefault="00FE78BE" w:rsidP="000B4921">
            <w:pPr>
              <w:pStyle w:val="Brezrazmikov"/>
              <w:spacing w:after="0" w:line="240" w:lineRule="auto"/>
              <w:rPr>
                <w:lang w:val="sl-SI"/>
              </w:rPr>
            </w:pPr>
            <w:r w:rsidRPr="003A562D">
              <w:t>1.628.591</w:t>
            </w:r>
          </w:p>
          <w:p w14:paraId="0DAECB04" w14:textId="06C937BE" w:rsidR="00FE78BE" w:rsidRPr="00B47C4F" w:rsidRDefault="00A218AE" w:rsidP="000B4921">
            <w:pPr>
              <w:pStyle w:val="Brezrazmikov"/>
              <w:spacing w:after="0" w:line="240" w:lineRule="auto"/>
              <w:rPr>
                <w:lang w:val="sl-SI"/>
              </w:rPr>
            </w:pPr>
            <w:r w:rsidRPr="003A562D">
              <w:t>Gre za oceno števila</w:t>
            </w:r>
            <w:r w:rsidR="00FE78BE" w:rsidRPr="003A562D">
              <w:t xml:space="preserve"> digitaliziranih vsebin.</w:t>
            </w:r>
          </w:p>
        </w:tc>
      </w:tr>
      <w:tr w:rsidR="00FE78BE" w:rsidRPr="003A562D" w14:paraId="53D4A389" w14:textId="77777777" w:rsidTr="000B4921">
        <w:tc>
          <w:tcPr>
            <w:tcW w:w="714" w:type="pct"/>
            <w:vMerge/>
            <w:shd w:val="clear" w:color="auto" w:fill="auto"/>
            <w:hideMark/>
          </w:tcPr>
          <w:p w14:paraId="27CB36BD" w14:textId="77777777" w:rsidR="00FE78BE" w:rsidRPr="003A562D" w:rsidRDefault="00FE78BE" w:rsidP="000B4921">
            <w:pPr>
              <w:pStyle w:val="Brezrazmikov"/>
              <w:spacing w:after="0" w:line="240" w:lineRule="auto"/>
              <w:rPr>
                <w:lang w:val="sl-SI"/>
              </w:rPr>
            </w:pPr>
          </w:p>
        </w:tc>
        <w:tc>
          <w:tcPr>
            <w:tcW w:w="714" w:type="pct"/>
            <w:shd w:val="clear" w:color="auto" w:fill="auto"/>
            <w:hideMark/>
          </w:tcPr>
          <w:p w14:paraId="39FFB106" w14:textId="77777777" w:rsidR="00FE78BE" w:rsidRPr="003A562D" w:rsidRDefault="00FE78BE" w:rsidP="000B4921">
            <w:pPr>
              <w:pStyle w:val="Brezrazmikov"/>
              <w:spacing w:after="0" w:line="240" w:lineRule="auto"/>
              <w:rPr>
                <w:lang w:val="sl-SI"/>
              </w:rPr>
            </w:pPr>
            <w:r w:rsidRPr="003A562D">
              <w:t>število slovenskih digitalnih vsebin v Europeani se poveča za 23.000 letno</w:t>
            </w:r>
          </w:p>
        </w:tc>
        <w:tc>
          <w:tcPr>
            <w:tcW w:w="714" w:type="pct"/>
            <w:shd w:val="clear" w:color="auto" w:fill="auto"/>
            <w:hideMark/>
          </w:tcPr>
          <w:p w14:paraId="21370E25" w14:textId="77777777" w:rsidR="00FE78BE" w:rsidRPr="003A562D" w:rsidRDefault="00FE78BE" w:rsidP="000B4921">
            <w:pPr>
              <w:pStyle w:val="Brezrazmikov"/>
              <w:spacing w:after="0" w:line="240" w:lineRule="auto"/>
              <w:rPr>
                <w:lang w:val="sl-SI"/>
              </w:rPr>
            </w:pPr>
            <w:r w:rsidRPr="003A562D">
              <w:t>23.000 letno</w:t>
            </w:r>
          </w:p>
        </w:tc>
        <w:tc>
          <w:tcPr>
            <w:tcW w:w="714" w:type="pct"/>
            <w:shd w:val="clear" w:color="auto" w:fill="auto"/>
            <w:hideMark/>
          </w:tcPr>
          <w:p w14:paraId="5826688C" w14:textId="77777777" w:rsidR="00FE78BE" w:rsidRPr="003A562D" w:rsidRDefault="00FE78BE" w:rsidP="000B4921">
            <w:pPr>
              <w:pStyle w:val="Brezrazmikov"/>
              <w:spacing w:after="0" w:line="240" w:lineRule="auto"/>
              <w:rPr>
                <w:bCs/>
                <w:lang w:val="sl-SI"/>
              </w:rPr>
            </w:pPr>
            <w:r w:rsidRPr="003A562D">
              <w:rPr>
                <w:bCs/>
              </w:rPr>
              <w:t>73.076 več enot kot v letu 2013</w:t>
            </w:r>
          </w:p>
          <w:p w14:paraId="5485AB29" w14:textId="77777777" w:rsidR="00FE78BE" w:rsidRPr="003A562D" w:rsidRDefault="00FE78BE" w:rsidP="000B4921">
            <w:pPr>
              <w:pStyle w:val="Brezrazmikov"/>
              <w:spacing w:after="0" w:line="240" w:lineRule="auto"/>
              <w:rPr>
                <w:bCs/>
                <w:highlight w:val="yellow"/>
                <w:lang w:val="sl-SI"/>
              </w:rPr>
            </w:pPr>
            <w:r w:rsidRPr="003A562D">
              <w:rPr>
                <w:bCs/>
              </w:rPr>
              <w:t>Vir: Europeana statistics dashboard.</w:t>
            </w:r>
          </w:p>
        </w:tc>
        <w:tc>
          <w:tcPr>
            <w:tcW w:w="714" w:type="pct"/>
          </w:tcPr>
          <w:p w14:paraId="270417BE" w14:textId="6ADF83B4" w:rsidR="00FE78BE" w:rsidRPr="003A562D" w:rsidRDefault="00FE78BE" w:rsidP="000B4921">
            <w:pPr>
              <w:pStyle w:val="Brezrazmikov"/>
              <w:spacing w:after="0" w:line="240" w:lineRule="auto"/>
              <w:rPr>
                <w:lang w:val="sl-SI"/>
              </w:rPr>
            </w:pPr>
            <w:r w:rsidRPr="003A562D">
              <w:t>Ni mogoče poročati o letnem p</w:t>
            </w:r>
            <w:r w:rsidR="00A218AE" w:rsidRPr="003A562D">
              <w:t>ovečanju</w:t>
            </w:r>
            <w:r w:rsidRPr="003A562D">
              <w:t>, saj Europeana nenehno spreminja podatke o statistiki po državah. Zaenkrat je najzanesljiv</w:t>
            </w:r>
            <w:r w:rsidR="00A218AE" w:rsidRPr="003A562D">
              <w:t>ejši</w:t>
            </w:r>
            <w:r w:rsidRPr="003A562D">
              <w:t xml:space="preserve"> podatek 530.261 enot, ki je stanje konec januarja 2016 in je naveden v poročilu EK (</w:t>
            </w:r>
            <w:r w:rsidRPr="003A562D">
              <w:rPr>
                <w:bCs/>
              </w:rPr>
              <w:t>Commission Recommendation 2011/711/EU</w:t>
            </w:r>
          </w:p>
          <w:p w14:paraId="630F9150" w14:textId="77777777" w:rsidR="00FE78BE" w:rsidRPr="003A562D" w:rsidRDefault="00FE78BE" w:rsidP="000B4921">
            <w:pPr>
              <w:pStyle w:val="Brezrazmikov"/>
              <w:spacing w:after="0" w:line="240" w:lineRule="auto"/>
              <w:rPr>
                <w:bCs/>
                <w:lang w:val="sl-SI"/>
              </w:rPr>
            </w:pPr>
            <w:r w:rsidRPr="003A562D">
              <w:rPr>
                <w:bCs/>
              </w:rPr>
              <w:t>2nd Progress report 2013–2015).</w:t>
            </w:r>
          </w:p>
        </w:tc>
        <w:tc>
          <w:tcPr>
            <w:tcW w:w="714" w:type="pct"/>
          </w:tcPr>
          <w:p w14:paraId="67469A3A" w14:textId="77777777" w:rsidR="00FE78BE" w:rsidRPr="003A562D" w:rsidRDefault="00FE78BE" w:rsidP="000B4921">
            <w:pPr>
              <w:pStyle w:val="Brezrazmikov"/>
              <w:spacing w:after="0" w:line="240" w:lineRule="auto"/>
              <w:rPr>
                <w:lang w:val="sl-SI"/>
              </w:rPr>
            </w:pPr>
            <w:r w:rsidRPr="003A562D">
              <w:t>565.858 enot, kar je 35.597 enot več kot leta 2015.</w:t>
            </w:r>
          </w:p>
          <w:p w14:paraId="1A97A00E" w14:textId="77777777" w:rsidR="00FE78BE" w:rsidRPr="003A562D" w:rsidRDefault="00FE78BE" w:rsidP="000B4921">
            <w:pPr>
              <w:pStyle w:val="Brezrazmikov"/>
              <w:spacing w:after="0" w:line="240" w:lineRule="auto"/>
              <w:rPr>
                <w:lang w:val="sl-SI"/>
              </w:rPr>
            </w:pPr>
          </w:p>
        </w:tc>
        <w:tc>
          <w:tcPr>
            <w:tcW w:w="714" w:type="pct"/>
          </w:tcPr>
          <w:p w14:paraId="45E3EBAA" w14:textId="77777777" w:rsidR="00FE78BE" w:rsidRPr="003A562D" w:rsidRDefault="00FE78BE" w:rsidP="000B4921">
            <w:pPr>
              <w:pStyle w:val="Brezrazmikov"/>
              <w:spacing w:after="0" w:line="240" w:lineRule="auto"/>
              <w:rPr>
                <w:lang w:val="sl-SI"/>
              </w:rPr>
            </w:pPr>
            <w:r w:rsidRPr="003A562D">
              <w:t>577.306</w:t>
            </w:r>
          </w:p>
        </w:tc>
      </w:tr>
      <w:tr w:rsidR="00FE78BE" w:rsidRPr="003A562D" w14:paraId="215961B1" w14:textId="77777777" w:rsidTr="000B4921">
        <w:tc>
          <w:tcPr>
            <w:tcW w:w="714" w:type="pct"/>
            <w:vMerge/>
            <w:shd w:val="clear" w:color="auto" w:fill="auto"/>
            <w:hideMark/>
          </w:tcPr>
          <w:p w14:paraId="1F92A340" w14:textId="77777777" w:rsidR="00FE78BE" w:rsidRPr="003A562D" w:rsidRDefault="00FE78BE" w:rsidP="000B4921">
            <w:pPr>
              <w:pStyle w:val="Brezrazmikov"/>
              <w:spacing w:after="0" w:line="240" w:lineRule="auto"/>
              <w:rPr>
                <w:lang w:val="sl-SI"/>
              </w:rPr>
            </w:pPr>
          </w:p>
        </w:tc>
        <w:tc>
          <w:tcPr>
            <w:tcW w:w="714" w:type="pct"/>
            <w:shd w:val="clear" w:color="auto" w:fill="auto"/>
            <w:hideMark/>
          </w:tcPr>
          <w:p w14:paraId="578D97FA" w14:textId="77777777" w:rsidR="00FE78BE" w:rsidRPr="003A562D" w:rsidRDefault="00FE78BE" w:rsidP="000B4921">
            <w:pPr>
              <w:pStyle w:val="Brezrazmikov"/>
              <w:spacing w:after="0" w:line="240" w:lineRule="auto"/>
              <w:rPr>
                <w:lang w:val="sl-SI"/>
              </w:rPr>
            </w:pPr>
            <w:r w:rsidRPr="003A562D">
              <w:t xml:space="preserve">število vzpostavljenih informacijskih platform s področja upravljanja kulturne dediščine </w:t>
            </w:r>
          </w:p>
        </w:tc>
        <w:tc>
          <w:tcPr>
            <w:tcW w:w="714" w:type="pct"/>
            <w:shd w:val="clear" w:color="auto" w:fill="auto"/>
            <w:hideMark/>
          </w:tcPr>
          <w:p w14:paraId="6E0C47D4" w14:textId="77777777" w:rsidR="00FE78BE" w:rsidRPr="003A562D" w:rsidRDefault="00FE78BE" w:rsidP="000B4921">
            <w:pPr>
              <w:pStyle w:val="Brezrazmikov"/>
              <w:spacing w:after="0" w:line="240" w:lineRule="auto"/>
              <w:rPr>
                <w:lang w:val="sl-SI"/>
              </w:rPr>
            </w:pPr>
            <w:r w:rsidRPr="003A562D">
              <w:t>najmanj 1</w:t>
            </w:r>
          </w:p>
        </w:tc>
        <w:tc>
          <w:tcPr>
            <w:tcW w:w="714" w:type="pct"/>
            <w:shd w:val="clear" w:color="auto" w:fill="auto"/>
            <w:hideMark/>
          </w:tcPr>
          <w:p w14:paraId="682C9370" w14:textId="77777777" w:rsidR="00FE78BE" w:rsidRPr="003A562D" w:rsidRDefault="00FE78BE" w:rsidP="000B4921">
            <w:pPr>
              <w:pStyle w:val="Brezrazmikov"/>
              <w:spacing w:after="0" w:line="240" w:lineRule="auto"/>
              <w:rPr>
                <w:bCs/>
                <w:lang w:val="sl-SI"/>
              </w:rPr>
            </w:pPr>
            <w:r w:rsidRPr="003A562D">
              <w:rPr>
                <w:bCs/>
              </w:rPr>
              <w:t>1 platforma</w:t>
            </w:r>
          </w:p>
        </w:tc>
        <w:tc>
          <w:tcPr>
            <w:tcW w:w="714" w:type="pct"/>
          </w:tcPr>
          <w:p w14:paraId="1121209C" w14:textId="77777777" w:rsidR="00FE78BE" w:rsidRPr="003A562D" w:rsidRDefault="00FE78BE" w:rsidP="000B4921">
            <w:pPr>
              <w:pStyle w:val="Brezrazmikov"/>
              <w:spacing w:after="0" w:line="240" w:lineRule="auto"/>
              <w:rPr>
                <w:bCs/>
                <w:lang w:val="sl-SI"/>
              </w:rPr>
            </w:pPr>
            <w:r w:rsidRPr="003A562D">
              <w:rPr>
                <w:bCs/>
              </w:rPr>
              <w:t>0</w:t>
            </w:r>
          </w:p>
        </w:tc>
        <w:tc>
          <w:tcPr>
            <w:tcW w:w="714" w:type="pct"/>
          </w:tcPr>
          <w:p w14:paraId="3EECA9E2" w14:textId="77777777" w:rsidR="00FE78BE" w:rsidRPr="003A562D" w:rsidRDefault="00FE78BE" w:rsidP="000B4921">
            <w:pPr>
              <w:pStyle w:val="Brezrazmikov"/>
              <w:spacing w:after="0" w:line="240" w:lineRule="auto"/>
              <w:rPr>
                <w:bCs/>
                <w:lang w:val="sl-SI"/>
              </w:rPr>
            </w:pPr>
            <w:r w:rsidRPr="003A562D">
              <w:rPr>
                <w:bCs/>
              </w:rPr>
              <w:t>0</w:t>
            </w:r>
          </w:p>
        </w:tc>
        <w:tc>
          <w:tcPr>
            <w:tcW w:w="714" w:type="pct"/>
          </w:tcPr>
          <w:p w14:paraId="183E1932" w14:textId="77777777" w:rsidR="00FE78BE" w:rsidRPr="003A562D" w:rsidRDefault="00FE78BE" w:rsidP="000B4921">
            <w:pPr>
              <w:pStyle w:val="Brezrazmikov"/>
              <w:spacing w:after="0" w:line="240" w:lineRule="auto"/>
              <w:rPr>
                <w:bCs/>
                <w:lang w:val="sl-SI"/>
              </w:rPr>
            </w:pPr>
            <w:r w:rsidRPr="003A562D">
              <w:rPr>
                <w:bCs/>
              </w:rPr>
              <w:t>0</w:t>
            </w:r>
          </w:p>
        </w:tc>
      </w:tr>
      <w:tr w:rsidR="00FE78BE" w:rsidRPr="003A562D" w14:paraId="417D370E" w14:textId="77777777" w:rsidTr="000B4921">
        <w:tc>
          <w:tcPr>
            <w:tcW w:w="714" w:type="pct"/>
            <w:vMerge/>
            <w:shd w:val="clear" w:color="auto" w:fill="auto"/>
            <w:hideMark/>
          </w:tcPr>
          <w:p w14:paraId="7D05848F" w14:textId="77777777" w:rsidR="00FE78BE" w:rsidRPr="003A562D" w:rsidRDefault="00FE78BE" w:rsidP="000B4921">
            <w:pPr>
              <w:pStyle w:val="Brezrazmikov"/>
              <w:spacing w:after="0" w:line="240" w:lineRule="auto"/>
              <w:rPr>
                <w:lang w:val="sl-SI"/>
              </w:rPr>
            </w:pPr>
          </w:p>
        </w:tc>
        <w:tc>
          <w:tcPr>
            <w:tcW w:w="714" w:type="pct"/>
            <w:shd w:val="clear" w:color="auto" w:fill="auto"/>
            <w:hideMark/>
          </w:tcPr>
          <w:p w14:paraId="57BB6A2B" w14:textId="1BCC8236" w:rsidR="00FE78BE" w:rsidRPr="003A562D" w:rsidRDefault="00FE78BE" w:rsidP="000B4921">
            <w:pPr>
              <w:pStyle w:val="Brezrazmikov"/>
              <w:spacing w:after="0" w:line="240" w:lineRule="auto"/>
              <w:rPr>
                <w:lang w:val="sl-SI"/>
              </w:rPr>
            </w:pPr>
            <w:r w:rsidRPr="003A562D">
              <w:t xml:space="preserve">število digitaliziranih in spletno dostopnih digitalnih vsebin, ki so prilagojene </w:t>
            </w:r>
            <w:r w:rsidR="00A218AE" w:rsidRPr="003A562D">
              <w:t>posebnim</w:t>
            </w:r>
            <w:r w:rsidRPr="003A562D">
              <w:t xml:space="preserve"> kulturnim potrebam etničnih manjšin in drugih ranljivih skupin</w:t>
            </w:r>
          </w:p>
        </w:tc>
        <w:tc>
          <w:tcPr>
            <w:tcW w:w="714" w:type="pct"/>
            <w:shd w:val="clear" w:color="auto" w:fill="auto"/>
            <w:hideMark/>
          </w:tcPr>
          <w:p w14:paraId="4BE4D627" w14:textId="0FAC01CD" w:rsidR="00FE78BE" w:rsidRPr="003A562D" w:rsidRDefault="00A218AE" w:rsidP="000B4921">
            <w:pPr>
              <w:pStyle w:val="Brezrazmikov"/>
              <w:spacing w:after="0" w:line="240" w:lineRule="auto"/>
              <w:rPr>
                <w:lang w:val="sl-SI"/>
              </w:rPr>
            </w:pPr>
            <w:r w:rsidRPr="003A562D">
              <w:t>–</w:t>
            </w:r>
          </w:p>
        </w:tc>
        <w:tc>
          <w:tcPr>
            <w:tcW w:w="714" w:type="pct"/>
            <w:shd w:val="clear" w:color="auto" w:fill="auto"/>
            <w:hideMark/>
          </w:tcPr>
          <w:p w14:paraId="24F86A8A" w14:textId="77777777" w:rsidR="00FE78BE" w:rsidRPr="003A562D" w:rsidRDefault="00FE78BE" w:rsidP="000B4921">
            <w:pPr>
              <w:pStyle w:val="Brezrazmikov"/>
              <w:spacing w:after="0" w:line="240" w:lineRule="auto"/>
              <w:rPr>
                <w:bCs/>
                <w:lang w:val="sl-SI"/>
              </w:rPr>
            </w:pPr>
            <w:r w:rsidRPr="003A562D">
              <w:rPr>
                <w:bCs/>
              </w:rPr>
              <w:t>390</w:t>
            </w:r>
          </w:p>
        </w:tc>
        <w:tc>
          <w:tcPr>
            <w:tcW w:w="714" w:type="pct"/>
          </w:tcPr>
          <w:p w14:paraId="691BF7D6" w14:textId="54CDC114" w:rsidR="00FE78BE" w:rsidRPr="003A562D" w:rsidRDefault="00FE78BE" w:rsidP="000B4921">
            <w:pPr>
              <w:pStyle w:val="Brezrazmikov"/>
              <w:spacing w:after="0" w:line="240" w:lineRule="auto"/>
              <w:rPr>
                <w:lang w:val="sl-SI"/>
              </w:rPr>
            </w:pPr>
            <w:r w:rsidRPr="003A562D">
              <w:rPr>
                <w:bCs/>
              </w:rPr>
              <w:t>Za vsebine, namenjene avtohtoni italijanski in madžarski narodni skupnosti ter romski skupnosti, je bilo leta 2015 izvedenih 94 projektov, ki jih je sofinanciralo MK. Za nemško govorečo skupnost ter druge manjšinske etnične skupnosti in priseljence pa je bilo lani sofina</w:t>
            </w:r>
            <w:r w:rsidR="00193354">
              <w:rPr>
                <w:bCs/>
                <w:lang w:val="sl-SI"/>
              </w:rPr>
              <w:t>n</w:t>
            </w:r>
            <w:r w:rsidRPr="003A562D">
              <w:rPr>
                <w:bCs/>
              </w:rPr>
              <w:t>ci</w:t>
            </w:r>
            <w:r w:rsidR="00193354">
              <w:rPr>
                <w:bCs/>
                <w:lang w:val="sl-SI"/>
              </w:rPr>
              <w:t>ra</w:t>
            </w:r>
            <w:r w:rsidRPr="003A562D">
              <w:rPr>
                <w:bCs/>
              </w:rPr>
              <w:t>nih 7 projektov.</w:t>
            </w:r>
          </w:p>
        </w:tc>
        <w:tc>
          <w:tcPr>
            <w:tcW w:w="714" w:type="pct"/>
          </w:tcPr>
          <w:p w14:paraId="70FFC66C" w14:textId="768FB95C" w:rsidR="00FE78BE" w:rsidRPr="003A562D" w:rsidRDefault="00FE78BE" w:rsidP="000B4921">
            <w:pPr>
              <w:pStyle w:val="Brezrazmikov"/>
              <w:spacing w:after="0" w:line="240" w:lineRule="auto"/>
              <w:rPr>
                <w:bCs/>
                <w:lang w:val="sl-SI"/>
              </w:rPr>
            </w:pPr>
            <w:r w:rsidRPr="003A562D">
              <w:rPr>
                <w:bCs/>
              </w:rPr>
              <w:t>7 (romska skupnost; za druge manjšinske skupnosti in ranljive skupine v letu 2016 ni bilo sofinanciranih projektov)</w:t>
            </w:r>
            <w:r w:rsidR="00A218AE" w:rsidRPr="003A562D">
              <w:rPr>
                <w:bCs/>
              </w:rPr>
              <w:t>.</w:t>
            </w:r>
          </w:p>
        </w:tc>
        <w:tc>
          <w:tcPr>
            <w:tcW w:w="714" w:type="pct"/>
          </w:tcPr>
          <w:p w14:paraId="1F6C1CD7" w14:textId="02C6F2DD" w:rsidR="00FE78BE" w:rsidRPr="003A562D" w:rsidRDefault="00FE78BE" w:rsidP="000B4921">
            <w:pPr>
              <w:pStyle w:val="Brezrazmikov"/>
              <w:spacing w:after="0" w:line="240" w:lineRule="auto"/>
              <w:rPr>
                <w:bCs/>
                <w:lang w:val="sl-SI"/>
              </w:rPr>
            </w:pPr>
            <w:r w:rsidRPr="003A562D">
              <w:rPr>
                <w:bCs/>
              </w:rPr>
              <w:t>7 (romska skupnost, 1 projekt za nemško govorečo skupnost ter digitalizacija publikacij za madžarsko narodno skupnost)</w:t>
            </w:r>
            <w:r w:rsidR="00A218AE" w:rsidRPr="003A562D">
              <w:rPr>
                <w:bCs/>
              </w:rPr>
              <w:t>.</w:t>
            </w:r>
          </w:p>
          <w:p w14:paraId="119B2479" w14:textId="77777777" w:rsidR="00FE78BE" w:rsidRPr="00B47C4F" w:rsidRDefault="00FE78BE" w:rsidP="000B4921">
            <w:pPr>
              <w:pStyle w:val="Brezrazmikov"/>
              <w:spacing w:after="0" w:line="240" w:lineRule="auto"/>
              <w:rPr>
                <w:lang w:val="sl-SI"/>
              </w:rPr>
            </w:pPr>
          </w:p>
          <w:p w14:paraId="07D2EA8F" w14:textId="74751187" w:rsidR="00FE78BE" w:rsidRPr="00B47C4F" w:rsidRDefault="00FE78BE" w:rsidP="000B4921">
            <w:pPr>
              <w:pStyle w:val="Brezrazmikov"/>
              <w:spacing w:after="0" w:line="240" w:lineRule="auto"/>
              <w:rPr>
                <w:lang w:val="sl-SI"/>
              </w:rPr>
            </w:pPr>
            <w:r w:rsidRPr="003A562D">
              <w:t>Podatek je k</w:t>
            </w:r>
            <w:r w:rsidR="00193354">
              <w:rPr>
                <w:lang w:val="sl-SI"/>
              </w:rPr>
              <w:t>u</w:t>
            </w:r>
            <w:r w:rsidRPr="003A562D">
              <w:t>mulativen.</w:t>
            </w:r>
          </w:p>
        </w:tc>
      </w:tr>
      <w:tr w:rsidR="00FE78BE" w:rsidRPr="003A562D" w14:paraId="7FBB3D7A" w14:textId="77777777" w:rsidTr="000B4921">
        <w:tc>
          <w:tcPr>
            <w:tcW w:w="714" w:type="pct"/>
            <w:vMerge w:val="restart"/>
            <w:shd w:val="clear" w:color="auto" w:fill="auto"/>
            <w:hideMark/>
          </w:tcPr>
          <w:p w14:paraId="7BB5FC62" w14:textId="4A2E4C26" w:rsidR="00FE78BE" w:rsidRPr="003A562D" w:rsidRDefault="00FE78BE" w:rsidP="000B4921">
            <w:pPr>
              <w:pStyle w:val="Brezrazmikov"/>
              <w:spacing w:after="0" w:line="240" w:lineRule="auto"/>
              <w:rPr>
                <w:lang w:val="sl-SI"/>
              </w:rPr>
            </w:pPr>
            <w:r w:rsidRPr="003A562D">
              <w:lastRenderedPageBreak/>
              <w:t>2. Digitalna hramba in javna spletna dostopnost sodobnih avtorskih del</w:t>
            </w:r>
          </w:p>
        </w:tc>
        <w:tc>
          <w:tcPr>
            <w:tcW w:w="714" w:type="pct"/>
            <w:shd w:val="clear" w:color="auto" w:fill="auto"/>
            <w:hideMark/>
          </w:tcPr>
          <w:p w14:paraId="0FA035D0" w14:textId="6D2C1B0E" w:rsidR="00FE78BE" w:rsidRPr="003A562D" w:rsidRDefault="00FE78BE" w:rsidP="000B4921">
            <w:pPr>
              <w:pStyle w:val="Brezrazmikov"/>
              <w:spacing w:after="0" w:line="240" w:lineRule="auto"/>
              <w:rPr>
                <w:lang w:val="sl-SI"/>
              </w:rPr>
            </w:pPr>
            <w:r w:rsidRPr="003A562D">
              <w:t xml:space="preserve">število digitaliziranih kinematografov, ki prikazujejo večinsko </w:t>
            </w:r>
            <w:r w:rsidR="00A218AE" w:rsidRPr="003A562D">
              <w:t>domača</w:t>
            </w:r>
            <w:r w:rsidRPr="003A562D">
              <w:t xml:space="preserve"> in evropska avdiovizualna dela</w:t>
            </w:r>
          </w:p>
        </w:tc>
        <w:tc>
          <w:tcPr>
            <w:tcW w:w="714" w:type="pct"/>
            <w:shd w:val="clear" w:color="auto" w:fill="auto"/>
            <w:hideMark/>
          </w:tcPr>
          <w:p w14:paraId="103D29EF" w14:textId="77777777" w:rsidR="00FE78BE" w:rsidRPr="003A562D" w:rsidRDefault="00FE78BE" w:rsidP="000B4921">
            <w:pPr>
              <w:pStyle w:val="Brezrazmikov"/>
              <w:spacing w:after="0" w:line="240" w:lineRule="auto"/>
              <w:rPr>
                <w:lang w:val="sl-SI"/>
              </w:rPr>
            </w:pPr>
            <w:r w:rsidRPr="003A562D">
              <w:t xml:space="preserve">2014: 21 </w:t>
            </w:r>
          </w:p>
        </w:tc>
        <w:tc>
          <w:tcPr>
            <w:tcW w:w="714" w:type="pct"/>
            <w:shd w:val="clear" w:color="auto" w:fill="auto"/>
            <w:hideMark/>
          </w:tcPr>
          <w:p w14:paraId="157E603D" w14:textId="77777777" w:rsidR="00FE78BE" w:rsidRPr="003A562D" w:rsidRDefault="00FE78BE" w:rsidP="000B4921">
            <w:pPr>
              <w:pStyle w:val="Brezrazmikov"/>
              <w:spacing w:after="0" w:line="240" w:lineRule="auto"/>
              <w:rPr>
                <w:bCs/>
                <w:lang w:val="sl-SI"/>
              </w:rPr>
            </w:pPr>
            <w:r w:rsidRPr="003A562D">
              <w:rPr>
                <w:bCs/>
              </w:rPr>
              <w:t>18</w:t>
            </w:r>
          </w:p>
        </w:tc>
        <w:tc>
          <w:tcPr>
            <w:tcW w:w="714" w:type="pct"/>
          </w:tcPr>
          <w:p w14:paraId="2C3EB04B" w14:textId="77777777" w:rsidR="00FE78BE" w:rsidRPr="003A562D" w:rsidRDefault="00FE78BE" w:rsidP="000B4921">
            <w:pPr>
              <w:pStyle w:val="Brezrazmikov"/>
              <w:spacing w:after="0" w:line="240" w:lineRule="auto"/>
              <w:rPr>
                <w:bCs/>
                <w:lang w:val="sl-SI"/>
              </w:rPr>
            </w:pPr>
            <w:r w:rsidRPr="003A562D">
              <w:rPr>
                <w:bCs/>
              </w:rPr>
              <w:t xml:space="preserve">23 </w:t>
            </w:r>
          </w:p>
        </w:tc>
        <w:tc>
          <w:tcPr>
            <w:tcW w:w="714" w:type="pct"/>
          </w:tcPr>
          <w:p w14:paraId="7BFE068F" w14:textId="77777777" w:rsidR="00FE78BE" w:rsidRPr="003A562D" w:rsidRDefault="00FE78BE" w:rsidP="000B4921">
            <w:pPr>
              <w:pStyle w:val="Brezrazmikov"/>
              <w:spacing w:after="0" w:line="240" w:lineRule="auto"/>
              <w:rPr>
                <w:bCs/>
                <w:lang w:val="sl-SI"/>
              </w:rPr>
            </w:pPr>
            <w:r w:rsidRPr="003A562D">
              <w:rPr>
                <w:bCs/>
              </w:rPr>
              <w:t>33</w:t>
            </w:r>
          </w:p>
        </w:tc>
        <w:tc>
          <w:tcPr>
            <w:tcW w:w="714" w:type="pct"/>
          </w:tcPr>
          <w:p w14:paraId="5B4E8991" w14:textId="77777777" w:rsidR="00FE78BE" w:rsidRPr="003A562D" w:rsidRDefault="00FE78BE" w:rsidP="000B4921">
            <w:pPr>
              <w:pStyle w:val="Brezrazmikov"/>
              <w:spacing w:after="0" w:line="240" w:lineRule="auto"/>
              <w:rPr>
                <w:bCs/>
                <w:lang w:val="sl-SI"/>
              </w:rPr>
            </w:pPr>
            <w:r w:rsidRPr="003A562D">
              <w:rPr>
                <w:bCs/>
              </w:rPr>
              <w:t>33</w:t>
            </w:r>
          </w:p>
          <w:p w14:paraId="6F0075FC" w14:textId="77777777" w:rsidR="00FE78BE" w:rsidRPr="00B47C4F" w:rsidRDefault="00FE78BE" w:rsidP="000B4921">
            <w:pPr>
              <w:pStyle w:val="Brezrazmikov"/>
              <w:spacing w:after="0" w:line="240" w:lineRule="auto"/>
              <w:rPr>
                <w:lang w:val="sl-SI"/>
              </w:rPr>
            </w:pPr>
            <w:r w:rsidRPr="003A562D">
              <w:rPr>
                <w:bCs/>
              </w:rPr>
              <w:t>Končno število digitaliziranih kinematografov je bilo doseženo v letu 2016 in se v letu 2017 ni spremenilo.</w:t>
            </w:r>
          </w:p>
        </w:tc>
      </w:tr>
      <w:tr w:rsidR="00FE78BE" w:rsidRPr="003A562D" w14:paraId="5E3C52EC" w14:textId="77777777" w:rsidTr="000B4921">
        <w:tc>
          <w:tcPr>
            <w:tcW w:w="714" w:type="pct"/>
            <w:vMerge/>
            <w:shd w:val="clear" w:color="auto" w:fill="auto"/>
            <w:hideMark/>
          </w:tcPr>
          <w:p w14:paraId="4D32781E" w14:textId="77777777" w:rsidR="00FE78BE" w:rsidRPr="003A562D" w:rsidRDefault="00FE78BE" w:rsidP="000B4921">
            <w:pPr>
              <w:pStyle w:val="Brezrazmikov"/>
              <w:spacing w:after="0" w:line="240" w:lineRule="auto"/>
              <w:rPr>
                <w:lang w:val="sl-SI"/>
              </w:rPr>
            </w:pPr>
          </w:p>
        </w:tc>
        <w:tc>
          <w:tcPr>
            <w:tcW w:w="714" w:type="pct"/>
            <w:shd w:val="clear" w:color="auto" w:fill="auto"/>
            <w:hideMark/>
          </w:tcPr>
          <w:p w14:paraId="2436E80C" w14:textId="77777777" w:rsidR="00FE78BE" w:rsidRPr="003A562D" w:rsidRDefault="00FE78BE" w:rsidP="000B4921">
            <w:pPr>
              <w:pStyle w:val="Brezrazmikov"/>
              <w:spacing w:after="0" w:line="240" w:lineRule="auto"/>
              <w:rPr>
                <w:lang w:val="sl-SI"/>
              </w:rPr>
            </w:pPr>
            <w:r w:rsidRPr="003A562D">
              <w:t xml:space="preserve">obiskanost ključnih spletnih portalov s področja kulture – število obiskov </w:t>
            </w:r>
          </w:p>
        </w:tc>
        <w:tc>
          <w:tcPr>
            <w:tcW w:w="714" w:type="pct"/>
            <w:shd w:val="clear" w:color="auto" w:fill="auto"/>
            <w:hideMark/>
          </w:tcPr>
          <w:p w14:paraId="6970E355" w14:textId="77777777" w:rsidR="00FE78BE" w:rsidRPr="003A562D" w:rsidRDefault="00FE78BE" w:rsidP="000B4921">
            <w:pPr>
              <w:pStyle w:val="Brezrazmikov"/>
              <w:spacing w:after="0" w:line="240" w:lineRule="auto"/>
              <w:rPr>
                <w:lang w:val="sl-SI"/>
              </w:rPr>
            </w:pPr>
            <w:r w:rsidRPr="003A562D">
              <w:t>povečanje za 10 % letno</w:t>
            </w:r>
          </w:p>
        </w:tc>
        <w:tc>
          <w:tcPr>
            <w:tcW w:w="714" w:type="pct"/>
            <w:shd w:val="clear" w:color="auto" w:fill="auto"/>
            <w:hideMark/>
          </w:tcPr>
          <w:p w14:paraId="2ACE1EF4" w14:textId="77777777" w:rsidR="00FE78BE" w:rsidRPr="003A562D" w:rsidRDefault="00FE78BE" w:rsidP="000B4921">
            <w:pPr>
              <w:pStyle w:val="Brezrazmikov"/>
              <w:spacing w:after="0" w:line="240" w:lineRule="auto"/>
              <w:rPr>
                <w:bCs/>
                <w:lang w:val="sl-SI"/>
              </w:rPr>
            </w:pPr>
            <w:r w:rsidRPr="003A562D">
              <w:rPr>
                <w:bCs/>
              </w:rPr>
              <w:t>11,4 %</w:t>
            </w:r>
          </w:p>
          <w:p w14:paraId="40863FC5" w14:textId="77777777" w:rsidR="00FE78BE" w:rsidRPr="003A562D" w:rsidRDefault="00FE78BE" w:rsidP="000B4921">
            <w:pPr>
              <w:pStyle w:val="Brezrazmikov"/>
              <w:spacing w:after="0" w:line="240" w:lineRule="auto"/>
              <w:rPr>
                <w:bCs/>
                <w:lang w:val="sl-SI"/>
              </w:rPr>
            </w:pPr>
            <w:r w:rsidRPr="003A562D">
              <w:rPr>
                <w:bCs/>
              </w:rPr>
              <w:t>2014: 302.927</w:t>
            </w:r>
          </w:p>
          <w:p w14:paraId="79494D31" w14:textId="77777777" w:rsidR="00FE78BE" w:rsidRPr="003A562D" w:rsidRDefault="00FE78BE" w:rsidP="000B4921">
            <w:pPr>
              <w:pStyle w:val="Brezrazmikov"/>
              <w:spacing w:after="0" w:line="240" w:lineRule="auto"/>
              <w:rPr>
                <w:bCs/>
                <w:lang w:val="sl-SI"/>
              </w:rPr>
            </w:pPr>
            <w:r w:rsidRPr="003A562D">
              <w:rPr>
                <w:bCs/>
              </w:rPr>
              <w:t>2013: 271.860</w:t>
            </w:r>
          </w:p>
          <w:p w14:paraId="0C234ED5" w14:textId="5016CC57" w:rsidR="00FE78BE" w:rsidRPr="003A562D" w:rsidRDefault="00FE78BE" w:rsidP="000B4921">
            <w:pPr>
              <w:pStyle w:val="Brezrazmikov"/>
              <w:spacing w:after="0" w:line="240" w:lineRule="auto"/>
              <w:rPr>
                <w:lang w:val="sl-SI"/>
              </w:rPr>
            </w:pPr>
            <w:r w:rsidRPr="003A562D">
              <w:rPr>
                <w:bCs/>
              </w:rPr>
              <w:t>(merjeno po IP</w:t>
            </w:r>
            <w:r w:rsidR="00A218AE" w:rsidRPr="003A562D">
              <w:rPr>
                <w:bCs/>
              </w:rPr>
              <w:t>-</w:t>
            </w:r>
            <w:r w:rsidRPr="003A562D">
              <w:rPr>
                <w:bCs/>
              </w:rPr>
              <w:t>naslovu)</w:t>
            </w:r>
          </w:p>
        </w:tc>
        <w:tc>
          <w:tcPr>
            <w:tcW w:w="714" w:type="pct"/>
          </w:tcPr>
          <w:p w14:paraId="419408F0" w14:textId="77777777" w:rsidR="00FE78BE" w:rsidRPr="003A562D" w:rsidRDefault="00FE78BE" w:rsidP="000B4921">
            <w:pPr>
              <w:pStyle w:val="Brezrazmikov"/>
              <w:spacing w:after="0" w:line="240" w:lineRule="auto"/>
              <w:rPr>
                <w:bCs/>
                <w:lang w:val="sl-SI"/>
              </w:rPr>
            </w:pPr>
            <w:r w:rsidRPr="003A562D">
              <w:rPr>
                <w:bCs/>
              </w:rPr>
              <w:t>29,85 %</w:t>
            </w:r>
          </w:p>
          <w:p w14:paraId="6727A492" w14:textId="77777777" w:rsidR="00FE78BE" w:rsidRPr="003A562D" w:rsidRDefault="00FE78BE" w:rsidP="000B4921">
            <w:pPr>
              <w:pStyle w:val="Brezrazmikov"/>
              <w:spacing w:after="0" w:line="240" w:lineRule="auto"/>
              <w:rPr>
                <w:bCs/>
                <w:lang w:val="sl-SI"/>
              </w:rPr>
            </w:pPr>
            <w:r w:rsidRPr="003A562D">
              <w:rPr>
                <w:bCs/>
              </w:rPr>
              <w:t>2015: 393.378</w:t>
            </w:r>
          </w:p>
          <w:p w14:paraId="76E15685" w14:textId="77777777" w:rsidR="00FE78BE" w:rsidRPr="003A562D" w:rsidRDefault="00FE78BE" w:rsidP="000B4921">
            <w:pPr>
              <w:pStyle w:val="Brezrazmikov"/>
              <w:spacing w:after="0" w:line="240" w:lineRule="auto"/>
              <w:rPr>
                <w:lang w:val="sl-SI"/>
              </w:rPr>
            </w:pPr>
            <w:r w:rsidRPr="003A562D">
              <w:t xml:space="preserve">2014: 302.927 </w:t>
            </w:r>
          </w:p>
          <w:p w14:paraId="3DC11238" w14:textId="15AA00F2" w:rsidR="00FE78BE" w:rsidRPr="003A562D" w:rsidRDefault="00FE78BE" w:rsidP="000B4921">
            <w:pPr>
              <w:pStyle w:val="Brezrazmikov"/>
              <w:spacing w:after="0" w:line="240" w:lineRule="auto"/>
              <w:rPr>
                <w:lang w:val="sl-SI"/>
              </w:rPr>
            </w:pPr>
            <w:r w:rsidRPr="003A562D">
              <w:rPr>
                <w:bCs/>
              </w:rPr>
              <w:t>(merjeno po IP</w:t>
            </w:r>
            <w:r w:rsidR="00A218AE" w:rsidRPr="003A562D">
              <w:rPr>
                <w:bCs/>
              </w:rPr>
              <w:t>-</w:t>
            </w:r>
            <w:r w:rsidRPr="003A562D">
              <w:rPr>
                <w:bCs/>
              </w:rPr>
              <w:t>naslovu)</w:t>
            </w:r>
          </w:p>
        </w:tc>
        <w:tc>
          <w:tcPr>
            <w:tcW w:w="714" w:type="pct"/>
          </w:tcPr>
          <w:p w14:paraId="32E4C962" w14:textId="77777777" w:rsidR="00FE78BE" w:rsidRPr="003A562D" w:rsidRDefault="00FE78BE" w:rsidP="000B4921">
            <w:pPr>
              <w:pStyle w:val="Brezrazmikov"/>
              <w:spacing w:after="0" w:line="240" w:lineRule="auto"/>
              <w:rPr>
                <w:lang w:val="sl-SI"/>
              </w:rPr>
            </w:pPr>
            <w:r w:rsidRPr="003A562D">
              <w:t>Število sej: 462.465</w:t>
            </w:r>
          </w:p>
          <w:p w14:paraId="0E0E82AE" w14:textId="77777777" w:rsidR="00FE78BE" w:rsidRPr="003A562D" w:rsidRDefault="00FE78BE" w:rsidP="000B4921">
            <w:pPr>
              <w:pStyle w:val="Brezrazmikov"/>
              <w:spacing w:after="0" w:line="240" w:lineRule="auto"/>
              <w:rPr>
                <w:lang w:val="sl-SI"/>
              </w:rPr>
            </w:pPr>
            <w:r w:rsidRPr="003A562D">
              <w:t>Število uporabnikov: 339.472</w:t>
            </w:r>
          </w:p>
          <w:p w14:paraId="5DB80B06" w14:textId="77777777" w:rsidR="00FE78BE" w:rsidRPr="003A562D" w:rsidRDefault="00FE78BE" w:rsidP="000B4921">
            <w:pPr>
              <w:pStyle w:val="Brezrazmikov"/>
              <w:spacing w:after="0" w:line="240" w:lineRule="auto"/>
              <w:rPr>
                <w:lang w:val="sl-SI"/>
              </w:rPr>
            </w:pPr>
            <w:r w:rsidRPr="003A562D">
              <w:t>Število ogledov: 801.937</w:t>
            </w:r>
          </w:p>
          <w:p w14:paraId="788BDFC2" w14:textId="77777777" w:rsidR="00FE78BE" w:rsidRPr="003A562D" w:rsidRDefault="00FE78BE" w:rsidP="000B4921">
            <w:pPr>
              <w:pStyle w:val="Brezrazmikov"/>
              <w:spacing w:after="0" w:line="240" w:lineRule="auto"/>
              <w:rPr>
                <w:lang w:val="sl-SI"/>
              </w:rPr>
            </w:pPr>
            <w:r w:rsidRPr="003A562D">
              <w:t>(nova metodologija beleženja obiska)</w:t>
            </w:r>
          </w:p>
        </w:tc>
        <w:tc>
          <w:tcPr>
            <w:tcW w:w="714" w:type="pct"/>
          </w:tcPr>
          <w:p w14:paraId="29141BF9" w14:textId="35F30780" w:rsidR="00FE78BE" w:rsidRPr="003A562D" w:rsidRDefault="00FE78BE" w:rsidP="000B4921">
            <w:pPr>
              <w:pStyle w:val="Brezrazmikov"/>
              <w:spacing w:after="0" w:line="240" w:lineRule="auto"/>
              <w:rPr>
                <w:lang w:val="sl-SI"/>
              </w:rPr>
            </w:pPr>
            <w:r w:rsidRPr="003A562D">
              <w:t>431.380 (merjeno po IP</w:t>
            </w:r>
            <w:r w:rsidR="00A218AE" w:rsidRPr="003A562D">
              <w:t>-</w:t>
            </w:r>
            <w:r w:rsidRPr="003A562D">
              <w:t>naslovu)</w:t>
            </w:r>
          </w:p>
          <w:p w14:paraId="0381FB19" w14:textId="77777777" w:rsidR="00FE78BE" w:rsidRPr="00B47C4F" w:rsidRDefault="00FE78BE" w:rsidP="000B4921">
            <w:pPr>
              <w:pStyle w:val="Brezrazmikov"/>
              <w:spacing w:after="0" w:line="240" w:lineRule="auto"/>
              <w:rPr>
                <w:lang w:val="sl-SI"/>
              </w:rPr>
            </w:pPr>
          </w:p>
          <w:p w14:paraId="2C8AA72E" w14:textId="77777777" w:rsidR="00FE78BE" w:rsidRPr="00B47C4F" w:rsidRDefault="00FE78BE" w:rsidP="000B4921">
            <w:pPr>
              <w:pStyle w:val="Brezrazmikov"/>
              <w:spacing w:after="0" w:line="240" w:lineRule="auto"/>
              <w:rPr>
                <w:lang w:val="sl-SI"/>
              </w:rPr>
            </w:pPr>
            <w:r w:rsidRPr="003A562D">
              <w:t>Obiskanost spletnih portalov je za leto 2017 prikazana ločeno, pred tem pa kumulativno za vse portale skupaj.</w:t>
            </w:r>
          </w:p>
        </w:tc>
      </w:tr>
      <w:tr w:rsidR="00FE78BE" w:rsidRPr="003A562D" w14:paraId="37CA973B" w14:textId="77777777" w:rsidTr="000B4921">
        <w:tc>
          <w:tcPr>
            <w:tcW w:w="714" w:type="pct"/>
            <w:vMerge/>
            <w:shd w:val="clear" w:color="auto" w:fill="auto"/>
            <w:hideMark/>
          </w:tcPr>
          <w:p w14:paraId="4B45FEF3" w14:textId="77777777" w:rsidR="00FE78BE" w:rsidRPr="003A562D" w:rsidRDefault="00FE78BE" w:rsidP="000B4921">
            <w:pPr>
              <w:pStyle w:val="Brezrazmikov"/>
              <w:spacing w:after="0" w:line="240" w:lineRule="auto"/>
              <w:rPr>
                <w:lang w:val="sl-SI"/>
              </w:rPr>
            </w:pPr>
          </w:p>
        </w:tc>
        <w:tc>
          <w:tcPr>
            <w:tcW w:w="714" w:type="pct"/>
            <w:shd w:val="clear" w:color="auto" w:fill="auto"/>
            <w:hideMark/>
          </w:tcPr>
          <w:p w14:paraId="57529A99" w14:textId="77777777" w:rsidR="00FE78BE" w:rsidRPr="003A562D" w:rsidRDefault="00FE78BE" w:rsidP="000B4921">
            <w:pPr>
              <w:pStyle w:val="Brezrazmikov"/>
              <w:spacing w:after="0" w:line="240" w:lineRule="auto"/>
              <w:rPr>
                <w:lang w:val="sl-SI"/>
              </w:rPr>
            </w:pPr>
            <w:r w:rsidRPr="003A562D">
              <w:t>delovanje osrednjega portala za prodajo elektronskih publikacij vseh slovenskih založnikov</w:t>
            </w:r>
          </w:p>
        </w:tc>
        <w:tc>
          <w:tcPr>
            <w:tcW w:w="714" w:type="pct"/>
            <w:shd w:val="clear" w:color="auto" w:fill="auto"/>
            <w:hideMark/>
          </w:tcPr>
          <w:p w14:paraId="1701D61F" w14:textId="77777777" w:rsidR="00FE78BE" w:rsidRPr="003A562D" w:rsidRDefault="00FE78BE" w:rsidP="000B4921">
            <w:pPr>
              <w:pStyle w:val="Brezrazmikov"/>
              <w:spacing w:after="0" w:line="240" w:lineRule="auto"/>
              <w:rPr>
                <w:lang w:val="sl-SI"/>
              </w:rPr>
            </w:pPr>
          </w:p>
        </w:tc>
        <w:tc>
          <w:tcPr>
            <w:tcW w:w="714" w:type="pct"/>
            <w:shd w:val="clear" w:color="auto" w:fill="auto"/>
            <w:hideMark/>
          </w:tcPr>
          <w:p w14:paraId="3C802460" w14:textId="77777777" w:rsidR="00FE78BE" w:rsidRPr="003A562D" w:rsidRDefault="00FE78BE" w:rsidP="000B4921">
            <w:pPr>
              <w:pStyle w:val="Brezrazmikov"/>
              <w:spacing w:after="0" w:line="240" w:lineRule="auto"/>
              <w:rPr>
                <w:bCs/>
                <w:lang w:val="sl-SI"/>
              </w:rPr>
            </w:pPr>
            <w:r w:rsidRPr="003A562D">
              <w:rPr>
                <w:bCs/>
              </w:rPr>
              <w:t>NE</w:t>
            </w:r>
          </w:p>
          <w:p w14:paraId="1B004ACC" w14:textId="77777777" w:rsidR="00FE78BE" w:rsidRPr="003A562D" w:rsidRDefault="00FE78BE" w:rsidP="000B4921">
            <w:pPr>
              <w:pStyle w:val="Brezrazmikov"/>
              <w:spacing w:after="0" w:line="240" w:lineRule="auto"/>
              <w:rPr>
                <w:bCs/>
                <w:lang w:val="sl-SI"/>
              </w:rPr>
            </w:pPr>
            <w:r w:rsidRPr="003A562D">
              <w:rPr>
                <w:bCs/>
              </w:rPr>
              <w:t>Gre za gospodarsko dejavnost, na katero MK nima vpliva.</w:t>
            </w:r>
          </w:p>
        </w:tc>
        <w:tc>
          <w:tcPr>
            <w:tcW w:w="714" w:type="pct"/>
          </w:tcPr>
          <w:p w14:paraId="7542385E" w14:textId="77777777" w:rsidR="00FE78BE" w:rsidRPr="003A562D" w:rsidRDefault="00FE78BE" w:rsidP="000B4921">
            <w:pPr>
              <w:pStyle w:val="Brezrazmikov"/>
              <w:spacing w:after="0" w:line="240" w:lineRule="auto"/>
              <w:rPr>
                <w:bCs/>
                <w:lang w:val="sl-SI"/>
              </w:rPr>
            </w:pPr>
            <w:r w:rsidRPr="003A562D">
              <w:rPr>
                <w:bCs/>
              </w:rPr>
              <w:t>NE</w:t>
            </w:r>
          </w:p>
          <w:p w14:paraId="08795A33" w14:textId="77777777" w:rsidR="00FE78BE" w:rsidRPr="003A562D" w:rsidRDefault="00FE78BE" w:rsidP="000B4921">
            <w:pPr>
              <w:pStyle w:val="Brezrazmikov"/>
              <w:spacing w:after="0" w:line="240" w:lineRule="auto"/>
              <w:rPr>
                <w:bCs/>
                <w:lang w:val="sl-SI"/>
              </w:rPr>
            </w:pPr>
            <w:r w:rsidRPr="003A562D">
              <w:rPr>
                <w:bCs/>
              </w:rPr>
              <w:t>Gre za gospodarsko dejavnost, na katero MK nima vpliva.</w:t>
            </w:r>
          </w:p>
        </w:tc>
        <w:tc>
          <w:tcPr>
            <w:tcW w:w="714" w:type="pct"/>
          </w:tcPr>
          <w:p w14:paraId="3286074F" w14:textId="77777777" w:rsidR="00FE78BE" w:rsidRPr="003A562D" w:rsidRDefault="00FE78BE" w:rsidP="000B4921">
            <w:pPr>
              <w:pStyle w:val="Brezrazmikov"/>
              <w:spacing w:after="0" w:line="240" w:lineRule="auto"/>
              <w:rPr>
                <w:bCs/>
                <w:lang w:val="sl-SI"/>
              </w:rPr>
            </w:pPr>
            <w:r w:rsidRPr="003A562D">
              <w:rPr>
                <w:bCs/>
              </w:rPr>
              <w:t>NE</w:t>
            </w:r>
          </w:p>
          <w:p w14:paraId="5AD31EB1" w14:textId="77777777" w:rsidR="00FE78BE" w:rsidRPr="003A562D" w:rsidRDefault="00FE78BE" w:rsidP="000B4921">
            <w:pPr>
              <w:pStyle w:val="Brezrazmikov"/>
              <w:spacing w:after="0" w:line="240" w:lineRule="auto"/>
              <w:rPr>
                <w:bCs/>
                <w:lang w:val="sl-SI"/>
              </w:rPr>
            </w:pPr>
            <w:r w:rsidRPr="003A562D">
              <w:rPr>
                <w:bCs/>
              </w:rPr>
              <w:t>Gre za gospodarsko dejavnost, na katero MK nima vpliva.</w:t>
            </w:r>
          </w:p>
        </w:tc>
        <w:tc>
          <w:tcPr>
            <w:tcW w:w="714" w:type="pct"/>
          </w:tcPr>
          <w:p w14:paraId="704D4098" w14:textId="77777777" w:rsidR="00FE78BE" w:rsidRPr="003A562D" w:rsidRDefault="00FE78BE" w:rsidP="000B4921">
            <w:pPr>
              <w:pStyle w:val="Brezrazmikov"/>
              <w:spacing w:after="0" w:line="240" w:lineRule="auto"/>
              <w:rPr>
                <w:bCs/>
                <w:lang w:val="sl-SI"/>
              </w:rPr>
            </w:pPr>
            <w:r w:rsidRPr="003A562D">
              <w:rPr>
                <w:bCs/>
              </w:rPr>
              <w:t>NE</w:t>
            </w:r>
          </w:p>
          <w:p w14:paraId="5EB3EE52" w14:textId="1B0D2341" w:rsidR="00FE78BE" w:rsidRPr="003A562D" w:rsidRDefault="00FE78BE" w:rsidP="000B4921">
            <w:pPr>
              <w:pStyle w:val="Brezrazmikov"/>
              <w:spacing w:after="0" w:line="240" w:lineRule="auto"/>
              <w:rPr>
                <w:bCs/>
                <w:lang w:val="sl-SI"/>
              </w:rPr>
            </w:pPr>
            <w:r w:rsidRPr="003A562D">
              <w:rPr>
                <w:bCs/>
              </w:rPr>
              <w:t>Gre za gospodarsko dejavnost, na katero MK nima vpliva</w:t>
            </w:r>
            <w:r w:rsidR="00A218AE" w:rsidRPr="003A562D">
              <w:rPr>
                <w:bCs/>
              </w:rPr>
              <w:t>.</w:t>
            </w:r>
          </w:p>
        </w:tc>
      </w:tr>
      <w:tr w:rsidR="00FE78BE" w:rsidRPr="003A562D" w14:paraId="09210DE5" w14:textId="77777777" w:rsidTr="000B4921">
        <w:tc>
          <w:tcPr>
            <w:tcW w:w="714" w:type="pct"/>
            <w:vMerge/>
            <w:shd w:val="clear" w:color="auto" w:fill="auto"/>
            <w:hideMark/>
          </w:tcPr>
          <w:p w14:paraId="72188B4C" w14:textId="77777777" w:rsidR="00FE78BE" w:rsidRPr="003A562D" w:rsidRDefault="00FE78BE" w:rsidP="000B4921">
            <w:pPr>
              <w:pStyle w:val="Brezrazmikov"/>
              <w:spacing w:after="0" w:line="240" w:lineRule="auto"/>
              <w:rPr>
                <w:lang w:val="sl-SI"/>
              </w:rPr>
            </w:pPr>
          </w:p>
        </w:tc>
        <w:tc>
          <w:tcPr>
            <w:tcW w:w="714" w:type="pct"/>
            <w:shd w:val="clear" w:color="auto" w:fill="auto"/>
            <w:hideMark/>
          </w:tcPr>
          <w:p w14:paraId="32A4CCC9" w14:textId="77777777" w:rsidR="00FE78BE" w:rsidRPr="003A562D" w:rsidRDefault="00FE78BE" w:rsidP="000B4921">
            <w:pPr>
              <w:pStyle w:val="Brezrazmikov"/>
              <w:spacing w:after="0" w:line="240" w:lineRule="auto"/>
              <w:rPr>
                <w:lang w:val="sl-SI"/>
              </w:rPr>
            </w:pPr>
            <w:r w:rsidRPr="003A562D">
              <w:t xml:space="preserve">odstotek izdanih subvencioniranih knjig v e-obliki </w:t>
            </w:r>
          </w:p>
        </w:tc>
        <w:tc>
          <w:tcPr>
            <w:tcW w:w="714" w:type="pct"/>
            <w:shd w:val="clear" w:color="auto" w:fill="auto"/>
            <w:hideMark/>
          </w:tcPr>
          <w:p w14:paraId="7750FD54" w14:textId="77777777" w:rsidR="00FE78BE" w:rsidRPr="003A562D" w:rsidRDefault="00FE78BE" w:rsidP="000B4921">
            <w:pPr>
              <w:pStyle w:val="Brezrazmikov"/>
              <w:spacing w:after="0" w:line="240" w:lineRule="auto"/>
              <w:rPr>
                <w:lang w:val="sl-SI"/>
              </w:rPr>
            </w:pPr>
            <w:r w:rsidRPr="003A562D">
              <w:t xml:space="preserve">100 % </w:t>
            </w:r>
          </w:p>
        </w:tc>
        <w:tc>
          <w:tcPr>
            <w:tcW w:w="714" w:type="pct"/>
            <w:shd w:val="clear" w:color="auto" w:fill="auto"/>
            <w:hideMark/>
          </w:tcPr>
          <w:p w14:paraId="79137633" w14:textId="77777777" w:rsidR="00FE78BE" w:rsidRPr="003A562D" w:rsidRDefault="00FE78BE" w:rsidP="000B4921">
            <w:pPr>
              <w:pStyle w:val="Brezrazmikov"/>
              <w:spacing w:after="0" w:line="240" w:lineRule="auto"/>
              <w:rPr>
                <w:bCs/>
                <w:lang w:val="sl-SI"/>
              </w:rPr>
            </w:pPr>
            <w:r w:rsidRPr="003A562D">
              <w:rPr>
                <w:bCs/>
              </w:rPr>
              <w:t>46 %</w:t>
            </w:r>
          </w:p>
        </w:tc>
        <w:tc>
          <w:tcPr>
            <w:tcW w:w="714" w:type="pct"/>
          </w:tcPr>
          <w:p w14:paraId="7AAA77F0" w14:textId="77777777" w:rsidR="00FE78BE" w:rsidRPr="003A562D" w:rsidRDefault="00FE78BE" w:rsidP="000B4921">
            <w:pPr>
              <w:pStyle w:val="Brezrazmikov"/>
              <w:spacing w:after="0" w:line="240" w:lineRule="auto"/>
              <w:rPr>
                <w:bCs/>
                <w:lang w:val="sl-SI"/>
              </w:rPr>
            </w:pPr>
            <w:r w:rsidRPr="003A562D">
              <w:rPr>
                <w:bCs/>
              </w:rPr>
              <w:t>46 %</w:t>
            </w:r>
          </w:p>
        </w:tc>
        <w:tc>
          <w:tcPr>
            <w:tcW w:w="714" w:type="pct"/>
          </w:tcPr>
          <w:p w14:paraId="78C8244D" w14:textId="77777777" w:rsidR="00FE78BE" w:rsidRPr="003A562D" w:rsidRDefault="00FE78BE" w:rsidP="000B4921">
            <w:pPr>
              <w:pStyle w:val="Brezrazmikov"/>
              <w:spacing w:after="0" w:line="240" w:lineRule="auto"/>
              <w:rPr>
                <w:bCs/>
                <w:lang w:val="sl-SI"/>
              </w:rPr>
            </w:pPr>
            <w:r w:rsidRPr="003A562D">
              <w:rPr>
                <w:bCs/>
              </w:rPr>
              <w:t>47,6 %</w:t>
            </w:r>
          </w:p>
        </w:tc>
        <w:tc>
          <w:tcPr>
            <w:tcW w:w="714" w:type="pct"/>
          </w:tcPr>
          <w:p w14:paraId="31259064" w14:textId="77777777" w:rsidR="00FE78BE" w:rsidRPr="003A562D" w:rsidRDefault="00FE78BE" w:rsidP="000B4921">
            <w:pPr>
              <w:pStyle w:val="Brezrazmikov"/>
              <w:spacing w:after="0" w:line="240" w:lineRule="auto"/>
              <w:rPr>
                <w:bCs/>
                <w:lang w:val="sl-SI"/>
              </w:rPr>
            </w:pPr>
            <w:r w:rsidRPr="003A562D">
              <w:rPr>
                <w:bCs/>
              </w:rPr>
              <w:t>78 %</w:t>
            </w:r>
          </w:p>
        </w:tc>
      </w:tr>
      <w:tr w:rsidR="00FE78BE" w:rsidRPr="003A562D" w14:paraId="487836F8" w14:textId="77777777" w:rsidTr="000B4921">
        <w:tc>
          <w:tcPr>
            <w:tcW w:w="714" w:type="pct"/>
            <w:vMerge/>
            <w:shd w:val="clear" w:color="auto" w:fill="auto"/>
            <w:hideMark/>
          </w:tcPr>
          <w:p w14:paraId="541EBB32" w14:textId="77777777" w:rsidR="00FE78BE" w:rsidRPr="003A562D" w:rsidRDefault="00FE78BE" w:rsidP="000B4921">
            <w:pPr>
              <w:pStyle w:val="Brezrazmikov"/>
              <w:spacing w:after="0" w:line="240" w:lineRule="auto"/>
              <w:rPr>
                <w:lang w:val="sl-SI"/>
              </w:rPr>
            </w:pPr>
          </w:p>
        </w:tc>
        <w:tc>
          <w:tcPr>
            <w:tcW w:w="714" w:type="pct"/>
            <w:shd w:val="clear" w:color="auto" w:fill="auto"/>
            <w:hideMark/>
          </w:tcPr>
          <w:p w14:paraId="3A003F10" w14:textId="77777777" w:rsidR="00FE78BE" w:rsidRPr="003A562D" w:rsidRDefault="00FE78BE" w:rsidP="000B4921">
            <w:pPr>
              <w:pStyle w:val="Brezrazmikov"/>
              <w:spacing w:after="0" w:line="240" w:lineRule="auto"/>
              <w:rPr>
                <w:lang w:val="sl-SI"/>
              </w:rPr>
            </w:pPr>
            <w:r w:rsidRPr="003A562D">
              <w:t xml:space="preserve">ponudba elektronskih knjig v slovenščini </w:t>
            </w:r>
          </w:p>
        </w:tc>
        <w:tc>
          <w:tcPr>
            <w:tcW w:w="714" w:type="pct"/>
            <w:shd w:val="clear" w:color="auto" w:fill="auto"/>
            <w:hideMark/>
          </w:tcPr>
          <w:p w14:paraId="368010BF" w14:textId="77777777" w:rsidR="00FE78BE" w:rsidRPr="003A562D" w:rsidRDefault="00FE78BE" w:rsidP="000B4921">
            <w:pPr>
              <w:pStyle w:val="Brezrazmikov"/>
              <w:spacing w:after="0" w:line="240" w:lineRule="auto"/>
              <w:rPr>
                <w:lang w:val="sl-SI"/>
              </w:rPr>
            </w:pPr>
            <w:r w:rsidRPr="003A562D">
              <w:t>povečanje za 10 %</w:t>
            </w:r>
          </w:p>
        </w:tc>
        <w:tc>
          <w:tcPr>
            <w:tcW w:w="714" w:type="pct"/>
            <w:shd w:val="clear" w:color="auto" w:fill="auto"/>
            <w:hideMark/>
          </w:tcPr>
          <w:p w14:paraId="6A0F313F" w14:textId="77777777" w:rsidR="00FE78BE" w:rsidRPr="003A562D" w:rsidRDefault="00FE78BE" w:rsidP="000B4921">
            <w:pPr>
              <w:pStyle w:val="Brezrazmikov"/>
              <w:spacing w:after="0" w:line="240" w:lineRule="auto"/>
              <w:rPr>
                <w:bCs/>
                <w:lang w:val="sl-SI"/>
              </w:rPr>
            </w:pPr>
            <w:r w:rsidRPr="003A562D">
              <w:rPr>
                <w:bCs/>
              </w:rPr>
              <w:t>JAK vodi evidenco le za knjige, ki jih sofinancira. Se pa ocenjuje, da je bilo leta 2014 v elektronski obliki dostopnih 1.200 naslovov.</w:t>
            </w:r>
          </w:p>
        </w:tc>
        <w:tc>
          <w:tcPr>
            <w:tcW w:w="714" w:type="pct"/>
          </w:tcPr>
          <w:p w14:paraId="63E13120" w14:textId="77777777" w:rsidR="00FE78BE" w:rsidRPr="003A562D" w:rsidRDefault="00FE78BE" w:rsidP="000B4921">
            <w:pPr>
              <w:pStyle w:val="Brezrazmikov"/>
              <w:spacing w:after="0" w:line="240" w:lineRule="auto"/>
              <w:rPr>
                <w:bCs/>
                <w:lang w:val="sl-SI"/>
              </w:rPr>
            </w:pPr>
            <w:r w:rsidRPr="003A562D">
              <w:rPr>
                <w:bCs/>
              </w:rPr>
              <w:t>10 % glede na leto 2014</w:t>
            </w:r>
          </w:p>
        </w:tc>
        <w:tc>
          <w:tcPr>
            <w:tcW w:w="714" w:type="pct"/>
          </w:tcPr>
          <w:p w14:paraId="51268066" w14:textId="77777777" w:rsidR="00FE78BE" w:rsidRPr="003A562D" w:rsidRDefault="00FE78BE" w:rsidP="000B4921">
            <w:pPr>
              <w:pStyle w:val="Brezrazmikov"/>
              <w:spacing w:after="0" w:line="240" w:lineRule="auto"/>
              <w:rPr>
                <w:bCs/>
                <w:lang w:val="sl-SI"/>
              </w:rPr>
            </w:pPr>
            <w:r w:rsidRPr="003A562D">
              <w:rPr>
                <w:bCs/>
              </w:rPr>
              <w:t>10 % glede na leto 2015</w:t>
            </w:r>
          </w:p>
        </w:tc>
        <w:tc>
          <w:tcPr>
            <w:tcW w:w="714" w:type="pct"/>
          </w:tcPr>
          <w:p w14:paraId="4D18B8D9" w14:textId="77777777" w:rsidR="00FE78BE" w:rsidRPr="003A562D" w:rsidRDefault="00FE78BE" w:rsidP="000B4921">
            <w:pPr>
              <w:pStyle w:val="Brezrazmikov"/>
              <w:spacing w:after="0" w:line="240" w:lineRule="auto"/>
              <w:rPr>
                <w:bCs/>
                <w:lang w:val="sl-SI"/>
              </w:rPr>
            </w:pPr>
            <w:r w:rsidRPr="003A562D">
              <w:rPr>
                <w:bCs/>
              </w:rPr>
              <w:t>10 % glede na 2016</w:t>
            </w:r>
          </w:p>
        </w:tc>
      </w:tr>
      <w:tr w:rsidR="00FE78BE" w:rsidRPr="003A562D" w14:paraId="2705DDCA" w14:textId="77777777" w:rsidTr="000B4921">
        <w:tc>
          <w:tcPr>
            <w:tcW w:w="714" w:type="pct"/>
            <w:vMerge/>
            <w:shd w:val="clear" w:color="auto" w:fill="auto"/>
            <w:hideMark/>
          </w:tcPr>
          <w:p w14:paraId="46E1B5A4" w14:textId="77777777" w:rsidR="00FE78BE" w:rsidRPr="003A562D" w:rsidRDefault="00FE78BE" w:rsidP="000B4921">
            <w:pPr>
              <w:pStyle w:val="Brezrazmikov"/>
              <w:spacing w:after="0" w:line="240" w:lineRule="auto"/>
              <w:rPr>
                <w:lang w:val="sl-SI"/>
              </w:rPr>
            </w:pPr>
          </w:p>
        </w:tc>
        <w:tc>
          <w:tcPr>
            <w:tcW w:w="714" w:type="pct"/>
            <w:shd w:val="clear" w:color="auto" w:fill="auto"/>
            <w:hideMark/>
          </w:tcPr>
          <w:p w14:paraId="5C021D7B" w14:textId="77777777" w:rsidR="00FE78BE" w:rsidRPr="003A562D" w:rsidRDefault="00FE78BE" w:rsidP="000B4921">
            <w:pPr>
              <w:pStyle w:val="Brezrazmikov"/>
              <w:spacing w:after="0" w:line="240" w:lineRule="auto"/>
              <w:rPr>
                <w:lang w:val="sl-SI"/>
              </w:rPr>
            </w:pPr>
            <w:r w:rsidRPr="003A562D">
              <w:t>število shranjenih digitalnih enot sodobnih avtorskih del</w:t>
            </w:r>
          </w:p>
        </w:tc>
        <w:tc>
          <w:tcPr>
            <w:tcW w:w="714" w:type="pct"/>
            <w:shd w:val="clear" w:color="auto" w:fill="auto"/>
            <w:hideMark/>
          </w:tcPr>
          <w:p w14:paraId="5831EDC5" w14:textId="47738D32" w:rsidR="00FE78BE" w:rsidRPr="003A562D" w:rsidRDefault="00A218AE" w:rsidP="000B4921">
            <w:pPr>
              <w:pStyle w:val="Brezrazmikov"/>
              <w:spacing w:after="0" w:line="240" w:lineRule="auto"/>
              <w:rPr>
                <w:lang w:val="sl-SI"/>
              </w:rPr>
            </w:pPr>
            <w:r w:rsidRPr="003A562D">
              <w:t>–</w:t>
            </w:r>
          </w:p>
        </w:tc>
        <w:tc>
          <w:tcPr>
            <w:tcW w:w="714" w:type="pct"/>
            <w:shd w:val="clear" w:color="auto" w:fill="auto"/>
            <w:hideMark/>
          </w:tcPr>
          <w:p w14:paraId="0E7B8299" w14:textId="77777777" w:rsidR="00FE78BE" w:rsidRPr="003A562D" w:rsidRDefault="00FE78BE" w:rsidP="000B4921">
            <w:pPr>
              <w:pStyle w:val="Brezrazmikov"/>
              <w:spacing w:after="0" w:line="240" w:lineRule="auto"/>
              <w:rPr>
                <w:bCs/>
                <w:lang w:val="sl-SI"/>
              </w:rPr>
            </w:pPr>
            <w:r w:rsidRPr="003A562D">
              <w:rPr>
                <w:bCs/>
              </w:rPr>
              <w:t xml:space="preserve">Kazalnik ni ustrezen zaradi ohlapnosti pojma </w:t>
            </w:r>
            <w:r w:rsidRPr="003A562D">
              <w:rPr>
                <w:bCs/>
                <w:i/>
              </w:rPr>
              <w:t>sodobno avtorsko delo.</w:t>
            </w:r>
          </w:p>
        </w:tc>
        <w:tc>
          <w:tcPr>
            <w:tcW w:w="714" w:type="pct"/>
          </w:tcPr>
          <w:p w14:paraId="334DEDDE" w14:textId="77777777" w:rsidR="00FE78BE" w:rsidRPr="003A562D" w:rsidRDefault="00FE78BE" w:rsidP="000B4921">
            <w:pPr>
              <w:pStyle w:val="Brezrazmikov"/>
              <w:spacing w:after="0" w:line="240" w:lineRule="auto"/>
              <w:rPr>
                <w:bCs/>
                <w:lang w:val="sl-SI"/>
              </w:rPr>
            </w:pPr>
            <w:r w:rsidRPr="003A562D">
              <w:rPr>
                <w:bCs/>
              </w:rPr>
              <w:t xml:space="preserve">Kazalnik ni ustrezen zaradi ohlapnosti pojma </w:t>
            </w:r>
            <w:r w:rsidRPr="003A562D">
              <w:rPr>
                <w:bCs/>
                <w:i/>
              </w:rPr>
              <w:t>sodobno avtorsko delo</w:t>
            </w:r>
            <w:r w:rsidRPr="003A562D">
              <w:rPr>
                <w:bCs/>
              </w:rPr>
              <w:t>.</w:t>
            </w:r>
          </w:p>
        </w:tc>
        <w:tc>
          <w:tcPr>
            <w:tcW w:w="714" w:type="pct"/>
          </w:tcPr>
          <w:p w14:paraId="4FAB1FA9" w14:textId="77777777" w:rsidR="00FE78BE" w:rsidRPr="003A562D" w:rsidRDefault="00FE78BE" w:rsidP="000B4921">
            <w:pPr>
              <w:pStyle w:val="Brezrazmikov"/>
              <w:spacing w:after="0" w:line="240" w:lineRule="auto"/>
              <w:rPr>
                <w:bCs/>
                <w:lang w:val="sl-SI"/>
              </w:rPr>
            </w:pPr>
            <w:r w:rsidRPr="003A562D">
              <w:rPr>
                <w:bCs/>
              </w:rPr>
              <w:t xml:space="preserve">Kazalnik ni ustrezen zaradi ohlapnosti pojma </w:t>
            </w:r>
            <w:r w:rsidRPr="003A562D">
              <w:rPr>
                <w:bCs/>
                <w:i/>
              </w:rPr>
              <w:t>sodobno avtorsko delo</w:t>
            </w:r>
            <w:r w:rsidRPr="003A562D">
              <w:rPr>
                <w:bCs/>
              </w:rPr>
              <w:t>.</w:t>
            </w:r>
          </w:p>
        </w:tc>
        <w:tc>
          <w:tcPr>
            <w:tcW w:w="714" w:type="pct"/>
          </w:tcPr>
          <w:p w14:paraId="72EA7134" w14:textId="77777777" w:rsidR="00FE78BE" w:rsidRPr="003A562D" w:rsidRDefault="00FE78BE" w:rsidP="000B4921">
            <w:pPr>
              <w:pStyle w:val="Brezrazmikov"/>
              <w:spacing w:after="0" w:line="240" w:lineRule="auto"/>
              <w:rPr>
                <w:bCs/>
                <w:lang w:val="sl-SI"/>
              </w:rPr>
            </w:pPr>
            <w:r w:rsidRPr="003A562D">
              <w:rPr>
                <w:bCs/>
              </w:rPr>
              <w:t xml:space="preserve">Kazalnik ni ustrezen zaradi ohlapnosti pojma </w:t>
            </w:r>
            <w:r w:rsidRPr="003A562D">
              <w:rPr>
                <w:bCs/>
                <w:i/>
              </w:rPr>
              <w:t>sodobno avtorsko delo</w:t>
            </w:r>
            <w:r w:rsidRPr="003A562D">
              <w:rPr>
                <w:bCs/>
              </w:rPr>
              <w:t>.</w:t>
            </w:r>
          </w:p>
        </w:tc>
      </w:tr>
    </w:tbl>
    <w:p w14:paraId="271A58A3" w14:textId="77777777" w:rsidR="0004264C" w:rsidRPr="003A562D" w:rsidRDefault="0004264C" w:rsidP="00D92AD3"/>
    <w:p w14:paraId="38C73F48" w14:textId="77777777" w:rsidR="005E502E" w:rsidRPr="003A562D" w:rsidRDefault="005E502E" w:rsidP="00FC6F1A">
      <w:pPr>
        <w:pStyle w:val="NPKNasl2Por"/>
      </w:pPr>
    </w:p>
    <w:p w14:paraId="725ADCBB" w14:textId="77777777" w:rsidR="00D16CC7" w:rsidRPr="003A562D" w:rsidRDefault="00D16CC7" w:rsidP="00D92AD3">
      <w:pPr>
        <w:pStyle w:val="Naslov1"/>
      </w:pPr>
      <w:bookmarkStart w:id="192" w:name="_Toc416970710"/>
      <w:bookmarkStart w:id="193" w:name="_Toc419881976"/>
      <w:bookmarkStart w:id="194" w:name="_Toc452725220"/>
      <w:bookmarkStart w:id="195" w:name="_Toc522879093"/>
      <w:bookmarkStart w:id="196" w:name="_Toc523141253"/>
      <w:bookmarkStart w:id="197" w:name="_Toc523490683"/>
      <w:bookmarkStart w:id="198" w:name="_Toc523491000"/>
      <w:bookmarkStart w:id="199" w:name="_Toc479165114"/>
      <w:bookmarkStart w:id="200" w:name="_Toc511229139"/>
      <w:r w:rsidRPr="003A562D">
        <w:br w:type="page"/>
      </w:r>
    </w:p>
    <w:p w14:paraId="45C3577B" w14:textId="6A19944A" w:rsidR="0004264C" w:rsidRPr="003A562D" w:rsidRDefault="0004264C" w:rsidP="00D92AD3">
      <w:pPr>
        <w:pStyle w:val="Naslov1"/>
      </w:pPr>
      <w:bookmarkStart w:id="201" w:name="_Toc531340935"/>
      <w:r w:rsidRPr="003A562D">
        <w:lastRenderedPageBreak/>
        <w:t>19. MEDNARODNO SODELOVANJE</w:t>
      </w:r>
      <w:bookmarkEnd w:id="192"/>
      <w:bookmarkEnd w:id="193"/>
      <w:bookmarkEnd w:id="194"/>
      <w:bookmarkEnd w:id="195"/>
      <w:bookmarkEnd w:id="196"/>
      <w:bookmarkEnd w:id="197"/>
      <w:bookmarkEnd w:id="198"/>
      <w:bookmarkEnd w:id="201"/>
      <w:r w:rsidRPr="003A562D">
        <w:t xml:space="preserve"> </w:t>
      </w:r>
      <w:bookmarkEnd w:id="199"/>
      <w:bookmarkEnd w:id="200"/>
    </w:p>
    <w:p w14:paraId="71FFF13B" w14:textId="11B58C27" w:rsidR="0004264C" w:rsidRPr="003A562D" w:rsidRDefault="0004264C" w:rsidP="00D92AD3">
      <w:pPr>
        <w:rPr>
          <w:rFonts w:eastAsiaTheme="minorHAnsi"/>
        </w:rPr>
      </w:pPr>
      <w:r w:rsidRPr="003A562D">
        <w:t xml:space="preserve">Na področju mednarodnega sodelovanja </w:t>
      </w:r>
      <w:r w:rsidR="006D6C41" w:rsidRPr="003A562D">
        <w:t>n</w:t>
      </w:r>
      <w:r w:rsidRPr="003A562D">
        <w:t>acionalni program za kulturo opredeljuje naslednje cilje:</w:t>
      </w:r>
    </w:p>
    <w:p w14:paraId="02D665B0" w14:textId="7CCE63AB" w:rsidR="0004264C" w:rsidRPr="003A562D" w:rsidRDefault="0004264C" w:rsidP="00FC688A">
      <w:pPr>
        <w:pStyle w:val="NPKCiljiPor"/>
        <w:numPr>
          <w:ilvl w:val="0"/>
          <w:numId w:val="26"/>
        </w:numPr>
      </w:pPr>
      <w:r w:rsidRPr="003A562D">
        <w:t>Večja prepoznavnost slovenske kulture v mednarodnem prostoru</w:t>
      </w:r>
    </w:p>
    <w:p w14:paraId="7607D126" w14:textId="14D29D78" w:rsidR="0004264C" w:rsidRPr="003A562D" w:rsidRDefault="0004264C" w:rsidP="00FC688A">
      <w:pPr>
        <w:pStyle w:val="NPKCiljiPor"/>
        <w:numPr>
          <w:ilvl w:val="0"/>
          <w:numId w:val="26"/>
        </w:numPr>
      </w:pPr>
      <w:r w:rsidRPr="003A562D">
        <w:t>Večja mobilnost umetnikov</w:t>
      </w:r>
    </w:p>
    <w:p w14:paraId="24EF9233" w14:textId="5EA422BD" w:rsidR="0004264C" w:rsidRPr="003A562D" w:rsidRDefault="006D6C41" w:rsidP="00FC688A">
      <w:pPr>
        <w:pStyle w:val="NPKCiljiPor"/>
        <w:numPr>
          <w:ilvl w:val="0"/>
          <w:numId w:val="26"/>
        </w:numPr>
      </w:pPr>
      <w:r w:rsidRPr="003A562D">
        <w:t>A</w:t>
      </w:r>
      <w:r w:rsidR="0004264C" w:rsidRPr="003A562D">
        <w:t>ktivn</w:t>
      </w:r>
      <w:r w:rsidRPr="003A562D">
        <w:t>ejša</w:t>
      </w:r>
      <w:r w:rsidR="0004264C" w:rsidRPr="003A562D">
        <w:t xml:space="preserve"> vloga Republike Slovenije na področju kulture v mednarodnih in regionalnih organizacijah in povezavah</w:t>
      </w:r>
    </w:p>
    <w:p w14:paraId="15C86E98" w14:textId="77777777" w:rsidR="0004264C" w:rsidRPr="003A562D" w:rsidRDefault="0004264C" w:rsidP="00203F5C">
      <w:pPr>
        <w:pStyle w:val="NPKNaslTabPor"/>
      </w:pPr>
      <w:r w:rsidRPr="003A562D">
        <w:t>Opis izvaja</w:t>
      </w:r>
      <w:r w:rsidR="00E41771" w:rsidRPr="003A562D">
        <w:t>nja nacionalnega programa v letih 2016 in</w:t>
      </w:r>
      <w:r w:rsidRPr="003A562D">
        <w:t xml:space="preserve"> 2017 </w:t>
      </w:r>
    </w:p>
    <w:p w14:paraId="45477C4F" w14:textId="3674F157" w:rsidR="0004264C" w:rsidRPr="003A562D" w:rsidRDefault="0004264C" w:rsidP="00D92AD3">
      <w:pPr>
        <w:jc w:val="both"/>
        <w:rPr>
          <w:rFonts w:eastAsiaTheme="minorHAnsi" w:cs="Arial"/>
          <w:szCs w:val="24"/>
        </w:rPr>
      </w:pPr>
      <w:r w:rsidRPr="003A562D">
        <w:rPr>
          <w:rFonts w:eastAsiaTheme="minorHAnsi" w:cs="Arial"/>
          <w:szCs w:val="24"/>
        </w:rPr>
        <w:t xml:space="preserve">V zvezi z v NPK navedenimi ukrepi </w:t>
      </w:r>
      <w:r w:rsidR="006D6C41" w:rsidRPr="003A562D">
        <w:rPr>
          <w:rFonts w:eastAsiaTheme="minorHAnsi" w:cs="Arial"/>
          <w:szCs w:val="24"/>
        </w:rPr>
        <w:t>v okviru</w:t>
      </w:r>
      <w:r w:rsidRPr="003A562D">
        <w:rPr>
          <w:rFonts w:eastAsiaTheme="minorHAnsi" w:cs="Arial"/>
          <w:szCs w:val="24"/>
        </w:rPr>
        <w:t xml:space="preserve"> cilja </w:t>
      </w:r>
      <w:r w:rsidR="006D6C41" w:rsidRPr="003A562D">
        <w:rPr>
          <w:rFonts w:eastAsiaTheme="minorHAnsi" w:cs="Arial"/>
          <w:szCs w:val="24"/>
        </w:rPr>
        <w:t>v</w:t>
      </w:r>
      <w:r w:rsidRPr="003A562D">
        <w:rPr>
          <w:rFonts w:eastAsiaTheme="minorHAnsi" w:cs="Arial"/>
          <w:szCs w:val="24"/>
        </w:rPr>
        <w:t xml:space="preserve">ečja prepoznavnost slovenske kulture v mednarodnem prostoru je smiselno poudariti, da </w:t>
      </w:r>
      <w:r w:rsidR="006D6C41" w:rsidRPr="003A562D">
        <w:rPr>
          <w:rFonts w:eastAsiaTheme="minorHAnsi" w:cs="Arial"/>
          <w:szCs w:val="24"/>
        </w:rPr>
        <w:t xml:space="preserve">lahko </w:t>
      </w:r>
      <w:r w:rsidRPr="003A562D">
        <w:rPr>
          <w:rFonts w:eastAsiaTheme="minorHAnsi" w:cs="Arial"/>
          <w:szCs w:val="24"/>
        </w:rPr>
        <w:t xml:space="preserve">Ministrstvo za kulturo evidentira </w:t>
      </w:r>
      <w:r w:rsidR="006D6C41" w:rsidRPr="003A562D">
        <w:rPr>
          <w:rFonts w:eastAsiaTheme="minorHAnsi" w:cs="Arial"/>
          <w:szCs w:val="24"/>
        </w:rPr>
        <w:t>le</w:t>
      </w:r>
      <w:r w:rsidRPr="003A562D">
        <w:rPr>
          <w:rFonts w:eastAsiaTheme="minorHAnsi" w:cs="Arial"/>
          <w:szCs w:val="24"/>
        </w:rPr>
        <w:t xml:space="preserve"> tiste kulturne aktivnosti in projekte v tujini, ki </w:t>
      </w:r>
      <w:r w:rsidR="006D6C41" w:rsidRPr="003A562D">
        <w:rPr>
          <w:rFonts w:eastAsiaTheme="minorHAnsi" w:cs="Arial"/>
          <w:szCs w:val="24"/>
        </w:rPr>
        <w:t>jih</w:t>
      </w:r>
      <w:r w:rsidRPr="003A562D">
        <w:rPr>
          <w:rFonts w:eastAsiaTheme="minorHAnsi" w:cs="Arial"/>
          <w:szCs w:val="24"/>
        </w:rPr>
        <w:t xml:space="preserve"> financira</w:t>
      </w:r>
      <w:r w:rsidR="006D6C41" w:rsidRPr="003A562D">
        <w:rPr>
          <w:rFonts w:eastAsiaTheme="minorHAnsi" w:cs="Arial"/>
          <w:szCs w:val="24"/>
        </w:rPr>
        <w:t>jo</w:t>
      </w:r>
      <w:r w:rsidRPr="003A562D">
        <w:rPr>
          <w:rFonts w:eastAsiaTheme="minorHAnsi" w:cs="Arial"/>
          <w:szCs w:val="24"/>
        </w:rPr>
        <w:t>, Slovensk</w:t>
      </w:r>
      <w:r w:rsidR="006D6C41" w:rsidRPr="003A562D">
        <w:rPr>
          <w:rFonts w:eastAsiaTheme="minorHAnsi" w:cs="Arial"/>
          <w:szCs w:val="24"/>
        </w:rPr>
        <w:t>i</w:t>
      </w:r>
      <w:r w:rsidRPr="003A562D">
        <w:rPr>
          <w:rFonts w:eastAsiaTheme="minorHAnsi" w:cs="Arial"/>
          <w:szCs w:val="24"/>
        </w:rPr>
        <w:t xml:space="preserve"> kulturno-informacijsk</w:t>
      </w:r>
      <w:r w:rsidR="006D6C41" w:rsidRPr="003A562D">
        <w:rPr>
          <w:rFonts w:eastAsiaTheme="minorHAnsi" w:cs="Arial"/>
          <w:szCs w:val="24"/>
        </w:rPr>
        <w:t>i</w:t>
      </w:r>
      <w:r w:rsidRPr="003A562D">
        <w:rPr>
          <w:rFonts w:eastAsiaTheme="minorHAnsi" w:cs="Arial"/>
          <w:szCs w:val="24"/>
        </w:rPr>
        <w:t xml:space="preserve"> cent</w:t>
      </w:r>
      <w:r w:rsidR="006D6C41" w:rsidRPr="003A562D">
        <w:rPr>
          <w:rFonts w:eastAsiaTheme="minorHAnsi" w:cs="Arial"/>
          <w:szCs w:val="24"/>
        </w:rPr>
        <w:t>er</w:t>
      </w:r>
      <w:r w:rsidRPr="003A562D">
        <w:rPr>
          <w:rFonts w:eastAsiaTheme="minorHAnsi" w:cs="Arial"/>
          <w:szCs w:val="24"/>
        </w:rPr>
        <w:t xml:space="preserve"> v Avstriji (SKICA), Slovensk</w:t>
      </w:r>
      <w:r w:rsidR="007F25DE" w:rsidRPr="003A562D">
        <w:rPr>
          <w:rFonts w:eastAsiaTheme="minorHAnsi" w:cs="Arial"/>
          <w:szCs w:val="24"/>
        </w:rPr>
        <w:t>i</w:t>
      </w:r>
      <w:r w:rsidRPr="003A562D">
        <w:rPr>
          <w:rFonts w:eastAsiaTheme="minorHAnsi" w:cs="Arial"/>
          <w:szCs w:val="24"/>
        </w:rPr>
        <w:t xml:space="preserve"> kulturn</w:t>
      </w:r>
      <w:r w:rsidR="007F25DE" w:rsidRPr="003A562D">
        <w:rPr>
          <w:rFonts w:eastAsiaTheme="minorHAnsi" w:cs="Arial"/>
          <w:szCs w:val="24"/>
        </w:rPr>
        <w:t>i</w:t>
      </w:r>
      <w:r w:rsidRPr="003A562D">
        <w:rPr>
          <w:rFonts w:eastAsiaTheme="minorHAnsi" w:cs="Arial"/>
          <w:szCs w:val="24"/>
        </w:rPr>
        <w:t xml:space="preserve"> cent</w:t>
      </w:r>
      <w:r w:rsidR="007F25DE" w:rsidRPr="003A562D">
        <w:rPr>
          <w:rFonts w:eastAsiaTheme="minorHAnsi" w:cs="Arial"/>
          <w:szCs w:val="24"/>
        </w:rPr>
        <w:t>er</w:t>
      </w:r>
      <w:r w:rsidRPr="003A562D">
        <w:rPr>
          <w:rFonts w:eastAsiaTheme="minorHAnsi" w:cs="Arial"/>
          <w:szCs w:val="24"/>
        </w:rPr>
        <w:t xml:space="preserve"> v Berlinu</w:t>
      </w:r>
      <w:r w:rsidR="005734FB" w:rsidRPr="003A562D">
        <w:rPr>
          <w:rFonts w:eastAsiaTheme="minorHAnsi" w:cs="Arial"/>
          <w:szCs w:val="24"/>
        </w:rPr>
        <w:t xml:space="preserve"> Ministrstva za zunanje zadeve</w:t>
      </w:r>
      <w:r w:rsidRPr="003A562D">
        <w:rPr>
          <w:rFonts w:eastAsiaTheme="minorHAnsi" w:cs="Arial"/>
          <w:szCs w:val="24"/>
        </w:rPr>
        <w:t xml:space="preserve"> </w:t>
      </w:r>
      <w:r w:rsidR="007F25DE" w:rsidRPr="003A562D">
        <w:rPr>
          <w:rFonts w:eastAsiaTheme="minorHAnsi" w:cs="Arial"/>
          <w:szCs w:val="24"/>
        </w:rPr>
        <w:t>ali</w:t>
      </w:r>
      <w:r w:rsidRPr="003A562D">
        <w:rPr>
          <w:rFonts w:eastAsiaTheme="minorHAnsi" w:cs="Arial"/>
          <w:szCs w:val="24"/>
        </w:rPr>
        <w:t xml:space="preserve"> </w:t>
      </w:r>
      <w:r w:rsidR="007F25DE" w:rsidRPr="003A562D">
        <w:rPr>
          <w:rFonts w:eastAsiaTheme="minorHAnsi" w:cs="Arial"/>
          <w:szCs w:val="24"/>
        </w:rPr>
        <w:t>k</w:t>
      </w:r>
      <w:r w:rsidRPr="003A562D">
        <w:rPr>
          <w:rFonts w:eastAsiaTheme="minorHAnsi" w:cs="Arial"/>
          <w:szCs w:val="24"/>
        </w:rPr>
        <w:t>ulturn</w:t>
      </w:r>
      <w:r w:rsidR="007F25DE" w:rsidRPr="003A562D">
        <w:rPr>
          <w:rFonts w:eastAsiaTheme="minorHAnsi" w:cs="Arial"/>
          <w:szCs w:val="24"/>
        </w:rPr>
        <w:t>i</w:t>
      </w:r>
      <w:r w:rsidRPr="003A562D">
        <w:rPr>
          <w:rFonts w:eastAsiaTheme="minorHAnsi" w:cs="Arial"/>
          <w:szCs w:val="24"/>
        </w:rPr>
        <w:t xml:space="preserve"> sklad Ministrstva za kulturo. S temi podatki se evidentirajo projekti v javnem interesu, zato se ukrep izvaja. Vseh številnih aktivnosti in projektov brez neposredne podpore MK, ki jih sicer v tujini izvajajo slovenske organizacije in ustvarjalci, ter njihove odmevnosti ni mogoče sistematično spremljati, saj MK z njimi ni seznanjeno (organizacija dogodkov v lastni režiji). MK sicer poziva ustvarjalce, naj obveščajo ministrstvo, slovenska diplomatsko-konzularna predstavništva v tujini in spletni portal Culture.si o svojih predstavitvah v tujini. Odmevnosti projektov v tujini ni mogoče </w:t>
      </w:r>
      <w:r w:rsidR="005734FB" w:rsidRPr="003A562D">
        <w:rPr>
          <w:rFonts w:eastAsiaTheme="minorHAnsi" w:cs="Arial"/>
          <w:szCs w:val="24"/>
        </w:rPr>
        <w:t>predstaviti</w:t>
      </w:r>
      <w:r w:rsidRPr="003A562D">
        <w:rPr>
          <w:rFonts w:eastAsiaTheme="minorHAnsi" w:cs="Arial"/>
          <w:szCs w:val="24"/>
        </w:rPr>
        <w:t xml:space="preserve"> na metodološko ustrezen način. Osnovne informacije o dogodkih slovenskih ustvarjalcev so sicer dosegljive na spletnem portal Culture.si, ne omogočajo pa metodološko ustreznega pregleda, saj vsi ustvarjalci o svojih dogodkih v tujini ne obveščajo uredništva portala.</w:t>
      </w:r>
    </w:p>
    <w:p w14:paraId="6278BA4A" w14:textId="77777777" w:rsidR="0004264C" w:rsidRPr="003A562D" w:rsidRDefault="0004264C" w:rsidP="00D92AD3">
      <w:pPr>
        <w:jc w:val="both"/>
        <w:rPr>
          <w:rFonts w:eastAsiaTheme="minorHAnsi" w:cs="Arial"/>
          <w:szCs w:val="24"/>
        </w:rPr>
      </w:pPr>
    </w:p>
    <w:p w14:paraId="4C8F8FAF" w14:textId="31CBE900" w:rsidR="0004264C" w:rsidRPr="003A562D" w:rsidRDefault="0004264C" w:rsidP="00D92AD3">
      <w:pPr>
        <w:jc w:val="both"/>
        <w:rPr>
          <w:rFonts w:eastAsiaTheme="minorHAnsi" w:cs="Arial"/>
          <w:szCs w:val="20"/>
        </w:rPr>
      </w:pPr>
      <w:r w:rsidRPr="003A562D">
        <w:rPr>
          <w:rFonts w:eastAsiaTheme="minorHAnsi" w:cs="Arial"/>
          <w:szCs w:val="20"/>
        </w:rPr>
        <w:t xml:space="preserve">V okviru cilja </w:t>
      </w:r>
      <w:r w:rsidR="005734FB" w:rsidRPr="003A562D">
        <w:rPr>
          <w:rFonts w:eastAsiaTheme="minorHAnsi" w:cs="Arial"/>
          <w:szCs w:val="20"/>
        </w:rPr>
        <w:t>v</w:t>
      </w:r>
      <w:r w:rsidRPr="003A562D">
        <w:rPr>
          <w:rFonts w:eastAsiaTheme="minorHAnsi" w:cs="Arial"/>
          <w:szCs w:val="20"/>
        </w:rPr>
        <w:t>ečja mobilnost umetnikov MK ohranja rezidence v New Yorku, Berlinu, Londonu in na Dunaju, saj rezidence prispevajo k intenzivnejši navzočnosti in prepoznavnosti slovenske kulture v tujini ter k mednarodni uveljavitvi slovenskih umetnikov. Glede spremljanja števila projektov slovenskih umetnikov v tujini velja enaka ocena (in omejitve) k</w:t>
      </w:r>
      <w:r w:rsidR="005734FB" w:rsidRPr="003A562D">
        <w:rPr>
          <w:rFonts w:eastAsiaTheme="minorHAnsi" w:cs="Arial"/>
          <w:szCs w:val="20"/>
        </w:rPr>
        <w:t>akor</w:t>
      </w:r>
      <w:r w:rsidRPr="003A562D">
        <w:rPr>
          <w:rFonts w:eastAsiaTheme="minorHAnsi" w:cs="Arial"/>
          <w:szCs w:val="20"/>
        </w:rPr>
        <w:t xml:space="preserve"> pri opisu prvega cilja. </w:t>
      </w:r>
    </w:p>
    <w:p w14:paraId="3A880E82" w14:textId="77777777" w:rsidR="0004264C" w:rsidRPr="003A562D" w:rsidRDefault="0004264C" w:rsidP="00D92AD3">
      <w:pPr>
        <w:jc w:val="both"/>
        <w:rPr>
          <w:rFonts w:eastAsiaTheme="minorHAnsi" w:cs="Arial"/>
          <w:szCs w:val="20"/>
        </w:rPr>
      </w:pPr>
    </w:p>
    <w:p w14:paraId="10A15437" w14:textId="77777777" w:rsidR="0004264C" w:rsidRPr="003A562D" w:rsidRDefault="0004264C" w:rsidP="00D92AD3">
      <w:pPr>
        <w:jc w:val="both"/>
        <w:rPr>
          <w:rFonts w:eastAsiaTheme="minorHAnsi" w:cs="Arial"/>
          <w:szCs w:val="20"/>
        </w:rPr>
      </w:pPr>
      <w:r w:rsidRPr="003A562D">
        <w:rPr>
          <w:rFonts w:eastAsiaTheme="minorHAnsi" w:cs="Arial"/>
          <w:szCs w:val="20"/>
        </w:rPr>
        <w:t xml:space="preserve">Zaradi pomanjkanja sredstev mreže rezidenc v Sloveniji ni bilo mogoče začeti vzpostavljati. </w:t>
      </w:r>
    </w:p>
    <w:p w14:paraId="1828844B" w14:textId="77777777" w:rsidR="0004264C" w:rsidRPr="003A562D" w:rsidRDefault="0004264C" w:rsidP="00D92AD3">
      <w:pPr>
        <w:jc w:val="both"/>
        <w:rPr>
          <w:rFonts w:eastAsiaTheme="minorHAnsi" w:cs="Arial"/>
          <w:szCs w:val="20"/>
        </w:rPr>
      </w:pPr>
    </w:p>
    <w:p w14:paraId="65680191" w14:textId="74986815" w:rsidR="0004264C" w:rsidRPr="003A562D" w:rsidRDefault="0004264C" w:rsidP="00D92AD3">
      <w:pPr>
        <w:jc w:val="both"/>
        <w:rPr>
          <w:rFonts w:eastAsiaTheme="minorHAnsi" w:cs="Arial"/>
          <w:szCs w:val="20"/>
        </w:rPr>
      </w:pPr>
      <w:r w:rsidRPr="003A562D">
        <w:rPr>
          <w:rFonts w:eastAsiaTheme="minorHAnsi" w:cs="Arial"/>
          <w:szCs w:val="20"/>
        </w:rPr>
        <w:t xml:space="preserve">V okviru cilja </w:t>
      </w:r>
      <w:r w:rsidR="005734FB" w:rsidRPr="003A562D">
        <w:rPr>
          <w:rFonts w:eastAsiaTheme="minorHAnsi" w:cs="Arial"/>
          <w:szCs w:val="20"/>
        </w:rPr>
        <w:t>A</w:t>
      </w:r>
      <w:r w:rsidRPr="003A562D">
        <w:rPr>
          <w:rFonts w:eastAsiaTheme="minorHAnsi" w:cs="Arial"/>
          <w:szCs w:val="20"/>
        </w:rPr>
        <w:t>ktivn</w:t>
      </w:r>
      <w:r w:rsidR="005734FB" w:rsidRPr="003A562D">
        <w:rPr>
          <w:rFonts w:eastAsiaTheme="minorHAnsi" w:cs="Arial"/>
          <w:szCs w:val="20"/>
        </w:rPr>
        <w:t>ejša</w:t>
      </w:r>
      <w:r w:rsidRPr="003A562D">
        <w:rPr>
          <w:rFonts w:eastAsiaTheme="minorHAnsi" w:cs="Arial"/>
          <w:szCs w:val="20"/>
        </w:rPr>
        <w:t xml:space="preserve"> vloga Republike Slovenije na področju kulture v mednarodnih in regionalnih organizacijah in povezavah je treba poudariti, da so slovenski prijavitelji še vedno med najuspešn</w:t>
      </w:r>
      <w:r w:rsidR="005734FB" w:rsidRPr="003A562D">
        <w:rPr>
          <w:rFonts w:eastAsiaTheme="minorHAnsi" w:cs="Arial"/>
          <w:szCs w:val="20"/>
        </w:rPr>
        <w:t>ejšimi</w:t>
      </w:r>
      <w:r w:rsidRPr="003A562D">
        <w:rPr>
          <w:rFonts w:eastAsiaTheme="minorHAnsi" w:cs="Arial"/>
          <w:szCs w:val="20"/>
        </w:rPr>
        <w:t xml:space="preserve"> na razpisih programa Evropske unije Ustvarjalna Evropa, na katere se prijavljajo neposredno na Evropsko komisijo. MK ima vzpostavljen mehanizem sofinanciranja projektov, ki so uspešno pridobili sredstva v okviru programa Ustvarjalna Evropa</w:t>
      </w:r>
      <w:r w:rsidR="005734FB" w:rsidRPr="003A562D">
        <w:rPr>
          <w:rFonts w:eastAsiaTheme="minorHAnsi" w:cs="Arial"/>
          <w:szCs w:val="20"/>
        </w:rPr>
        <w:t>,</w:t>
      </w:r>
      <w:r w:rsidRPr="003A562D">
        <w:rPr>
          <w:rFonts w:eastAsiaTheme="minorHAnsi" w:cs="Arial"/>
          <w:szCs w:val="20"/>
        </w:rPr>
        <w:t xml:space="preserve"> in si stalno prizadeva izboljševati omenjeni mehanizem. </w:t>
      </w:r>
    </w:p>
    <w:p w14:paraId="62110D16" w14:textId="77777777" w:rsidR="005E502E" w:rsidRPr="003A562D" w:rsidRDefault="005E502E" w:rsidP="00FA2300">
      <w:pPr>
        <w:pStyle w:val="NPKNasl2Por"/>
      </w:pPr>
    </w:p>
    <w:p w14:paraId="432FF708" w14:textId="77777777" w:rsidR="005E502E" w:rsidRPr="003A562D" w:rsidRDefault="005E502E">
      <w:pPr>
        <w:rPr>
          <w:b/>
        </w:rPr>
      </w:pPr>
      <w:r w:rsidRPr="003A562D">
        <w:br w:type="page"/>
      </w:r>
    </w:p>
    <w:p w14:paraId="2224D948" w14:textId="77777777" w:rsidR="0004264C" w:rsidRPr="003A562D" w:rsidRDefault="00FA2300" w:rsidP="00FA2300">
      <w:pPr>
        <w:pStyle w:val="NPKNasl2Por"/>
      </w:pPr>
      <w:bookmarkStart w:id="202" w:name="_Toc531340936"/>
      <w:r w:rsidRPr="003A562D">
        <w:lastRenderedPageBreak/>
        <w:t>Pregled izvajanja ukrepov v obdobju 2014–2017</w:t>
      </w:r>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6"/>
        <w:gridCol w:w="4716"/>
      </w:tblGrid>
      <w:tr w:rsidR="00D97126" w:rsidRPr="003A562D" w14:paraId="1B20F6DA" w14:textId="77777777" w:rsidTr="003B64FE">
        <w:trPr>
          <w:trHeight w:val="50"/>
        </w:trPr>
        <w:tc>
          <w:tcPr>
            <w:tcW w:w="2398" w:type="pct"/>
            <w:shd w:val="clear" w:color="auto" w:fill="auto"/>
            <w:noWrap/>
            <w:hideMark/>
          </w:tcPr>
          <w:p w14:paraId="7AB05DCB" w14:textId="77777777" w:rsidR="00D97126" w:rsidRPr="003A562D" w:rsidRDefault="00D97126" w:rsidP="00D92AD3">
            <w:pPr>
              <w:pStyle w:val="Brezrazmikov"/>
              <w:rPr>
                <w:b/>
              </w:rPr>
            </w:pPr>
            <w:bookmarkStart w:id="203" w:name="RANGE!A1:A15"/>
            <w:r w:rsidRPr="003A562D">
              <w:rPr>
                <w:b/>
              </w:rPr>
              <w:t>Cilji in ukrepi</w:t>
            </w:r>
            <w:bookmarkEnd w:id="203"/>
          </w:p>
        </w:tc>
        <w:tc>
          <w:tcPr>
            <w:tcW w:w="2602" w:type="pct"/>
          </w:tcPr>
          <w:p w14:paraId="5B0B2F41" w14:textId="15DDE2BF" w:rsidR="00D97126" w:rsidRPr="003A562D" w:rsidRDefault="009E3C30" w:rsidP="00D92AD3">
            <w:pPr>
              <w:pStyle w:val="Brezrazmikov"/>
              <w:rPr>
                <w:b/>
                <w:szCs w:val="18"/>
              </w:rPr>
            </w:pPr>
            <w:r w:rsidRPr="003A562D">
              <w:rPr>
                <w:b/>
                <w:szCs w:val="18"/>
              </w:rPr>
              <w:t>V kakšnem obsegu</w:t>
            </w:r>
            <w:r w:rsidR="00D97126" w:rsidRPr="003A562D">
              <w:rPr>
                <w:b/>
                <w:szCs w:val="18"/>
              </w:rPr>
              <w:t xml:space="preserve"> je bil ukrep izveden?</w:t>
            </w:r>
          </w:p>
          <w:p w14:paraId="5720A9DA" w14:textId="33E3322A" w:rsidR="00D97126" w:rsidRPr="003A562D" w:rsidRDefault="00D97126" w:rsidP="008318B8">
            <w:pPr>
              <w:pStyle w:val="Brezrazmikov"/>
              <w:rPr>
                <w:rFonts w:eastAsia="Times New Roman"/>
                <w:b/>
                <w:szCs w:val="18"/>
              </w:rPr>
            </w:pPr>
            <w:r w:rsidRPr="003A562D">
              <w:rPr>
                <w:rFonts w:eastAsia="Times New Roman"/>
                <w:b/>
                <w:szCs w:val="18"/>
              </w:rPr>
              <w:t xml:space="preserve">1 – v celoti; 2 – </w:t>
            </w:r>
            <w:r w:rsidR="00405CAE" w:rsidRPr="003A562D">
              <w:rPr>
                <w:rFonts w:eastAsia="Times New Roman"/>
                <w:b/>
                <w:szCs w:val="18"/>
              </w:rPr>
              <w:t>večinoma</w:t>
            </w:r>
            <w:r w:rsidRPr="003A562D">
              <w:rPr>
                <w:rFonts w:eastAsia="Times New Roman"/>
                <w:b/>
                <w:szCs w:val="18"/>
              </w:rPr>
              <w:t xml:space="preserve">, 3 – deloma, 4 – ni izveden, 5 – namesto njega je bil izveden drugi </w:t>
            </w:r>
            <w:r w:rsidR="009E3C30" w:rsidRPr="003A562D">
              <w:rPr>
                <w:rFonts w:eastAsia="Times New Roman"/>
                <w:b/>
                <w:szCs w:val="18"/>
              </w:rPr>
              <w:t>oziroma nadomestni</w:t>
            </w:r>
            <w:r w:rsidRPr="003A562D">
              <w:rPr>
                <w:rFonts w:eastAsia="Times New Roman"/>
                <w:b/>
                <w:szCs w:val="18"/>
              </w:rPr>
              <w:t xml:space="preserve"> ukrep, in sicer ..., 6 – drugo; kaj?</w:t>
            </w:r>
          </w:p>
        </w:tc>
      </w:tr>
      <w:tr w:rsidR="0004264C" w:rsidRPr="003A562D" w14:paraId="6234AE3E" w14:textId="77777777" w:rsidTr="003B64FE">
        <w:trPr>
          <w:trHeight w:val="116"/>
        </w:trPr>
        <w:tc>
          <w:tcPr>
            <w:tcW w:w="5000" w:type="pct"/>
            <w:gridSpan w:val="2"/>
            <w:shd w:val="clear" w:color="auto" w:fill="F2F2F2" w:themeFill="background1" w:themeFillShade="F2"/>
            <w:hideMark/>
          </w:tcPr>
          <w:p w14:paraId="5AAAB6D3" w14:textId="77777777" w:rsidR="0004264C" w:rsidRPr="003A562D" w:rsidRDefault="0004264C" w:rsidP="00D92AD3">
            <w:pPr>
              <w:pStyle w:val="Brezrazmikov"/>
              <w:rPr>
                <w:bCs/>
              </w:rPr>
            </w:pPr>
            <w:r w:rsidRPr="003A562D">
              <w:rPr>
                <w:bCs/>
              </w:rPr>
              <w:t>1. Večja prepoznavnost slovenske kulture v mednarodnem prostoru</w:t>
            </w:r>
          </w:p>
        </w:tc>
      </w:tr>
      <w:tr w:rsidR="008318B8" w:rsidRPr="003A562D" w14:paraId="54D4A8FE" w14:textId="77777777" w:rsidTr="003B64FE">
        <w:trPr>
          <w:trHeight w:val="50"/>
        </w:trPr>
        <w:tc>
          <w:tcPr>
            <w:tcW w:w="2398" w:type="pct"/>
            <w:shd w:val="clear" w:color="auto" w:fill="auto"/>
            <w:hideMark/>
          </w:tcPr>
          <w:p w14:paraId="1A0D6874" w14:textId="12651E80" w:rsidR="008318B8" w:rsidRPr="003A562D" w:rsidRDefault="008318B8" w:rsidP="00D92AD3">
            <w:pPr>
              <w:pStyle w:val="Brezrazmikov"/>
              <w:rPr>
                <w:iCs/>
              </w:rPr>
            </w:pPr>
            <w:r w:rsidRPr="003A562D">
              <w:rPr>
                <w:iCs/>
              </w:rPr>
              <w:t xml:space="preserve">vzpostavitev kulturnih atašejev v kulturno-diplomatskih predstavništvih ali vsaj </w:t>
            </w:r>
            <w:r w:rsidR="005C0827" w:rsidRPr="003A562D">
              <w:rPr>
                <w:iCs/>
              </w:rPr>
              <w:t>zagotovitev</w:t>
            </w:r>
            <w:r w:rsidRPr="003A562D">
              <w:rPr>
                <w:iCs/>
              </w:rPr>
              <w:t xml:space="preserve"> ustrezn</w:t>
            </w:r>
            <w:r w:rsidR="005C0827" w:rsidRPr="003A562D">
              <w:rPr>
                <w:iCs/>
              </w:rPr>
              <w:t>e</w:t>
            </w:r>
            <w:r w:rsidRPr="003A562D">
              <w:rPr>
                <w:iCs/>
              </w:rPr>
              <w:t xml:space="preserve"> kulturn</w:t>
            </w:r>
            <w:r w:rsidR="005C0827" w:rsidRPr="003A562D">
              <w:rPr>
                <w:iCs/>
              </w:rPr>
              <w:t>e</w:t>
            </w:r>
            <w:r w:rsidRPr="003A562D">
              <w:rPr>
                <w:iCs/>
              </w:rPr>
              <w:t xml:space="preserve"> opremljenost</w:t>
            </w:r>
            <w:r w:rsidR="005C0827" w:rsidRPr="003A562D">
              <w:rPr>
                <w:iCs/>
              </w:rPr>
              <w:t>i</w:t>
            </w:r>
            <w:r w:rsidRPr="003A562D">
              <w:rPr>
                <w:iCs/>
              </w:rPr>
              <w:t xml:space="preserve"> diplomatskih predstavnikov, </w:t>
            </w:r>
            <w:r w:rsidR="005C0827" w:rsidRPr="003A562D">
              <w:rPr>
                <w:iCs/>
              </w:rPr>
              <w:t>da</w:t>
            </w:r>
            <w:r w:rsidRPr="003A562D">
              <w:rPr>
                <w:iCs/>
              </w:rPr>
              <w:t xml:space="preserve"> bodo lahko opravljali vlogo ambasadorjev slovenske kulture</w:t>
            </w:r>
          </w:p>
        </w:tc>
        <w:tc>
          <w:tcPr>
            <w:tcW w:w="2602" w:type="pct"/>
          </w:tcPr>
          <w:p w14:paraId="0F6CDB26" w14:textId="77777777" w:rsidR="008318B8" w:rsidRPr="003A562D" w:rsidRDefault="008318B8" w:rsidP="00D92AD3">
            <w:pPr>
              <w:pStyle w:val="Brezrazmikov"/>
              <w:rPr>
                <w:iCs/>
              </w:rPr>
            </w:pPr>
            <w:r w:rsidRPr="003A562D">
              <w:rPr>
                <w:iCs/>
              </w:rPr>
              <w:t>3</w:t>
            </w:r>
          </w:p>
          <w:p w14:paraId="5E1FEC56" w14:textId="77777777" w:rsidR="008318B8" w:rsidRPr="003A562D" w:rsidRDefault="008318B8" w:rsidP="00D92AD3">
            <w:pPr>
              <w:pStyle w:val="Brezrazmikov"/>
              <w:rPr>
                <w:iCs/>
              </w:rPr>
            </w:pPr>
            <w:r w:rsidRPr="003A562D">
              <w:rPr>
                <w:iCs/>
              </w:rPr>
              <w:t>Vzpostavitev Slovenskega kulturnega centra v Berlinu leta 2016; redna srečevanja predstavnikov MK s slovenskimi diplomati, v okviru njihovih priprav na odhod v tujino, kjer jih seznanjajo z vsebinami s področja dela MK.</w:t>
            </w:r>
          </w:p>
          <w:p w14:paraId="09BA8D8A" w14:textId="2F7D680A" w:rsidR="008318B8" w:rsidRPr="003A562D" w:rsidRDefault="008318B8" w:rsidP="00D92AD3">
            <w:pPr>
              <w:pStyle w:val="Brezrazmikov"/>
            </w:pPr>
            <w:r w:rsidRPr="003A562D">
              <w:rPr>
                <w:iCs/>
              </w:rPr>
              <w:t xml:space="preserve">Ministrstvo si je sicer v </w:t>
            </w:r>
            <w:r w:rsidR="005C0827" w:rsidRPr="003A562D">
              <w:rPr>
                <w:iCs/>
              </w:rPr>
              <w:t>prejšnjih</w:t>
            </w:r>
            <w:r w:rsidRPr="003A562D">
              <w:rPr>
                <w:iCs/>
              </w:rPr>
              <w:t xml:space="preserve"> letih aktivno prizadevalo za vzpostavitev novih kulturno-informacijskih centrov </w:t>
            </w:r>
            <w:r w:rsidR="003C4122" w:rsidRPr="003A562D">
              <w:rPr>
                <w:iCs/>
              </w:rPr>
              <w:t>oziroma</w:t>
            </w:r>
            <w:r w:rsidRPr="003A562D">
              <w:rPr>
                <w:iCs/>
              </w:rPr>
              <w:t xml:space="preserve"> vsaj kulturnih atašejev na slovenskih diplomatsko-konzularnih predstavništvih, vendar je bila in ostaja glavna ovira pomanjkanje potrebnih finančnih sredstev zanje.</w:t>
            </w:r>
          </w:p>
        </w:tc>
      </w:tr>
      <w:tr w:rsidR="008318B8" w:rsidRPr="003A562D" w14:paraId="263FB2C7" w14:textId="77777777" w:rsidTr="003B64FE">
        <w:trPr>
          <w:trHeight w:val="290"/>
        </w:trPr>
        <w:tc>
          <w:tcPr>
            <w:tcW w:w="2398" w:type="pct"/>
            <w:shd w:val="clear" w:color="auto" w:fill="auto"/>
            <w:hideMark/>
          </w:tcPr>
          <w:p w14:paraId="7D640B82" w14:textId="77777777" w:rsidR="008318B8" w:rsidRPr="003A562D" w:rsidRDefault="008318B8" w:rsidP="00D92AD3">
            <w:pPr>
              <w:pStyle w:val="Brezrazmikov"/>
              <w:rPr>
                <w:iCs/>
              </w:rPr>
            </w:pPr>
            <w:r w:rsidRPr="003A562D">
              <w:rPr>
                <w:iCs/>
              </w:rPr>
              <w:t>izvedba zaokrožene promocijske predstavitve slovenske kulture v svetovnih prestolnicah</w:t>
            </w:r>
          </w:p>
        </w:tc>
        <w:tc>
          <w:tcPr>
            <w:tcW w:w="2602" w:type="pct"/>
          </w:tcPr>
          <w:p w14:paraId="021A885F" w14:textId="77777777" w:rsidR="008318B8" w:rsidRPr="003A562D" w:rsidRDefault="008318B8" w:rsidP="00D92AD3">
            <w:pPr>
              <w:pStyle w:val="Brezrazmikov"/>
              <w:rPr>
                <w:iCs/>
              </w:rPr>
            </w:pPr>
            <w:r w:rsidRPr="003A562D">
              <w:rPr>
                <w:iCs/>
              </w:rPr>
              <w:t>5</w:t>
            </w:r>
          </w:p>
          <w:p w14:paraId="4EEE47A7" w14:textId="1A36E38F" w:rsidR="008318B8" w:rsidRPr="003A562D" w:rsidRDefault="005C0827" w:rsidP="00D92AD3">
            <w:pPr>
              <w:pStyle w:val="Brezrazmikov"/>
            </w:pPr>
            <w:r w:rsidRPr="003A562D">
              <w:rPr>
                <w:iCs/>
              </w:rPr>
              <w:t>Sprva</w:t>
            </w:r>
            <w:r w:rsidR="008318B8" w:rsidRPr="003A562D">
              <w:rPr>
                <w:iCs/>
              </w:rPr>
              <w:t xml:space="preserve"> predviden</w:t>
            </w:r>
            <w:r w:rsidRPr="003A562D">
              <w:rPr>
                <w:iCs/>
              </w:rPr>
              <w:t>i</w:t>
            </w:r>
            <w:r w:rsidR="008318B8" w:rsidRPr="003A562D">
              <w:rPr>
                <w:iCs/>
              </w:rPr>
              <w:t xml:space="preserve"> finančno zahtevnejši ukrep ni bil izveden zaradi pomanjkanja finančnih sredstev, je pa MK v sodelovanju z Ministrstvom za zunanje zadeve (MZZ), Uradom Vlade Republike Slovenije za komuniciranje (UKOM)</w:t>
            </w:r>
            <w:r w:rsidR="002C4161" w:rsidRPr="003A562D">
              <w:rPr>
                <w:iCs/>
              </w:rPr>
              <w:t xml:space="preserve"> </w:t>
            </w:r>
            <w:r w:rsidRPr="003A562D">
              <w:rPr>
                <w:iCs/>
              </w:rPr>
              <w:t>in</w:t>
            </w:r>
            <w:r w:rsidR="008318B8" w:rsidRPr="003A562D">
              <w:rPr>
                <w:iCs/>
              </w:rPr>
              <w:t xml:space="preserve"> javnimi zavodi v letih 2016 in 2017 (tudi za leto 2018) pripravilo več tematskih potujočih razstav (Plečnik, Nesnovna kulturna dediščina</w:t>
            </w:r>
            <w:r w:rsidR="008318B8" w:rsidRPr="003A562D">
              <w:rPr>
                <w:rFonts w:cs="Arial"/>
              </w:rPr>
              <w:t xml:space="preserve"> v luči Unescove konvencije</w:t>
            </w:r>
            <w:r w:rsidRPr="003A562D">
              <w:rPr>
                <w:rFonts w:cs="Arial"/>
              </w:rPr>
              <w:t xml:space="preserve"> itd.</w:t>
            </w:r>
            <w:r w:rsidR="008318B8" w:rsidRPr="003A562D">
              <w:rPr>
                <w:rFonts w:cs="Arial"/>
              </w:rPr>
              <w:t xml:space="preserve">), kar se je izkazalo kot zelo dobra praksa in jo MK namerava izvajati tudi v prihodnje. </w:t>
            </w:r>
          </w:p>
        </w:tc>
      </w:tr>
      <w:tr w:rsidR="008318B8" w:rsidRPr="003A562D" w14:paraId="51094ABE" w14:textId="77777777" w:rsidTr="003B64FE">
        <w:trPr>
          <w:trHeight w:val="290"/>
        </w:trPr>
        <w:tc>
          <w:tcPr>
            <w:tcW w:w="2398" w:type="pct"/>
            <w:shd w:val="clear" w:color="auto" w:fill="auto"/>
            <w:hideMark/>
          </w:tcPr>
          <w:p w14:paraId="74BA565B" w14:textId="77777777" w:rsidR="008318B8" w:rsidRPr="003A562D" w:rsidRDefault="008318B8" w:rsidP="00D92AD3">
            <w:pPr>
              <w:pStyle w:val="Brezrazmikov"/>
              <w:rPr>
                <w:iCs/>
              </w:rPr>
            </w:pPr>
            <w:r w:rsidRPr="003A562D">
              <w:rPr>
                <w:iCs/>
              </w:rPr>
              <w:t>podpora uspešnim projektom v programu Ustvarjalna Evropa</w:t>
            </w:r>
          </w:p>
        </w:tc>
        <w:tc>
          <w:tcPr>
            <w:tcW w:w="2602" w:type="pct"/>
          </w:tcPr>
          <w:p w14:paraId="2B8FC7A3" w14:textId="77777777" w:rsidR="008318B8" w:rsidRPr="003A562D" w:rsidRDefault="008318B8" w:rsidP="00D92AD3">
            <w:pPr>
              <w:pStyle w:val="Brezrazmikov"/>
              <w:rPr>
                <w:iCs/>
              </w:rPr>
            </w:pPr>
            <w:r w:rsidRPr="003A562D">
              <w:rPr>
                <w:iCs/>
              </w:rPr>
              <w:t>1</w:t>
            </w:r>
          </w:p>
          <w:p w14:paraId="45EA8551" w14:textId="00FD7A18" w:rsidR="008318B8" w:rsidRPr="003A562D" w:rsidRDefault="005C0827" w:rsidP="00D92AD3">
            <w:pPr>
              <w:pStyle w:val="Brezrazmikov"/>
              <w:rPr>
                <w:iCs/>
              </w:rPr>
            </w:pPr>
            <w:r w:rsidRPr="003A562D">
              <w:rPr>
                <w:iCs/>
              </w:rPr>
              <w:t>MK s</w:t>
            </w:r>
            <w:r w:rsidR="008318B8" w:rsidRPr="003A562D">
              <w:rPr>
                <w:iCs/>
              </w:rPr>
              <w:t>ofinancira uspešn</w:t>
            </w:r>
            <w:r w:rsidRPr="003A562D">
              <w:rPr>
                <w:iCs/>
              </w:rPr>
              <w:t>e</w:t>
            </w:r>
            <w:r w:rsidR="008318B8" w:rsidRPr="003A562D">
              <w:rPr>
                <w:iCs/>
              </w:rPr>
              <w:t xml:space="preserve"> slovensk</w:t>
            </w:r>
            <w:r w:rsidRPr="003A562D">
              <w:rPr>
                <w:iCs/>
              </w:rPr>
              <w:t>e</w:t>
            </w:r>
            <w:r w:rsidR="008318B8" w:rsidRPr="003A562D">
              <w:rPr>
                <w:iCs/>
              </w:rPr>
              <w:t xml:space="preserve"> projekt</w:t>
            </w:r>
            <w:r w:rsidRPr="003A562D">
              <w:rPr>
                <w:iCs/>
              </w:rPr>
              <w:t>e</w:t>
            </w:r>
            <w:r w:rsidR="008318B8" w:rsidRPr="003A562D">
              <w:rPr>
                <w:iCs/>
              </w:rPr>
              <w:t>.</w:t>
            </w:r>
          </w:p>
        </w:tc>
      </w:tr>
      <w:tr w:rsidR="008318B8" w:rsidRPr="003A562D" w14:paraId="1A68C59D" w14:textId="77777777" w:rsidTr="003B64FE">
        <w:trPr>
          <w:trHeight w:val="290"/>
        </w:trPr>
        <w:tc>
          <w:tcPr>
            <w:tcW w:w="2398" w:type="pct"/>
            <w:shd w:val="clear" w:color="auto" w:fill="auto"/>
            <w:hideMark/>
          </w:tcPr>
          <w:p w14:paraId="6C853E73" w14:textId="77777777" w:rsidR="008318B8" w:rsidRPr="003A562D" w:rsidRDefault="008318B8" w:rsidP="00D92AD3">
            <w:pPr>
              <w:pStyle w:val="Brezrazmikov"/>
              <w:rPr>
                <w:iCs/>
              </w:rPr>
            </w:pPr>
            <w:r w:rsidRPr="003A562D">
              <w:rPr>
                <w:iCs/>
              </w:rPr>
              <w:t>razpis za podporo mobilnosti</w:t>
            </w:r>
          </w:p>
        </w:tc>
        <w:tc>
          <w:tcPr>
            <w:tcW w:w="2602" w:type="pct"/>
          </w:tcPr>
          <w:p w14:paraId="4EB9C367" w14:textId="77777777" w:rsidR="008318B8" w:rsidRPr="003A562D" w:rsidRDefault="008318B8" w:rsidP="00D92AD3">
            <w:pPr>
              <w:pStyle w:val="Brezrazmikov"/>
              <w:rPr>
                <w:iCs/>
              </w:rPr>
            </w:pPr>
            <w:r w:rsidRPr="003A562D">
              <w:rPr>
                <w:iCs/>
              </w:rPr>
              <w:t>2</w:t>
            </w:r>
          </w:p>
          <w:p w14:paraId="478A298C" w14:textId="77777777" w:rsidR="008318B8" w:rsidRPr="003A562D" w:rsidRDefault="008318B8" w:rsidP="00D92AD3">
            <w:pPr>
              <w:pStyle w:val="Brezrazmikov"/>
              <w:rPr>
                <w:iCs/>
              </w:rPr>
            </w:pPr>
            <w:r w:rsidRPr="003A562D">
              <w:rPr>
                <w:iCs/>
              </w:rPr>
              <w:t>Mobilnost se spodbuja prek razpisov, ki vključujejo gostovanja ustvarjalcev, javnih zavodov in nevladnih organizacij v tujini, predstavitve na sejmih, bivanje v rezidencah ter štipendije za dodiplomske in podiplomske študije v tujini za specializirane poklice v kulturi.</w:t>
            </w:r>
          </w:p>
        </w:tc>
      </w:tr>
      <w:tr w:rsidR="0004264C" w:rsidRPr="003A562D" w14:paraId="6C704608" w14:textId="77777777" w:rsidTr="003B64FE">
        <w:trPr>
          <w:trHeight w:val="50"/>
        </w:trPr>
        <w:tc>
          <w:tcPr>
            <w:tcW w:w="5000" w:type="pct"/>
            <w:gridSpan w:val="2"/>
            <w:shd w:val="clear" w:color="auto" w:fill="F2F2F2" w:themeFill="background1" w:themeFillShade="F2"/>
            <w:hideMark/>
          </w:tcPr>
          <w:p w14:paraId="4071E523" w14:textId="77777777" w:rsidR="0004264C" w:rsidRPr="003A562D" w:rsidRDefault="0004264C" w:rsidP="00D92AD3">
            <w:pPr>
              <w:pStyle w:val="Brezrazmikov"/>
              <w:rPr>
                <w:bCs/>
              </w:rPr>
            </w:pPr>
            <w:r w:rsidRPr="003A562D">
              <w:rPr>
                <w:bCs/>
              </w:rPr>
              <w:t>2. Večja mobilnost umetnikov</w:t>
            </w:r>
          </w:p>
        </w:tc>
      </w:tr>
      <w:tr w:rsidR="008318B8" w:rsidRPr="003A562D" w14:paraId="55175D2D" w14:textId="77777777" w:rsidTr="003B64FE">
        <w:trPr>
          <w:trHeight w:val="50"/>
        </w:trPr>
        <w:tc>
          <w:tcPr>
            <w:tcW w:w="2398" w:type="pct"/>
            <w:shd w:val="clear" w:color="auto" w:fill="auto"/>
            <w:hideMark/>
          </w:tcPr>
          <w:p w14:paraId="2A3B8456" w14:textId="77777777" w:rsidR="008318B8" w:rsidRPr="003A562D" w:rsidRDefault="008318B8" w:rsidP="00D92AD3">
            <w:pPr>
              <w:pStyle w:val="Brezrazmikov"/>
              <w:rPr>
                <w:iCs/>
              </w:rPr>
            </w:pPr>
            <w:r w:rsidRPr="003A562D">
              <w:rPr>
                <w:iCs/>
              </w:rPr>
              <w:t>ohranitev slovenskih rezidenc za umetnike in podpora umeščanju ustvarjalcev v tamkajšnji kulturni prostor</w:t>
            </w:r>
          </w:p>
        </w:tc>
        <w:tc>
          <w:tcPr>
            <w:tcW w:w="2602" w:type="pct"/>
          </w:tcPr>
          <w:p w14:paraId="4850B294" w14:textId="77777777" w:rsidR="008318B8" w:rsidRPr="003A562D" w:rsidRDefault="008318B8" w:rsidP="00D92AD3">
            <w:pPr>
              <w:pStyle w:val="Brezrazmikov"/>
              <w:rPr>
                <w:iCs/>
              </w:rPr>
            </w:pPr>
            <w:r w:rsidRPr="003A562D">
              <w:rPr>
                <w:iCs/>
              </w:rPr>
              <w:t>1</w:t>
            </w:r>
          </w:p>
          <w:p w14:paraId="5ADFC1B7" w14:textId="7A873B08" w:rsidR="008318B8" w:rsidRPr="003A562D" w:rsidRDefault="008318B8" w:rsidP="00D92AD3">
            <w:pPr>
              <w:pStyle w:val="Brezrazmikov"/>
              <w:rPr>
                <w:rFonts w:eastAsiaTheme="minorHAnsi"/>
                <w:bCs/>
              </w:rPr>
            </w:pPr>
            <w:r w:rsidRPr="003A562D">
              <w:rPr>
                <w:rFonts w:eastAsiaTheme="minorHAnsi"/>
                <w:bCs/>
              </w:rPr>
              <w:t xml:space="preserve">Izvajanje </w:t>
            </w:r>
            <w:r w:rsidR="005C0827" w:rsidRPr="003A562D">
              <w:rPr>
                <w:rFonts w:eastAsiaTheme="minorHAnsi"/>
                <w:bCs/>
              </w:rPr>
              <w:t>j</w:t>
            </w:r>
            <w:r w:rsidRPr="003A562D">
              <w:rPr>
                <w:rFonts w:eastAsiaTheme="minorHAnsi"/>
                <w:bCs/>
              </w:rPr>
              <w:t>avnega razpisa za izb</w:t>
            </w:r>
            <w:r w:rsidR="005C0827" w:rsidRPr="003A562D">
              <w:rPr>
                <w:rFonts w:eastAsiaTheme="minorHAnsi"/>
                <w:bCs/>
              </w:rPr>
              <w:t>iro</w:t>
            </w:r>
            <w:r w:rsidRPr="003A562D">
              <w:rPr>
                <w:rFonts w:eastAsiaTheme="minorHAnsi"/>
                <w:bCs/>
              </w:rPr>
              <w:t xml:space="preserve"> kulturnih projektov bivanja in ustvarjanja v umetniških rezidencah v Berlinu, Londonu, New Yorku in na Dunaju.</w:t>
            </w:r>
            <w:r w:rsidR="005C0827" w:rsidRPr="003A562D">
              <w:rPr>
                <w:rFonts w:eastAsiaTheme="minorHAnsi"/>
                <w:bCs/>
              </w:rPr>
              <w:t xml:space="preserve"> S</w:t>
            </w:r>
            <w:r w:rsidRPr="003A562D">
              <w:rPr>
                <w:rFonts w:eastAsiaTheme="minorHAnsi"/>
                <w:bCs/>
              </w:rPr>
              <w:t>lovensk</w:t>
            </w:r>
            <w:r w:rsidR="005C0827" w:rsidRPr="003A562D">
              <w:rPr>
                <w:rFonts w:eastAsiaTheme="minorHAnsi"/>
                <w:bCs/>
              </w:rPr>
              <w:t>e</w:t>
            </w:r>
            <w:r w:rsidRPr="003A562D">
              <w:rPr>
                <w:rFonts w:eastAsiaTheme="minorHAnsi"/>
                <w:bCs/>
              </w:rPr>
              <w:t xml:space="preserve"> umetnik</w:t>
            </w:r>
            <w:r w:rsidR="005C0827" w:rsidRPr="003A562D">
              <w:rPr>
                <w:rFonts w:eastAsiaTheme="minorHAnsi"/>
                <w:bCs/>
              </w:rPr>
              <w:t>e</w:t>
            </w:r>
            <w:r w:rsidRPr="003A562D">
              <w:rPr>
                <w:rFonts w:eastAsiaTheme="minorHAnsi"/>
                <w:bCs/>
              </w:rPr>
              <w:t xml:space="preserve"> pri »odpiranju vrat« v tuje kulturne prostore so </w:t>
            </w:r>
            <w:r w:rsidR="005C0827" w:rsidRPr="003A562D">
              <w:rPr>
                <w:rFonts w:eastAsiaTheme="minorHAnsi"/>
                <w:bCs/>
              </w:rPr>
              <w:t>podpirala</w:t>
            </w:r>
            <w:r w:rsidRPr="003A562D">
              <w:rPr>
                <w:rFonts w:eastAsiaTheme="minorHAnsi"/>
                <w:bCs/>
              </w:rPr>
              <w:t xml:space="preserve"> slovenska diplomatsko-konzularna predstavništva </w:t>
            </w:r>
            <w:r w:rsidR="005C0827" w:rsidRPr="003A562D">
              <w:rPr>
                <w:rFonts w:eastAsiaTheme="minorHAnsi"/>
                <w:bCs/>
              </w:rPr>
              <w:t>in</w:t>
            </w:r>
            <w:r w:rsidRPr="003A562D">
              <w:rPr>
                <w:rFonts w:eastAsiaTheme="minorHAnsi"/>
                <w:bCs/>
              </w:rPr>
              <w:t xml:space="preserve"> oba slovenska kulturno-informacijska centra v </w:t>
            </w:r>
            <w:r w:rsidR="005C0827" w:rsidRPr="003A562D">
              <w:rPr>
                <w:rFonts w:eastAsiaTheme="minorHAnsi"/>
                <w:bCs/>
              </w:rPr>
              <w:t>tujini</w:t>
            </w:r>
            <w:r w:rsidRPr="003A562D">
              <w:rPr>
                <w:rFonts w:eastAsiaTheme="minorHAnsi"/>
                <w:bCs/>
              </w:rPr>
              <w:t>.</w:t>
            </w:r>
          </w:p>
        </w:tc>
      </w:tr>
      <w:tr w:rsidR="008318B8" w:rsidRPr="003A562D" w14:paraId="25204642" w14:textId="77777777" w:rsidTr="003B64FE">
        <w:trPr>
          <w:trHeight w:val="290"/>
        </w:trPr>
        <w:tc>
          <w:tcPr>
            <w:tcW w:w="2398" w:type="pct"/>
            <w:shd w:val="clear" w:color="auto" w:fill="auto"/>
            <w:hideMark/>
          </w:tcPr>
          <w:p w14:paraId="7C5E5D10" w14:textId="77777777" w:rsidR="008318B8" w:rsidRPr="003A562D" w:rsidRDefault="008318B8" w:rsidP="00D92AD3">
            <w:pPr>
              <w:pStyle w:val="Brezrazmikov"/>
              <w:rPr>
                <w:iCs/>
              </w:rPr>
            </w:pPr>
            <w:r w:rsidRPr="003A562D">
              <w:rPr>
                <w:iCs/>
              </w:rPr>
              <w:t>vzpostavitev in nadgradnja mreže rezidenc v Republiki Sloveniji</w:t>
            </w:r>
          </w:p>
        </w:tc>
        <w:tc>
          <w:tcPr>
            <w:tcW w:w="2602" w:type="pct"/>
          </w:tcPr>
          <w:p w14:paraId="4B252739" w14:textId="77777777" w:rsidR="008318B8" w:rsidRPr="003A562D" w:rsidRDefault="008318B8" w:rsidP="00D92AD3">
            <w:pPr>
              <w:pStyle w:val="Brezrazmikov"/>
              <w:rPr>
                <w:iCs/>
              </w:rPr>
            </w:pPr>
            <w:r w:rsidRPr="003A562D">
              <w:rPr>
                <w:iCs/>
              </w:rPr>
              <w:t>4</w:t>
            </w:r>
          </w:p>
          <w:p w14:paraId="6B5E8BA6" w14:textId="77777777" w:rsidR="008318B8" w:rsidRPr="003A562D" w:rsidRDefault="008318B8" w:rsidP="00D92AD3">
            <w:pPr>
              <w:pStyle w:val="Brezrazmikov"/>
              <w:rPr>
                <w:iCs/>
              </w:rPr>
            </w:pPr>
            <w:r w:rsidRPr="003A562D">
              <w:rPr>
                <w:rFonts w:eastAsiaTheme="minorHAnsi"/>
                <w:bCs/>
              </w:rPr>
              <w:t>Zaradi pomanjkanja sredstev mreže rezidenc v Sloveniji ni bilo mogoče začeti vzpostavljati.</w:t>
            </w:r>
          </w:p>
        </w:tc>
      </w:tr>
      <w:tr w:rsidR="0004264C" w:rsidRPr="003A562D" w14:paraId="0414DE89" w14:textId="77777777" w:rsidTr="003B64FE">
        <w:trPr>
          <w:trHeight w:val="50"/>
        </w:trPr>
        <w:tc>
          <w:tcPr>
            <w:tcW w:w="5000" w:type="pct"/>
            <w:gridSpan w:val="2"/>
            <w:shd w:val="clear" w:color="auto" w:fill="F2F2F2" w:themeFill="background1" w:themeFillShade="F2"/>
            <w:hideMark/>
          </w:tcPr>
          <w:p w14:paraId="62341BA1" w14:textId="194BAC26" w:rsidR="0004264C" w:rsidRPr="003A562D" w:rsidRDefault="0004264C" w:rsidP="00D92AD3">
            <w:pPr>
              <w:pStyle w:val="Brezrazmikov"/>
              <w:rPr>
                <w:bCs/>
              </w:rPr>
            </w:pPr>
            <w:r w:rsidRPr="003A562D">
              <w:rPr>
                <w:bCs/>
              </w:rPr>
              <w:t xml:space="preserve">3. </w:t>
            </w:r>
            <w:r w:rsidR="005C0827" w:rsidRPr="003A562D">
              <w:rPr>
                <w:bCs/>
              </w:rPr>
              <w:t>A</w:t>
            </w:r>
            <w:r w:rsidRPr="003A562D">
              <w:rPr>
                <w:bCs/>
              </w:rPr>
              <w:t>ktivn</w:t>
            </w:r>
            <w:r w:rsidR="005C0827" w:rsidRPr="003A562D">
              <w:rPr>
                <w:bCs/>
              </w:rPr>
              <w:t>ejša</w:t>
            </w:r>
            <w:r w:rsidRPr="003A562D">
              <w:rPr>
                <w:bCs/>
              </w:rPr>
              <w:t xml:space="preserve"> vloga Republike Slovenije na področju kulture v mednarodnih in regionalnih organizacijah in povezavah</w:t>
            </w:r>
          </w:p>
        </w:tc>
      </w:tr>
      <w:tr w:rsidR="008318B8" w:rsidRPr="003A562D" w14:paraId="5A9B8DB3" w14:textId="77777777" w:rsidTr="003B64FE">
        <w:trPr>
          <w:trHeight w:val="50"/>
        </w:trPr>
        <w:tc>
          <w:tcPr>
            <w:tcW w:w="2398" w:type="pct"/>
            <w:shd w:val="clear" w:color="auto" w:fill="auto"/>
            <w:hideMark/>
          </w:tcPr>
          <w:p w14:paraId="2FA9E897" w14:textId="77777777" w:rsidR="008318B8" w:rsidRPr="003A562D" w:rsidRDefault="008318B8" w:rsidP="00D92AD3">
            <w:pPr>
              <w:pStyle w:val="Brezrazmikov"/>
              <w:rPr>
                <w:iCs/>
              </w:rPr>
            </w:pPr>
            <w:r w:rsidRPr="003A562D">
              <w:rPr>
                <w:iCs/>
              </w:rPr>
              <w:t>spodbujanje aktivnega sodelovanja Republike Slovenije pri projektih in programih v okviru SE, Unesca, Sveta ministrov za kulturo JV Evrope, Eunica, Unije za Sredozemlje, Srednjeevropske pobude, IFACCE, Efnila, Eurimagesa</w:t>
            </w:r>
          </w:p>
        </w:tc>
        <w:tc>
          <w:tcPr>
            <w:tcW w:w="2602" w:type="pct"/>
          </w:tcPr>
          <w:p w14:paraId="244CB2E3" w14:textId="77777777" w:rsidR="008318B8" w:rsidRPr="003A562D" w:rsidRDefault="008318B8" w:rsidP="00D92AD3">
            <w:pPr>
              <w:pStyle w:val="Brezrazmikov"/>
              <w:rPr>
                <w:iCs/>
              </w:rPr>
            </w:pPr>
            <w:r w:rsidRPr="003A562D">
              <w:rPr>
                <w:iCs/>
              </w:rPr>
              <w:t>3</w:t>
            </w:r>
          </w:p>
          <w:p w14:paraId="2D7773A0" w14:textId="77777777" w:rsidR="008318B8" w:rsidRPr="003A562D" w:rsidRDefault="008318B8" w:rsidP="00D92AD3">
            <w:pPr>
              <w:pStyle w:val="Brezrazmikov"/>
              <w:rPr>
                <w:rFonts w:eastAsiaTheme="minorHAnsi"/>
                <w:bCs/>
              </w:rPr>
            </w:pPr>
            <w:r w:rsidRPr="003A562D">
              <w:rPr>
                <w:rFonts w:eastAsiaTheme="minorHAnsi"/>
                <w:bCs/>
              </w:rPr>
              <w:t>MK je strokovno angažirano pri številnih projektih v mednarodnem prostoru (npr. projektih Sveta Evrope, Unesca, EUNIC – mreže evropskih kulturnih inštitutov), ki pa jih pogosto ne more finančno podpreti zaradi pomanjkanja sredstev.</w:t>
            </w:r>
          </w:p>
        </w:tc>
      </w:tr>
      <w:tr w:rsidR="008318B8" w:rsidRPr="003A562D" w14:paraId="21E24B0A" w14:textId="77777777" w:rsidTr="003B64FE">
        <w:trPr>
          <w:trHeight w:val="50"/>
        </w:trPr>
        <w:tc>
          <w:tcPr>
            <w:tcW w:w="2398" w:type="pct"/>
            <w:shd w:val="clear" w:color="auto" w:fill="auto"/>
            <w:hideMark/>
          </w:tcPr>
          <w:p w14:paraId="1C97FE4C" w14:textId="3A1639BC" w:rsidR="008318B8" w:rsidRPr="003A562D" w:rsidRDefault="008318B8" w:rsidP="00D92AD3">
            <w:pPr>
              <w:pStyle w:val="Brezrazmikov"/>
              <w:rPr>
                <w:iCs/>
              </w:rPr>
            </w:pPr>
            <w:r w:rsidRPr="003A562D">
              <w:rPr>
                <w:iCs/>
              </w:rPr>
              <w:t>ciljna podpora možnosti za sodelovanje in financiranje slovenskih projektov in programov na področju kulture in dediščine (npr. skladi U</w:t>
            </w:r>
            <w:r w:rsidR="00A50C60" w:rsidRPr="003A562D">
              <w:rPr>
                <w:iCs/>
              </w:rPr>
              <w:t>nesca</w:t>
            </w:r>
            <w:r w:rsidRPr="003A562D">
              <w:rPr>
                <w:iCs/>
              </w:rPr>
              <w:t xml:space="preserve"> za kulturno raznolikost, dediščino in nesnovno dediščino; IHR-Organizacije za holokavst, v okviru SE uspešno podprt projekt Kulturni potenciali za vključevanje romske skupnosti – primer prekmurskega naselja Kamenci idr.)</w:t>
            </w:r>
          </w:p>
        </w:tc>
        <w:tc>
          <w:tcPr>
            <w:tcW w:w="2602" w:type="pct"/>
          </w:tcPr>
          <w:p w14:paraId="0E035D2A" w14:textId="77777777" w:rsidR="008318B8" w:rsidRPr="003A562D" w:rsidRDefault="008318B8" w:rsidP="00D92AD3">
            <w:pPr>
              <w:pStyle w:val="Brezrazmikov"/>
              <w:rPr>
                <w:iCs/>
              </w:rPr>
            </w:pPr>
            <w:r w:rsidRPr="003A562D">
              <w:rPr>
                <w:iCs/>
              </w:rPr>
              <w:t>3</w:t>
            </w:r>
          </w:p>
          <w:p w14:paraId="3219C689" w14:textId="77777777" w:rsidR="008318B8" w:rsidRPr="003A562D" w:rsidRDefault="008318B8" w:rsidP="00D92AD3">
            <w:pPr>
              <w:pStyle w:val="Brezrazmikov"/>
              <w:rPr>
                <w:iCs/>
              </w:rPr>
            </w:pPr>
            <w:r w:rsidRPr="003A562D">
              <w:rPr>
                <w:rFonts w:eastAsiaTheme="minorHAnsi"/>
                <w:bCs/>
              </w:rPr>
              <w:t>MK je strokovno angažirano pri številnih projektih v mednarodnem prostoru (npr. projektih Sveta Evrope, Unesca, EUNIC – mreže evropskih kulturnih inštitutov), ki pa jih pogosto ne more finančno podpreti zaradi pomanjkanja sredstev.</w:t>
            </w:r>
          </w:p>
        </w:tc>
      </w:tr>
      <w:tr w:rsidR="008318B8" w:rsidRPr="003A562D" w14:paraId="254BCB0D" w14:textId="77777777" w:rsidTr="003B64FE">
        <w:trPr>
          <w:trHeight w:val="50"/>
        </w:trPr>
        <w:tc>
          <w:tcPr>
            <w:tcW w:w="2398" w:type="pct"/>
            <w:shd w:val="clear" w:color="auto" w:fill="auto"/>
            <w:hideMark/>
          </w:tcPr>
          <w:p w14:paraId="01658D3D" w14:textId="77777777" w:rsidR="008318B8" w:rsidRPr="003A562D" w:rsidRDefault="008318B8" w:rsidP="00D92AD3">
            <w:pPr>
              <w:pStyle w:val="Brezrazmikov"/>
              <w:rPr>
                <w:iCs/>
              </w:rPr>
            </w:pPr>
            <w:r w:rsidRPr="003A562D">
              <w:rPr>
                <w:iCs/>
              </w:rPr>
              <w:t>podpora prepoznavnim projektom s sinergičnimi učinki na področju kulture in dediščine v regiji (npr. Ljubljanski proces – obnova naše skupne dediščine)</w:t>
            </w:r>
          </w:p>
        </w:tc>
        <w:tc>
          <w:tcPr>
            <w:tcW w:w="2602" w:type="pct"/>
          </w:tcPr>
          <w:p w14:paraId="2FE7FF07" w14:textId="77777777" w:rsidR="008318B8" w:rsidRPr="003A562D" w:rsidRDefault="008318B8" w:rsidP="00D92AD3">
            <w:pPr>
              <w:pStyle w:val="Brezrazmikov"/>
              <w:rPr>
                <w:iCs/>
              </w:rPr>
            </w:pPr>
            <w:r w:rsidRPr="003A562D">
              <w:rPr>
                <w:iCs/>
              </w:rPr>
              <w:t>3</w:t>
            </w:r>
          </w:p>
          <w:p w14:paraId="722F8D47" w14:textId="77777777" w:rsidR="008318B8" w:rsidRPr="003A562D" w:rsidRDefault="008318B8" w:rsidP="00D92AD3">
            <w:pPr>
              <w:pStyle w:val="Brezrazmikov"/>
              <w:rPr>
                <w:iCs/>
              </w:rPr>
            </w:pPr>
            <w:r w:rsidRPr="003A562D">
              <w:rPr>
                <w:rFonts w:eastAsiaTheme="minorHAnsi"/>
                <w:bCs/>
              </w:rPr>
              <w:t xml:space="preserve">MK je strokovno angažirano pri različnih projektih v mednarodnem prostoru, tudi v regiji, aktivnejše vloge pa zaradi pomanjkanja finančnih sredstev žal ni moglo prevzemati. </w:t>
            </w:r>
          </w:p>
        </w:tc>
      </w:tr>
      <w:tr w:rsidR="008318B8" w:rsidRPr="003A562D" w14:paraId="2EBAFF1C" w14:textId="77777777" w:rsidTr="003B64FE">
        <w:trPr>
          <w:trHeight w:val="50"/>
        </w:trPr>
        <w:tc>
          <w:tcPr>
            <w:tcW w:w="2398" w:type="pct"/>
            <w:shd w:val="clear" w:color="auto" w:fill="auto"/>
            <w:hideMark/>
          </w:tcPr>
          <w:p w14:paraId="67B98351" w14:textId="77777777" w:rsidR="008318B8" w:rsidRPr="003A562D" w:rsidRDefault="008318B8" w:rsidP="00D92AD3">
            <w:pPr>
              <w:pStyle w:val="Brezrazmikov"/>
              <w:rPr>
                <w:iCs/>
              </w:rPr>
            </w:pPr>
            <w:r w:rsidRPr="003A562D">
              <w:rPr>
                <w:iCs/>
              </w:rPr>
              <w:t>uveljavljanje tehnične pomoči slovenskih strokovnjakov in modelov dobrih praks (pilotni projekti SE) na področju kulture in dediščine v mednarodnem prostoru</w:t>
            </w:r>
          </w:p>
        </w:tc>
        <w:tc>
          <w:tcPr>
            <w:tcW w:w="2602" w:type="pct"/>
          </w:tcPr>
          <w:p w14:paraId="52EFB336" w14:textId="77777777" w:rsidR="008318B8" w:rsidRPr="003A562D" w:rsidRDefault="008318B8" w:rsidP="00D92AD3">
            <w:pPr>
              <w:pStyle w:val="Brezrazmikov"/>
              <w:rPr>
                <w:iCs/>
              </w:rPr>
            </w:pPr>
            <w:r w:rsidRPr="003A562D">
              <w:rPr>
                <w:iCs/>
              </w:rPr>
              <w:t>3</w:t>
            </w:r>
          </w:p>
          <w:p w14:paraId="50BAF0F6" w14:textId="77777777" w:rsidR="008318B8" w:rsidRPr="003A562D" w:rsidRDefault="008318B8" w:rsidP="00D92AD3">
            <w:pPr>
              <w:pStyle w:val="Brezrazmikov"/>
              <w:rPr>
                <w:iCs/>
              </w:rPr>
            </w:pPr>
            <w:r w:rsidRPr="003A562D">
              <w:rPr>
                <w:iCs/>
              </w:rPr>
              <w:t>Nekateri strokovnjaki so sodelovali v tovrstnih projektih.</w:t>
            </w:r>
          </w:p>
        </w:tc>
      </w:tr>
      <w:tr w:rsidR="008318B8" w:rsidRPr="003A562D" w14:paraId="357DC2C1" w14:textId="77777777" w:rsidTr="003B64FE">
        <w:trPr>
          <w:trHeight w:val="50"/>
        </w:trPr>
        <w:tc>
          <w:tcPr>
            <w:tcW w:w="2398" w:type="pct"/>
            <w:shd w:val="clear" w:color="auto" w:fill="auto"/>
            <w:hideMark/>
          </w:tcPr>
          <w:p w14:paraId="56D9A4AB" w14:textId="18E6B097" w:rsidR="008318B8" w:rsidRPr="003A562D" w:rsidRDefault="008318B8" w:rsidP="00D92AD3">
            <w:pPr>
              <w:pStyle w:val="Brezrazmikov"/>
              <w:rPr>
                <w:iCs/>
              </w:rPr>
            </w:pPr>
            <w:r w:rsidRPr="003A562D">
              <w:rPr>
                <w:iCs/>
              </w:rPr>
              <w:t>zagotavljanje uresničevanja mednarodnih obvez Republike Slovenije na področju kulture, človekovih pravic,</w:t>
            </w:r>
            <w:r w:rsidR="00D277C4" w:rsidRPr="003A562D">
              <w:rPr>
                <w:iCs/>
              </w:rPr>
              <w:t xml:space="preserve"> </w:t>
            </w:r>
            <w:r w:rsidRPr="003A562D">
              <w:rPr>
                <w:iCs/>
              </w:rPr>
              <w:t>kulturnih pravic in kulturne raznolikosti</w:t>
            </w:r>
          </w:p>
        </w:tc>
        <w:tc>
          <w:tcPr>
            <w:tcW w:w="2602" w:type="pct"/>
          </w:tcPr>
          <w:p w14:paraId="768F299B" w14:textId="77777777" w:rsidR="008318B8" w:rsidRPr="003A562D" w:rsidRDefault="008318B8" w:rsidP="00D92AD3">
            <w:pPr>
              <w:pStyle w:val="Brezrazmikov"/>
              <w:rPr>
                <w:iCs/>
              </w:rPr>
            </w:pPr>
            <w:r w:rsidRPr="003A562D">
              <w:rPr>
                <w:iCs/>
              </w:rPr>
              <w:t>1</w:t>
            </w:r>
          </w:p>
          <w:p w14:paraId="6D3C1851" w14:textId="640CA751" w:rsidR="008318B8" w:rsidRPr="003A562D" w:rsidRDefault="008318B8" w:rsidP="00D92AD3">
            <w:pPr>
              <w:pStyle w:val="Brezrazmikov"/>
              <w:rPr>
                <w:iCs/>
              </w:rPr>
            </w:pPr>
            <w:r w:rsidRPr="003A562D">
              <w:rPr>
                <w:iCs/>
              </w:rPr>
              <w:t>Izvajanje javnih razpisov in medresorsk</w:t>
            </w:r>
            <w:r w:rsidR="00D277C4" w:rsidRPr="003A562D">
              <w:rPr>
                <w:iCs/>
              </w:rPr>
              <w:t>o</w:t>
            </w:r>
            <w:r w:rsidRPr="003A562D">
              <w:rPr>
                <w:iCs/>
              </w:rPr>
              <w:t xml:space="preserve"> sodelovanj</w:t>
            </w:r>
            <w:r w:rsidR="00D277C4" w:rsidRPr="003A562D">
              <w:rPr>
                <w:iCs/>
              </w:rPr>
              <w:t>e</w:t>
            </w:r>
            <w:r w:rsidRPr="003A562D">
              <w:rPr>
                <w:iCs/>
              </w:rPr>
              <w:t xml:space="preserve"> na teh področjih. </w:t>
            </w:r>
          </w:p>
        </w:tc>
      </w:tr>
    </w:tbl>
    <w:p w14:paraId="34A52C2C" w14:textId="77777777" w:rsidR="0004264C" w:rsidRPr="003A562D" w:rsidRDefault="0004264C" w:rsidP="00D92AD3">
      <w:pPr>
        <w:spacing w:before="120" w:after="240"/>
        <w:contextualSpacing/>
        <w:rPr>
          <w:rFonts w:cs="Arial"/>
          <w:b/>
          <w:noProof/>
          <w:szCs w:val="20"/>
        </w:rPr>
      </w:pPr>
    </w:p>
    <w:p w14:paraId="3F9C6774" w14:textId="77777777" w:rsidR="002C4161" w:rsidRPr="003A562D" w:rsidRDefault="002C4161" w:rsidP="002C4161">
      <w:pPr>
        <w:pStyle w:val="NPKNasl2Por"/>
      </w:pPr>
      <w:bookmarkStart w:id="204" w:name="_Toc531340937"/>
      <w:r w:rsidRPr="003A562D">
        <w:t>Pregled vrednosti kazalnikov v obdobju 2014–2017</w:t>
      </w:r>
      <w:bookmarkEnd w:id="204"/>
    </w:p>
    <w:tbl>
      <w:tblPr>
        <w:tblStyle w:val="Tabelamrea1"/>
        <w:tblW w:w="5000" w:type="pct"/>
        <w:tblLayout w:type="fixed"/>
        <w:tblLook w:val="04A0" w:firstRow="1" w:lastRow="0" w:firstColumn="1" w:lastColumn="0" w:noHBand="0" w:noVBand="1"/>
      </w:tblPr>
      <w:tblGrid>
        <w:gridCol w:w="1295"/>
        <w:gridCol w:w="1295"/>
        <w:gridCol w:w="1295"/>
        <w:gridCol w:w="1295"/>
        <w:gridCol w:w="1294"/>
        <w:gridCol w:w="1294"/>
        <w:gridCol w:w="1294"/>
      </w:tblGrid>
      <w:tr w:rsidR="008318B8" w:rsidRPr="003A562D" w14:paraId="10989150" w14:textId="77777777" w:rsidTr="008318B8">
        <w:trPr>
          <w:tblHeader/>
        </w:trPr>
        <w:tc>
          <w:tcPr>
            <w:tcW w:w="714" w:type="pct"/>
          </w:tcPr>
          <w:p w14:paraId="6E39B450" w14:textId="77777777" w:rsidR="008318B8" w:rsidRPr="003A562D" w:rsidRDefault="008318B8" w:rsidP="008318B8">
            <w:pPr>
              <w:pStyle w:val="Brezrazmikov"/>
              <w:spacing w:after="0" w:line="240" w:lineRule="auto"/>
              <w:rPr>
                <w:b/>
                <w:noProof/>
              </w:rPr>
            </w:pPr>
            <w:r w:rsidRPr="003A562D">
              <w:rPr>
                <w:b/>
                <w:noProof/>
              </w:rPr>
              <w:t>Cilj</w:t>
            </w:r>
          </w:p>
        </w:tc>
        <w:tc>
          <w:tcPr>
            <w:tcW w:w="714" w:type="pct"/>
          </w:tcPr>
          <w:p w14:paraId="36C765D6" w14:textId="77777777" w:rsidR="008318B8" w:rsidRPr="003A562D" w:rsidRDefault="008318B8" w:rsidP="008318B8">
            <w:pPr>
              <w:pStyle w:val="Brezrazmikov"/>
              <w:spacing w:after="0" w:line="240" w:lineRule="auto"/>
              <w:rPr>
                <w:b/>
                <w:noProof/>
              </w:rPr>
            </w:pPr>
            <w:r w:rsidRPr="003A562D">
              <w:rPr>
                <w:b/>
                <w:noProof/>
              </w:rPr>
              <w:t>Kazalnik</w:t>
            </w:r>
          </w:p>
        </w:tc>
        <w:tc>
          <w:tcPr>
            <w:tcW w:w="714" w:type="pct"/>
          </w:tcPr>
          <w:p w14:paraId="1A9A977D" w14:textId="77777777" w:rsidR="008318B8" w:rsidRPr="003A562D" w:rsidRDefault="008318B8" w:rsidP="008318B8">
            <w:pPr>
              <w:pStyle w:val="Brezrazmikov"/>
              <w:spacing w:after="0" w:line="240" w:lineRule="auto"/>
              <w:rPr>
                <w:b/>
                <w:noProof/>
              </w:rPr>
            </w:pPr>
            <w:r w:rsidRPr="003A562D">
              <w:rPr>
                <w:b/>
                <w:noProof/>
              </w:rPr>
              <w:t>Ciljna vrednost kazalnika v letu 2017</w:t>
            </w:r>
          </w:p>
        </w:tc>
        <w:tc>
          <w:tcPr>
            <w:tcW w:w="714" w:type="pct"/>
          </w:tcPr>
          <w:p w14:paraId="37B25A99" w14:textId="77777777" w:rsidR="008318B8" w:rsidRPr="003A562D" w:rsidRDefault="008318B8" w:rsidP="008318B8">
            <w:pPr>
              <w:pStyle w:val="Brezrazmikov"/>
              <w:spacing w:after="0" w:line="240" w:lineRule="auto"/>
              <w:rPr>
                <w:b/>
                <w:bCs/>
                <w:noProof/>
              </w:rPr>
            </w:pPr>
            <w:r w:rsidRPr="003A562D">
              <w:rPr>
                <w:b/>
                <w:bCs/>
                <w:noProof/>
              </w:rPr>
              <w:t>Vrednost kazalnika v letu 2014</w:t>
            </w:r>
          </w:p>
        </w:tc>
        <w:tc>
          <w:tcPr>
            <w:tcW w:w="714" w:type="pct"/>
          </w:tcPr>
          <w:p w14:paraId="504A5E4C" w14:textId="77777777" w:rsidR="008318B8" w:rsidRPr="003A562D" w:rsidRDefault="008318B8" w:rsidP="008318B8">
            <w:pPr>
              <w:pStyle w:val="Brezrazmikov"/>
              <w:spacing w:after="0" w:line="240" w:lineRule="auto"/>
              <w:rPr>
                <w:b/>
                <w:bCs/>
                <w:noProof/>
              </w:rPr>
            </w:pPr>
            <w:r w:rsidRPr="003A562D">
              <w:rPr>
                <w:b/>
                <w:bCs/>
                <w:noProof/>
              </w:rPr>
              <w:t>Vrednost kazalnika v letu 2015</w:t>
            </w:r>
          </w:p>
        </w:tc>
        <w:tc>
          <w:tcPr>
            <w:tcW w:w="714" w:type="pct"/>
          </w:tcPr>
          <w:p w14:paraId="501064B9" w14:textId="77777777" w:rsidR="008318B8" w:rsidRPr="003A562D" w:rsidRDefault="008318B8" w:rsidP="008318B8">
            <w:pPr>
              <w:pStyle w:val="Brezrazmikov"/>
              <w:spacing w:after="0" w:line="240" w:lineRule="auto"/>
              <w:rPr>
                <w:b/>
                <w:bCs/>
                <w:noProof/>
              </w:rPr>
            </w:pPr>
            <w:r w:rsidRPr="003A562D">
              <w:rPr>
                <w:rFonts w:cs="Arial"/>
                <w:b/>
              </w:rPr>
              <w:t>Vrednost kazalnika v letu 2016</w:t>
            </w:r>
          </w:p>
        </w:tc>
        <w:tc>
          <w:tcPr>
            <w:tcW w:w="714" w:type="pct"/>
          </w:tcPr>
          <w:p w14:paraId="1FF4E241" w14:textId="77777777" w:rsidR="008318B8" w:rsidRPr="003A562D" w:rsidRDefault="008318B8" w:rsidP="008318B8">
            <w:pPr>
              <w:pStyle w:val="Brezrazmikov"/>
              <w:spacing w:after="0" w:line="240" w:lineRule="auto"/>
              <w:rPr>
                <w:rFonts w:cs="Arial"/>
                <w:b/>
              </w:rPr>
            </w:pPr>
            <w:r w:rsidRPr="003A562D">
              <w:rPr>
                <w:rFonts w:eastAsia="Times New Roman" w:cs="Arial"/>
                <w:b/>
                <w:szCs w:val="18"/>
              </w:rPr>
              <w:t>Vrednost kazalnika v letu 2017</w:t>
            </w:r>
          </w:p>
        </w:tc>
      </w:tr>
      <w:tr w:rsidR="008318B8" w:rsidRPr="003A562D" w14:paraId="760BFCEE" w14:textId="77777777" w:rsidTr="008318B8">
        <w:tc>
          <w:tcPr>
            <w:tcW w:w="714" w:type="pct"/>
            <w:vMerge w:val="restart"/>
            <w:hideMark/>
          </w:tcPr>
          <w:p w14:paraId="480B584B" w14:textId="547BBF7E" w:rsidR="008318B8" w:rsidRPr="003A562D" w:rsidRDefault="008318B8" w:rsidP="008318B8">
            <w:pPr>
              <w:pStyle w:val="Brezrazmikov"/>
              <w:spacing w:after="0" w:line="240" w:lineRule="auto"/>
              <w:rPr>
                <w:rFonts w:eastAsiaTheme="minorHAnsi"/>
              </w:rPr>
            </w:pPr>
            <w:r w:rsidRPr="003A562D">
              <w:rPr>
                <w:rFonts w:eastAsiaTheme="minorHAnsi"/>
              </w:rPr>
              <w:t>1. Večja prepoznavnost slovenske kulture v mednarodnem prostoru</w:t>
            </w:r>
          </w:p>
        </w:tc>
        <w:tc>
          <w:tcPr>
            <w:tcW w:w="714" w:type="pct"/>
            <w:hideMark/>
          </w:tcPr>
          <w:p w14:paraId="764711DB" w14:textId="77777777" w:rsidR="008318B8" w:rsidRPr="003A562D" w:rsidRDefault="008318B8" w:rsidP="008318B8">
            <w:pPr>
              <w:pStyle w:val="Brezrazmikov"/>
              <w:spacing w:after="0" w:line="240" w:lineRule="auto"/>
              <w:rPr>
                <w:rFonts w:eastAsiaTheme="minorHAnsi"/>
              </w:rPr>
            </w:pPr>
            <w:r w:rsidRPr="003A562D">
              <w:rPr>
                <w:rFonts w:eastAsiaTheme="minorHAnsi"/>
              </w:rPr>
              <w:t>število projektov slovenskih umetnikov v tujini</w:t>
            </w:r>
          </w:p>
        </w:tc>
        <w:tc>
          <w:tcPr>
            <w:tcW w:w="714" w:type="pct"/>
            <w:hideMark/>
          </w:tcPr>
          <w:p w14:paraId="1F84EBE2" w14:textId="2A6E2249" w:rsidR="008318B8" w:rsidRPr="003A562D" w:rsidRDefault="00D277C4" w:rsidP="008318B8">
            <w:pPr>
              <w:pStyle w:val="Brezrazmikov"/>
              <w:spacing w:after="0" w:line="240" w:lineRule="auto"/>
              <w:rPr>
                <w:rFonts w:eastAsiaTheme="minorHAnsi"/>
              </w:rPr>
            </w:pPr>
            <w:r w:rsidRPr="003A562D">
              <w:rPr>
                <w:rFonts w:eastAsiaTheme="minorHAnsi"/>
              </w:rPr>
              <w:t>–</w:t>
            </w:r>
          </w:p>
        </w:tc>
        <w:tc>
          <w:tcPr>
            <w:tcW w:w="714" w:type="pct"/>
          </w:tcPr>
          <w:p w14:paraId="4959F12D" w14:textId="5E26185E" w:rsidR="008318B8" w:rsidRPr="003A562D" w:rsidRDefault="008318B8" w:rsidP="008318B8">
            <w:pPr>
              <w:pStyle w:val="Brezrazmikov"/>
              <w:spacing w:after="0" w:line="240" w:lineRule="auto"/>
            </w:pPr>
            <w:r w:rsidRPr="003A562D">
              <w:t>127 (</w:t>
            </w:r>
            <w:r w:rsidR="00D277C4" w:rsidRPr="003A562D">
              <w:t>k</w:t>
            </w:r>
            <w:r w:rsidRPr="003A562D">
              <w:t>ulturni sklad 2014) + 9 (umetniške rezidence MK v tujini)</w:t>
            </w:r>
          </w:p>
          <w:p w14:paraId="1A862E68" w14:textId="77777777" w:rsidR="008318B8" w:rsidRPr="003A562D" w:rsidRDefault="008318B8" w:rsidP="008318B8">
            <w:pPr>
              <w:pStyle w:val="Brezrazmikov"/>
              <w:spacing w:after="0" w:line="240" w:lineRule="auto"/>
              <w:rPr>
                <w:rFonts w:eastAsiaTheme="minorHAnsi"/>
                <w:bCs/>
              </w:rPr>
            </w:pPr>
          </w:p>
        </w:tc>
        <w:tc>
          <w:tcPr>
            <w:tcW w:w="714" w:type="pct"/>
          </w:tcPr>
          <w:p w14:paraId="28AF0434" w14:textId="7681C3C8" w:rsidR="008318B8" w:rsidRPr="003A562D" w:rsidRDefault="008318B8" w:rsidP="008318B8">
            <w:pPr>
              <w:pStyle w:val="Brezrazmikov"/>
              <w:spacing w:after="0" w:line="240" w:lineRule="auto"/>
            </w:pPr>
            <w:r w:rsidRPr="003A562D">
              <w:t>123 (</w:t>
            </w:r>
            <w:r w:rsidR="00D277C4" w:rsidRPr="003A562D">
              <w:t>k</w:t>
            </w:r>
            <w:r w:rsidRPr="003A562D">
              <w:t>ulturni sklad 2015) + 59</w:t>
            </w:r>
          </w:p>
          <w:p w14:paraId="5D41101D" w14:textId="77777777" w:rsidR="008318B8" w:rsidRPr="003A562D" w:rsidRDefault="008318B8" w:rsidP="008318B8">
            <w:pPr>
              <w:pStyle w:val="Brezrazmikov"/>
              <w:spacing w:after="0" w:line="240" w:lineRule="auto"/>
            </w:pPr>
            <w:r w:rsidRPr="003A562D">
              <w:t>(umetniške rezidence MK v tujini)</w:t>
            </w:r>
          </w:p>
        </w:tc>
        <w:tc>
          <w:tcPr>
            <w:tcW w:w="714" w:type="pct"/>
          </w:tcPr>
          <w:p w14:paraId="2413FE7B" w14:textId="6B40D69A" w:rsidR="008318B8" w:rsidRPr="003A562D" w:rsidRDefault="008318B8" w:rsidP="008318B8">
            <w:pPr>
              <w:pStyle w:val="Brezrazmikov"/>
              <w:spacing w:after="0" w:line="240" w:lineRule="auto"/>
            </w:pPr>
            <w:r w:rsidRPr="003A562D">
              <w:t>160 (</w:t>
            </w:r>
            <w:r w:rsidR="00D277C4" w:rsidRPr="003A562D">
              <w:t>k</w:t>
            </w:r>
            <w:r w:rsidRPr="003A562D">
              <w:t>ulturni sklad 2016) + 63 (umetniške rezidence MK v tujini)</w:t>
            </w:r>
          </w:p>
        </w:tc>
        <w:tc>
          <w:tcPr>
            <w:tcW w:w="714" w:type="pct"/>
          </w:tcPr>
          <w:p w14:paraId="2E167546" w14:textId="3175B108" w:rsidR="008318B8" w:rsidRPr="003A562D" w:rsidRDefault="008318B8" w:rsidP="008318B8">
            <w:pPr>
              <w:pStyle w:val="Brezrazmikov"/>
              <w:spacing w:after="0" w:line="240" w:lineRule="auto"/>
            </w:pPr>
            <w:r w:rsidRPr="003A562D">
              <w:t>123 (</w:t>
            </w:r>
            <w:r w:rsidR="00D277C4" w:rsidRPr="003A562D">
              <w:t>k</w:t>
            </w:r>
            <w:r w:rsidRPr="003A562D">
              <w:t>ulturni sklad 2017) + 60</w:t>
            </w:r>
          </w:p>
          <w:p w14:paraId="2E9DC7F0" w14:textId="77777777" w:rsidR="008318B8" w:rsidRPr="003A562D" w:rsidRDefault="008318B8" w:rsidP="008318B8">
            <w:pPr>
              <w:pStyle w:val="Brezrazmikov"/>
              <w:spacing w:after="0" w:line="240" w:lineRule="auto"/>
            </w:pPr>
            <w:r w:rsidRPr="003A562D">
              <w:t xml:space="preserve">(umetniške </w:t>
            </w:r>
            <w:r w:rsidRPr="003A562D">
              <w:rPr>
                <w:rFonts w:eastAsiaTheme="minorHAnsi"/>
                <w:bCs/>
              </w:rPr>
              <w:t>rezidence</w:t>
            </w:r>
            <w:r w:rsidRPr="003A562D">
              <w:t xml:space="preserve"> MK v tujini)</w:t>
            </w:r>
          </w:p>
        </w:tc>
      </w:tr>
      <w:tr w:rsidR="008318B8" w:rsidRPr="003A562D" w14:paraId="773986E1" w14:textId="77777777" w:rsidTr="008318B8">
        <w:tc>
          <w:tcPr>
            <w:tcW w:w="714" w:type="pct"/>
            <w:vMerge/>
            <w:hideMark/>
          </w:tcPr>
          <w:p w14:paraId="44F31FE3" w14:textId="77777777" w:rsidR="008318B8" w:rsidRPr="003A562D" w:rsidRDefault="008318B8" w:rsidP="008318B8">
            <w:pPr>
              <w:pStyle w:val="Brezrazmikov"/>
              <w:spacing w:after="0" w:line="240" w:lineRule="auto"/>
              <w:rPr>
                <w:rFonts w:eastAsiaTheme="minorHAnsi"/>
              </w:rPr>
            </w:pPr>
          </w:p>
        </w:tc>
        <w:tc>
          <w:tcPr>
            <w:tcW w:w="714" w:type="pct"/>
            <w:hideMark/>
          </w:tcPr>
          <w:p w14:paraId="3E1B10D2" w14:textId="77777777" w:rsidR="008318B8" w:rsidRPr="003A562D" w:rsidRDefault="008318B8" w:rsidP="008318B8">
            <w:pPr>
              <w:pStyle w:val="Brezrazmikov"/>
              <w:spacing w:after="0" w:line="240" w:lineRule="auto"/>
              <w:rPr>
                <w:rFonts w:eastAsiaTheme="minorHAnsi"/>
              </w:rPr>
            </w:pPr>
            <w:r w:rsidRPr="003A562D">
              <w:rPr>
                <w:rFonts w:eastAsiaTheme="minorHAnsi"/>
              </w:rPr>
              <w:t>odmevnost projektov (število tujih obiskovalcev, število objav v tujih medijih, doseg projekta)</w:t>
            </w:r>
          </w:p>
        </w:tc>
        <w:tc>
          <w:tcPr>
            <w:tcW w:w="714" w:type="pct"/>
            <w:hideMark/>
          </w:tcPr>
          <w:p w14:paraId="2F611B76" w14:textId="0B1546B8" w:rsidR="008318B8" w:rsidRPr="003A562D" w:rsidRDefault="00D277C4" w:rsidP="008318B8">
            <w:pPr>
              <w:pStyle w:val="Brezrazmikov"/>
              <w:spacing w:after="0" w:line="240" w:lineRule="auto"/>
              <w:rPr>
                <w:rFonts w:eastAsiaTheme="minorHAnsi"/>
              </w:rPr>
            </w:pPr>
            <w:r w:rsidRPr="003A562D">
              <w:rPr>
                <w:rFonts w:eastAsiaTheme="minorHAnsi"/>
              </w:rPr>
              <w:t>–</w:t>
            </w:r>
          </w:p>
        </w:tc>
        <w:tc>
          <w:tcPr>
            <w:tcW w:w="714" w:type="pct"/>
          </w:tcPr>
          <w:p w14:paraId="3B67492C" w14:textId="4A46A6E8" w:rsidR="008318B8" w:rsidRPr="003A562D" w:rsidRDefault="008318B8" w:rsidP="008318B8">
            <w:pPr>
              <w:pStyle w:val="Brezrazmikov"/>
              <w:spacing w:after="0" w:line="240" w:lineRule="auto"/>
              <w:rPr>
                <w:rFonts w:eastAsiaTheme="minorHAnsi"/>
                <w:bCs/>
              </w:rPr>
            </w:pPr>
            <w:r w:rsidRPr="003A562D">
              <w:rPr>
                <w:rFonts w:eastAsiaTheme="minorHAnsi"/>
                <w:bCs/>
              </w:rPr>
              <w:t xml:space="preserve">Odmevnosti projektov ni mogoče </w:t>
            </w:r>
            <w:r w:rsidR="00D277C4" w:rsidRPr="003A562D">
              <w:rPr>
                <w:rFonts w:eastAsiaTheme="minorHAnsi"/>
                <w:bCs/>
              </w:rPr>
              <w:t>meriti</w:t>
            </w:r>
            <w:r w:rsidRPr="003A562D">
              <w:rPr>
                <w:rFonts w:eastAsiaTheme="minorHAnsi"/>
                <w:bCs/>
              </w:rPr>
              <w:t xml:space="preserve"> na metodološko ustrezen način. Tudi sicer MK nima na voljo finančnih sredstev, da bi lahko pripravljalo tovrstne raziskave.</w:t>
            </w:r>
          </w:p>
        </w:tc>
        <w:tc>
          <w:tcPr>
            <w:tcW w:w="714" w:type="pct"/>
          </w:tcPr>
          <w:p w14:paraId="046EE585" w14:textId="137DF69D" w:rsidR="008318B8" w:rsidRPr="003A562D" w:rsidRDefault="008318B8" w:rsidP="008318B8">
            <w:pPr>
              <w:pStyle w:val="Brezrazmikov"/>
              <w:spacing w:after="0" w:line="240" w:lineRule="auto"/>
              <w:rPr>
                <w:rFonts w:eastAsiaTheme="minorHAnsi"/>
                <w:bCs/>
              </w:rPr>
            </w:pPr>
            <w:r w:rsidRPr="003A562D">
              <w:rPr>
                <w:rFonts w:eastAsiaTheme="minorHAnsi"/>
                <w:bCs/>
              </w:rPr>
              <w:t xml:space="preserve">Odmevnosti projektov ni mogoče </w:t>
            </w:r>
            <w:r w:rsidR="00D277C4" w:rsidRPr="003A562D">
              <w:rPr>
                <w:rFonts w:eastAsiaTheme="minorHAnsi"/>
                <w:bCs/>
              </w:rPr>
              <w:t>meriti</w:t>
            </w:r>
            <w:r w:rsidRPr="003A562D">
              <w:rPr>
                <w:rFonts w:eastAsiaTheme="minorHAnsi"/>
                <w:bCs/>
              </w:rPr>
              <w:t xml:space="preserve"> na metodološko ustrezen način. Tudi sicer MK nima na voljo finančnih sredstev, da bi lahko pripravljalo tovrstne raziskave.</w:t>
            </w:r>
          </w:p>
        </w:tc>
        <w:tc>
          <w:tcPr>
            <w:tcW w:w="714" w:type="pct"/>
          </w:tcPr>
          <w:p w14:paraId="2D67CC33" w14:textId="626AA0D3" w:rsidR="008318B8" w:rsidRPr="003A562D" w:rsidRDefault="008318B8" w:rsidP="008318B8">
            <w:pPr>
              <w:pStyle w:val="Brezrazmikov"/>
              <w:spacing w:after="0" w:line="240" w:lineRule="auto"/>
              <w:rPr>
                <w:rFonts w:eastAsiaTheme="minorHAnsi"/>
                <w:bCs/>
              </w:rPr>
            </w:pPr>
            <w:r w:rsidRPr="003A562D">
              <w:rPr>
                <w:rFonts w:eastAsiaTheme="minorHAnsi"/>
                <w:bCs/>
              </w:rPr>
              <w:t xml:space="preserve">Odmevnosti projektov ni mogoče </w:t>
            </w:r>
            <w:r w:rsidR="00D277C4" w:rsidRPr="003A562D">
              <w:rPr>
                <w:rFonts w:eastAsiaTheme="minorHAnsi"/>
                <w:bCs/>
              </w:rPr>
              <w:t>meriti</w:t>
            </w:r>
            <w:r w:rsidRPr="003A562D">
              <w:rPr>
                <w:rFonts w:eastAsiaTheme="minorHAnsi"/>
                <w:bCs/>
              </w:rPr>
              <w:t xml:space="preserve"> na metodološko ustrezen način. Tudi sicer MK nima na voljo finančnih sredstev, da bi lahko pripravljalo tovrstne raziskave.</w:t>
            </w:r>
          </w:p>
        </w:tc>
        <w:tc>
          <w:tcPr>
            <w:tcW w:w="714" w:type="pct"/>
          </w:tcPr>
          <w:p w14:paraId="021192CD" w14:textId="2FA8BCE8" w:rsidR="008318B8" w:rsidRPr="003A562D" w:rsidRDefault="008318B8" w:rsidP="008318B8">
            <w:pPr>
              <w:pStyle w:val="Brezrazmikov"/>
              <w:spacing w:after="0" w:line="240" w:lineRule="auto"/>
              <w:rPr>
                <w:rFonts w:eastAsiaTheme="minorHAnsi"/>
                <w:bCs/>
              </w:rPr>
            </w:pPr>
            <w:r w:rsidRPr="003A562D">
              <w:rPr>
                <w:rFonts w:eastAsiaTheme="minorHAnsi"/>
                <w:bCs/>
              </w:rPr>
              <w:t xml:space="preserve">Odmevnosti projektov ni mogoče </w:t>
            </w:r>
            <w:r w:rsidR="00D277C4" w:rsidRPr="003A562D">
              <w:rPr>
                <w:rFonts w:eastAsiaTheme="minorHAnsi"/>
                <w:bCs/>
              </w:rPr>
              <w:t>meriti</w:t>
            </w:r>
            <w:r w:rsidRPr="003A562D">
              <w:rPr>
                <w:rFonts w:eastAsiaTheme="minorHAnsi"/>
                <w:bCs/>
              </w:rPr>
              <w:t xml:space="preserve"> na metodološko ustrezen način. Tudi sicer MK nima na voljo finančnih sredstev, da bi lahko pripravljalo tovrstne raziskave.</w:t>
            </w:r>
          </w:p>
        </w:tc>
      </w:tr>
      <w:tr w:rsidR="008318B8" w:rsidRPr="003A562D" w14:paraId="6047C725" w14:textId="77777777" w:rsidTr="008318B8">
        <w:tc>
          <w:tcPr>
            <w:tcW w:w="714" w:type="pct"/>
            <w:vMerge/>
            <w:hideMark/>
          </w:tcPr>
          <w:p w14:paraId="74F85FB9" w14:textId="77777777" w:rsidR="008318B8" w:rsidRPr="003A562D" w:rsidRDefault="008318B8" w:rsidP="008318B8">
            <w:pPr>
              <w:pStyle w:val="Brezrazmikov"/>
              <w:spacing w:after="0" w:line="240" w:lineRule="auto"/>
              <w:rPr>
                <w:rFonts w:eastAsiaTheme="minorHAnsi"/>
              </w:rPr>
            </w:pPr>
          </w:p>
        </w:tc>
        <w:tc>
          <w:tcPr>
            <w:tcW w:w="714" w:type="pct"/>
            <w:hideMark/>
          </w:tcPr>
          <w:p w14:paraId="777D2208" w14:textId="77777777" w:rsidR="008318B8" w:rsidRPr="003A562D" w:rsidRDefault="008318B8" w:rsidP="008318B8">
            <w:pPr>
              <w:pStyle w:val="Brezrazmikov"/>
              <w:spacing w:after="0" w:line="240" w:lineRule="auto"/>
              <w:rPr>
                <w:rFonts w:eastAsiaTheme="minorHAnsi"/>
              </w:rPr>
            </w:pPr>
            <w:r w:rsidRPr="003A562D">
              <w:rPr>
                <w:rFonts w:eastAsiaTheme="minorHAnsi"/>
              </w:rPr>
              <w:t>število izvedenih promocijskih predstavitev slovenske kulture v tujini</w:t>
            </w:r>
          </w:p>
        </w:tc>
        <w:tc>
          <w:tcPr>
            <w:tcW w:w="714" w:type="pct"/>
            <w:hideMark/>
          </w:tcPr>
          <w:p w14:paraId="168F876B" w14:textId="77777777" w:rsidR="008318B8" w:rsidRPr="003A562D" w:rsidRDefault="008318B8" w:rsidP="008318B8">
            <w:pPr>
              <w:pStyle w:val="Brezrazmikov"/>
              <w:spacing w:after="0" w:line="240" w:lineRule="auto"/>
              <w:rPr>
                <w:rFonts w:eastAsiaTheme="minorHAnsi"/>
              </w:rPr>
            </w:pPr>
            <w:r w:rsidRPr="003A562D">
              <w:rPr>
                <w:rFonts w:eastAsiaTheme="minorHAnsi"/>
              </w:rPr>
              <w:t>1</w:t>
            </w:r>
          </w:p>
        </w:tc>
        <w:tc>
          <w:tcPr>
            <w:tcW w:w="714" w:type="pct"/>
          </w:tcPr>
          <w:p w14:paraId="1B4AC6C0"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2</w:t>
            </w:r>
          </w:p>
        </w:tc>
        <w:tc>
          <w:tcPr>
            <w:tcW w:w="714" w:type="pct"/>
          </w:tcPr>
          <w:p w14:paraId="1EB7740A" w14:textId="7763EC97" w:rsidR="008318B8" w:rsidRPr="003A562D" w:rsidRDefault="008318B8" w:rsidP="008318B8">
            <w:pPr>
              <w:pStyle w:val="Brezrazmikov"/>
              <w:spacing w:after="0" w:line="240" w:lineRule="auto"/>
              <w:rPr>
                <w:rFonts w:eastAsiaTheme="minorHAnsi"/>
                <w:bCs/>
              </w:rPr>
            </w:pPr>
            <w:r w:rsidRPr="003A562D">
              <w:rPr>
                <w:rFonts w:eastAsiaTheme="minorHAnsi"/>
                <w:bCs/>
              </w:rPr>
              <w:t xml:space="preserve">1 + 36 (projekti SKICA) + </w:t>
            </w:r>
            <w:r w:rsidRPr="003A562D">
              <w:t>123 (</w:t>
            </w:r>
            <w:r w:rsidR="00D277C4" w:rsidRPr="003A562D">
              <w:t>k</w:t>
            </w:r>
            <w:r w:rsidRPr="003A562D">
              <w:t>ulturni sklad 2015)</w:t>
            </w:r>
          </w:p>
          <w:p w14:paraId="7EEB77A0" w14:textId="77777777" w:rsidR="008318B8" w:rsidRPr="003A562D" w:rsidRDefault="008318B8" w:rsidP="008318B8">
            <w:pPr>
              <w:pStyle w:val="Brezrazmikov"/>
              <w:spacing w:after="0" w:line="240" w:lineRule="auto"/>
            </w:pPr>
          </w:p>
        </w:tc>
        <w:tc>
          <w:tcPr>
            <w:tcW w:w="714" w:type="pct"/>
          </w:tcPr>
          <w:p w14:paraId="2A5926B8" w14:textId="4F7854AA" w:rsidR="008318B8" w:rsidRPr="003A562D" w:rsidRDefault="008318B8" w:rsidP="008318B8">
            <w:pPr>
              <w:pStyle w:val="Brezrazmikov"/>
              <w:spacing w:after="0" w:line="240" w:lineRule="auto"/>
              <w:rPr>
                <w:rFonts w:eastAsiaTheme="minorHAnsi"/>
                <w:bCs/>
              </w:rPr>
            </w:pPr>
            <w:r w:rsidRPr="003A562D">
              <w:rPr>
                <w:rFonts w:eastAsiaTheme="minorHAnsi"/>
                <w:bCs/>
              </w:rPr>
              <w:t>89 (projekti SKICA) + 23 (projekti SKC Berlin – ustanovljen junija 2016) + 160 (</w:t>
            </w:r>
            <w:r w:rsidR="00D277C4" w:rsidRPr="003A562D">
              <w:rPr>
                <w:rFonts w:eastAsiaTheme="minorHAnsi"/>
                <w:bCs/>
              </w:rPr>
              <w:t>k</w:t>
            </w:r>
            <w:r w:rsidRPr="003A562D">
              <w:rPr>
                <w:rFonts w:eastAsiaTheme="minorHAnsi"/>
                <w:bCs/>
              </w:rPr>
              <w:t>ulturni sklad 2016)</w:t>
            </w:r>
          </w:p>
        </w:tc>
        <w:tc>
          <w:tcPr>
            <w:tcW w:w="714" w:type="pct"/>
          </w:tcPr>
          <w:p w14:paraId="392F2268" w14:textId="5654E8AE" w:rsidR="008318B8" w:rsidRPr="003A562D" w:rsidRDefault="008318B8" w:rsidP="008318B8">
            <w:pPr>
              <w:pStyle w:val="Brezrazmikov"/>
              <w:spacing w:after="0" w:line="240" w:lineRule="auto"/>
              <w:rPr>
                <w:rFonts w:eastAsiaTheme="minorHAnsi"/>
                <w:bCs/>
              </w:rPr>
            </w:pPr>
            <w:r w:rsidRPr="003A562D">
              <w:rPr>
                <w:rFonts w:eastAsiaTheme="minorHAnsi"/>
                <w:bCs/>
              </w:rPr>
              <w:t>95 (projekti SKICA) + 45 (projekti SKC Berlin) + 123 (</w:t>
            </w:r>
            <w:r w:rsidR="00D277C4" w:rsidRPr="003A562D">
              <w:rPr>
                <w:rFonts w:eastAsiaTheme="minorHAnsi"/>
                <w:bCs/>
              </w:rPr>
              <w:t>k</w:t>
            </w:r>
            <w:r w:rsidRPr="003A562D">
              <w:rPr>
                <w:rFonts w:eastAsiaTheme="minorHAnsi"/>
                <w:bCs/>
              </w:rPr>
              <w:t>ulturni sklad 2017)</w:t>
            </w:r>
          </w:p>
        </w:tc>
      </w:tr>
      <w:tr w:rsidR="008318B8" w:rsidRPr="003A562D" w14:paraId="2C710129" w14:textId="77777777" w:rsidTr="008318B8">
        <w:tc>
          <w:tcPr>
            <w:tcW w:w="714" w:type="pct"/>
            <w:vMerge w:val="restart"/>
            <w:hideMark/>
          </w:tcPr>
          <w:p w14:paraId="3CAFCEB4" w14:textId="126F3CC5" w:rsidR="008318B8" w:rsidRPr="003A562D" w:rsidRDefault="008318B8" w:rsidP="008318B8">
            <w:pPr>
              <w:pStyle w:val="Brezrazmikov"/>
              <w:spacing w:after="0" w:line="240" w:lineRule="auto"/>
              <w:rPr>
                <w:rFonts w:eastAsiaTheme="minorHAnsi"/>
              </w:rPr>
            </w:pPr>
            <w:r w:rsidRPr="003A562D">
              <w:rPr>
                <w:rFonts w:eastAsiaTheme="minorHAnsi"/>
              </w:rPr>
              <w:t>2. Večja mobilnost umetnikov</w:t>
            </w:r>
          </w:p>
        </w:tc>
        <w:tc>
          <w:tcPr>
            <w:tcW w:w="714" w:type="pct"/>
            <w:hideMark/>
          </w:tcPr>
          <w:p w14:paraId="3F999752" w14:textId="77777777" w:rsidR="008318B8" w:rsidRPr="003A562D" w:rsidRDefault="008318B8" w:rsidP="008318B8">
            <w:pPr>
              <w:pStyle w:val="Brezrazmikov"/>
              <w:spacing w:after="0" w:line="240" w:lineRule="auto"/>
              <w:rPr>
                <w:rFonts w:eastAsiaTheme="minorHAnsi"/>
              </w:rPr>
            </w:pPr>
            <w:r w:rsidRPr="003A562D">
              <w:rPr>
                <w:rFonts w:eastAsiaTheme="minorHAnsi"/>
              </w:rPr>
              <w:t>število projektov slovenskih umetnikov v tujih institucijah</w:t>
            </w:r>
          </w:p>
        </w:tc>
        <w:tc>
          <w:tcPr>
            <w:tcW w:w="714" w:type="pct"/>
            <w:hideMark/>
          </w:tcPr>
          <w:p w14:paraId="024F0D05" w14:textId="507B1813" w:rsidR="008318B8" w:rsidRPr="003A562D" w:rsidRDefault="00D277C4" w:rsidP="008318B8">
            <w:pPr>
              <w:pStyle w:val="Brezrazmikov"/>
              <w:spacing w:after="0" w:line="240" w:lineRule="auto"/>
              <w:rPr>
                <w:rFonts w:eastAsiaTheme="minorHAnsi"/>
              </w:rPr>
            </w:pPr>
            <w:r w:rsidRPr="003A562D">
              <w:rPr>
                <w:rFonts w:eastAsiaTheme="minorHAnsi"/>
              </w:rPr>
              <w:t>–</w:t>
            </w:r>
          </w:p>
        </w:tc>
        <w:tc>
          <w:tcPr>
            <w:tcW w:w="714" w:type="pct"/>
          </w:tcPr>
          <w:p w14:paraId="2DB31F55"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9</w:t>
            </w:r>
          </w:p>
          <w:p w14:paraId="4BC5C14B"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Podatek se nanaša na projekte, ki so jih v tujih institucijah izvedli slovenski umetniki, ki so bili izbrani na razpisu MK za umetniške rezidence. Leta 2014 jih je v umetniških rezidencah bivalo 48, od tega jih je 9 izvedlo projekte v tujih inštitucijah ali v sodelovanju z njimi.</w:t>
            </w:r>
          </w:p>
          <w:p w14:paraId="7C953AAD" w14:textId="77777777" w:rsidR="008318B8" w:rsidRPr="003A562D" w:rsidRDefault="008318B8" w:rsidP="008318B8">
            <w:pPr>
              <w:pStyle w:val="Brezrazmikov"/>
              <w:spacing w:after="0" w:line="240" w:lineRule="auto"/>
              <w:rPr>
                <w:rFonts w:eastAsiaTheme="minorHAnsi"/>
                <w:bCs/>
              </w:rPr>
            </w:pPr>
          </w:p>
          <w:p w14:paraId="03F8F64A" w14:textId="1D5767D2" w:rsidR="008318B8" w:rsidRPr="003A562D" w:rsidRDefault="008318B8" w:rsidP="008318B8">
            <w:pPr>
              <w:pStyle w:val="Brezrazmikov"/>
              <w:spacing w:after="0" w:line="240" w:lineRule="auto"/>
              <w:rPr>
                <w:rFonts w:eastAsiaTheme="minorHAnsi"/>
                <w:bCs/>
              </w:rPr>
            </w:pPr>
            <w:r w:rsidRPr="003A562D">
              <w:rPr>
                <w:rFonts w:eastAsiaTheme="minorHAnsi"/>
                <w:bCs/>
              </w:rPr>
              <w:t xml:space="preserve">Kazalnik je neustrezen, saj MK lahko evidentira </w:t>
            </w:r>
            <w:r w:rsidR="00052EE7" w:rsidRPr="003A562D">
              <w:rPr>
                <w:rFonts w:eastAsiaTheme="minorHAnsi"/>
                <w:bCs/>
              </w:rPr>
              <w:t>le</w:t>
            </w:r>
            <w:r w:rsidRPr="003A562D">
              <w:rPr>
                <w:rFonts w:eastAsiaTheme="minorHAnsi"/>
                <w:bCs/>
              </w:rPr>
              <w:t xml:space="preserve"> tiste aktivnosti in projekte v tujini, ki potekajo z védenjem MK.</w:t>
            </w:r>
          </w:p>
        </w:tc>
        <w:tc>
          <w:tcPr>
            <w:tcW w:w="714" w:type="pct"/>
          </w:tcPr>
          <w:p w14:paraId="010D16AE" w14:textId="3D36B1BD" w:rsidR="008318B8" w:rsidRPr="003A562D" w:rsidRDefault="008318B8" w:rsidP="008318B8">
            <w:pPr>
              <w:pStyle w:val="Brezrazmikov"/>
              <w:spacing w:after="0" w:line="240" w:lineRule="auto"/>
              <w:rPr>
                <w:rFonts w:eastAsiaTheme="minorHAnsi"/>
                <w:bCs/>
              </w:rPr>
            </w:pPr>
            <w:r w:rsidRPr="003A562D">
              <w:rPr>
                <w:rFonts w:eastAsiaTheme="minorHAnsi"/>
                <w:bCs/>
              </w:rPr>
              <w:t xml:space="preserve">Kazalnik je neustrezen, saj MK lahko evidentira </w:t>
            </w:r>
            <w:r w:rsidR="00D277C4" w:rsidRPr="003A562D">
              <w:rPr>
                <w:rFonts w:eastAsiaTheme="minorHAnsi"/>
                <w:bCs/>
              </w:rPr>
              <w:t>le</w:t>
            </w:r>
            <w:r w:rsidRPr="003A562D">
              <w:rPr>
                <w:rFonts w:eastAsiaTheme="minorHAnsi"/>
                <w:bCs/>
              </w:rPr>
              <w:t xml:space="preserve"> tiste aktivnosti in projekte v tujini, ki potekajo z védenjem MK.</w:t>
            </w:r>
          </w:p>
        </w:tc>
        <w:tc>
          <w:tcPr>
            <w:tcW w:w="714" w:type="pct"/>
          </w:tcPr>
          <w:p w14:paraId="6E2BC19D" w14:textId="764D8051" w:rsidR="008318B8" w:rsidRPr="003A562D" w:rsidRDefault="008318B8" w:rsidP="008318B8">
            <w:pPr>
              <w:pStyle w:val="Brezrazmikov"/>
              <w:spacing w:after="0" w:line="240" w:lineRule="auto"/>
              <w:rPr>
                <w:rFonts w:eastAsiaTheme="minorHAnsi"/>
                <w:bCs/>
              </w:rPr>
            </w:pPr>
            <w:r w:rsidRPr="003A562D">
              <w:rPr>
                <w:rFonts w:eastAsiaTheme="minorHAnsi"/>
                <w:bCs/>
              </w:rPr>
              <w:t xml:space="preserve">Kazalnik je neustrezen, saj MK lahko evidentira </w:t>
            </w:r>
            <w:r w:rsidR="00052EE7" w:rsidRPr="003A562D">
              <w:rPr>
                <w:rFonts w:eastAsiaTheme="minorHAnsi"/>
                <w:bCs/>
              </w:rPr>
              <w:t>le</w:t>
            </w:r>
            <w:r w:rsidRPr="003A562D">
              <w:rPr>
                <w:rFonts w:eastAsiaTheme="minorHAnsi"/>
                <w:bCs/>
              </w:rPr>
              <w:t xml:space="preserve"> tiste aktivnosti in projekte v tujini, ki potekajo z védenjem MK.</w:t>
            </w:r>
          </w:p>
        </w:tc>
        <w:tc>
          <w:tcPr>
            <w:tcW w:w="714" w:type="pct"/>
          </w:tcPr>
          <w:p w14:paraId="1FAF8AEA" w14:textId="16408968" w:rsidR="008318B8" w:rsidRPr="003A562D" w:rsidRDefault="008318B8" w:rsidP="008318B8">
            <w:pPr>
              <w:pStyle w:val="Brezrazmikov"/>
              <w:spacing w:after="0" w:line="240" w:lineRule="auto"/>
              <w:rPr>
                <w:rFonts w:eastAsiaTheme="minorHAnsi"/>
                <w:bCs/>
              </w:rPr>
            </w:pPr>
            <w:r w:rsidRPr="003A562D">
              <w:rPr>
                <w:rFonts w:eastAsiaTheme="minorHAnsi"/>
                <w:bCs/>
              </w:rPr>
              <w:t xml:space="preserve">Kazalnik je neustrezen, saj MK lahko evidentira </w:t>
            </w:r>
            <w:r w:rsidR="00052EE7" w:rsidRPr="003A562D">
              <w:rPr>
                <w:rFonts w:eastAsiaTheme="minorHAnsi"/>
                <w:bCs/>
              </w:rPr>
              <w:t>le</w:t>
            </w:r>
            <w:r w:rsidRPr="003A562D">
              <w:rPr>
                <w:rFonts w:eastAsiaTheme="minorHAnsi"/>
                <w:bCs/>
              </w:rPr>
              <w:t xml:space="preserve"> tiste aktivnosti in projekte v tujini, ki potekajo z védenjem MK.</w:t>
            </w:r>
          </w:p>
        </w:tc>
      </w:tr>
      <w:tr w:rsidR="008318B8" w:rsidRPr="003A562D" w14:paraId="42C14DE2" w14:textId="77777777" w:rsidTr="008318B8">
        <w:tc>
          <w:tcPr>
            <w:tcW w:w="714" w:type="pct"/>
            <w:vMerge/>
            <w:hideMark/>
          </w:tcPr>
          <w:p w14:paraId="064646AF" w14:textId="77777777" w:rsidR="008318B8" w:rsidRPr="003A562D" w:rsidRDefault="008318B8" w:rsidP="008318B8">
            <w:pPr>
              <w:pStyle w:val="Brezrazmikov"/>
              <w:spacing w:after="0" w:line="240" w:lineRule="auto"/>
              <w:rPr>
                <w:rFonts w:eastAsiaTheme="minorHAnsi"/>
              </w:rPr>
            </w:pPr>
          </w:p>
        </w:tc>
        <w:tc>
          <w:tcPr>
            <w:tcW w:w="714" w:type="pct"/>
            <w:hideMark/>
          </w:tcPr>
          <w:p w14:paraId="5112514F" w14:textId="77777777" w:rsidR="008318B8" w:rsidRPr="003A562D" w:rsidRDefault="008318B8" w:rsidP="008318B8">
            <w:pPr>
              <w:pStyle w:val="Brezrazmikov"/>
              <w:spacing w:after="0" w:line="240" w:lineRule="auto"/>
              <w:rPr>
                <w:rFonts w:eastAsiaTheme="minorHAnsi"/>
              </w:rPr>
            </w:pPr>
            <w:r w:rsidRPr="003A562D">
              <w:rPr>
                <w:rFonts w:eastAsiaTheme="minorHAnsi"/>
              </w:rPr>
              <w:t>vzpostavljena mreža rezidenc v Sloveniji</w:t>
            </w:r>
          </w:p>
        </w:tc>
        <w:tc>
          <w:tcPr>
            <w:tcW w:w="714" w:type="pct"/>
            <w:hideMark/>
          </w:tcPr>
          <w:p w14:paraId="46C62435" w14:textId="44E41680" w:rsidR="008318B8" w:rsidRPr="003A562D" w:rsidRDefault="00052EE7" w:rsidP="008318B8">
            <w:pPr>
              <w:pStyle w:val="Brezrazmikov"/>
              <w:spacing w:after="0" w:line="240" w:lineRule="auto"/>
              <w:rPr>
                <w:rFonts w:eastAsiaTheme="minorHAnsi"/>
              </w:rPr>
            </w:pPr>
            <w:r w:rsidRPr="003A562D">
              <w:rPr>
                <w:rFonts w:eastAsiaTheme="minorHAnsi"/>
              </w:rPr>
              <w:t>–</w:t>
            </w:r>
          </w:p>
        </w:tc>
        <w:tc>
          <w:tcPr>
            <w:tcW w:w="714" w:type="pct"/>
          </w:tcPr>
          <w:p w14:paraId="3A67DD4C"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Ukrep ni bil izveden, saj za njegovo izvedbo ni bilo zagotovljenih finančnih sredstev.</w:t>
            </w:r>
          </w:p>
        </w:tc>
        <w:tc>
          <w:tcPr>
            <w:tcW w:w="714" w:type="pct"/>
          </w:tcPr>
          <w:p w14:paraId="3DA1707F"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Zaradi pomanjkanja sredstev mreže rezidenc v Sloveniji ni bilo mogoče začeti vzpostavljati.</w:t>
            </w:r>
          </w:p>
          <w:p w14:paraId="75658157" w14:textId="77777777" w:rsidR="008318B8" w:rsidRPr="003A562D" w:rsidRDefault="008318B8" w:rsidP="008318B8">
            <w:pPr>
              <w:pStyle w:val="Brezrazmikov"/>
              <w:spacing w:after="0" w:line="240" w:lineRule="auto"/>
              <w:rPr>
                <w:rFonts w:eastAsiaTheme="minorHAnsi"/>
                <w:bCs/>
              </w:rPr>
            </w:pPr>
          </w:p>
        </w:tc>
        <w:tc>
          <w:tcPr>
            <w:tcW w:w="714" w:type="pct"/>
          </w:tcPr>
          <w:p w14:paraId="521FD234"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Zaradi pomanjkanja sredstev mreže rezidenc v Sloveniji ni bilo mogoče začeti vzpostavljati.</w:t>
            </w:r>
          </w:p>
          <w:p w14:paraId="29CFE870" w14:textId="77777777" w:rsidR="008318B8" w:rsidRPr="003A562D" w:rsidRDefault="008318B8" w:rsidP="008318B8">
            <w:pPr>
              <w:pStyle w:val="Brezrazmikov"/>
              <w:spacing w:after="0" w:line="240" w:lineRule="auto"/>
              <w:rPr>
                <w:rFonts w:eastAsiaTheme="minorHAnsi"/>
                <w:bCs/>
              </w:rPr>
            </w:pPr>
          </w:p>
        </w:tc>
        <w:tc>
          <w:tcPr>
            <w:tcW w:w="714" w:type="pct"/>
          </w:tcPr>
          <w:p w14:paraId="2814D878"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Zaradi pomanjkanja sredstev mreže rezidenc v Sloveniji ni bilo mogoče začeti vzpostavljati.</w:t>
            </w:r>
          </w:p>
        </w:tc>
      </w:tr>
      <w:tr w:rsidR="008318B8" w:rsidRPr="003A562D" w14:paraId="7FC82A14" w14:textId="77777777" w:rsidTr="008318B8">
        <w:tc>
          <w:tcPr>
            <w:tcW w:w="714" w:type="pct"/>
            <w:vMerge w:val="restart"/>
            <w:hideMark/>
          </w:tcPr>
          <w:p w14:paraId="0CD5AC39" w14:textId="1CF58945" w:rsidR="008318B8" w:rsidRPr="003A562D" w:rsidRDefault="008318B8" w:rsidP="008318B8">
            <w:pPr>
              <w:pStyle w:val="Brezrazmikov"/>
              <w:spacing w:after="0" w:line="240" w:lineRule="auto"/>
              <w:rPr>
                <w:rFonts w:eastAsiaTheme="minorHAnsi"/>
              </w:rPr>
            </w:pPr>
            <w:r w:rsidRPr="003A562D">
              <w:rPr>
                <w:rFonts w:eastAsiaTheme="minorHAnsi"/>
              </w:rPr>
              <w:t xml:space="preserve">3. </w:t>
            </w:r>
            <w:r w:rsidR="00052EE7" w:rsidRPr="003A562D">
              <w:rPr>
                <w:rFonts w:eastAsiaTheme="minorHAnsi"/>
              </w:rPr>
              <w:t>A</w:t>
            </w:r>
            <w:r w:rsidRPr="003A562D">
              <w:rPr>
                <w:rFonts w:eastAsiaTheme="minorHAnsi"/>
              </w:rPr>
              <w:t>ktivn</w:t>
            </w:r>
            <w:r w:rsidR="00052EE7" w:rsidRPr="003A562D">
              <w:rPr>
                <w:rFonts w:eastAsiaTheme="minorHAnsi"/>
              </w:rPr>
              <w:t>ejša</w:t>
            </w:r>
            <w:r w:rsidRPr="003A562D">
              <w:rPr>
                <w:rFonts w:eastAsiaTheme="minorHAnsi"/>
              </w:rPr>
              <w:t xml:space="preserve"> vloga Slovenije na področju kulture v mednarodnih in regionalnih organizacijah in povezavah</w:t>
            </w:r>
          </w:p>
        </w:tc>
        <w:tc>
          <w:tcPr>
            <w:tcW w:w="714" w:type="pct"/>
            <w:hideMark/>
          </w:tcPr>
          <w:p w14:paraId="7C3CC75E" w14:textId="77777777" w:rsidR="008318B8" w:rsidRPr="003A562D" w:rsidRDefault="008318B8" w:rsidP="008318B8">
            <w:pPr>
              <w:pStyle w:val="Brezrazmikov"/>
              <w:spacing w:after="0" w:line="240" w:lineRule="auto"/>
              <w:rPr>
                <w:rFonts w:eastAsiaTheme="minorHAnsi"/>
              </w:rPr>
            </w:pPr>
            <w:r w:rsidRPr="003A562D">
              <w:rPr>
                <w:rFonts w:eastAsiaTheme="minorHAnsi"/>
              </w:rPr>
              <w:t>število uspešnih slovenskih projektov in programov na področju kulture in dediščine z mednarodnimi povezavami in viri financiranja</w:t>
            </w:r>
          </w:p>
        </w:tc>
        <w:tc>
          <w:tcPr>
            <w:tcW w:w="714" w:type="pct"/>
            <w:hideMark/>
          </w:tcPr>
          <w:p w14:paraId="42B957FC" w14:textId="129FEB0B" w:rsidR="008318B8" w:rsidRPr="003A562D" w:rsidRDefault="00052EE7" w:rsidP="008318B8">
            <w:pPr>
              <w:pStyle w:val="Brezrazmikov"/>
              <w:spacing w:after="0" w:line="240" w:lineRule="auto"/>
              <w:rPr>
                <w:rFonts w:eastAsiaTheme="minorHAnsi"/>
              </w:rPr>
            </w:pPr>
            <w:r w:rsidRPr="003A562D">
              <w:rPr>
                <w:rFonts w:eastAsiaTheme="minorHAnsi"/>
              </w:rPr>
              <w:t>–</w:t>
            </w:r>
          </w:p>
        </w:tc>
        <w:tc>
          <w:tcPr>
            <w:tcW w:w="714" w:type="pct"/>
          </w:tcPr>
          <w:p w14:paraId="5B713BAE"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65</w:t>
            </w:r>
          </w:p>
          <w:p w14:paraId="220B79F3"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Podatek se nanaša na projekte, na katere se prijavitelji prijavljajo brez neposredne podpore MK, nekateri so sicer prejemniki sredstev MK, ne pa vsi.</w:t>
            </w:r>
          </w:p>
        </w:tc>
        <w:tc>
          <w:tcPr>
            <w:tcW w:w="714" w:type="pct"/>
          </w:tcPr>
          <w:p w14:paraId="2D521CCC"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61</w:t>
            </w:r>
          </w:p>
          <w:p w14:paraId="42277675"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Podatek se nanaša na projekte, na katere se prijavitelji prijavljajo brez neposredne podpore MK, nekateri so sicer prejemniki sredstev MK, ne pa vsi.</w:t>
            </w:r>
          </w:p>
        </w:tc>
        <w:tc>
          <w:tcPr>
            <w:tcW w:w="714" w:type="pct"/>
          </w:tcPr>
          <w:p w14:paraId="7EF830C1"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31</w:t>
            </w:r>
          </w:p>
          <w:p w14:paraId="12735C8B" w14:textId="77777777" w:rsidR="008318B8" w:rsidRPr="003A562D" w:rsidRDefault="008318B8" w:rsidP="008318B8">
            <w:pPr>
              <w:pStyle w:val="Brezrazmikov"/>
              <w:spacing w:after="0" w:line="240" w:lineRule="auto"/>
              <w:rPr>
                <w:rFonts w:eastAsiaTheme="minorEastAsia"/>
              </w:rPr>
            </w:pPr>
            <w:r w:rsidRPr="003A562D">
              <w:rPr>
                <w:rFonts w:eastAsiaTheme="minorHAnsi"/>
                <w:bCs/>
              </w:rPr>
              <w:t>Podatek se nanaša na projekte, na katere se prijavitelji prijavljajo brez neposredne podpore MK, nekateri so sicer prejemniki sredstev MK, ne pa vsi.</w:t>
            </w:r>
          </w:p>
        </w:tc>
        <w:tc>
          <w:tcPr>
            <w:tcW w:w="714" w:type="pct"/>
          </w:tcPr>
          <w:p w14:paraId="6EB200DB"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21</w:t>
            </w:r>
          </w:p>
          <w:p w14:paraId="3DD7D2E3"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 xml:space="preserve">Podatek se nanaša na projekte, na katere se prijavitelji prijavljajo brez neposredne podpore MK, nekateri so sicer prejemniki sredstev MK, ne pa vsi. </w:t>
            </w:r>
          </w:p>
          <w:p w14:paraId="1BC215B9" w14:textId="1C08C9B5" w:rsidR="008318B8" w:rsidRPr="003A562D" w:rsidRDefault="008318B8" w:rsidP="008318B8">
            <w:pPr>
              <w:pStyle w:val="Brezrazmikov"/>
              <w:spacing w:after="0" w:line="240" w:lineRule="auto"/>
            </w:pPr>
            <w:r w:rsidRPr="003A562D">
              <w:t xml:space="preserve">Projekte s področja knjige je sofinancirala </w:t>
            </w:r>
            <w:r w:rsidRPr="003A562D">
              <w:rPr>
                <w:rStyle w:val="Krepko"/>
                <w:b w:val="0"/>
              </w:rPr>
              <w:t>Javna agencija za knjigo Republike Slovenije.</w:t>
            </w:r>
          </w:p>
        </w:tc>
      </w:tr>
      <w:tr w:rsidR="008318B8" w:rsidRPr="003A562D" w14:paraId="19276439" w14:textId="77777777" w:rsidTr="008318B8">
        <w:tc>
          <w:tcPr>
            <w:tcW w:w="714" w:type="pct"/>
            <w:vMerge/>
            <w:hideMark/>
          </w:tcPr>
          <w:p w14:paraId="3D03333B" w14:textId="77777777" w:rsidR="008318B8" w:rsidRPr="003A562D" w:rsidRDefault="008318B8" w:rsidP="008318B8">
            <w:pPr>
              <w:pStyle w:val="Brezrazmikov"/>
              <w:spacing w:after="0" w:line="240" w:lineRule="auto"/>
              <w:rPr>
                <w:rFonts w:eastAsiaTheme="minorHAnsi"/>
              </w:rPr>
            </w:pPr>
          </w:p>
        </w:tc>
        <w:tc>
          <w:tcPr>
            <w:tcW w:w="714" w:type="pct"/>
            <w:hideMark/>
          </w:tcPr>
          <w:p w14:paraId="3ED142EA" w14:textId="77777777" w:rsidR="008318B8" w:rsidRPr="003A562D" w:rsidRDefault="008318B8" w:rsidP="008318B8">
            <w:pPr>
              <w:pStyle w:val="Brezrazmikov"/>
              <w:spacing w:after="0" w:line="240" w:lineRule="auto"/>
              <w:rPr>
                <w:rFonts w:eastAsiaTheme="minorHAnsi"/>
              </w:rPr>
            </w:pPr>
            <w:r w:rsidRPr="003A562D">
              <w:rPr>
                <w:rFonts w:eastAsiaTheme="minorHAnsi"/>
              </w:rPr>
              <w:t>število sodelujočih slovenskih organizacij in strokovnjakov s področja kulture in dediščine v mednarodnih in regionalnih organizacijah in mrežah</w:t>
            </w:r>
          </w:p>
        </w:tc>
        <w:tc>
          <w:tcPr>
            <w:tcW w:w="714" w:type="pct"/>
            <w:hideMark/>
          </w:tcPr>
          <w:p w14:paraId="7D00D4BC" w14:textId="77777777" w:rsidR="008318B8" w:rsidRPr="003A562D" w:rsidRDefault="008318B8" w:rsidP="008318B8">
            <w:pPr>
              <w:pStyle w:val="Brezrazmikov"/>
              <w:spacing w:after="0" w:line="240" w:lineRule="auto"/>
              <w:rPr>
                <w:rFonts w:eastAsiaTheme="minorHAnsi"/>
              </w:rPr>
            </w:pPr>
          </w:p>
        </w:tc>
        <w:tc>
          <w:tcPr>
            <w:tcW w:w="714" w:type="pct"/>
          </w:tcPr>
          <w:p w14:paraId="23EE2650"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Glejte spodaj.</w:t>
            </w:r>
          </w:p>
        </w:tc>
        <w:tc>
          <w:tcPr>
            <w:tcW w:w="714" w:type="pct"/>
          </w:tcPr>
          <w:p w14:paraId="024081D7"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Glejte spodaj.</w:t>
            </w:r>
          </w:p>
        </w:tc>
        <w:tc>
          <w:tcPr>
            <w:tcW w:w="714" w:type="pct"/>
          </w:tcPr>
          <w:p w14:paraId="7FC1C01C"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Glejte spodaj.</w:t>
            </w:r>
          </w:p>
        </w:tc>
        <w:tc>
          <w:tcPr>
            <w:tcW w:w="714" w:type="pct"/>
          </w:tcPr>
          <w:p w14:paraId="46F3FC6B"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Glejte spodaj.</w:t>
            </w:r>
          </w:p>
        </w:tc>
      </w:tr>
      <w:tr w:rsidR="008318B8" w:rsidRPr="003A562D" w14:paraId="39BC2910" w14:textId="77777777" w:rsidTr="008318B8">
        <w:tc>
          <w:tcPr>
            <w:tcW w:w="714" w:type="pct"/>
            <w:vMerge/>
            <w:hideMark/>
          </w:tcPr>
          <w:p w14:paraId="173C9FE6" w14:textId="77777777" w:rsidR="008318B8" w:rsidRPr="003A562D" w:rsidRDefault="008318B8" w:rsidP="008318B8">
            <w:pPr>
              <w:pStyle w:val="Brezrazmikov"/>
              <w:spacing w:after="0" w:line="240" w:lineRule="auto"/>
              <w:rPr>
                <w:rFonts w:eastAsiaTheme="minorHAnsi"/>
              </w:rPr>
            </w:pPr>
          </w:p>
        </w:tc>
        <w:tc>
          <w:tcPr>
            <w:tcW w:w="714" w:type="pct"/>
            <w:hideMark/>
          </w:tcPr>
          <w:p w14:paraId="0BCEEF15" w14:textId="77777777" w:rsidR="008318B8" w:rsidRPr="003A562D" w:rsidRDefault="008318B8" w:rsidP="008318B8">
            <w:pPr>
              <w:pStyle w:val="Brezrazmikov"/>
              <w:spacing w:after="0" w:line="240" w:lineRule="auto"/>
              <w:rPr>
                <w:rFonts w:eastAsiaTheme="minorHAnsi"/>
                <w:i/>
                <w:iCs/>
              </w:rPr>
            </w:pPr>
            <w:r w:rsidRPr="003A562D">
              <w:rPr>
                <w:rFonts w:eastAsiaTheme="minorHAnsi"/>
                <w:i/>
                <w:iCs/>
              </w:rPr>
              <w:t>število sodelujočih slovenskih organizacij s področja kulture in dediščine v mednarodnih in regionalnih organizacijah in mrežah</w:t>
            </w:r>
          </w:p>
        </w:tc>
        <w:tc>
          <w:tcPr>
            <w:tcW w:w="714" w:type="pct"/>
            <w:hideMark/>
          </w:tcPr>
          <w:p w14:paraId="1CB6B8C5" w14:textId="182EEDE3" w:rsidR="008318B8" w:rsidRPr="003A562D" w:rsidRDefault="00052EE7" w:rsidP="008318B8">
            <w:pPr>
              <w:pStyle w:val="Brezrazmikov"/>
              <w:spacing w:after="0" w:line="240" w:lineRule="auto"/>
              <w:rPr>
                <w:rFonts w:eastAsiaTheme="minorHAnsi"/>
                <w:i/>
                <w:iCs/>
              </w:rPr>
            </w:pPr>
            <w:r w:rsidRPr="003A562D">
              <w:rPr>
                <w:rFonts w:eastAsiaTheme="minorHAnsi"/>
                <w:i/>
                <w:iCs/>
              </w:rPr>
              <w:t>–</w:t>
            </w:r>
          </w:p>
        </w:tc>
        <w:tc>
          <w:tcPr>
            <w:tcW w:w="714" w:type="pct"/>
          </w:tcPr>
          <w:p w14:paraId="28DB23A0"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Kazalnik ni ustrezen, ker so organizacije pri mednarodnem povezovanju avtonomne in o tem ni celovite evidence.</w:t>
            </w:r>
          </w:p>
        </w:tc>
        <w:tc>
          <w:tcPr>
            <w:tcW w:w="714" w:type="pct"/>
          </w:tcPr>
          <w:p w14:paraId="79F28498"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Kazalnik ni ustrezen, ker so organizacije pri mednarodnem povezovanju avtonomne in o tem ni celovite evidence.</w:t>
            </w:r>
          </w:p>
        </w:tc>
        <w:tc>
          <w:tcPr>
            <w:tcW w:w="714" w:type="pct"/>
          </w:tcPr>
          <w:p w14:paraId="67D5A265"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Kazalnik ni ustrezen, ker so organizacije pri mednarodnem povezovanju avtonomne in o tem ni celovite evidence.</w:t>
            </w:r>
          </w:p>
        </w:tc>
        <w:tc>
          <w:tcPr>
            <w:tcW w:w="714" w:type="pct"/>
          </w:tcPr>
          <w:p w14:paraId="09C3DB2E"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Kazalnik ni ustrezen, ker so organizacije pri mednarodnem povezovanju avtonomne in o tem ni celovite evidence.</w:t>
            </w:r>
          </w:p>
        </w:tc>
      </w:tr>
      <w:tr w:rsidR="008318B8" w:rsidRPr="003A562D" w14:paraId="7003E7D7" w14:textId="77777777" w:rsidTr="008318B8">
        <w:tc>
          <w:tcPr>
            <w:tcW w:w="714" w:type="pct"/>
            <w:vMerge/>
            <w:hideMark/>
          </w:tcPr>
          <w:p w14:paraId="02800AE1" w14:textId="77777777" w:rsidR="008318B8" w:rsidRPr="003A562D" w:rsidRDefault="008318B8" w:rsidP="008318B8">
            <w:pPr>
              <w:pStyle w:val="Brezrazmikov"/>
              <w:spacing w:after="0" w:line="240" w:lineRule="auto"/>
              <w:rPr>
                <w:rFonts w:eastAsiaTheme="minorHAnsi"/>
              </w:rPr>
            </w:pPr>
          </w:p>
        </w:tc>
        <w:tc>
          <w:tcPr>
            <w:tcW w:w="714" w:type="pct"/>
            <w:hideMark/>
          </w:tcPr>
          <w:p w14:paraId="052E18D5" w14:textId="77777777" w:rsidR="008318B8" w:rsidRPr="003A562D" w:rsidRDefault="008318B8" w:rsidP="008318B8">
            <w:pPr>
              <w:pStyle w:val="Brezrazmikov"/>
              <w:spacing w:after="0" w:line="240" w:lineRule="auto"/>
              <w:rPr>
                <w:rFonts w:eastAsiaTheme="minorHAnsi"/>
                <w:i/>
                <w:iCs/>
              </w:rPr>
            </w:pPr>
            <w:r w:rsidRPr="003A562D">
              <w:rPr>
                <w:rFonts w:eastAsiaTheme="minorHAnsi"/>
                <w:i/>
                <w:iCs/>
              </w:rPr>
              <w:t>število sodelujočih strokovnjakov s področja kulture in dediščine v mednarodnih in regionalnih organizacijah in mrežah</w:t>
            </w:r>
          </w:p>
        </w:tc>
        <w:tc>
          <w:tcPr>
            <w:tcW w:w="714" w:type="pct"/>
            <w:hideMark/>
          </w:tcPr>
          <w:p w14:paraId="547B549C" w14:textId="5B68DBBB" w:rsidR="008318B8" w:rsidRPr="003A562D" w:rsidRDefault="00052EE7" w:rsidP="008318B8">
            <w:pPr>
              <w:pStyle w:val="Brezrazmikov"/>
              <w:spacing w:after="0" w:line="240" w:lineRule="auto"/>
              <w:rPr>
                <w:rFonts w:eastAsiaTheme="minorHAnsi"/>
                <w:i/>
                <w:iCs/>
              </w:rPr>
            </w:pPr>
            <w:r w:rsidRPr="003A562D">
              <w:rPr>
                <w:rFonts w:eastAsiaTheme="minorHAnsi"/>
                <w:i/>
                <w:iCs/>
              </w:rPr>
              <w:t>–</w:t>
            </w:r>
          </w:p>
        </w:tc>
        <w:tc>
          <w:tcPr>
            <w:tcW w:w="714" w:type="pct"/>
          </w:tcPr>
          <w:p w14:paraId="1A69BC1B"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Kazalnik ni ustrezen, ker so posamezniki pri mednarodnem povezovanju avtonomni in o tem ni celovite evidence.</w:t>
            </w:r>
          </w:p>
        </w:tc>
        <w:tc>
          <w:tcPr>
            <w:tcW w:w="714" w:type="pct"/>
          </w:tcPr>
          <w:p w14:paraId="65622163"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Kazalnik ni ustrezen, ker so posamezniki pri mednarodnem povezovanju avtonomni in o tem ni celovite evidence.</w:t>
            </w:r>
          </w:p>
        </w:tc>
        <w:tc>
          <w:tcPr>
            <w:tcW w:w="714" w:type="pct"/>
          </w:tcPr>
          <w:p w14:paraId="00A7BB0B"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Kazalnik ni ustrezen, ker so posamezniki pri mednarodnem povezovanju avtonomni in o tem ni celovite evidence.</w:t>
            </w:r>
          </w:p>
        </w:tc>
        <w:tc>
          <w:tcPr>
            <w:tcW w:w="714" w:type="pct"/>
          </w:tcPr>
          <w:p w14:paraId="3DBF53F0" w14:textId="77777777" w:rsidR="008318B8" w:rsidRPr="003A562D" w:rsidRDefault="008318B8" w:rsidP="008318B8">
            <w:pPr>
              <w:pStyle w:val="Brezrazmikov"/>
              <w:spacing w:after="0" w:line="240" w:lineRule="auto"/>
              <w:rPr>
                <w:rFonts w:eastAsiaTheme="minorHAnsi"/>
                <w:bCs/>
              </w:rPr>
            </w:pPr>
            <w:r w:rsidRPr="003A562D">
              <w:rPr>
                <w:rFonts w:eastAsiaTheme="minorHAnsi"/>
                <w:bCs/>
              </w:rPr>
              <w:t>Kazalnik ni ustrezen, ker so posamezniki pri mednarodnem povezovanju avtonomni in o tem ni celovite evidence.</w:t>
            </w:r>
          </w:p>
        </w:tc>
      </w:tr>
      <w:tr w:rsidR="008318B8" w:rsidRPr="003A562D" w14:paraId="3589CC0A" w14:textId="77777777" w:rsidTr="008318B8">
        <w:tc>
          <w:tcPr>
            <w:tcW w:w="714" w:type="pct"/>
            <w:vMerge/>
            <w:hideMark/>
          </w:tcPr>
          <w:p w14:paraId="60E21D9D" w14:textId="77777777" w:rsidR="008318B8" w:rsidRPr="003A562D" w:rsidRDefault="008318B8" w:rsidP="008318B8">
            <w:pPr>
              <w:pStyle w:val="Brezrazmikov"/>
              <w:spacing w:after="0" w:line="240" w:lineRule="auto"/>
              <w:rPr>
                <w:rFonts w:eastAsiaTheme="minorHAnsi"/>
              </w:rPr>
            </w:pPr>
          </w:p>
        </w:tc>
        <w:tc>
          <w:tcPr>
            <w:tcW w:w="714" w:type="pct"/>
            <w:hideMark/>
          </w:tcPr>
          <w:p w14:paraId="5D96E946" w14:textId="77777777" w:rsidR="008318B8" w:rsidRPr="003A562D" w:rsidRDefault="008318B8" w:rsidP="008318B8">
            <w:pPr>
              <w:pStyle w:val="Brezrazmikov"/>
              <w:spacing w:after="0" w:line="240" w:lineRule="auto"/>
              <w:rPr>
                <w:rFonts w:eastAsiaTheme="minorHAnsi"/>
              </w:rPr>
            </w:pPr>
            <w:r w:rsidRPr="003A562D">
              <w:rPr>
                <w:rFonts w:eastAsiaTheme="minorHAnsi"/>
              </w:rPr>
              <w:t xml:space="preserve">število nosilnih projektov in programov na področju kulture in dediščine v regiji in </w:t>
            </w:r>
            <w:r w:rsidRPr="003A562D">
              <w:rPr>
                <w:rFonts w:eastAsiaTheme="minorHAnsi"/>
              </w:rPr>
              <w:lastRenderedPageBreak/>
              <w:t xml:space="preserve">mednarodnem prostoru s prepoznavnim vložkom in angažiranostjo MK </w:t>
            </w:r>
          </w:p>
        </w:tc>
        <w:tc>
          <w:tcPr>
            <w:tcW w:w="714" w:type="pct"/>
            <w:hideMark/>
          </w:tcPr>
          <w:p w14:paraId="01800916" w14:textId="77777777" w:rsidR="008318B8" w:rsidRPr="003A562D" w:rsidRDefault="008318B8" w:rsidP="008318B8">
            <w:pPr>
              <w:pStyle w:val="Brezrazmikov"/>
              <w:spacing w:after="0" w:line="240" w:lineRule="auto"/>
              <w:rPr>
                <w:rFonts w:eastAsiaTheme="minorHAnsi"/>
              </w:rPr>
            </w:pPr>
            <w:r w:rsidRPr="003A562D">
              <w:rPr>
                <w:rFonts w:eastAsiaTheme="minorHAnsi"/>
              </w:rPr>
              <w:lastRenderedPageBreak/>
              <w:t>vsaj 3</w:t>
            </w:r>
          </w:p>
        </w:tc>
        <w:tc>
          <w:tcPr>
            <w:tcW w:w="714" w:type="pct"/>
          </w:tcPr>
          <w:p w14:paraId="27E93EA0" w14:textId="60C26C99" w:rsidR="008318B8" w:rsidRPr="003A562D" w:rsidRDefault="008318B8" w:rsidP="008318B8">
            <w:pPr>
              <w:pStyle w:val="Brezrazmikov"/>
              <w:spacing w:after="0" w:line="240" w:lineRule="auto"/>
              <w:rPr>
                <w:rFonts w:eastAsiaTheme="minorHAnsi"/>
                <w:bCs/>
              </w:rPr>
            </w:pPr>
            <w:r w:rsidRPr="003A562D">
              <w:rPr>
                <w:rFonts w:eastAsiaTheme="minorHAnsi"/>
                <w:bCs/>
              </w:rPr>
              <w:t xml:space="preserve">MK je strokovno angažirano pri številnih projektih v mednarodnem prostoru (npr. </w:t>
            </w:r>
            <w:r w:rsidRPr="003A562D">
              <w:rPr>
                <w:rFonts w:eastAsiaTheme="minorHAnsi"/>
                <w:bCs/>
              </w:rPr>
              <w:lastRenderedPageBreak/>
              <w:t>Sveta Evrope, Unesca, EUNIC – mreže evropskih kulturnih inštitutov), ki pa jih pogosto ne more finančno podpreti zaradi pomanjkanja sredstev.</w:t>
            </w:r>
          </w:p>
        </w:tc>
        <w:tc>
          <w:tcPr>
            <w:tcW w:w="714" w:type="pct"/>
          </w:tcPr>
          <w:p w14:paraId="3A144B5B" w14:textId="1DCD175B" w:rsidR="008318B8" w:rsidRPr="003A562D" w:rsidRDefault="008318B8" w:rsidP="008318B8">
            <w:pPr>
              <w:pStyle w:val="Brezrazmikov"/>
              <w:spacing w:after="0" w:line="240" w:lineRule="auto"/>
              <w:rPr>
                <w:rFonts w:eastAsiaTheme="minorHAnsi"/>
                <w:bCs/>
              </w:rPr>
            </w:pPr>
            <w:r w:rsidRPr="003A562D">
              <w:rPr>
                <w:rFonts w:eastAsiaTheme="minorHAnsi"/>
                <w:bCs/>
              </w:rPr>
              <w:lastRenderedPageBreak/>
              <w:t xml:space="preserve">MK je strokovno angažirano pri številnih projektih v mednarodnem prostoru (npr. </w:t>
            </w:r>
            <w:r w:rsidRPr="003A562D">
              <w:rPr>
                <w:rFonts w:eastAsiaTheme="minorHAnsi"/>
                <w:bCs/>
              </w:rPr>
              <w:lastRenderedPageBreak/>
              <w:t>Sveta Evrope, Unesca, EUNIC – mreže evropskih kulturnih inštitutov), ki pa jih pogosto ne more finančno podpreti zaradi pomanjkanja sredstev.</w:t>
            </w:r>
          </w:p>
        </w:tc>
        <w:tc>
          <w:tcPr>
            <w:tcW w:w="714" w:type="pct"/>
          </w:tcPr>
          <w:p w14:paraId="379BAF20" w14:textId="6005B581" w:rsidR="008318B8" w:rsidRPr="003A562D" w:rsidRDefault="008318B8" w:rsidP="008318B8">
            <w:pPr>
              <w:pStyle w:val="Brezrazmikov"/>
              <w:spacing w:after="0" w:line="240" w:lineRule="auto"/>
              <w:rPr>
                <w:rFonts w:eastAsiaTheme="minorHAnsi"/>
                <w:bCs/>
              </w:rPr>
            </w:pPr>
            <w:r w:rsidRPr="003A562D">
              <w:rPr>
                <w:rFonts w:eastAsiaTheme="minorHAnsi"/>
                <w:bCs/>
              </w:rPr>
              <w:lastRenderedPageBreak/>
              <w:t xml:space="preserve">MK je strokovno angažirano pri številnih projektih v mednarodnem prostoru (npr. </w:t>
            </w:r>
            <w:r w:rsidRPr="003A562D">
              <w:rPr>
                <w:rFonts w:eastAsiaTheme="minorHAnsi"/>
                <w:bCs/>
              </w:rPr>
              <w:lastRenderedPageBreak/>
              <w:t>Sveta Evrope, Unesca, EUNIC – mreže evropskih kulturnih inštitutov), ki pa jih pogosto ne more finančno podpreti zaradi pomanjkanja sredstev.</w:t>
            </w:r>
          </w:p>
        </w:tc>
        <w:tc>
          <w:tcPr>
            <w:tcW w:w="714" w:type="pct"/>
          </w:tcPr>
          <w:p w14:paraId="6A9A1E50" w14:textId="5610FF96" w:rsidR="008318B8" w:rsidRPr="003A562D" w:rsidRDefault="008318B8" w:rsidP="008318B8">
            <w:pPr>
              <w:pStyle w:val="Brezrazmikov"/>
              <w:spacing w:after="0" w:line="240" w:lineRule="auto"/>
              <w:rPr>
                <w:rFonts w:eastAsiaTheme="minorHAnsi"/>
                <w:bCs/>
              </w:rPr>
            </w:pPr>
            <w:r w:rsidRPr="003A562D">
              <w:rPr>
                <w:rFonts w:eastAsiaTheme="minorHAnsi"/>
                <w:bCs/>
              </w:rPr>
              <w:lastRenderedPageBreak/>
              <w:t xml:space="preserve">MK je strokovno angažirano pri številnih projektih v mednarodnem prostoru (npr. </w:t>
            </w:r>
            <w:r w:rsidRPr="003A562D">
              <w:rPr>
                <w:rFonts w:eastAsiaTheme="minorHAnsi"/>
                <w:bCs/>
              </w:rPr>
              <w:lastRenderedPageBreak/>
              <w:t>Sveta Evrope, Unesca, EUNIC – mreže evropskih kulturnih inštitutov), ki pa jih pogosto ne more finančno podpreti zaradi pomanjkanja sredstev.</w:t>
            </w:r>
          </w:p>
        </w:tc>
      </w:tr>
    </w:tbl>
    <w:p w14:paraId="02656178" w14:textId="77777777" w:rsidR="0004264C" w:rsidRPr="003A562D" w:rsidRDefault="0004264C" w:rsidP="00D92AD3">
      <w:pPr>
        <w:contextualSpacing/>
        <w:rPr>
          <w:rFonts w:eastAsiaTheme="minorHAnsi" w:cs="Arial"/>
          <w:szCs w:val="20"/>
          <w:u w:val="single"/>
        </w:rPr>
      </w:pPr>
    </w:p>
    <w:p w14:paraId="52722837" w14:textId="63397D1A" w:rsidR="0004264C" w:rsidRPr="003A562D" w:rsidRDefault="0004264C" w:rsidP="00495197">
      <w:pPr>
        <w:rPr>
          <w:rFonts w:eastAsiaTheme="minorHAnsi" w:cs="Arial"/>
          <w:szCs w:val="20"/>
        </w:rPr>
      </w:pPr>
    </w:p>
    <w:p w14:paraId="007DB1A8" w14:textId="77777777" w:rsidR="009D3434" w:rsidRPr="003A562D" w:rsidRDefault="009D3434" w:rsidP="00D92AD3">
      <w:pPr>
        <w:keepNext/>
        <w:keepLines/>
        <w:spacing w:after="360"/>
        <w:jc w:val="both"/>
        <w:outlineLvl w:val="0"/>
        <w:rPr>
          <w:rFonts w:eastAsia="MS Gothic" w:cs="Arial"/>
          <w:b/>
          <w:bCs/>
          <w:lang w:eastAsia="sl-SI"/>
        </w:rPr>
      </w:pPr>
      <w:bookmarkStart w:id="205" w:name="_Toc511229140"/>
      <w:r w:rsidRPr="003A562D">
        <w:rPr>
          <w:rFonts w:eastAsia="MS Gothic" w:cs="Arial"/>
          <w:b/>
          <w:bCs/>
          <w:lang w:eastAsia="sl-SI"/>
        </w:rPr>
        <w:br w:type="page"/>
      </w:r>
    </w:p>
    <w:p w14:paraId="71152E2E" w14:textId="77777777" w:rsidR="0004264C" w:rsidRPr="003A562D" w:rsidRDefault="0004264C" w:rsidP="004D32BF">
      <w:pPr>
        <w:pStyle w:val="Naslov1"/>
      </w:pPr>
      <w:bookmarkStart w:id="206" w:name="_Toc522879094"/>
      <w:bookmarkStart w:id="207" w:name="_Toc523141254"/>
      <w:bookmarkStart w:id="208" w:name="_Toc523490684"/>
      <w:bookmarkStart w:id="209" w:name="_Toc531340938"/>
      <w:r w:rsidRPr="003A562D">
        <w:lastRenderedPageBreak/>
        <w:t>20. I</w:t>
      </w:r>
      <w:r w:rsidRPr="003A562D">
        <w:rPr>
          <w:rStyle w:val="Naslov1Znak"/>
        </w:rPr>
        <w:t>Z</w:t>
      </w:r>
      <w:r w:rsidRPr="003A562D">
        <w:t>OBRAŽEVANJE IN USPOSABLJANJE V KULTURI</w:t>
      </w:r>
      <w:bookmarkEnd w:id="206"/>
      <w:bookmarkEnd w:id="207"/>
      <w:bookmarkEnd w:id="208"/>
      <w:bookmarkEnd w:id="209"/>
      <w:r w:rsidRPr="003A562D">
        <w:t xml:space="preserve"> </w:t>
      </w:r>
      <w:bookmarkEnd w:id="205"/>
    </w:p>
    <w:p w14:paraId="549984BC" w14:textId="17B45606" w:rsidR="0004264C" w:rsidRPr="003A562D" w:rsidRDefault="0004264C" w:rsidP="00D92AD3">
      <w:r w:rsidRPr="003A562D">
        <w:t xml:space="preserve">Na področju izobraževanja in usposabljanja v kulturi </w:t>
      </w:r>
      <w:r w:rsidR="00052EE7" w:rsidRPr="003A562D">
        <w:t>n</w:t>
      </w:r>
      <w:r w:rsidRPr="003A562D">
        <w:t>acionalni program za kulturo opredeljuje naslednji cilj:</w:t>
      </w:r>
    </w:p>
    <w:p w14:paraId="20860694" w14:textId="624BC6E0" w:rsidR="0004264C" w:rsidRPr="003A562D" w:rsidRDefault="0004264C" w:rsidP="00FC688A">
      <w:pPr>
        <w:pStyle w:val="NPKCiljiPor"/>
        <w:numPr>
          <w:ilvl w:val="0"/>
          <w:numId w:val="27"/>
        </w:numPr>
      </w:pPr>
      <w:r w:rsidRPr="003A562D">
        <w:rPr>
          <w:rStyle w:val="NPKCiljiPorZnak"/>
        </w:rPr>
        <w:t>Povečanje usposobljenosti, znanja, spretnosti in kompetenc ter mobilnosti posameznikov, krepitev enakih možnosti in socialne</w:t>
      </w:r>
      <w:r w:rsidR="00052EE7" w:rsidRPr="003A562D">
        <w:rPr>
          <w:rStyle w:val="NPKCiljiPorZnak"/>
        </w:rPr>
        <w:t xml:space="preserve"> povezanosti</w:t>
      </w:r>
    </w:p>
    <w:p w14:paraId="50B70CEB" w14:textId="77777777" w:rsidR="0004264C" w:rsidRPr="003A562D" w:rsidRDefault="0004264C" w:rsidP="00203F5C">
      <w:pPr>
        <w:pStyle w:val="NPKNaslTabPor"/>
      </w:pPr>
      <w:r w:rsidRPr="003A562D">
        <w:t xml:space="preserve">Opis izvajanja nacionalnega programa v </w:t>
      </w:r>
      <w:r w:rsidR="008639FE" w:rsidRPr="003A562D">
        <w:t>letih 2016 in</w:t>
      </w:r>
      <w:r w:rsidRPr="003A562D">
        <w:t xml:space="preserve"> 2017 </w:t>
      </w:r>
    </w:p>
    <w:p w14:paraId="19777335" w14:textId="6C9D519C" w:rsidR="00A26FAE" w:rsidRPr="003A562D" w:rsidRDefault="00A26FAE" w:rsidP="00A26FAE">
      <w:pPr>
        <w:tabs>
          <w:tab w:val="left" w:pos="284"/>
        </w:tabs>
        <w:rPr>
          <w:rFonts w:eastAsia="Times New Roman" w:cs="Arial"/>
          <w:szCs w:val="20"/>
        </w:rPr>
      </w:pPr>
      <w:r w:rsidRPr="003A562D">
        <w:rPr>
          <w:rFonts w:eastAsia="Times New Roman" w:cs="Arial"/>
          <w:szCs w:val="20"/>
        </w:rPr>
        <w:t xml:space="preserve">Na področju izobraževanja in usposabljanja v kulturi so bili ukrepi izvedeni v okviru proračunskih možnosti. </w:t>
      </w:r>
      <w:r w:rsidR="002D358C" w:rsidRPr="003A562D">
        <w:rPr>
          <w:rFonts w:eastAsia="Times New Roman" w:cs="Arial"/>
          <w:szCs w:val="20"/>
        </w:rPr>
        <w:t>V letih 2016 in 2017 sta bila i</w:t>
      </w:r>
      <w:r w:rsidR="00414D85" w:rsidRPr="003A562D">
        <w:rPr>
          <w:rFonts w:eastAsia="Times New Roman" w:cs="Arial"/>
          <w:szCs w:val="20"/>
        </w:rPr>
        <w:t xml:space="preserve">zvedena </w:t>
      </w:r>
      <w:r w:rsidR="002D358C" w:rsidRPr="003A562D">
        <w:rPr>
          <w:rFonts w:eastAsia="Times New Roman" w:cs="Arial"/>
          <w:szCs w:val="20"/>
        </w:rPr>
        <w:t xml:space="preserve">po </w:t>
      </w:r>
      <w:r w:rsidRPr="003A562D">
        <w:rPr>
          <w:rFonts w:eastAsia="Times New Roman" w:cs="Arial"/>
          <w:szCs w:val="20"/>
        </w:rPr>
        <w:t>dva razpisa, namenjena štipendijam. Štipendije so bile namenjene dodiplomskim študijem v tujini ter podiplomskim študijem in izpopolnjevanju v tujini in Republiki Sloveniji. Leta 2016 je bilo podeljenih 32 novih štipendij na področju kulture</w:t>
      </w:r>
      <w:r w:rsidR="00052EE7" w:rsidRPr="003A562D">
        <w:rPr>
          <w:rFonts w:eastAsia="Times New Roman" w:cs="Arial"/>
          <w:szCs w:val="20"/>
        </w:rPr>
        <w:t>,</w:t>
      </w:r>
      <w:r w:rsidRPr="003A562D">
        <w:rPr>
          <w:rFonts w:eastAsia="Times New Roman" w:cs="Arial"/>
          <w:szCs w:val="20"/>
        </w:rPr>
        <w:t xml:space="preserve"> leta 2017 pa 35, kar je nekaj manj kot leta 2012, ko je bilo novih</w:t>
      </w:r>
      <w:r w:rsidR="00052EE7" w:rsidRPr="003A562D">
        <w:rPr>
          <w:rFonts w:eastAsia="Times New Roman" w:cs="Arial"/>
          <w:szCs w:val="20"/>
        </w:rPr>
        <w:t xml:space="preserve"> štipendistov</w:t>
      </w:r>
      <w:r w:rsidRPr="003A562D">
        <w:rPr>
          <w:rFonts w:eastAsia="Times New Roman" w:cs="Arial"/>
          <w:szCs w:val="20"/>
        </w:rPr>
        <w:t xml:space="preserve"> 39.</w:t>
      </w:r>
    </w:p>
    <w:p w14:paraId="168B77F2" w14:textId="77777777" w:rsidR="00A26FAE" w:rsidRPr="003A562D" w:rsidRDefault="00A26FAE" w:rsidP="00A26FAE">
      <w:pPr>
        <w:tabs>
          <w:tab w:val="left" w:pos="284"/>
        </w:tabs>
        <w:rPr>
          <w:rFonts w:eastAsia="Times New Roman" w:cs="Arial"/>
          <w:szCs w:val="20"/>
        </w:rPr>
      </w:pPr>
    </w:p>
    <w:p w14:paraId="7F854186" w14:textId="054BF58C" w:rsidR="00414D85" w:rsidRPr="003A562D" w:rsidRDefault="00052EE7" w:rsidP="00414D85">
      <w:pPr>
        <w:tabs>
          <w:tab w:val="left" w:pos="284"/>
        </w:tabs>
        <w:rPr>
          <w:rFonts w:eastAsiaTheme="minorHAnsi" w:cs="Arial"/>
          <w:szCs w:val="20"/>
        </w:rPr>
      </w:pPr>
      <w:r w:rsidRPr="003A562D">
        <w:rPr>
          <w:rFonts w:eastAsiaTheme="minorHAnsi" w:cs="Arial"/>
          <w:szCs w:val="20"/>
        </w:rPr>
        <w:t>Leta 2016 je bilo</w:t>
      </w:r>
      <w:r w:rsidR="00633C83" w:rsidRPr="003A562D">
        <w:rPr>
          <w:rFonts w:eastAsiaTheme="minorHAnsi" w:cs="Arial"/>
          <w:szCs w:val="20"/>
        </w:rPr>
        <w:t xml:space="preserve"> vseh štipendistov 97, leta 2017 pa </w:t>
      </w:r>
      <w:r w:rsidR="005877BF" w:rsidRPr="003A562D">
        <w:rPr>
          <w:rFonts w:eastAsiaTheme="minorHAnsi" w:cs="Arial"/>
          <w:szCs w:val="20"/>
        </w:rPr>
        <w:t>93.</w:t>
      </w:r>
      <w:r w:rsidR="00633C83" w:rsidRPr="003A562D">
        <w:rPr>
          <w:rFonts w:eastAsiaTheme="minorHAnsi" w:cs="Arial"/>
          <w:szCs w:val="20"/>
        </w:rPr>
        <w:t xml:space="preserve"> </w:t>
      </w:r>
      <w:r w:rsidR="00414D85" w:rsidRPr="003A562D">
        <w:rPr>
          <w:rFonts w:eastAsiaTheme="minorHAnsi" w:cs="Arial"/>
          <w:szCs w:val="20"/>
        </w:rPr>
        <w:t xml:space="preserve">Število novih štipendistov je odvisno od razpoložljivih proračunskih sredstev. Ker so omejena, nanj vpliva število štipendistov, ki v tekočem letu prenehajo prejemati štipendijo (in se zato sprostijo sredstva za nove), in tudi razmerje med podeljenimi štipendijami za študij v RS in v tujini. Če </w:t>
      </w:r>
      <w:r w:rsidRPr="003A562D">
        <w:rPr>
          <w:rFonts w:eastAsiaTheme="minorHAnsi" w:cs="Arial"/>
          <w:szCs w:val="20"/>
        </w:rPr>
        <w:t>na primer</w:t>
      </w:r>
      <w:r w:rsidR="00414D85" w:rsidRPr="003A562D">
        <w:rPr>
          <w:rFonts w:eastAsiaTheme="minorHAnsi" w:cs="Arial"/>
          <w:szCs w:val="20"/>
        </w:rPr>
        <w:t xml:space="preserve"> v določenem letu strokovna komisija podeli več štipendij za študij v tujini k</w:t>
      </w:r>
      <w:r w:rsidRPr="003A562D">
        <w:rPr>
          <w:rFonts w:eastAsiaTheme="minorHAnsi" w:cs="Arial"/>
          <w:szCs w:val="20"/>
        </w:rPr>
        <w:t>akor</w:t>
      </w:r>
      <w:r w:rsidR="00414D85" w:rsidRPr="003A562D">
        <w:rPr>
          <w:rFonts w:eastAsiaTheme="minorHAnsi" w:cs="Arial"/>
          <w:szCs w:val="20"/>
        </w:rPr>
        <w:t xml:space="preserve"> v Sloveniji, je zato tisto leto manj novih štipendistov, ker je štipendija za tujino višja od štipendije za študij v Sloveniji. Predvideno večanje števila štipendistov je bilo vezano na dodatna finančna sredstva iz nove</w:t>
      </w:r>
      <w:r w:rsidRPr="003A562D">
        <w:rPr>
          <w:rFonts w:eastAsiaTheme="minorHAnsi" w:cs="Arial"/>
          <w:szCs w:val="20"/>
        </w:rPr>
        <w:t>ga</w:t>
      </w:r>
      <w:r w:rsidR="00414D85" w:rsidRPr="003A562D">
        <w:rPr>
          <w:rFonts w:eastAsiaTheme="minorHAnsi" w:cs="Arial"/>
          <w:szCs w:val="20"/>
        </w:rPr>
        <w:t xml:space="preserve"> finančne</w:t>
      </w:r>
      <w:r w:rsidRPr="003A562D">
        <w:rPr>
          <w:rFonts w:eastAsiaTheme="minorHAnsi" w:cs="Arial"/>
          <w:szCs w:val="20"/>
        </w:rPr>
        <w:t>ga</w:t>
      </w:r>
      <w:r w:rsidR="00414D85" w:rsidRPr="003A562D">
        <w:rPr>
          <w:rFonts w:eastAsiaTheme="minorHAnsi" w:cs="Arial"/>
          <w:szCs w:val="20"/>
        </w:rPr>
        <w:t xml:space="preserve"> </w:t>
      </w:r>
      <w:r w:rsidRPr="003A562D">
        <w:rPr>
          <w:rFonts w:eastAsiaTheme="minorHAnsi" w:cs="Arial"/>
          <w:szCs w:val="20"/>
        </w:rPr>
        <w:t>obdobja</w:t>
      </w:r>
      <w:r w:rsidR="00414D85" w:rsidRPr="003A562D">
        <w:rPr>
          <w:rFonts w:eastAsiaTheme="minorHAnsi" w:cs="Arial"/>
          <w:szCs w:val="20"/>
        </w:rPr>
        <w:t xml:space="preserve">. Ker dodatnih finančnih sredstev v letih 2016 in 2017 ni bilo, </w:t>
      </w:r>
      <w:r w:rsidR="00414D85" w:rsidRPr="003A562D">
        <w:rPr>
          <w:rFonts w:eastAsia="Times New Roman" w:cs="Arial"/>
          <w:szCs w:val="20"/>
        </w:rPr>
        <w:t xml:space="preserve">Ministrstvo za kulturo </w:t>
      </w:r>
      <w:r w:rsidR="00414D85" w:rsidRPr="003A562D">
        <w:rPr>
          <w:rFonts w:eastAsiaTheme="minorHAnsi" w:cs="Arial"/>
          <w:szCs w:val="20"/>
        </w:rPr>
        <w:t xml:space="preserve">ni moglo </w:t>
      </w:r>
      <w:r w:rsidRPr="003A562D">
        <w:rPr>
          <w:rFonts w:eastAsiaTheme="minorHAnsi" w:cs="Arial"/>
          <w:szCs w:val="20"/>
        </w:rPr>
        <w:t>doseči</w:t>
      </w:r>
      <w:r w:rsidR="00414D85" w:rsidRPr="003A562D">
        <w:rPr>
          <w:rFonts w:eastAsiaTheme="minorHAnsi" w:cs="Arial"/>
          <w:szCs w:val="20"/>
        </w:rPr>
        <w:t xml:space="preserve"> želeni</w:t>
      </w:r>
      <w:r w:rsidRPr="003A562D">
        <w:rPr>
          <w:rFonts w:eastAsiaTheme="minorHAnsi" w:cs="Arial"/>
          <w:szCs w:val="20"/>
        </w:rPr>
        <w:t>h</w:t>
      </w:r>
      <w:r w:rsidR="00414D85" w:rsidRPr="003A562D">
        <w:rPr>
          <w:rFonts w:eastAsiaTheme="minorHAnsi" w:cs="Arial"/>
          <w:szCs w:val="20"/>
        </w:rPr>
        <w:t xml:space="preserve"> vrednosti kazalnikov. </w:t>
      </w:r>
    </w:p>
    <w:p w14:paraId="362F9DE1" w14:textId="77777777" w:rsidR="00414D85" w:rsidRPr="003A562D" w:rsidRDefault="00414D85" w:rsidP="00A26FAE">
      <w:pPr>
        <w:tabs>
          <w:tab w:val="left" w:pos="284"/>
        </w:tabs>
        <w:rPr>
          <w:rFonts w:eastAsia="Times New Roman" w:cs="Arial"/>
          <w:szCs w:val="20"/>
        </w:rPr>
      </w:pPr>
    </w:p>
    <w:p w14:paraId="5BC87F4D" w14:textId="626009A4" w:rsidR="00B22694" w:rsidRPr="003A562D" w:rsidRDefault="00B22694" w:rsidP="0019383F">
      <w:pPr>
        <w:tabs>
          <w:tab w:val="left" w:pos="284"/>
        </w:tabs>
        <w:rPr>
          <w:rFonts w:eastAsiaTheme="minorHAnsi" w:cs="Arial"/>
          <w:szCs w:val="20"/>
        </w:rPr>
      </w:pPr>
      <w:r w:rsidRPr="003A562D">
        <w:rPr>
          <w:rFonts w:eastAsiaTheme="minorHAnsi" w:cs="Arial"/>
          <w:szCs w:val="20"/>
        </w:rPr>
        <w:t xml:space="preserve">Leta 2017 je bil </w:t>
      </w:r>
      <w:r w:rsidR="0019383F" w:rsidRPr="003A562D">
        <w:rPr>
          <w:rFonts w:eastAsiaTheme="minorHAnsi" w:cs="Arial"/>
          <w:szCs w:val="20"/>
        </w:rPr>
        <w:t xml:space="preserve">v okviru Operativnega programa za izvajanje </w:t>
      </w:r>
      <w:r w:rsidR="00052EE7" w:rsidRPr="003A562D">
        <w:rPr>
          <w:rFonts w:eastAsiaTheme="minorHAnsi" w:cs="Arial"/>
          <w:szCs w:val="20"/>
        </w:rPr>
        <w:t>e</w:t>
      </w:r>
      <w:r w:rsidR="0019383F" w:rsidRPr="003A562D">
        <w:rPr>
          <w:rFonts w:eastAsiaTheme="minorHAnsi" w:cs="Arial"/>
          <w:szCs w:val="20"/>
        </w:rPr>
        <w:t xml:space="preserve">vropske kohezijske politike v obdobju 2014–2020 </w:t>
      </w:r>
      <w:r w:rsidR="00090010" w:rsidRPr="003A562D">
        <w:rPr>
          <w:rFonts w:eastAsiaTheme="minorHAnsi" w:cs="Arial"/>
          <w:szCs w:val="20"/>
        </w:rPr>
        <w:t>i</w:t>
      </w:r>
      <w:r w:rsidRPr="003A562D">
        <w:rPr>
          <w:rFonts w:eastAsiaTheme="minorHAnsi" w:cs="Arial"/>
          <w:szCs w:val="20"/>
        </w:rPr>
        <w:t>zveden prvi razpis »Podporno okolje za delovanje na področju kulture«</w:t>
      </w:r>
      <w:r w:rsidR="00052EE7" w:rsidRPr="003A562D">
        <w:rPr>
          <w:rFonts w:eastAsiaTheme="minorHAnsi" w:cs="Arial"/>
          <w:szCs w:val="20"/>
        </w:rPr>
        <w:t xml:space="preserve">, ki </w:t>
      </w:r>
      <w:r w:rsidR="0019383F" w:rsidRPr="003A562D">
        <w:rPr>
          <w:rFonts w:eastAsiaTheme="minorHAnsi" w:cs="Arial"/>
          <w:szCs w:val="20"/>
        </w:rPr>
        <w:t xml:space="preserve">se izvaja v okviru prednostne naložbe 8.1 Dostop do delovnih mest za iskalce zaposlitve in neaktivne osebe. Ciljna skupina so brezposelni in neaktivni (tudi mladi), še posebej starejši od 50 let, dolgotrajno brezposelni in tisti z izobrazbo pod ISCED 3, ter osebe v postopku izgubljanja zaposlitve. </w:t>
      </w:r>
      <w:r w:rsidRPr="003A562D">
        <w:rPr>
          <w:rFonts w:eastAsiaTheme="minorHAnsi" w:cs="Arial"/>
          <w:szCs w:val="20"/>
        </w:rPr>
        <w:t>Namen</w:t>
      </w:r>
      <w:r w:rsidR="0019383F" w:rsidRPr="003A562D">
        <w:rPr>
          <w:rFonts w:eastAsiaTheme="minorHAnsi" w:cs="Arial"/>
          <w:szCs w:val="20"/>
        </w:rPr>
        <w:t xml:space="preserve"> razpisa</w:t>
      </w:r>
      <w:r w:rsidRPr="003A562D">
        <w:rPr>
          <w:rFonts w:eastAsiaTheme="minorHAnsi" w:cs="Arial"/>
          <w:szCs w:val="20"/>
        </w:rPr>
        <w:t xml:space="preserve"> je višanj</w:t>
      </w:r>
      <w:r w:rsidR="0019383F" w:rsidRPr="003A562D">
        <w:rPr>
          <w:rFonts w:eastAsiaTheme="minorHAnsi" w:cs="Arial"/>
          <w:szCs w:val="20"/>
        </w:rPr>
        <w:t>e</w:t>
      </w:r>
      <w:r w:rsidRPr="003A562D">
        <w:rPr>
          <w:rFonts w:eastAsiaTheme="minorHAnsi" w:cs="Arial"/>
          <w:szCs w:val="20"/>
        </w:rPr>
        <w:t xml:space="preserve"> kompetenc, krepit</w:t>
      </w:r>
      <w:r w:rsidR="0019383F" w:rsidRPr="003A562D">
        <w:rPr>
          <w:rFonts w:eastAsiaTheme="minorHAnsi" w:cs="Arial"/>
          <w:szCs w:val="20"/>
        </w:rPr>
        <w:t>e</w:t>
      </w:r>
      <w:r w:rsidRPr="003A562D">
        <w:rPr>
          <w:rFonts w:eastAsiaTheme="minorHAnsi" w:cs="Arial"/>
          <w:szCs w:val="20"/>
        </w:rPr>
        <w:t>v usposobljenosti z vključevanjem v kulturne programe in kulturne projekte izvajalcev na področju kulture. Usposabljanje je potekalo s prenosom znanj predvsem v okviru zaposlitve za eno leto oziroma usposabljanja v trajanju 174 ur z namenom povečanja in spodbujanju večjih zaposlitvenih možnosti.</w:t>
      </w:r>
    </w:p>
    <w:p w14:paraId="35C8A083" w14:textId="77777777" w:rsidR="0004264C" w:rsidRPr="003A562D" w:rsidRDefault="0004264C" w:rsidP="00D92AD3">
      <w:pPr>
        <w:tabs>
          <w:tab w:val="left" w:pos="284"/>
        </w:tabs>
        <w:rPr>
          <w:rFonts w:eastAsiaTheme="minorHAnsi" w:cs="Arial"/>
          <w:szCs w:val="20"/>
        </w:rPr>
      </w:pPr>
    </w:p>
    <w:p w14:paraId="6CC29EE0" w14:textId="4ED16E79" w:rsidR="0004264C" w:rsidRPr="003A562D" w:rsidRDefault="0004264C" w:rsidP="00D92AD3">
      <w:pPr>
        <w:rPr>
          <w:rFonts w:eastAsia="Times New Roman" w:cs="Arial"/>
          <w:szCs w:val="20"/>
        </w:rPr>
      </w:pPr>
      <w:r w:rsidRPr="003A562D">
        <w:rPr>
          <w:rFonts w:eastAsia="Times New Roman" w:cs="Arial"/>
          <w:szCs w:val="20"/>
        </w:rPr>
        <w:t xml:space="preserve">Ukrep vzpostavitve instrumentov prekvalifikacij in dokvalifikacij zaposlenih pri delodajalcu </w:t>
      </w:r>
      <w:r w:rsidRPr="003A562D">
        <w:rPr>
          <w:rFonts w:eastAsia="Times New Roman" w:cs="Arial"/>
          <w:szCs w:val="20"/>
        </w:rPr>
        <w:sym w:font="Symbol" w:char="F02D"/>
      </w:r>
      <w:r w:rsidRPr="003A562D">
        <w:rPr>
          <w:rFonts w:eastAsia="Times New Roman" w:cs="Arial"/>
          <w:szCs w:val="20"/>
        </w:rPr>
        <w:t xml:space="preserve"> namenska sredstva za sofinanciranje stroškov prekvalifikacije in dokvalifikacije, ki bi jih namenili delodajalcem – ni bil izveden, saj za to ni bilo zagotovljenih javnih sredstev (predvsem iz nove</w:t>
      </w:r>
      <w:r w:rsidR="00052EE7" w:rsidRPr="003A562D">
        <w:rPr>
          <w:rFonts w:eastAsia="Times New Roman" w:cs="Arial"/>
          <w:szCs w:val="20"/>
        </w:rPr>
        <w:t>ga</w:t>
      </w:r>
      <w:r w:rsidRPr="003A562D">
        <w:rPr>
          <w:rFonts w:eastAsia="Times New Roman" w:cs="Arial"/>
          <w:szCs w:val="20"/>
        </w:rPr>
        <w:t xml:space="preserve"> finančne</w:t>
      </w:r>
      <w:r w:rsidR="00052EE7" w:rsidRPr="003A562D">
        <w:rPr>
          <w:rFonts w:eastAsia="Times New Roman" w:cs="Arial"/>
          <w:szCs w:val="20"/>
        </w:rPr>
        <w:t>ga</w:t>
      </w:r>
      <w:r w:rsidRPr="003A562D">
        <w:rPr>
          <w:rFonts w:eastAsia="Times New Roman" w:cs="Arial"/>
          <w:szCs w:val="20"/>
        </w:rPr>
        <w:t xml:space="preserve"> </w:t>
      </w:r>
      <w:r w:rsidR="00052EE7" w:rsidRPr="003A562D">
        <w:rPr>
          <w:rFonts w:eastAsia="Times New Roman" w:cs="Arial"/>
          <w:szCs w:val="20"/>
        </w:rPr>
        <w:t>obdobja</w:t>
      </w:r>
      <w:r w:rsidRPr="003A562D">
        <w:rPr>
          <w:rFonts w:eastAsia="Times New Roman" w:cs="Arial"/>
          <w:szCs w:val="20"/>
        </w:rPr>
        <w:t xml:space="preserve">), kot tudi ni bilo drugih sistemskih sprememb na tem področju. </w:t>
      </w:r>
      <w:r w:rsidR="00052EE7" w:rsidRPr="003A562D">
        <w:rPr>
          <w:rFonts w:eastAsia="Times New Roman" w:cs="Arial"/>
          <w:szCs w:val="20"/>
        </w:rPr>
        <w:t>P</w:t>
      </w:r>
      <w:r w:rsidRPr="003A562D">
        <w:rPr>
          <w:rFonts w:eastAsia="Times New Roman" w:cs="Arial"/>
          <w:szCs w:val="20"/>
        </w:rPr>
        <w:t>odatk</w:t>
      </w:r>
      <w:r w:rsidR="00052EE7" w:rsidRPr="003A562D">
        <w:rPr>
          <w:rFonts w:eastAsia="Times New Roman" w:cs="Arial"/>
          <w:szCs w:val="20"/>
        </w:rPr>
        <w:t>ov</w:t>
      </w:r>
      <w:r w:rsidRPr="003A562D">
        <w:rPr>
          <w:rFonts w:eastAsia="Times New Roman" w:cs="Arial"/>
          <w:szCs w:val="20"/>
        </w:rPr>
        <w:t xml:space="preserve"> o morebitnih prekvalifikacijah, ki se pri delodajalcih na področju kulture izvajajo iz drugih virov, n</w:t>
      </w:r>
      <w:r w:rsidR="00052EE7" w:rsidRPr="003A562D">
        <w:rPr>
          <w:rFonts w:eastAsia="Times New Roman" w:cs="Arial"/>
          <w:szCs w:val="20"/>
        </w:rPr>
        <w:t>i na voljo</w:t>
      </w:r>
      <w:r w:rsidRPr="003A562D">
        <w:rPr>
          <w:rFonts w:eastAsia="Times New Roman" w:cs="Arial"/>
          <w:szCs w:val="20"/>
        </w:rPr>
        <w:t>.</w:t>
      </w:r>
    </w:p>
    <w:p w14:paraId="0155D6B0" w14:textId="77777777" w:rsidR="005E502E" w:rsidRPr="003A562D" w:rsidRDefault="005E502E" w:rsidP="00B50E8A">
      <w:pPr>
        <w:pStyle w:val="NPKNasl2Por"/>
      </w:pPr>
    </w:p>
    <w:p w14:paraId="5519D336" w14:textId="77777777" w:rsidR="0004264C" w:rsidRPr="003A562D" w:rsidRDefault="00B50E8A" w:rsidP="00B50E8A">
      <w:pPr>
        <w:pStyle w:val="NPKNasl2Por"/>
      </w:pPr>
      <w:bookmarkStart w:id="210" w:name="_Toc531340939"/>
      <w:r w:rsidRPr="003A562D">
        <w:t>Pregled izvajanja ukrepov v obdobju 2014–2017</w:t>
      </w:r>
      <w:bookmarkEnd w:id="210"/>
    </w:p>
    <w:tbl>
      <w:tblPr>
        <w:tblW w:w="5000" w:type="pct"/>
        <w:tblCellMar>
          <w:left w:w="70" w:type="dxa"/>
          <w:right w:w="70" w:type="dxa"/>
        </w:tblCellMar>
        <w:tblLook w:val="04A0" w:firstRow="1" w:lastRow="0" w:firstColumn="1" w:lastColumn="0" w:noHBand="0" w:noVBand="1"/>
      </w:tblPr>
      <w:tblGrid>
        <w:gridCol w:w="4888"/>
        <w:gridCol w:w="4174"/>
      </w:tblGrid>
      <w:tr w:rsidR="005F332C" w:rsidRPr="003A562D" w14:paraId="5713665D" w14:textId="77777777" w:rsidTr="003B64FE">
        <w:trPr>
          <w:trHeight w:val="600"/>
          <w:tblHeader/>
        </w:trPr>
        <w:tc>
          <w:tcPr>
            <w:tcW w:w="2697" w:type="pct"/>
            <w:tcBorders>
              <w:top w:val="single" w:sz="4" w:space="0" w:color="auto"/>
              <w:left w:val="single" w:sz="4" w:space="0" w:color="auto"/>
              <w:bottom w:val="single" w:sz="4" w:space="0" w:color="auto"/>
              <w:right w:val="single" w:sz="4" w:space="0" w:color="auto"/>
            </w:tcBorders>
            <w:shd w:val="clear" w:color="auto" w:fill="auto"/>
            <w:noWrap/>
            <w:hideMark/>
          </w:tcPr>
          <w:p w14:paraId="5AC89E13" w14:textId="77777777" w:rsidR="005F332C" w:rsidRPr="003A562D" w:rsidRDefault="005F332C" w:rsidP="00D92AD3">
            <w:pPr>
              <w:pStyle w:val="Brezrazmikov"/>
              <w:rPr>
                <w:b/>
              </w:rPr>
            </w:pPr>
            <w:r w:rsidRPr="003A562D">
              <w:rPr>
                <w:b/>
              </w:rPr>
              <w:t>Cilji in ukrepi</w:t>
            </w:r>
          </w:p>
        </w:tc>
        <w:tc>
          <w:tcPr>
            <w:tcW w:w="2303" w:type="pct"/>
            <w:tcBorders>
              <w:top w:val="single" w:sz="4" w:space="0" w:color="auto"/>
              <w:left w:val="single" w:sz="4" w:space="0" w:color="auto"/>
              <w:bottom w:val="single" w:sz="4" w:space="0" w:color="auto"/>
              <w:right w:val="single" w:sz="4" w:space="0" w:color="auto"/>
            </w:tcBorders>
          </w:tcPr>
          <w:p w14:paraId="5D6533F0" w14:textId="5387F8D7" w:rsidR="005F332C" w:rsidRPr="003A562D" w:rsidRDefault="009E3C30" w:rsidP="00D92AD3">
            <w:pPr>
              <w:pStyle w:val="Brezrazmikov"/>
              <w:rPr>
                <w:b/>
                <w:szCs w:val="18"/>
              </w:rPr>
            </w:pPr>
            <w:r w:rsidRPr="003A562D">
              <w:rPr>
                <w:b/>
                <w:szCs w:val="18"/>
              </w:rPr>
              <w:t>V kakšnem obsegu</w:t>
            </w:r>
            <w:r w:rsidR="005F332C" w:rsidRPr="003A562D">
              <w:rPr>
                <w:b/>
                <w:szCs w:val="18"/>
              </w:rPr>
              <w:t xml:space="preserve"> je bil ukrep izveden?</w:t>
            </w:r>
          </w:p>
          <w:p w14:paraId="0E8673C1" w14:textId="3DE5C7A5" w:rsidR="005F332C" w:rsidRPr="003A562D" w:rsidRDefault="005F332C" w:rsidP="00D92AD3">
            <w:pPr>
              <w:pStyle w:val="Brezrazmikov"/>
              <w:rPr>
                <w:b/>
              </w:rPr>
            </w:pPr>
            <w:r w:rsidRPr="00B47C4F">
              <w:rPr>
                <w:rFonts w:eastAsia="Times New Roman"/>
                <w:b/>
                <w:szCs w:val="18"/>
              </w:rPr>
              <w:t xml:space="preserve">1 – v celoti; 2 – </w:t>
            </w:r>
            <w:r w:rsidR="00405CAE" w:rsidRPr="00B47C4F">
              <w:rPr>
                <w:rFonts w:eastAsia="Times New Roman"/>
                <w:b/>
                <w:szCs w:val="18"/>
              </w:rPr>
              <w:t>večinoma</w:t>
            </w:r>
            <w:r w:rsidRPr="00B47C4F">
              <w:rPr>
                <w:rFonts w:eastAsia="Times New Roman"/>
                <w:b/>
                <w:szCs w:val="18"/>
              </w:rPr>
              <w:t xml:space="preserve">, 3 – deloma, 4 – ni izveden, 5 – namesto njega je bil izveden drug </w:t>
            </w:r>
            <w:r w:rsidR="009E3C30" w:rsidRPr="00B47C4F">
              <w:rPr>
                <w:rFonts w:eastAsia="Times New Roman"/>
                <w:b/>
                <w:szCs w:val="18"/>
              </w:rPr>
              <w:t>oziroma nadomestni</w:t>
            </w:r>
            <w:r w:rsidRPr="00B47C4F">
              <w:rPr>
                <w:rFonts w:eastAsia="Times New Roman"/>
                <w:b/>
                <w:szCs w:val="18"/>
              </w:rPr>
              <w:t xml:space="preserve"> ukrep, in sicer ..., 6 – drugo; kaj?</w:t>
            </w:r>
          </w:p>
        </w:tc>
      </w:tr>
      <w:tr w:rsidR="0004264C" w:rsidRPr="003A562D" w14:paraId="39A356C3" w14:textId="77777777" w:rsidTr="003B64FE">
        <w:trPr>
          <w:trHeight w:val="282"/>
        </w:trPr>
        <w:tc>
          <w:tcPr>
            <w:tcW w:w="5000" w:type="pct"/>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1E4AE0EB" w14:textId="3328DEEE" w:rsidR="0004264C" w:rsidRPr="003A562D" w:rsidRDefault="0004264C" w:rsidP="00D92AD3">
            <w:pPr>
              <w:pStyle w:val="Brezrazmikov"/>
              <w:rPr>
                <w:bCs/>
              </w:rPr>
            </w:pPr>
            <w:r w:rsidRPr="003A562D">
              <w:rPr>
                <w:bCs/>
              </w:rPr>
              <w:t>1. Povečanje usposobljenosti, znanja, spretnosti in kompetenc ter mobilnosti posameznikov, krepitev enakih možnosti in socialne kohezije</w:t>
            </w:r>
          </w:p>
        </w:tc>
      </w:tr>
      <w:tr w:rsidR="005F332C" w:rsidRPr="003A562D" w14:paraId="1F477C88" w14:textId="77777777" w:rsidTr="003B64FE">
        <w:trPr>
          <w:trHeight w:val="50"/>
        </w:trPr>
        <w:tc>
          <w:tcPr>
            <w:tcW w:w="2697" w:type="pct"/>
            <w:tcBorders>
              <w:top w:val="nil"/>
              <w:left w:val="single" w:sz="4" w:space="0" w:color="auto"/>
              <w:bottom w:val="single" w:sz="4" w:space="0" w:color="auto"/>
              <w:right w:val="single" w:sz="4" w:space="0" w:color="auto"/>
            </w:tcBorders>
            <w:shd w:val="clear" w:color="auto" w:fill="auto"/>
            <w:hideMark/>
          </w:tcPr>
          <w:p w14:paraId="4A4443F1" w14:textId="41FD3012" w:rsidR="005F332C" w:rsidRPr="003A562D" w:rsidRDefault="005F332C" w:rsidP="00D92AD3">
            <w:pPr>
              <w:pStyle w:val="Brezrazmikov"/>
              <w:rPr>
                <w:iCs/>
              </w:rPr>
            </w:pPr>
            <w:r w:rsidRPr="003A562D">
              <w:rPr>
                <w:iCs/>
              </w:rPr>
              <w:t xml:space="preserve">štipendiranje izobraževanj na umetniških in kulturnih področjih </w:t>
            </w:r>
            <w:r w:rsidR="004739EA" w:rsidRPr="003A562D">
              <w:rPr>
                <w:iCs/>
              </w:rPr>
              <w:t>ter</w:t>
            </w:r>
            <w:r w:rsidRPr="003A562D">
              <w:rPr>
                <w:iCs/>
              </w:rPr>
              <w:t xml:space="preserve"> podpora poklicnemu usposabljanju</w:t>
            </w:r>
          </w:p>
        </w:tc>
        <w:tc>
          <w:tcPr>
            <w:tcW w:w="2303" w:type="pct"/>
            <w:tcBorders>
              <w:top w:val="nil"/>
              <w:left w:val="single" w:sz="4" w:space="0" w:color="auto"/>
              <w:bottom w:val="single" w:sz="4" w:space="0" w:color="auto"/>
              <w:right w:val="single" w:sz="4" w:space="0" w:color="auto"/>
            </w:tcBorders>
          </w:tcPr>
          <w:p w14:paraId="37EF4ADE" w14:textId="77777777" w:rsidR="005F332C" w:rsidRPr="003A562D" w:rsidRDefault="005F332C" w:rsidP="00D92AD3">
            <w:pPr>
              <w:pStyle w:val="Brezrazmikov"/>
              <w:rPr>
                <w:iCs/>
              </w:rPr>
            </w:pPr>
            <w:r w:rsidRPr="003A562D">
              <w:rPr>
                <w:iCs/>
              </w:rPr>
              <w:t>1</w:t>
            </w:r>
          </w:p>
          <w:p w14:paraId="72180A13" w14:textId="028999FA" w:rsidR="005F332C" w:rsidRPr="003A562D" w:rsidRDefault="005F332C" w:rsidP="00D92AD3">
            <w:pPr>
              <w:pStyle w:val="Brezrazmikov"/>
              <w:rPr>
                <w:iCs/>
              </w:rPr>
            </w:pPr>
            <w:r w:rsidRPr="003A562D">
              <w:rPr>
                <w:iCs/>
              </w:rPr>
              <w:t xml:space="preserve">Izvedena sta bila </w:t>
            </w:r>
            <w:r w:rsidR="002D358C" w:rsidRPr="003A562D">
              <w:rPr>
                <w:iCs/>
              </w:rPr>
              <w:t xml:space="preserve">po </w:t>
            </w:r>
            <w:r w:rsidRPr="003A562D">
              <w:rPr>
                <w:iCs/>
              </w:rPr>
              <w:t xml:space="preserve">dva razpisa </w:t>
            </w:r>
            <w:r w:rsidR="002D358C" w:rsidRPr="003A562D">
              <w:rPr>
                <w:iCs/>
              </w:rPr>
              <w:t xml:space="preserve">na leto </w:t>
            </w:r>
            <w:r w:rsidRPr="003A562D">
              <w:rPr>
                <w:iCs/>
              </w:rPr>
              <w:t>za štipendiranje dodiplomske</w:t>
            </w:r>
            <w:r w:rsidR="004739EA" w:rsidRPr="003A562D">
              <w:rPr>
                <w:iCs/>
              </w:rPr>
              <w:t>ga</w:t>
            </w:r>
            <w:r w:rsidRPr="003A562D">
              <w:rPr>
                <w:iCs/>
              </w:rPr>
              <w:t xml:space="preserve"> in podiplomske</w:t>
            </w:r>
            <w:r w:rsidR="004739EA" w:rsidRPr="003A562D">
              <w:rPr>
                <w:iCs/>
              </w:rPr>
              <w:t>ga</w:t>
            </w:r>
            <w:r w:rsidRPr="003A562D">
              <w:rPr>
                <w:iCs/>
              </w:rPr>
              <w:t xml:space="preserve"> študij</w:t>
            </w:r>
            <w:r w:rsidR="004739EA" w:rsidRPr="003A562D">
              <w:rPr>
                <w:iCs/>
              </w:rPr>
              <w:t>a</w:t>
            </w:r>
            <w:r w:rsidRPr="003A562D">
              <w:rPr>
                <w:iCs/>
              </w:rPr>
              <w:t xml:space="preserve"> za specializirane poklice v kulturi.</w:t>
            </w:r>
          </w:p>
        </w:tc>
      </w:tr>
      <w:tr w:rsidR="005F332C" w:rsidRPr="003A562D" w14:paraId="69A04928" w14:textId="77777777" w:rsidTr="003B64FE">
        <w:trPr>
          <w:trHeight w:val="290"/>
        </w:trPr>
        <w:tc>
          <w:tcPr>
            <w:tcW w:w="2697" w:type="pct"/>
            <w:tcBorders>
              <w:top w:val="nil"/>
              <w:left w:val="single" w:sz="4" w:space="0" w:color="auto"/>
              <w:bottom w:val="single" w:sz="4" w:space="0" w:color="auto"/>
              <w:right w:val="single" w:sz="4" w:space="0" w:color="auto"/>
            </w:tcBorders>
            <w:shd w:val="clear" w:color="auto" w:fill="auto"/>
            <w:hideMark/>
          </w:tcPr>
          <w:p w14:paraId="14812A2D" w14:textId="73E4CA15" w:rsidR="005F332C" w:rsidRPr="003A562D" w:rsidRDefault="005F332C" w:rsidP="00D92AD3">
            <w:pPr>
              <w:pStyle w:val="Brezrazmikov"/>
              <w:rPr>
                <w:iCs/>
              </w:rPr>
            </w:pPr>
            <w:r w:rsidRPr="003A562D">
              <w:rPr>
                <w:iCs/>
              </w:rPr>
              <w:t xml:space="preserve">ciljna podpora </w:t>
            </w:r>
            <w:r w:rsidR="004739EA" w:rsidRPr="003A562D">
              <w:rPr>
                <w:iCs/>
              </w:rPr>
              <w:t xml:space="preserve">za </w:t>
            </w:r>
            <w:r w:rsidRPr="003A562D">
              <w:rPr>
                <w:iCs/>
              </w:rPr>
              <w:t>usposabljanj</w:t>
            </w:r>
            <w:r w:rsidR="004739EA" w:rsidRPr="003A562D">
              <w:rPr>
                <w:iCs/>
              </w:rPr>
              <w:t>e</w:t>
            </w:r>
            <w:r w:rsidRPr="003A562D">
              <w:rPr>
                <w:iCs/>
              </w:rPr>
              <w:t xml:space="preserve"> s prenosom znanja na mlade</w:t>
            </w:r>
          </w:p>
        </w:tc>
        <w:tc>
          <w:tcPr>
            <w:tcW w:w="2303" w:type="pct"/>
            <w:tcBorders>
              <w:top w:val="nil"/>
              <w:left w:val="single" w:sz="4" w:space="0" w:color="auto"/>
              <w:bottom w:val="single" w:sz="4" w:space="0" w:color="auto"/>
              <w:right w:val="single" w:sz="4" w:space="0" w:color="auto"/>
            </w:tcBorders>
          </w:tcPr>
          <w:p w14:paraId="3A3BBFBD" w14:textId="77777777" w:rsidR="005F332C" w:rsidRPr="003A562D" w:rsidRDefault="005F332C" w:rsidP="00D92AD3">
            <w:pPr>
              <w:pStyle w:val="Brezrazmikov"/>
              <w:rPr>
                <w:iCs/>
              </w:rPr>
            </w:pPr>
            <w:r w:rsidRPr="003A562D">
              <w:rPr>
                <w:iCs/>
              </w:rPr>
              <w:t>2</w:t>
            </w:r>
          </w:p>
          <w:p w14:paraId="213782C3" w14:textId="5DBC9B34" w:rsidR="005F332C" w:rsidRPr="003A562D" w:rsidRDefault="00DE1E22" w:rsidP="00D92AD3">
            <w:pPr>
              <w:pStyle w:val="Brezrazmikov"/>
              <w:rPr>
                <w:iCs/>
              </w:rPr>
            </w:pPr>
            <w:r w:rsidRPr="003A562D">
              <w:rPr>
                <w:iCs/>
              </w:rPr>
              <w:t>Javni razpis</w:t>
            </w:r>
            <w:r w:rsidR="005F332C" w:rsidRPr="003A562D">
              <w:rPr>
                <w:iCs/>
              </w:rPr>
              <w:t xml:space="preserve"> Podporn</w:t>
            </w:r>
            <w:r w:rsidRPr="003A562D">
              <w:rPr>
                <w:iCs/>
              </w:rPr>
              <w:t>o</w:t>
            </w:r>
            <w:r w:rsidR="005F332C" w:rsidRPr="003A562D">
              <w:rPr>
                <w:iCs/>
              </w:rPr>
              <w:t xml:space="preserve"> okolj</w:t>
            </w:r>
            <w:r w:rsidRPr="003A562D">
              <w:rPr>
                <w:iCs/>
              </w:rPr>
              <w:t>e</w:t>
            </w:r>
            <w:r w:rsidR="005F332C" w:rsidRPr="003A562D">
              <w:rPr>
                <w:iCs/>
              </w:rPr>
              <w:t xml:space="preserve"> na področju kulture je bil namenjen tudi usposabljanju v okviru prvih projektov in zaposlovanju pod mentorstvom, vendar pa ni bil namenjen izključno mladim.</w:t>
            </w:r>
          </w:p>
        </w:tc>
      </w:tr>
      <w:tr w:rsidR="005F332C" w:rsidRPr="003A562D" w14:paraId="6045607C" w14:textId="77777777" w:rsidTr="003B64FE">
        <w:trPr>
          <w:trHeight w:val="146"/>
        </w:trPr>
        <w:tc>
          <w:tcPr>
            <w:tcW w:w="2697" w:type="pct"/>
            <w:tcBorders>
              <w:top w:val="nil"/>
              <w:left w:val="single" w:sz="4" w:space="0" w:color="auto"/>
              <w:bottom w:val="single" w:sz="4" w:space="0" w:color="auto"/>
              <w:right w:val="single" w:sz="4" w:space="0" w:color="auto"/>
            </w:tcBorders>
            <w:shd w:val="clear" w:color="auto" w:fill="auto"/>
            <w:hideMark/>
          </w:tcPr>
          <w:p w14:paraId="452366F6" w14:textId="77777777" w:rsidR="005F332C" w:rsidRPr="003A562D" w:rsidRDefault="005F332C" w:rsidP="00D92AD3">
            <w:pPr>
              <w:pStyle w:val="Brezrazmikov"/>
              <w:rPr>
                <w:iCs/>
              </w:rPr>
            </w:pPr>
            <w:r w:rsidRPr="003A562D">
              <w:rPr>
                <w:iCs/>
              </w:rPr>
              <w:lastRenderedPageBreak/>
              <w:t>vzpostavitev instrumentov prekvalifikacij in dokvalifikacij zaposlenih pri delodajalcu – namenska sredstva za sofinanciranje stroškov prekvalifikacije in dokvalifikacije delodajalcev</w:t>
            </w:r>
          </w:p>
        </w:tc>
        <w:tc>
          <w:tcPr>
            <w:tcW w:w="2303" w:type="pct"/>
            <w:tcBorders>
              <w:top w:val="nil"/>
              <w:left w:val="single" w:sz="4" w:space="0" w:color="auto"/>
              <w:bottom w:val="single" w:sz="4" w:space="0" w:color="auto"/>
              <w:right w:val="single" w:sz="4" w:space="0" w:color="auto"/>
            </w:tcBorders>
          </w:tcPr>
          <w:p w14:paraId="7A31C6A0" w14:textId="77777777" w:rsidR="005F332C" w:rsidRPr="003A562D" w:rsidRDefault="005F332C" w:rsidP="00D92AD3">
            <w:pPr>
              <w:pStyle w:val="Brezrazmikov"/>
              <w:rPr>
                <w:iCs/>
              </w:rPr>
            </w:pPr>
            <w:r w:rsidRPr="003A562D">
              <w:rPr>
                <w:iCs/>
              </w:rPr>
              <w:t>4</w:t>
            </w:r>
          </w:p>
          <w:p w14:paraId="629DF177" w14:textId="279AFF58" w:rsidR="005F332C" w:rsidRPr="003A562D" w:rsidRDefault="005F332C" w:rsidP="00D92AD3">
            <w:pPr>
              <w:pStyle w:val="Brezrazmikov"/>
              <w:rPr>
                <w:iCs/>
                <w:szCs w:val="18"/>
              </w:rPr>
            </w:pPr>
            <w:r w:rsidRPr="003A562D">
              <w:rPr>
                <w:rFonts w:eastAsia="Times New Roman" w:cs="Arial"/>
                <w:szCs w:val="18"/>
              </w:rPr>
              <w:t xml:space="preserve">Ukrep ni bil izveden, saj za to ni bilo zagotovljenih javnih sredstev, </w:t>
            </w:r>
            <w:r w:rsidR="00DE1E22" w:rsidRPr="003A562D">
              <w:rPr>
                <w:rFonts w:eastAsia="Times New Roman" w:cs="Arial"/>
                <w:szCs w:val="18"/>
              </w:rPr>
              <w:t>prav tako</w:t>
            </w:r>
            <w:r w:rsidRPr="003A562D">
              <w:rPr>
                <w:rFonts w:eastAsia="Times New Roman" w:cs="Arial"/>
                <w:szCs w:val="18"/>
              </w:rPr>
              <w:t xml:space="preserve"> ni bilo drugih sistemskih sprememb na tem področju. </w:t>
            </w:r>
          </w:p>
        </w:tc>
      </w:tr>
    </w:tbl>
    <w:p w14:paraId="6093515B" w14:textId="77777777" w:rsidR="0004264C" w:rsidRPr="00B47C4F" w:rsidRDefault="0004264C" w:rsidP="00D92AD3">
      <w:pPr>
        <w:rPr>
          <w:rFonts w:eastAsiaTheme="minorHAnsi" w:cs="Arial"/>
          <w:b/>
          <w:noProof/>
          <w:szCs w:val="20"/>
        </w:rPr>
      </w:pPr>
    </w:p>
    <w:p w14:paraId="0EA507DF" w14:textId="77777777" w:rsidR="00BB7486" w:rsidRPr="003A562D" w:rsidRDefault="00BB7486" w:rsidP="00BB7486">
      <w:pPr>
        <w:pStyle w:val="NPKNasl2Por"/>
      </w:pPr>
      <w:bookmarkStart w:id="211" w:name="_Toc531340940"/>
      <w:r w:rsidRPr="003A562D">
        <w:t>Pregled vrednosti kazalnikov v obdobju 2014–2017</w:t>
      </w:r>
      <w:bookmarkEnd w:id="211"/>
    </w:p>
    <w:tbl>
      <w:tblPr>
        <w:tblStyle w:val="Tabelamrea2"/>
        <w:tblW w:w="5000" w:type="pct"/>
        <w:tblLayout w:type="fixed"/>
        <w:tblLook w:val="04A0" w:firstRow="1" w:lastRow="0" w:firstColumn="1" w:lastColumn="0" w:noHBand="0" w:noVBand="1"/>
      </w:tblPr>
      <w:tblGrid>
        <w:gridCol w:w="1295"/>
        <w:gridCol w:w="1295"/>
        <w:gridCol w:w="1295"/>
        <w:gridCol w:w="1295"/>
        <w:gridCol w:w="1294"/>
        <w:gridCol w:w="1294"/>
        <w:gridCol w:w="1294"/>
      </w:tblGrid>
      <w:tr w:rsidR="00C169A5" w:rsidRPr="003A562D" w14:paraId="4DA4FFDA" w14:textId="77777777" w:rsidTr="00C169A5">
        <w:trPr>
          <w:trHeight w:val="1235"/>
          <w:tblHeader/>
        </w:trPr>
        <w:tc>
          <w:tcPr>
            <w:tcW w:w="714" w:type="pct"/>
          </w:tcPr>
          <w:p w14:paraId="6C2BBA7E" w14:textId="77777777" w:rsidR="00C169A5" w:rsidRPr="003A562D" w:rsidRDefault="00C169A5" w:rsidP="000A5860">
            <w:pPr>
              <w:pStyle w:val="Brezrazmikov"/>
              <w:spacing w:after="0" w:line="240" w:lineRule="auto"/>
              <w:rPr>
                <w:b/>
                <w:noProof/>
              </w:rPr>
            </w:pPr>
            <w:r w:rsidRPr="003A562D">
              <w:rPr>
                <w:b/>
                <w:noProof/>
              </w:rPr>
              <w:t>Cilj</w:t>
            </w:r>
          </w:p>
        </w:tc>
        <w:tc>
          <w:tcPr>
            <w:tcW w:w="714" w:type="pct"/>
          </w:tcPr>
          <w:p w14:paraId="649E74B9" w14:textId="77777777" w:rsidR="00C169A5" w:rsidRPr="003A562D" w:rsidRDefault="00C169A5" w:rsidP="000A5860">
            <w:pPr>
              <w:pStyle w:val="Brezrazmikov"/>
              <w:spacing w:after="0" w:line="240" w:lineRule="auto"/>
              <w:rPr>
                <w:b/>
                <w:noProof/>
              </w:rPr>
            </w:pPr>
            <w:r w:rsidRPr="003A562D">
              <w:rPr>
                <w:b/>
                <w:noProof/>
              </w:rPr>
              <w:t>Kazalnik</w:t>
            </w:r>
          </w:p>
        </w:tc>
        <w:tc>
          <w:tcPr>
            <w:tcW w:w="714" w:type="pct"/>
          </w:tcPr>
          <w:p w14:paraId="2DF0CE46" w14:textId="77777777" w:rsidR="00C169A5" w:rsidRPr="003A562D" w:rsidRDefault="00C169A5" w:rsidP="000A5860">
            <w:pPr>
              <w:pStyle w:val="Brezrazmikov"/>
              <w:spacing w:after="0" w:line="240" w:lineRule="auto"/>
              <w:rPr>
                <w:b/>
                <w:noProof/>
              </w:rPr>
            </w:pPr>
            <w:r w:rsidRPr="003A562D">
              <w:rPr>
                <w:b/>
                <w:noProof/>
              </w:rPr>
              <w:t>Ciljna vrednost kazalnika v letu 2017</w:t>
            </w:r>
          </w:p>
        </w:tc>
        <w:tc>
          <w:tcPr>
            <w:tcW w:w="714" w:type="pct"/>
          </w:tcPr>
          <w:p w14:paraId="0A2630F2" w14:textId="77777777" w:rsidR="00C169A5" w:rsidRPr="003A562D" w:rsidRDefault="00C169A5" w:rsidP="000A5860">
            <w:pPr>
              <w:pStyle w:val="Brezrazmikov"/>
              <w:spacing w:after="0" w:line="240" w:lineRule="auto"/>
              <w:rPr>
                <w:b/>
                <w:bCs/>
                <w:noProof/>
              </w:rPr>
            </w:pPr>
            <w:r w:rsidRPr="003A562D">
              <w:rPr>
                <w:b/>
                <w:bCs/>
                <w:noProof/>
              </w:rPr>
              <w:t>Vrednost kazalnika v letu 2014</w:t>
            </w:r>
          </w:p>
        </w:tc>
        <w:tc>
          <w:tcPr>
            <w:tcW w:w="714" w:type="pct"/>
          </w:tcPr>
          <w:p w14:paraId="76305B66" w14:textId="77777777" w:rsidR="00C169A5" w:rsidRPr="003A562D" w:rsidRDefault="00C169A5" w:rsidP="000A5860">
            <w:pPr>
              <w:pStyle w:val="Brezrazmikov"/>
              <w:spacing w:after="0" w:line="240" w:lineRule="auto"/>
              <w:rPr>
                <w:b/>
                <w:bCs/>
                <w:noProof/>
              </w:rPr>
            </w:pPr>
            <w:r w:rsidRPr="003A562D">
              <w:rPr>
                <w:b/>
                <w:bCs/>
                <w:noProof/>
              </w:rPr>
              <w:t>Vrednost kazalnika v letu 2015</w:t>
            </w:r>
          </w:p>
        </w:tc>
        <w:tc>
          <w:tcPr>
            <w:tcW w:w="714" w:type="pct"/>
          </w:tcPr>
          <w:p w14:paraId="382F4DB1" w14:textId="77777777" w:rsidR="00C169A5" w:rsidRPr="003A562D" w:rsidRDefault="00C169A5" w:rsidP="000A5860">
            <w:pPr>
              <w:pStyle w:val="Brezrazmikov"/>
              <w:spacing w:after="0" w:line="240" w:lineRule="auto"/>
              <w:rPr>
                <w:b/>
                <w:bCs/>
                <w:noProof/>
              </w:rPr>
            </w:pPr>
            <w:r w:rsidRPr="003A562D">
              <w:rPr>
                <w:b/>
              </w:rPr>
              <w:t>Vrednost kazalnika v letu 2016</w:t>
            </w:r>
          </w:p>
        </w:tc>
        <w:tc>
          <w:tcPr>
            <w:tcW w:w="714" w:type="pct"/>
          </w:tcPr>
          <w:p w14:paraId="09C46009" w14:textId="77777777" w:rsidR="00C169A5" w:rsidRPr="003A562D" w:rsidRDefault="00C169A5" w:rsidP="000A5860">
            <w:pPr>
              <w:pStyle w:val="Brezrazmikov"/>
              <w:spacing w:after="0" w:line="240" w:lineRule="auto"/>
              <w:rPr>
                <w:b/>
              </w:rPr>
            </w:pPr>
            <w:r w:rsidRPr="00B47C4F">
              <w:rPr>
                <w:rFonts w:eastAsia="Times New Roman" w:cs="Arial"/>
                <w:b/>
                <w:szCs w:val="18"/>
              </w:rPr>
              <w:t>Vrednost kazalnika v letu 2017</w:t>
            </w:r>
          </w:p>
        </w:tc>
      </w:tr>
      <w:tr w:rsidR="00C169A5" w:rsidRPr="003A562D" w14:paraId="3777D8E2" w14:textId="77777777" w:rsidTr="00C169A5">
        <w:tc>
          <w:tcPr>
            <w:tcW w:w="714" w:type="pct"/>
            <w:vMerge w:val="restart"/>
            <w:hideMark/>
          </w:tcPr>
          <w:p w14:paraId="4DF82C14" w14:textId="620718F9" w:rsidR="00C169A5" w:rsidRPr="003A562D" w:rsidRDefault="00C169A5" w:rsidP="000A5860">
            <w:pPr>
              <w:pStyle w:val="Brezrazmikov"/>
              <w:spacing w:after="0" w:line="240" w:lineRule="auto"/>
              <w:rPr>
                <w:rFonts w:eastAsiaTheme="minorEastAsia"/>
                <w:noProof/>
              </w:rPr>
            </w:pPr>
            <w:r w:rsidRPr="003A562D">
              <w:rPr>
                <w:rFonts w:eastAsiaTheme="minorEastAsia"/>
                <w:noProof/>
              </w:rPr>
              <w:t>1. Povečanje usposobljenosti, znanja, spretnosti in kompetenc ter mobilnosti posameznikov, krepitev enakih možnosti in socialne</w:t>
            </w:r>
            <w:r w:rsidR="00DE1E22" w:rsidRPr="003A562D">
              <w:rPr>
                <w:rFonts w:eastAsiaTheme="minorEastAsia"/>
                <w:noProof/>
              </w:rPr>
              <w:t>ga povezovanja</w:t>
            </w:r>
          </w:p>
        </w:tc>
        <w:tc>
          <w:tcPr>
            <w:tcW w:w="714" w:type="pct"/>
            <w:hideMark/>
          </w:tcPr>
          <w:p w14:paraId="44BFEBF5"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 xml:space="preserve">število vključenih v izobraževanje (število novih štipendistov) </w:t>
            </w:r>
          </w:p>
        </w:tc>
        <w:tc>
          <w:tcPr>
            <w:tcW w:w="714" w:type="pct"/>
            <w:hideMark/>
          </w:tcPr>
          <w:p w14:paraId="11CBF70A"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 xml:space="preserve">vsaj 10-odstotna rast na letni ravni </w:t>
            </w:r>
          </w:p>
        </w:tc>
        <w:tc>
          <w:tcPr>
            <w:tcW w:w="714" w:type="pct"/>
            <w:hideMark/>
          </w:tcPr>
          <w:p w14:paraId="58D0F6B9"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37</w:t>
            </w:r>
          </w:p>
          <w:p w14:paraId="63960AF8" w14:textId="04A02CC1"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5 % manj glede na leto 2012</w:t>
            </w:r>
            <w:r w:rsidR="00DE1E22" w:rsidRPr="003A562D">
              <w:rPr>
                <w:rFonts w:eastAsiaTheme="minorEastAsia"/>
                <w:bCs/>
                <w:noProof/>
              </w:rPr>
              <w:t>.</w:t>
            </w:r>
          </w:p>
          <w:p w14:paraId="0E2FBE4A"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Število podeljenih štipendij je v okviru proračunskih možnosti.</w:t>
            </w:r>
          </w:p>
        </w:tc>
        <w:tc>
          <w:tcPr>
            <w:tcW w:w="714" w:type="pct"/>
          </w:tcPr>
          <w:p w14:paraId="58A3C977"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30</w:t>
            </w:r>
          </w:p>
          <w:p w14:paraId="1E74B6FE"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23 % manj kot leta 2012.</w:t>
            </w:r>
          </w:p>
          <w:p w14:paraId="7E9D032A" w14:textId="77777777" w:rsidR="00C169A5" w:rsidRPr="003A562D" w:rsidRDefault="00C169A5" w:rsidP="000A5860">
            <w:pPr>
              <w:pStyle w:val="Brezrazmikov"/>
              <w:spacing w:after="0" w:line="240" w:lineRule="auto"/>
            </w:pPr>
            <w:r w:rsidRPr="003A562D">
              <w:rPr>
                <w:rFonts w:eastAsiaTheme="minorEastAsia"/>
                <w:bCs/>
                <w:noProof/>
              </w:rPr>
              <w:t>Število podeljenih štipendij je v okviru proračunskih možnosti.</w:t>
            </w:r>
          </w:p>
        </w:tc>
        <w:tc>
          <w:tcPr>
            <w:tcW w:w="714" w:type="pct"/>
          </w:tcPr>
          <w:p w14:paraId="688F5ABE"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32</w:t>
            </w:r>
          </w:p>
          <w:p w14:paraId="5E9907DC"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18 % manj kot leta 2012.</w:t>
            </w:r>
          </w:p>
          <w:p w14:paraId="2FCF5EC9"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Število podeljenih štipendij je v okviru proračunskih možnosti.</w:t>
            </w:r>
          </w:p>
        </w:tc>
        <w:tc>
          <w:tcPr>
            <w:tcW w:w="714" w:type="pct"/>
          </w:tcPr>
          <w:p w14:paraId="41741305"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35</w:t>
            </w:r>
          </w:p>
          <w:p w14:paraId="1D0A8408" w14:textId="0FE19E4A"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Približno 10 % manj kot leta 2012.</w:t>
            </w:r>
            <w:r w:rsidR="00DE1E22" w:rsidRPr="003A562D">
              <w:rPr>
                <w:rFonts w:eastAsiaTheme="minorEastAsia"/>
                <w:bCs/>
                <w:noProof/>
              </w:rPr>
              <w:t xml:space="preserve"> </w:t>
            </w:r>
            <w:r w:rsidRPr="003A562D">
              <w:rPr>
                <w:rFonts w:eastAsiaTheme="minorEastAsia"/>
                <w:bCs/>
                <w:noProof/>
              </w:rPr>
              <w:t>Število podeljenih štipendij je v okviru proračunskih možnosti.</w:t>
            </w:r>
          </w:p>
        </w:tc>
      </w:tr>
      <w:tr w:rsidR="00C169A5" w:rsidRPr="003A562D" w14:paraId="537DD81A" w14:textId="77777777" w:rsidTr="00C169A5">
        <w:tc>
          <w:tcPr>
            <w:tcW w:w="714" w:type="pct"/>
            <w:vMerge/>
            <w:hideMark/>
          </w:tcPr>
          <w:p w14:paraId="0BC835DD" w14:textId="77777777" w:rsidR="00C169A5" w:rsidRPr="003A562D" w:rsidRDefault="00C169A5" w:rsidP="000A5860">
            <w:pPr>
              <w:pStyle w:val="Brezrazmikov"/>
              <w:spacing w:after="0" w:line="240" w:lineRule="auto"/>
              <w:rPr>
                <w:rFonts w:eastAsiaTheme="minorEastAsia"/>
                <w:noProof/>
              </w:rPr>
            </w:pPr>
          </w:p>
        </w:tc>
        <w:tc>
          <w:tcPr>
            <w:tcW w:w="714" w:type="pct"/>
            <w:hideMark/>
          </w:tcPr>
          <w:p w14:paraId="1AC71802" w14:textId="4555F9F9" w:rsidR="00C169A5" w:rsidRPr="003A562D" w:rsidRDefault="00C169A5" w:rsidP="000A5860">
            <w:pPr>
              <w:pStyle w:val="Brezrazmikov"/>
              <w:spacing w:after="0" w:line="240" w:lineRule="auto"/>
              <w:rPr>
                <w:rFonts w:eastAsiaTheme="minorEastAsia"/>
                <w:noProof/>
              </w:rPr>
            </w:pPr>
            <w:r w:rsidRPr="003A562D">
              <w:rPr>
                <w:rFonts w:eastAsiaTheme="minorEastAsia"/>
                <w:noProof/>
              </w:rPr>
              <w:t>delež samozaposlitev posameznikov, vključenih v izobraževanj</w:t>
            </w:r>
            <w:r w:rsidR="00DE1E22" w:rsidRPr="003A562D">
              <w:rPr>
                <w:rFonts w:eastAsiaTheme="minorEastAsia"/>
                <w:noProof/>
              </w:rPr>
              <w:t>e</w:t>
            </w:r>
            <w:r w:rsidRPr="003A562D">
              <w:rPr>
                <w:rFonts w:eastAsiaTheme="minorEastAsia"/>
                <w:noProof/>
              </w:rPr>
              <w:t xml:space="preserve"> </w:t>
            </w:r>
          </w:p>
        </w:tc>
        <w:tc>
          <w:tcPr>
            <w:tcW w:w="714" w:type="pct"/>
            <w:hideMark/>
          </w:tcPr>
          <w:p w14:paraId="62F0CB75"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vsaj 10 %</w:t>
            </w:r>
          </w:p>
        </w:tc>
        <w:tc>
          <w:tcPr>
            <w:tcW w:w="714" w:type="pct"/>
            <w:hideMark/>
          </w:tcPr>
          <w:p w14:paraId="4ABA3353"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Kazalnik ni ustrezen (večletno izobraževanje).</w:t>
            </w:r>
          </w:p>
        </w:tc>
        <w:tc>
          <w:tcPr>
            <w:tcW w:w="714" w:type="pct"/>
          </w:tcPr>
          <w:p w14:paraId="644FDF9A"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Kazalnik ni ustrezen (večletno izobraževanje).</w:t>
            </w:r>
          </w:p>
        </w:tc>
        <w:tc>
          <w:tcPr>
            <w:tcW w:w="714" w:type="pct"/>
          </w:tcPr>
          <w:p w14:paraId="6741F8BA"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Kazalnik ni ustrezen (večletno izobraževanje).</w:t>
            </w:r>
          </w:p>
        </w:tc>
        <w:tc>
          <w:tcPr>
            <w:tcW w:w="714" w:type="pct"/>
          </w:tcPr>
          <w:p w14:paraId="68EFD2FB"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Kazalnik ni ustrezen (večletno izobraževanje).</w:t>
            </w:r>
          </w:p>
        </w:tc>
      </w:tr>
      <w:tr w:rsidR="00C169A5" w:rsidRPr="003A562D" w14:paraId="2FD8B2EE" w14:textId="77777777" w:rsidTr="00C169A5">
        <w:tc>
          <w:tcPr>
            <w:tcW w:w="714" w:type="pct"/>
            <w:vMerge/>
            <w:hideMark/>
          </w:tcPr>
          <w:p w14:paraId="1DD82D06" w14:textId="77777777" w:rsidR="00C169A5" w:rsidRPr="003A562D" w:rsidRDefault="00C169A5" w:rsidP="000A5860">
            <w:pPr>
              <w:pStyle w:val="Brezrazmikov"/>
              <w:spacing w:after="0" w:line="240" w:lineRule="auto"/>
              <w:rPr>
                <w:rFonts w:eastAsiaTheme="minorEastAsia"/>
                <w:noProof/>
              </w:rPr>
            </w:pPr>
          </w:p>
        </w:tc>
        <w:tc>
          <w:tcPr>
            <w:tcW w:w="714" w:type="pct"/>
            <w:hideMark/>
          </w:tcPr>
          <w:p w14:paraId="0943EEEA" w14:textId="0E63A66B" w:rsidR="00C169A5" w:rsidRPr="003A562D" w:rsidRDefault="00C169A5" w:rsidP="000A5860">
            <w:pPr>
              <w:pStyle w:val="Brezrazmikov"/>
              <w:spacing w:after="0" w:line="240" w:lineRule="auto"/>
              <w:rPr>
                <w:rFonts w:eastAsiaTheme="minorEastAsia"/>
                <w:noProof/>
              </w:rPr>
            </w:pPr>
            <w:r w:rsidRPr="003A562D">
              <w:rPr>
                <w:rFonts w:eastAsiaTheme="minorEastAsia"/>
                <w:noProof/>
              </w:rPr>
              <w:t xml:space="preserve">število podprtih projektov in vključenih mladih </w:t>
            </w:r>
          </w:p>
        </w:tc>
        <w:tc>
          <w:tcPr>
            <w:tcW w:w="714" w:type="pct"/>
            <w:hideMark/>
          </w:tcPr>
          <w:p w14:paraId="0E312F2C" w14:textId="1FF40BFF" w:rsidR="00C169A5" w:rsidRPr="003A562D" w:rsidRDefault="00C169A5" w:rsidP="000A5860">
            <w:pPr>
              <w:pStyle w:val="Brezrazmikov"/>
              <w:spacing w:after="0" w:line="240" w:lineRule="auto"/>
              <w:rPr>
                <w:rFonts w:eastAsiaTheme="minorEastAsia"/>
                <w:noProof/>
              </w:rPr>
            </w:pPr>
            <w:r w:rsidRPr="003A562D">
              <w:rPr>
                <w:rFonts w:eastAsiaTheme="minorEastAsia"/>
                <w:noProof/>
              </w:rPr>
              <w:t>4 projekti na letni ravni, vključenih pribl</w:t>
            </w:r>
            <w:r w:rsidR="00DE1E22" w:rsidRPr="003A562D">
              <w:rPr>
                <w:rFonts w:eastAsiaTheme="minorEastAsia"/>
                <w:noProof/>
              </w:rPr>
              <w:t>ižno</w:t>
            </w:r>
            <w:r w:rsidRPr="003A562D">
              <w:rPr>
                <w:rFonts w:eastAsiaTheme="minorEastAsia"/>
                <w:noProof/>
              </w:rPr>
              <w:t xml:space="preserve"> 40 mladih </w:t>
            </w:r>
          </w:p>
        </w:tc>
        <w:tc>
          <w:tcPr>
            <w:tcW w:w="714" w:type="pct"/>
            <w:hideMark/>
          </w:tcPr>
          <w:p w14:paraId="0FEB6C40"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Glejte spodaj.</w:t>
            </w:r>
          </w:p>
        </w:tc>
        <w:tc>
          <w:tcPr>
            <w:tcW w:w="714" w:type="pct"/>
          </w:tcPr>
          <w:p w14:paraId="55A48EBE"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Glejte spodaj.</w:t>
            </w:r>
          </w:p>
        </w:tc>
        <w:tc>
          <w:tcPr>
            <w:tcW w:w="714" w:type="pct"/>
          </w:tcPr>
          <w:p w14:paraId="2504F168"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Glejte spodaj.</w:t>
            </w:r>
          </w:p>
        </w:tc>
        <w:tc>
          <w:tcPr>
            <w:tcW w:w="714" w:type="pct"/>
          </w:tcPr>
          <w:p w14:paraId="49ADE937"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Glejte spodaj.</w:t>
            </w:r>
          </w:p>
        </w:tc>
      </w:tr>
      <w:tr w:rsidR="00C169A5" w:rsidRPr="003A562D" w14:paraId="3A3FC889" w14:textId="77777777" w:rsidTr="00C169A5">
        <w:tc>
          <w:tcPr>
            <w:tcW w:w="714" w:type="pct"/>
            <w:vMerge/>
            <w:hideMark/>
          </w:tcPr>
          <w:p w14:paraId="27552709" w14:textId="77777777" w:rsidR="00C169A5" w:rsidRPr="003A562D" w:rsidRDefault="00C169A5" w:rsidP="000A5860">
            <w:pPr>
              <w:pStyle w:val="Brezrazmikov"/>
              <w:spacing w:after="0" w:line="240" w:lineRule="auto"/>
              <w:rPr>
                <w:rFonts w:eastAsiaTheme="minorEastAsia"/>
                <w:noProof/>
              </w:rPr>
            </w:pPr>
          </w:p>
        </w:tc>
        <w:tc>
          <w:tcPr>
            <w:tcW w:w="714" w:type="pct"/>
            <w:hideMark/>
          </w:tcPr>
          <w:p w14:paraId="08C73E31" w14:textId="77777777" w:rsidR="00C169A5" w:rsidRPr="003A562D" w:rsidRDefault="00C169A5" w:rsidP="000A5860">
            <w:pPr>
              <w:pStyle w:val="Brezrazmikov"/>
              <w:spacing w:after="0" w:line="240" w:lineRule="auto"/>
              <w:rPr>
                <w:rFonts w:eastAsiaTheme="minorEastAsia"/>
                <w:iCs/>
                <w:noProof/>
              </w:rPr>
            </w:pPr>
            <w:r w:rsidRPr="003A562D">
              <w:rPr>
                <w:rFonts w:eastAsiaTheme="minorEastAsia"/>
                <w:iCs/>
                <w:noProof/>
              </w:rPr>
              <w:t>število podprtih projektov</w:t>
            </w:r>
          </w:p>
        </w:tc>
        <w:tc>
          <w:tcPr>
            <w:tcW w:w="714" w:type="pct"/>
            <w:hideMark/>
          </w:tcPr>
          <w:p w14:paraId="5EA9A0EF" w14:textId="77777777" w:rsidR="00C169A5" w:rsidRPr="003A562D" w:rsidRDefault="00C169A5" w:rsidP="000A5860">
            <w:pPr>
              <w:pStyle w:val="Brezrazmikov"/>
              <w:spacing w:after="0" w:line="240" w:lineRule="auto"/>
              <w:rPr>
                <w:rFonts w:eastAsiaTheme="minorEastAsia"/>
                <w:iCs/>
                <w:noProof/>
              </w:rPr>
            </w:pPr>
            <w:r w:rsidRPr="003A562D">
              <w:rPr>
                <w:rFonts w:eastAsiaTheme="minorEastAsia"/>
                <w:iCs/>
                <w:noProof/>
              </w:rPr>
              <w:t>4 projekti na letni ravni</w:t>
            </w:r>
          </w:p>
        </w:tc>
        <w:tc>
          <w:tcPr>
            <w:tcW w:w="714" w:type="pct"/>
            <w:hideMark/>
          </w:tcPr>
          <w:p w14:paraId="2C8FE770"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9</w:t>
            </w:r>
          </w:p>
        </w:tc>
        <w:tc>
          <w:tcPr>
            <w:tcW w:w="714" w:type="pct"/>
          </w:tcPr>
          <w:p w14:paraId="27AE7BC5" w14:textId="2F5384DA"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6 projektov na področju umetnosti</w:t>
            </w:r>
            <w:r w:rsidR="00DE1E22" w:rsidRPr="003A562D">
              <w:rPr>
                <w:rFonts w:eastAsiaTheme="minorEastAsia"/>
                <w:bCs/>
                <w:noProof/>
              </w:rPr>
              <w:t>,</w:t>
            </w:r>
          </w:p>
          <w:p w14:paraId="6BCF045D" w14:textId="77777777" w:rsidR="00C169A5" w:rsidRPr="003A562D" w:rsidRDefault="00C169A5" w:rsidP="000A5860">
            <w:pPr>
              <w:pStyle w:val="Brezrazmikov"/>
              <w:spacing w:after="0" w:line="240" w:lineRule="auto"/>
            </w:pPr>
            <w:r w:rsidRPr="003A562D">
              <w:t>1 projekt na področju dediščine</w:t>
            </w:r>
          </w:p>
        </w:tc>
        <w:tc>
          <w:tcPr>
            <w:tcW w:w="714" w:type="pct"/>
          </w:tcPr>
          <w:p w14:paraId="7FE74EC7"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0</w:t>
            </w:r>
          </w:p>
        </w:tc>
        <w:tc>
          <w:tcPr>
            <w:tcW w:w="714" w:type="pct"/>
          </w:tcPr>
          <w:p w14:paraId="67C6372E"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40 podprtih operacij (28 zaposlitev in 46 usposabljanj)</w:t>
            </w:r>
          </w:p>
        </w:tc>
      </w:tr>
      <w:tr w:rsidR="00C169A5" w:rsidRPr="003A562D" w14:paraId="00EE659C" w14:textId="77777777" w:rsidTr="00C169A5">
        <w:tc>
          <w:tcPr>
            <w:tcW w:w="714" w:type="pct"/>
            <w:vMerge/>
            <w:hideMark/>
          </w:tcPr>
          <w:p w14:paraId="3BFD0E08" w14:textId="77777777" w:rsidR="00C169A5" w:rsidRPr="003A562D" w:rsidRDefault="00C169A5" w:rsidP="000A5860">
            <w:pPr>
              <w:pStyle w:val="Brezrazmikov"/>
              <w:spacing w:after="0" w:line="240" w:lineRule="auto"/>
              <w:rPr>
                <w:rFonts w:eastAsiaTheme="minorEastAsia"/>
                <w:noProof/>
              </w:rPr>
            </w:pPr>
          </w:p>
        </w:tc>
        <w:tc>
          <w:tcPr>
            <w:tcW w:w="714" w:type="pct"/>
            <w:hideMark/>
          </w:tcPr>
          <w:p w14:paraId="76100FB6" w14:textId="77777777" w:rsidR="00C169A5" w:rsidRPr="003A562D" w:rsidRDefault="00C169A5" w:rsidP="000A5860">
            <w:pPr>
              <w:pStyle w:val="Brezrazmikov"/>
              <w:spacing w:after="0" w:line="240" w:lineRule="auto"/>
              <w:rPr>
                <w:rFonts w:eastAsiaTheme="minorEastAsia"/>
                <w:iCs/>
                <w:noProof/>
              </w:rPr>
            </w:pPr>
            <w:r w:rsidRPr="003A562D">
              <w:rPr>
                <w:rFonts w:eastAsiaTheme="minorEastAsia"/>
                <w:iCs/>
                <w:noProof/>
              </w:rPr>
              <w:t xml:space="preserve">število vključenih mladih </w:t>
            </w:r>
          </w:p>
        </w:tc>
        <w:tc>
          <w:tcPr>
            <w:tcW w:w="714" w:type="pct"/>
            <w:hideMark/>
          </w:tcPr>
          <w:p w14:paraId="6137ABE8" w14:textId="707D0728" w:rsidR="00C169A5" w:rsidRPr="003A562D" w:rsidRDefault="00C169A5" w:rsidP="000A5860">
            <w:pPr>
              <w:pStyle w:val="Brezrazmikov"/>
              <w:spacing w:after="0" w:line="240" w:lineRule="auto"/>
              <w:rPr>
                <w:rFonts w:eastAsiaTheme="minorEastAsia"/>
                <w:iCs/>
                <w:noProof/>
              </w:rPr>
            </w:pPr>
            <w:r w:rsidRPr="003A562D">
              <w:rPr>
                <w:rFonts w:eastAsiaTheme="minorEastAsia"/>
                <w:iCs/>
                <w:noProof/>
              </w:rPr>
              <w:t>vključenih pribl</w:t>
            </w:r>
            <w:r w:rsidR="00DE1E22" w:rsidRPr="003A562D">
              <w:rPr>
                <w:rFonts w:eastAsiaTheme="minorEastAsia"/>
                <w:iCs/>
                <w:noProof/>
              </w:rPr>
              <w:t>ižno</w:t>
            </w:r>
            <w:r w:rsidRPr="003A562D">
              <w:rPr>
                <w:rFonts w:eastAsiaTheme="minorEastAsia"/>
                <w:iCs/>
                <w:noProof/>
              </w:rPr>
              <w:t xml:space="preserve"> 40 mladih </w:t>
            </w:r>
          </w:p>
        </w:tc>
        <w:tc>
          <w:tcPr>
            <w:tcW w:w="714" w:type="pct"/>
            <w:hideMark/>
          </w:tcPr>
          <w:p w14:paraId="2FCAC79D"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66,5 (</w:t>
            </w:r>
            <w:r w:rsidRPr="006009F4">
              <w:rPr>
                <w:rFonts w:eastAsiaTheme="minorEastAsia"/>
                <w:bCs/>
                <w:noProof/>
              </w:rPr>
              <w:t>bruto</w:t>
            </w:r>
            <w:r w:rsidRPr="003A562D">
              <w:rPr>
                <w:rFonts w:eastAsiaTheme="minorEastAsia"/>
                <w:bCs/>
                <w:noProof/>
              </w:rPr>
              <w:t xml:space="preserve"> zaposlitve)</w:t>
            </w:r>
          </w:p>
        </w:tc>
        <w:tc>
          <w:tcPr>
            <w:tcW w:w="714" w:type="pct"/>
          </w:tcPr>
          <w:p w14:paraId="11588DD5" w14:textId="057F4C6F"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37, 5 (</w:t>
            </w:r>
            <w:r w:rsidRPr="006009F4">
              <w:rPr>
                <w:rFonts w:eastAsiaTheme="minorEastAsia"/>
                <w:bCs/>
                <w:noProof/>
              </w:rPr>
              <w:t>bruto</w:t>
            </w:r>
            <w:r w:rsidRPr="003A562D">
              <w:rPr>
                <w:rFonts w:eastAsiaTheme="minorEastAsia"/>
                <w:bCs/>
                <w:noProof/>
              </w:rPr>
              <w:t xml:space="preserve"> zaposlitve) na področju umetnosti</w:t>
            </w:r>
            <w:r w:rsidR="00DE1E22" w:rsidRPr="003A562D">
              <w:rPr>
                <w:rFonts w:eastAsiaTheme="minorEastAsia"/>
                <w:bCs/>
                <w:noProof/>
              </w:rPr>
              <w:t>,</w:t>
            </w:r>
          </w:p>
          <w:p w14:paraId="0D45D5E9" w14:textId="77777777" w:rsidR="00C169A5" w:rsidRPr="003A562D" w:rsidRDefault="00C169A5" w:rsidP="000A5860">
            <w:pPr>
              <w:pStyle w:val="Brezrazmikov"/>
              <w:spacing w:after="0" w:line="240" w:lineRule="auto"/>
            </w:pPr>
            <w:r w:rsidRPr="003A562D">
              <w:t xml:space="preserve">11 (oseb) na področju dediščine </w:t>
            </w:r>
          </w:p>
        </w:tc>
        <w:tc>
          <w:tcPr>
            <w:tcW w:w="714" w:type="pct"/>
          </w:tcPr>
          <w:p w14:paraId="4B2C0198"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0</w:t>
            </w:r>
          </w:p>
        </w:tc>
        <w:tc>
          <w:tcPr>
            <w:tcW w:w="714" w:type="pct"/>
          </w:tcPr>
          <w:p w14:paraId="7245F5AA"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Vključeni so tudi mladi, a o številu ni podatka.</w:t>
            </w:r>
          </w:p>
        </w:tc>
      </w:tr>
      <w:tr w:rsidR="00C169A5" w:rsidRPr="003A562D" w14:paraId="39EA4CB3" w14:textId="77777777" w:rsidTr="00C169A5">
        <w:tc>
          <w:tcPr>
            <w:tcW w:w="714" w:type="pct"/>
            <w:vMerge/>
            <w:hideMark/>
          </w:tcPr>
          <w:p w14:paraId="54BCC60C" w14:textId="77777777" w:rsidR="00C169A5" w:rsidRPr="003A562D" w:rsidRDefault="00C169A5" w:rsidP="000A5860">
            <w:pPr>
              <w:pStyle w:val="Brezrazmikov"/>
              <w:spacing w:after="0" w:line="240" w:lineRule="auto"/>
              <w:rPr>
                <w:rFonts w:eastAsiaTheme="minorEastAsia"/>
                <w:noProof/>
              </w:rPr>
            </w:pPr>
          </w:p>
        </w:tc>
        <w:tc>
          <w:tcPr>
            <w:tcW w:w="714" w:type="pct"/>
            <w:hideMark/>
          </w:tcPr>
          <w:p w14:paraId="690692EC"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noProof/>
              </w:rPr>
              <w:t>število delovnih mest v KKI</w:t>
            </w:r>
          </w:p>
          <w:p w14:paraId="3C3F67DD" w14:textId="77777777" w:rsidR="00C169A5" w:rsidRPr="003A562D" w:rsidRDefault="00C169A5" w:rsidP="000A5860">
            <w:pPr>
              <w:pStyle w:val="Brezrazmikov"/>
              <w:spacing w:after="0" w:line="240" w:lineRule="auto"/>
              <w:rPr>
                <w:rFonts w:eastAsiaTheme="minorEastAsia"/>
                <w:noProof/>
                <w:highlight w:val="cyan"/>
              </w:rPr>
            </w:pPr>
          </w:p>
        </w:tc>
        <w:tc>
          <w:tcPr>
            <w:tcW w:w="714" w:type="pct"/>
            <w:hideMark/>
          </w:tcPr>
          <w:p w14:paraId="678053FD"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povečanje za 3 %</w:t>
            </w:r>
          </w:p>
        </w:tc>
        <w:tc>
          <w:tcPr>
            <w:tcW w:w="714" w:type="pct"/>
            <w:hideMark/>
          </w:tcPr>
          <w:p w14:paraId="4122EE6C"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1,7 %</w:t>
            </w:r>
          </w:p>
          <w:p w14:paraId="74217315"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bCs/>
                <w:noProof/>
              </w:rPr>
              <w:t>2014: 19.561</w:t>
            </w:r>
          </w:p>
          <w:p w14:paraId="4248E244"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2012: 19.229</w:t>
            </w:r>
          </w:p>
          <w:p w14:paraId="011D2B71" w14:textId="77777777" w:rsidR="00C169A5" w:rsidRPr="003A562D" w:rsidRDefault="00C169A5" w:rsidP="000A5860">
            <w:pPr>
              <w:pStyle w:val="Brezrazmikov"/>
              <w:spacing w:after="0" w:line="240" w:lineRule="auto"/>
            </w:pPr>
            <w:r w:rsidRPr="003A562D">
              <w:t>Kazalnik ni ustrezen. Poročamo o številu zaposlenih v kulturnih in kreativnih industrijah.</w:t>
            </w:r>
          </w:p>
          <w:p w14:paraId="57182E45" w14:textId="77777777" w:rsidR="00C169A5" w:rsidRPr="003A562D" w:rsidRDefault="00C169A5" w:rsidP="000A5860">
            <w:pPr>
              <w:pStyle w:val="Brezrazmikov"/>
              <w:spacing w:after="0" w:line="240" w:lineRule="auto"/>
            </w:pPr>
            <w:r w:rsidRPr="003A562D">
              <w:t>Vir: AJPES.</w:t>
            </w:r>
          </w:p>
        </w:tc>
        <w:tc>
          <w:tcPr>
            <w:tcW w:w="714" w:type="pct"/>
          </w:tcPr>
          <w:p w14:paraId="55B3EAF4"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3,6 %</w:t>
            </w:r>
          </w:p>
          <w:p w14:paraId="7249686E"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2015: 19.916</w:t>
            </w:r>
          </w:p>
          <w:p w14:paraId="05384358" w14:textId="77777777" w:rsidR="00C169A5" w:rsidRPr="003A562D" w:rsidRDefault="00C169A5" w:rsidP="000A5860">
            <w:pPr>
              <w:pStyle w:val="Brezrazmikov"/>
              <w:spacing w:after="0" w:line="240" w:lineRule="auto"/>
              <w:rPr>
                <w:rFonts w:eastAsiaTheme="minorEastAsia"/>
                <w:bCs/>
                <w:noProof/>
                <w:highlight w:val="yellow"/>
              </w:rPr>
            </w:pPr>
            <w:r w:rsidRPr="003A562D">
              <w:rPr>
                <w:rFonts w:eastAsiaTheme="minorEastAsia"/>
                <w:bCs/>
                <w:noProof/>
              </w:rPr>
              <w:t>2012: 19.229</w:t>
            </w:r>
          </w:p>
        </w:tc>
        <w:tc>
          <w:tcPr>
            <w:tcW w:w="714" w:type="pct"/>
          </w:tcPr>
          <w:p w14:paraId="5A7C325A"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5,36 %</w:t>
            </w:r>
          </w:p>
          <w:p w14:paraId="69A4870D"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2016: 20.260</w:t>
            </w:r>
          </w:p>
          <w:p w14:paraId="67DDEE30" w14:textId="77777777" w:rsidR="00C169A5" w:rsidRPr="003A562D" w:rsidRDefault="00C169A5" w:rsidP="000A5860">
            <w:pPr>
              <w:pStyle w:val="Brezrazmikov"/>
              <w:spacing w:after="0" w:line="240" w:lineRule="auto"/>
            </w:pPr>
            <w:r w:rsidRPr="003A562D">
              <w:t>2012: 19.229</w:t>
            </w:r>
          </w:p>
        </w:tc>
        <w:tc>
          <w:tcPr>
            <w:tcW w:w="714" w:type="pct"/>
          </w:tcPr>
          <w:p w14:paraId="480799EE"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10,98 %</w:t>
            </w:r>
          </w:p>
          <w:p w14:paraId="66A907EA"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2017: 21.341</w:t>
            </w:r>
          </w:p>
          <w:p w14:paraId="7DA18EA5"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2012: 19.229</w:t>
            </w:r>
          </w:p>
        </w:tc>
      </w:tr>
      <w:tr w:rsidR="00C169A5" w:rsidRPr="003A562D" w14:paraId="56E57D3B" w14:textId="77777777" w:rsidTr="00C169A5">
        <w:tc>
          <w:tcPr>
            <w:tcW w:w="714" w:type="pct"/>
            <w:vMerge/>
            <w:hideMark/>
          </w:tcPr>
          <w:p w14:paraId="6C8D3323" w14:textId="77777777" w:rsidR="00C169A5" w:rsidRPr="003A562D" w:rsidRDefault="00C169A5" w:rsidP="000A5860">
            <w:pPr>
              <w:pStyle w:val="Brezrazmikov"/>
              <w:spacing w:after="0" w:line="240" w:lineRule="auto"/>
              <w:rPr>
                <w:rFonts w:eastAsiaTheme="minorEastAsia"/>
                <w:noProof/>
              </w:rPr>
            </w:pPr>
          </w:p>
        </w:tc>
        <w:tc>
          <w:tcPr>
            <w:tcW w:w="714" w:type="pct"/>
            <w:hideMark/>
          </w:tcPr>
          <w:p w14:paraId="7FEFA3D2"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postavitev sistema do 2015</w:t>
            </w:r>
          </w:p>
        </w:tc>
        <w:tc>
          <w:tcPr>
            <w:tcW w:w="714" w:type="pct"/>
            <w:hideMark/>
          </w:tcPr>
          <w:p w14:paraId="276CB4E3"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postavitev sistema do 2015</w:t>
            </w:r>
          </w:p>
        </w:tc>
        <w:tc>
          <w:tcPr>
            <w:tcW w:w="714" w:type="pct"/>
            <w:noWrap/>
            <w:hideMark/>
          </w:tcPr>
          <w:p w14:paraId="10643D36"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noProof/>
              </w:rPr>
              <w:t>NPK ne določa vsebine tega kazalnika</w:t>
            </w:r>
            <w:r w:rsidRPr="003A562D">
              <w:rPr>
                <w:rFonts w:eastAsiaTheme="minorEastAsia"/>
                <w:bCs/>
                <w:noProof/>
              </w:rPr>
              <w:t>.</w:t>
            </w:r>
          </w:p>
        </w:tc>
        <w:tc>
          <w:tcPr>
            <w:tcW w:w="714" w:type="pct"/>
          </w:tcPr>
          <w:p w14:paraId="708D04CD"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noProof/>
              </w:rPr>
              <w:t>NPK ne določa vsebine tega kazalnika</w:t>
            </w:r>
            <w:r w:rsidRPr="003A562D">
              <w:rPr>
                <w:rFonts w:eastAsiaTheme="minorEastAsia"/>
                <w:bCs/>
                <w:noProof/>
              </w:rPr>
              <w:t>.</w:t>
            </w:r>
          </w:p>
        </w:tc>
        <w:tc>
          <w:tcPr>
            <w:tcW w:w="714" w:type="pct"/>
          </w:tcPr>
          <w:p w14:paraId="6CFE118C"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NPK ne določa vsebine tega kazalnika</w:t>
            </w:r>
            <w:r w:rsidRPr="003A562D">
              <w:rPr>
                <w:rFonts w:eastAsiaTheme="minorEastAsia"/>
                <w:bCs/>
                <w:noProof/>
              </w:rPr>
              <w:t>.</w:t>
            </w:r>
          </w:p>
        </w:tc>
        <w:tc>
          <w:tcPr>
            <w:tcW w:w="714" w:type="pct"/>
          </w:tcPr>
          <w:p w14:paraId="69F42968"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NPK ne določa vsebine tega kazalnika.</w:t>
            </w:r>
          </w:p>
        </w:tc>
      </w:tr>
      <w:tr w:rsidR="00C169A5" w:rsidRPr="003A562D" w14:paraId="54A0AAD8" w14:textId="77777777" w:rsidTr="00C169A5">
        <w:tc>
          <w:tcPr>
            <w:tcW w:w="714" w:type="pct"/>
            <w:vMerge/>
            <w:hideMark/>
          </w:tcPr>
          <w:p w14:paraId="3D022357" w14:textId="77777777" w:rsidR="00C169A5" w:rsidRPr="003A562D" w:rsidRDefault="00C169A5" w:rsidP="000A5860">
            <w:pPr>
              <w:pStyle w:val="Brezrazmikov"/>
              <w:spacing w:after="0" w:line="240" w:lineRule="auto"/>
              <w:rPr>
                <w:rFonts w:eastAsiaTheme="minorEastAsia"/>
                <w:noProof/>
              </w:rPr>
            </w:pPr>
          </w:p>
        </w:tc>
        <w:tc>
          <w:tcPr>
            <w:tcW w:w="714" w:type="pct"/>
            <w:hideMark/>
          </w:tcPr>
          <w:p w14:paraId="16129175"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število prekvalifikacij in dokvalifikacij in delež zaposlitev oseb, vključenih v instrumente</w:t>
            </w:r>
          </w:p>
        </w:tc>
        <w:tc>
          <w:tcPr>
            <w:tcW w:w="714" w:type="pct"/>
            <w:hideMark/>
          </w:tcPr>
          <w:p w14:paraId="6162E89A"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2016: 10, delež zaposlitev oseb, vključenih v instrumente: 80 %</w:t>
            </w:r>
          </w:p>
        </w:tc>
        <w:tc>
          <w:tcPr>
            <w:tcW w:w="714" w:type="pct"/>
            <w:hideMark/>
          </w:tcPr>
          <w:p w14:paraId="2A825781"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Glejte spodaj.</w:t>
            </w:r>
          </w:p>
        </w:tc>
        <w:tc>
          <w:tcPr>
            <w:tcW w:w="714" w:type="pct"/>
          </w:tcPr>
          <w:p w14:paraId="6563B77E"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Glejte spodaj.</w:t>
            </w:r>
          </w:p>
        </w:tc>
        <w:tc>
          <w:tcPr>
            <w:tcW w:w="714" w:type="pct"/>
          </w:tcPr>
          <w:p w14:paraId="3D834F7D"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Glejte spodaj.</w:t>
            </w:r>
          </w:p>
        </w:tc>
        <w:tc>
          <w:tcPr>
            <w:tcW w:w="714" w:type="pct"/>
          </w:tcPr>
          <w:p w14:paraId="718D4BC5"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Glejte spodaj.</w:t>
            </w:r>
          </w:p>
        </w:tc>
      </w:tr>
      <w:tr w:rsidR="00C169A5" w:rsidRPr="003A562D" w14:paraId="74C37399" w14:textId="77777777" w:rsidTr="00C169A5">
        <w:tc>
          <w:tcPr>
            <w:tcW w:w="714" w:type="pct"/>
            <w:hideMark/>
          </w:tcPr>
          <w:p w14:paraId="32C6F810"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 </w:t>
            </w:r>
          </w:p>
        </w:tc>
        <w:tc>
          <w:tcPr>
            <w:tcW w:w="714" w:type="pct"/>
            <w:hideMark/>
          </w:tcPr>
          <w:p w14:paraId="16273E41" w14:textId="77777777" w:rsidR="00C169A5" w:rsidRPr="003A562D" w:rsidRDefault="00C169A5" w:rsidP="000A5860">
            <w:pPr>
              <w:pStyle w:val="Brezrazmikov"/>
              <w:spacing w:after="0" w:line="240" w:lineRule="auto"/>
              <w:rPr>
                <w:rFonts w:eastAsiaTheme="minorEastAsia"/>
                <w:iCs/>
                <w:noProof/>
              </w:rPr>
            </w:pPr>
            <w:r w:rsidRPr="003A562D">
              <w:rPr>
                <w:rFonts w:eastAsiaTheme="minorEastAsia"/>
                <w:iCs/>
                <w:noProof/>
              </w:rPr>
              <w:t xml:space="preserve">število prekvalifikacij in dokvalifikacij </w:t>
            </w:r>
          </w:p>
        </w:tc>
        <w:tc>
          <w:tcPr>
            <w:tcW w:w="714" w:type="pct"/>
            <w:hideMark/>
          </w:tcPr>
          <w:p w14:paraId="7A8BFF2E" w14:textId="77777777" w:rsidR="00C169A5" w:rsidRPr="003A562D" w:rsidRDefault="00C169A5" w:rsidP="000A5860">
            <w:pPr>
              <w:pStyle w:val="Brezrazmikov"/>
              <w:spacing w:after="0" w:line="240" w:lineRule="auto"/>
              <w:rPr>
                <w:rFonts w:eastAsiaTheme="minorEastAsia"/>
                <w:iCs/>
                <w:noProof/>
              </w:rPr>
            </w:pPr>
            <w:r w:rsidRPr="003A562D">
              <w:rPr>
                <w:rFonts w:eastAsiaTheme="minorEastAsia"/>
                <w:iCs/>
                <w:noProof/>
              </w:rPr>
              <w:t>2016: 10</w:t>
            </w:r>
          </w:p>
        </w:tc>
        <w:tc>
          <w:tcPr>
            <w:tcW w:w="714" w:type="pct"/>
            <w:noWrap/>
            <w:hideMark/>
          </w:tcPr>
          <w:p w14:paraId="67C9710F"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Za leto 2014 ni bilo zagotovljenih finančnih sredstev za ta namen.</w:t>
            </w:r>
          </w:p>
        </w:tc>
        <w:tc>
          <w:tcPr>
            <w:tcW w:w="714" w:type="pct"/>
          </w:tcPr>
          <w:p w14:paraId="36033546"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Za leto 2015 ni bilo zagotovljenih finančnih sredstev za ta namen.</w:t>
            </w:r>
          </w:p>
        </w:tc>
        <w:tc>
          <w:tcPr>
            <w:tcW w:w="714" w:type="pct"/>
          </w:tcPr>
          <w:p w14:paraId="341F9CB1"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Za leto 2016 ni bilo zagotovljenih finančnih sredstev za ta namen.</w:t>
            </w:r>
          </w:p>
        </w:tc>
        <w:tc>
          <w:tcPr>
            <w:tcW w:w="714" w:type="pct"/>
          </w:tcPr>
          <w:p w14:paraId="3BCAF91C"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Za leto 2017 ni bilo zagotovljenih finančnih sredstev za ta namen.</w:t>
            </w:r>
          </w:p>
        </w:tc>
      </w:tr>
      <w:tr w:rsidR="00C169A5" w:rsidRPr="003A562D" w14:paraId="7B0481A7" w14:textId="77777777" w:rsidTr="00C169A5">
        <w:tc>
          <w:tcPr>
            <w:tcW w:w="714" w:type="pct"/>
            <w:hideMark/>
          </w:tcPr>
          <w:p w14:paraId="093698EA" w14:textId="77777777" w:rsidR="00C169A5" w:rsidRPr="003A562D" w:rsidRDefault="00C169A5" w:rsidP="000A5860">
            <w:pPr>
              <w:pStyle w:val="Brezrazmikov"/>
              <w:spacing w:after="0" w:line="240" w:lineRule="auto"/>
              <w:rPr>
                <w:rFonts w:eastAsiaTheme="minorEastAsia"/>
                <w:noProof/>
              </w:rPr>
            </w:pPr>
            <w:r w:rsidRPr="003A562D">
              <w:rPr>
                <w:rFonts w:eastAsiaTheme="minorEastAsia"/>
                <w:noProof/>
              </w:rPr>
              <w:t> </w:t>
            </w:r>
          </w:p>
        </w:tc>
        <w:tc>
          <w:tcPr>
            <w:tcW w:w="714" w:type="pct"/>
            <w:hideMark/>
          </w:tcPr>
          <w:p w14:paraId="0E9504E1" w14:textId="77777777" w:rsidR="00C169A5" w:rsidRPr="003A562D" w:rsidRDefault="00C169A5" w:rsidP="000A5860">
            <w:pPr>
              <w:pStyle w:val="Brezrazmikov"/>
              <w:spacing w:after="0" w:line="240" w:lineRule="auto"/>
              <w:rPr>
                <w:rFonts w:eastAsiaTheme="minorEastAsia"/>
                <w:iCs/>
                <w:noProof/>
              </w:rPr>
            </w:pPr>
            <w:r w:rsidRPr="003A562D">
              <w:rPr>
                <w:rFonts w:eastAsiaTheme="minorEastAsia"/>
                <w:iCs/>
                <w:noProof/>
              </w:rPr>
              <w:t>delež zaposlitev oseb, vključenih v instrumente prekvalifikacij in dokvalifikacij</w:t>
            </w:r>
          </w:p>
        </w:tc>
        <w:tc>
          <w:tcPr>
            <w:tcW w:w="714" w:type="pct"/>
            <w:hideMark/>
          </w:tcPr>
          <w:p w14:paraId="05E8E43D" w14:textId="77777777" w:rsidR="00C169A5" w:rsidRPr="003A562D" w:rsidRDefault="00C169A5" w:rsidP="000A5860">
            <w:pPr>
              <w:pStyle w:val="Brezrazmikov"/>
              <w:spacing w:after="0" w:line="240" w:lineRule="auto"/>
              <w:rPr>
                <w:rFonts w:eastAsiaTheme="minorEastAsia"/>
                <w:iCs/>
                <w:noProof/>
              </w:rPr>
            </w:pPr>
            <w:r w:rsidRPr="003A562D">
              <w:rPr>
                <w:rFonts w:eastAsiaTheme="minorEastAsia"/>
                <w:iCs/>
                <w:noProof/>
              </w:rPr>
              <w:t>80 %</w:t>
            </w:r>
          </w:p>
        </w:tc>
        <w:tc>
          <w:tcPr>
            <w:tcW w:w="714" w:type="pct"/>
            <w:noWrap/>
            <w:hideMark/>
          </w:tcPr>
          <w:p w14:paraId="5288A9FD"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Za leto 2014 ni bilo zagotovljenih finančnih sredstev za ta namen.</w:t>
            </w:r>
          </w:p>
        </w:tc>
        <w:tc>
          <w:tcPr>
            <w:tcW w:w="714" w:type="pct"/>
          </w:tcPr>
          <w:p w14:paraId="5FEE20BB"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Za leto 2015 ni bilo zagotovljenih finančnih sredstev za ta namen.</w:t>
            </w:r>
          </w:p>
        </w:tc>
        <w:tc>
          <w:tcPr>
            <w:tcW w:w="714" w:type="pct"/>
          </w:tcPr>
          <w:p w14:paraId="4D6A8D42"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Za leto 2016 ni bilo zagotovljenih finančnih sredstev za ta namen.</w:t>
            </w:r>
          </w:p>
        </w:tc>
        <w:tc>
          <w:tcPr>
            <w:tcW w:w="714" w:type="pct"/>
          </w:tcPr>
          <w:p w14:paraId="0BBA0954" w14:textId="77777777" w:rsidR="00C169A5" w:rsidRPr="003A562D" w:rsidRDefault="00C169A5" w:rsidP="000A5860">
            <w:pPr>
              <w:pStyle w:val="Brezrazmikov"/>
              <w:spacing w:after="0" w:line="240" w:lineRule="auto"/>
              <w:rPr>
                <w:rFonts w:eastAsiaTheme="minorEastAsia"/>
                <w:bCs/>
                <w:noProof/>
              </w:rPr>
            </w:pPr>
            <w:r w:rsidRPr="003A562D">
              <w:rPr>
                <w:rFonts w:eastAsiaTheme="minorEastAsia"/>
                <w:bCs/>
                <w:noProof/>
              </w:rPr>
              <w:t>Za leto 2017 ni bilo zagotovljenih finančnih sredstev za ta namen.</w:t>
            </w:r>
          </w:p>
        </w:tc>
      </w:tr>
    </w:tbl>
    <w:p w14:paraId="76EECEF6" w14:textId="77777777" w:rsidR="0004264C" w:rsidRPr="003A562D" w:rsidRDefault="0004264C" w:rsidP="00D92AD3"/>
    <w:p w14:paraId="044813D7" w14:textId="77777777" w:rsidR="009D3434" w:rsidRPr="003A562D" w:rsidRDefault="009D3434" w:rsidP="00203F5C">
      <w:pPr>
        <w:pStyle w:val="Naslov2"/>
      </w:pPr>
      <w:bookmarkStart w:id="212" w:name="_Toc511229142"/>
      <w:r w:rsidRPr="003A562D">
        <w:br w:type="page"/>
      </w:r>
    </w:p>
    <w:p w14:paraId="5C2DC52B" w14:textId="77777777" w:rsidR="00C17DC5" w:rsidRPr="003A562D" w:rsidRDefault="00C17DC5" w:rsidP="00C17DC5">
      <w:pPr>
        <w:pStyle w:val="Naslov1"/>
      </w:pPr>
      <w:bookmarkStart w:id="213" w:name="_Toc522879095"/>
      <w:bookmarkStart w:id="214" w:name="_Toc523141255"/>
      <w:bookmarkStart w:id="215" w:name="_Toc523490685"/>
      <w:bookmarkStart w:id="216" w:name="_Toc523491001"/>
      <w:bookmarkStart w:id="217" w:name="_Toc531340941"/>
      <w:r w:rsidRPr="003A562D">
        <w:lastRenderedPageBreak/>
        <w:t>21. SAMOZAPOSLENI V KULTURI</w:t>
      </w:r>
      <w:bookmarkEnd w:id="217"/>
    </w:p>
    <w:p w14:paraId="62F1E6F3" w14:textId="19F0DBE0" w:rsidR="00C17DC5" w:rsidRPr="00B47C4F" w:rsidRDefault="00C17DC5" w:rsidP="00C17DC5">
      <w:pPr>
        <w:rPr>
          <w:rFonts w:eastAsia="Cambria"/>
          <w:noProof/>
          <w:szCs w:val="24"/>
        </w:rPr>
      </w:pPr>
      <w:r w:rsidRPr="00B47C4F">
        <w:rPr>
          <w:rFonts w:eastAsia="Times New Roman"/>
          <w:szCs w:val="24"/>
        </w:rPr>
        <w:t xml:space="preserve">Na področju samozaposlenih v kulturi </w:t>
      </w:r>
      <w:r w:rsidR="00DE1E22" w:rsidRPr="00B47C4F">
        <w:rPr>
          <w:rFonts w:eastAsia="Times New Roman"/>
          <w:szCs w:val="24"/>
        </w:rPr>
        <w:t>n</w:t>
      </w:r>
      <w:r w:rsidRPr="00B47C4F">
        <w:rPr>
          <w:rFonts w:eastAsia="Times New Roman"/>
          <w:szCs w:val="24"/>
        </w:rPr>
        <w:t>acionalni program za kulturo opredeljuje naslednji cilj:</w:t>
      </w:r>
    </w:p>
    <w:p w14:paraId="7535DA6E" w14:textId="77777777" w:rsidR="00C17DC5" w:rsidRPr="00B47C4F" w:rsidRDefault="00C17DC5" w:rsidP="00C17DC5">
      <w:pPr>
        <w:rPr>
          <w:rFonts w:eastAsia="Cambria"/>
          <w:noProof/>
          <w:szCs w:val="24"/>
        </w:rPr>
      </w:pPr>
    </w:p>
    <w:p w14:paraId="2E09AC37" w14:textId="482FF259" w:rsidR="00C17DC5" w:rsidRPr="003A562D" w:rsidRDefault="00C17DC5" w:rsidP="00FC688A">
      <w:pPr>
        <w:pStyle w:val="Odstavekseznama"/>
        <w:numPr>
          <w:ilvl w:val="0"/>
          <w:numId w:val="34"/>
        </w:numPr>
        <w:spacing w:before="240" w:after="240"/>
        <w:rPr>
          <w:noProof/>
        </w:rPr>
      </w:pPr>
      <w:r w:rsidRPr="003A562D">
        <w:rPr>
          <w:noProof/>
        </w:rPr>
        <w:t>Boljše samozaposlitvene in zaposlitvene možnosti na vseh področjih kulture, s poudarkom na mladih ustvarjalcih</w:t>
      </w:r>
    </w:p>
    <w:p w14:paraId="4420965E" w14:textId="77777777" w:rsidR="005E502E" w:rsidRPr="003A562D" w:rsidRDefault="005E502E" w:rsidP="00203F5C">
      <w:pPr>
        <w:pStyle w:val="NPKNaslTabPor"/>
      </w:pPr>
    </w:p>
    <w:p w14:paraId="31356C91" w14:textId="72710F3B" w:rsidR="00C17DC5" w:rsidRPr="003A562D" w:rsidRDefault="00C17DC5" w:rsidP="00203F5C">
      <w:pPr>
        <w:pStyle w:val="NPKNaslTabPor"/>
      </w:pPr>
      <w:r w:rsidRPr="003A562D">
        <w:t>Opis izvajanja nacionalnega programa v let</w:t>
      </w:r>
      <w:r w:rsidR="002913C4" w:rsidRPr="003A562D">
        <w:t>ih</w:t>
      </w:r>
      <w:r w:rsidRPr="003A562D">
        <w:t xml:space="preserve"> </w:t>
      </w:r>
      <w:r w:rsidR="00CE59E4" w:rsidRPr="003A562D">
        <w:t xml:space="preserve">2016 in </w:t>
      </w:r>
      <w:r w:rsidRPr="003A562D">
        <w:t xml:space="preserve">2017 </w:t>
      </w:r>
    </w:p>
    <w:p w14:paraId="6992B709" w14:textId="2FA03163" w:rsidR="00C17DC5" w:rsidRPr="003A562D" w:rsidRDefault="00C17DC5" w:rsidP="00C17DC5">
      <w:pPr>
        <w:spacing w:after="200"/>
        <w:jc w:val="both"/>
        <w:rPr>
          <w:rFonts w:cs="Arial"/>
          <w:szCs w:val="20"/>
        </w:rPr>
      </w:pPr>
      <w:r w:rsidRPr="003A562D">
        <w:rPr>
          <w:rFonts w:cs="Arial"/>
          <w:szCs w:val="20"/>
        </w:rPr>
        <w:t>Stabilen položaj samozaposlenih ustvarjalcev v kulturi je pogoj za vrhunsko kulturno produkcijo. Število samozaposlenih v kulturi je v letu 2017 v primerjavi z letom 2016 večje; število samozaposlenih se je v letu 201</w:t>
      </w:r>
      <w:r w:rsidR="00CE59E4" w:rsidRPr="003A562D">
        <w:rPr>
          <w:rFonts w:cs="Arial"/>
          <w:szCs w:val="20"/>
        </w:rPr>
        <w:t>7</w:t>
      </w:r>
      <w:r w:rsidRPr="003A562D">
        <w:rPr>
          <w:rFonts w:cs="Arial"/>
          <w:szCs w:val="20"/>
        </w:rPr>
        <w:t xml:space="preserve"> povečalo za 138 vpisov (</w:t>
      </w:r>
      <w:r w:rsidR="002913C4" w:rsidRPr="003A562D">
        <w:rPr>
          <w:rFonts w:cs="Arial"/>
          <w:szCs w:val="20"/>
        </w:rPr>
        <w:t>s</w:t>
      </w:r>
      <w:r w:rsidRPr="003A562D">
        <w:rPr>
          <w:rFonts w:cs="Arial"/>
          <w:szCs w:val="20"/>
        </w:rPr>
        <w:t xml:space="preserve"> 2673 v letu 2016 na 2811 v letu 2017). Povečalo se je število samozaposlenih, ki imajo pravico do plačila prispevkov z</w:t>
      </w:r>
      <w:r w:rsidR="00D42332" w:rsidRPr="003A562D">
        <w:rPr>
          <w:rFonts w:cs="Arial"/>
          <w:szCs w:val="20"/>
        </w:rPr>
        <w:t xml:space="preserve">a socialno varnost, in sicer s </w:t>
      </w:r>
      <w:r w:rsidRPr="003A562D">
        <w:rPr>
          <w:rFonts w:cs="Arial"/>
          <w:szCs w:val="20"/>
        </w:rPr>
        <w:t>1.824 v letu 2016 na 1</w:t>
      </w:r>
      <w:r w:rsidR="00D42332" w:rsidRPr="003A562D">
        <w:rPr>
          <w:rFonts w:cs="Arial"/>
          <w:szCs w:val="20"/>
        </w:rPr>
        <w:t>.</w:t>
      </w:r>
      <w:r w:rsidRPr="003A562D">
        <w:rPr>
          <w:rFonts w:cs="Arial"/>
          <w:szCs w:val="20"/>
        </w:rPr>
        <w:t xml:space="preserve">957 v letu 2017. Nekoliko se je povečalo tudi število mladih samozaposlenih (mlajših od 36 let), in sicer s 742 v letu 2014 na 764 v letu 2015; v letu 2016 jih je </w:t>
      </w:r>
      <w:r w:rsidR="00CE59E4" w:rsidRPr="003A562D">
        <w:rPr>
          <w:rFonts w:cs="Arial"/>
          <w:szCs w:val="20"/>
        </w:rPr>
        <w:t xml:space="preserve">bilo </w:t>
      </w:r>
      <w:r w:rsidRPr="003A562D">
        <w:rPr>
          <w:rFonts w:cs="Arial"/>
          <w:szCs w:val="20"/>
        </w:rPr>
        <w:t>739; v letu 2017 pa 757 (v</w:t>
      </w:r>
      <w:r w:rsidRPr="003A562D">
        <w:rPr>
          <w:rFonts w:eastAsia="MS Mincho" w:cs="Arial"/>
          <w:szCs w:val="20"/>
        </w:rPr>
        <w:t xml:space="preserve">ir: </w:t>
      </w:r>
      <w:r w:rsidR="002913C4" w:rsidRPr="003A562D">
        <w:rPr>
          <w:rFonts w:eastAsia="MS Mincho" w:cs="Arial"/>
          <w:szCs w:val="20"/>
        </w:rPr>
        <w:t>r</w:t>
      </w:r>
      <w:r w:rsidRPr="003A562D">
        <w:rPr>
          <w:rFonts w:eastAsia="MS Mincho" w:cs="Arial"/>
          <w:szCs w:val="20"/>
        </w:rPr>
        <w:t>azvid samozaposlenih v kulturi na dan 31. 12. 2015 in na dan 31. 12. 2016; na dan 31. 12. 2017</w:t>
      </w:r>
      <w:r w:rsidRPr="003A562D">
        <w:rPr>
          <w:rFonts w:cs="Arial"/>
          <w:szCs w:val="20"/>
        </w:rPr>
        <w:t>).</w:t>
      </w:r>
    </w:p>
    <w:p w14:paraId="3C84D599" w14:textId="7DFB1F9C" w:rsidR="00C17DC5" w:rsidRPr="003A562D" w:rsidRDefault="00C17DC5" w:rsidP="00C17DC5">
      <w:pPr>
        <w:spacing w:after="200"/>
        <w:jc w:val="both"/>
        <w:rPr>
          <w:rFonts w:cs="Arial"/>
          <w:szCs w:val="20"/>
        </w:rPr>
      </w:pPr>
      <w:r w:rsidRPr="003A562D">
        <w:rPr>
          <w:rFonts w:cs="Arial"/>
          <w:szCs w:val="20"/>
        </w:rPr>
        <w:t xml:space="preserve">Za spodbujanje ustvarjalnosti samozaposlenih je bilo leta </w:t>
      </w:r>
      <w:r w:rsidR="00CE59E4" w:rsidRPr="003A562D">
        <w:rPr>
          <w:rFonts w:cs="Arial"/>
          <w:szCs w:val="20"/>
        </w:rPr>
        <w:t>2016 podeljenih 66 kulturnih žepnin za samozaposlene v kulturi, leta 2017 pa 46.</w:t>
      </w:r>
      <w:r w:rsidR="00FE2B79" w:rsidRPr="003A562D">
        <w:rPr>
          <w:rFonts w:cs="Arial"/>
          <w:szCs w:val="20"/>
        </w:rPr>
        <w:t xml:space="preserve"> </w:t>
      </w:r>
      <w:r w:rsidRPr="003A562D">
        <w:rPr>
          <w:rFonts w:cs="Arial"/>
          <w:szCs w:val="20"/>
        </w:rPr>
        <w:t xml:space="preserve">S svojimi aktivnostmi so dopolnjevali lastne mednarodne stike (sodelovanje in udeležba na mednarodnih razstavah in festivalih) in si </w:t>
      </w:r>
      <w:r w:rsidR="002913C4" w:rsidRPr="003A562D">
        <w:rPr>
          <w:rFonts w:cs="Arial"/>
          <w:szCs w:val="20"/>
        </w:rPr>
        <w:t>s tem</w:t>
      </w:r>
      <w:r w:rsidRPr="003A562D">
        <w:rPr>
          <w:rFonts w:cs="Arial"/>
          <w:szCs w:val="20"/>
        </w:rPr>
        <w:t xml:space="preserve"> zagotavljali dodatno delo ali razvijali druge kompetence. </w:t>
      </w:r>
      <w:r w:rsidR="00CE59E4" w:rsidRPr="003A562D">
        <w:rPr>
          <w:rFonts w:cs="Arial"/>
          <w:szCs w:val="20"/>
        </w:rPr>
        <w:t xml:space="preserve">Leto 2017 je bilo četrto </w:t>
      </w:r>
      <w:r w:rsidR="002913C4" w:rsidRPr="003A562D">
        <w:rPr>
          <w:rFonts w:cs="Arial"/>
          <w:szCs w:val="20"/>
        </w:rPr>
        <w:t>leto</w:t>
      </w:r>
      <w:r w:rsidR="00CE59E4" w:rsidRPr="003A562D">
        <w:rPr>
          <w:rFonts w:cs="Arial"/>
          <w:szCs w:val="20"/>
        </w:rPr>
        <w:t xml:space="preserve">, ko </w:t>
      </w:r>
      <w:r w:rsidRPr="003A562D">
        <w:rPr>
          <w:rFonts w:cs="Arial"/>
          <w:szCs w:val="20"/>
        </w:rPr>
        <w:t xml:space="preserve">se </w:t>
      </w:r>
      <w:r w:rsidR="00CE59E4" w:rsidRPr="003A562D">
        <w:rPr>
          <w:rFonts w:cs="Arial"/>
          <w:szCs w:val="20"/>
        </w:rPr>
        <w:t xml:space="preserve">je </w:t>
      </w:r>
      <w:r w:rsidRPr="003A562D">
        <w:rPr>
          <w:rFonts w:cs="Arial"/>
          <w:szCs w:val="20"/>
        </w:rPr>
        <w:t>izvaja</w:t>
      </w:r>
      <w:r w:rsidR="00CE59E4" w:rsidRPr="003A562D">
        <w:rPr>
          <w:rFonts w:cs="Arial"/>
          <w:szCs w:val="20"/>
        </w:rPr>
        <w:t>la</w:t>
      </w:r>
      <w:r w:rsidRPr="003A562D">
        <w:rPr>
          <w:rFonts w:cs="Arial"/>
          <w:szCs w:val="20"/>
        </w:rPr>
        <w:t xml:space="preserve"> pravica do dnevnega nadomestila za čas odsotnosti od dela zaradi bol</w:t>
      </w:r>
      <w:r w:rsidR="00FE2B79" w:rsidRPr="003A562D">
        <w:rPr>
          <w:rFonts w:cs="Arial"/>
          <w:szCs w:val="20"/>
        </w:rPr>
        <w:t xml:space="preserve">ezni za samozaposlene v kulturi; leta 2016 je bilo izplačanih 30 nadomestil, leta 2017 pa 48. </w:t>
      </w:r>
      <w:r w:rsidRPr="003A562D">
        <w:rPr>
          <w:rFonts w:cs="Arial"/>
          <w:szCs w:val="20"/>
        </w:rPr>
        <w:t xml:space="preserve">Sredstva za izvajanje računovodstva za samozaposlene v kulturi niso bila zagotovljena niti iz </w:t>
      </w:r>
      <w:r w:rsidR="002913C4" w:rsidRPr="003A562D">
        <w:rPr>
          <w:rFonts w:cs="Arial"/>
          <w:szCs w:val="20"/>
        </w:rPr>
        <w:t>proračuna</w:t>
      </w:r>
      <w:r w:rsidRPr="003A562D">
        <w:rPr>
          <w:rFonts w:cs="Arial"/>
          <w:szCs w:val="20"/>
        </w:rPr>
        <w:t xml:space="preserve"> niti iz evropskih sredstev, zato tega ukrepa ni bilo mo</w:t>
      </w:r>
      <w:r w:rsidR="002913C4" w:rsidRPr="003A562D">
        <w:rPr>
          <w:rFonts w:cs="Arial"/>
          <w:szCs w:val="20"/>
        </w:rPr>
        <w:t>goče</w:t>
      </w:r>
      <w:r w:rsidRPr="003A562D">
        <w:rPr>
          <w:rFonts w:cs="Arial"/>
          <w:szCs w:val="20"/>
        </w:rPr>
        <w:t xml:space="preserve"> izvesti.</w:t>
      </w:r>
    </w:p>
    <w:p w14:paraId="4F0315B0" w14:textId="1646F8F9" w:rsidR="00C17DC5" w:rsidRPr="003A562D" w:rsidRDefault="00C17DC5" w:rsidP="00C17DC5">
      <w:pPr>
        <w:spacing w:after="200"/>
        <w:jc w:val="both"/>
        <w:rPr>
          <w:rFonts w:cs="Arial"/>
          <w:szCs w:val="20"/>
        </w:rPr>
      </w:pPr>
      <w:r w:rsidRPr="003A562D">
        <w:rPr>
          <w:rFonts w:cs="Arial"/>
          <w:szCs w:val="20"/>
        </w:rPr>
        <w:t xml:space="preserve">Iz evropskih sredstev je bila predvidena vzpostavitev </w:t>
      </w:r>
      <w:r w:rsidRPr="003A562D">
        <w:rPr>
          <w:rFonts w:eastAsia="MS Mincho" w:cs="Arial"/>
          <w:szCs w:val="20"/>
        </w:rPr>
        <w:t xml:space="preserve">ustreznega podpornega okolja: spletnega </w:t>
      </w:r>
      <w:r w:rsidRPr="003A562D">
        <w:rPr>
          <w:rFonts w:cs="Arial"/>
          <w:szCs w:val="20"/>
        </w:rPr>
        <w:t xml:space="preserve">portala, usposabljanja in izobraževanja, prekvalifikacije in mobilnosti delovne sile med sektorji (kultura, izobraževanje, turizem, gospodarstvo) ter svetovanja za samozaposlene, zaposlene in nevladne organizacije v kulturi (socialno-varnostne pravice, davčno pravo, računovodstvo, avtorsko pravo in podobno). Ker pa </w:t>
      </w:r>
      <w:r w:rsidR="002913C4" w:rsidRPr="003A562D">
        <w:rPr>
          <w:rFonts w:cs="Arial"/>
          <w:szCs w:val="20"/>
        </w:rPr>
        <w:t>niso bila zagotovljena</w:t>
      </w:r>
      <w:r w:rsidRPr="003A562D">
        <w:rPr>
          <w:rFonts w:cs="Arial"/>
          <w:szCs w:val="20"/>
        </w:rPr>
        <w:t xml:space="preserve"> ustrezna finančna sredstva, ukrepov ni bilo mo</w:t>
      </w:r>
      <w:r w:rsidR="002913C4" w:rsidRPr="003A562D">
        <w:rPr>
          <w:rFonts w:cs="Arial"/>
          <w:szCs w:val="20"/>
        </w:rPr>
        <w:t>goče</w:t>
      </w:r>
      <w:r w:rsidRPr="003A562D">
        <w:rPr>
          <w:rFonts w:cs="Arial"/>
          <w:szCs w:val="20"/>
        </w:rPr>
        <w:t xml:space="preserve"> izpeljati. Tudi v </w:t>
      </w:r>
      <w:r w:rsidR="002913C4" w:rsidRPr="003A562D">
        <w:rPr>
          <w:rFonts w:cs="Arial"/>
          <w:szCs w:val="20"/>
        </w:rPr>
        <w:t>letih</w:t>
      </w:r>
      <w:r w:rsidR="006B46A0" w:rsidRPr="003A562D">
        <w:rPr>
          <w:rFonts w:cs="Arial"/>
          <w:szCs w:val="20"/>
        </w:rPr>
        <w:t xml:space="preserve"> 2016–</w:t>
      </w:r>
      <w:r w:rsidRPr="003A562D">
        <w:rPr>
          <w:rFonts w:cs="Arial"/>
          <w:szCs w:val="20"/>
        </w:rPr>
        <w:t xml:space="preserve">2017 se je </w:t>
      </w:r>
      <w:r w:rsidR="002913C4" w:rsidRPr="003A562D">
        <w:rPr>
          <w:rFonts w:cs="Arial"/>
          <w:szCs w:val="20"/>
        </w:rPr>
        <w:t>potekalo</w:t>
      </w:r>
      <w:r w:rsidRPr="003A562D">
        <w:rPr>
          <w:rFonts w:cs="Arial"/>
          <w:szCs w:val="20"/>
        </w:rPr>
        <w:t xml:space="preserve"> obveščanje samozaposlenih prek mesečnih novic na spletni strani MK, ki jih samozaposleni prejemajo tudi po elektronski pošti.</w:t>
      </w:r>
    </w:p>
    <w:p w14:paraId="4463E93D" w14:textId="3BCA14D1" w:rsidR="00C17DC5" w:rsidRPr="003A562D" w:rsidRDefault="00C17DC5" w:rsidP="00C17DC5">
      <w:pPr>
        <w:spacing w:after="200"/>
        <w:jc w:val="both"/>
        <w:rPr>
          <w:rFonts w:eastAsia="MS Mincho" w:cs="Arial"/>
          <w:szCs w:val="20"/>
        </w:rPr>
      </w:pPr>
      <w:r w:rsidRPr="003A562D">
        <w:rPr>
          <w:rFonts w:eastAsia="MS Mincho" w:cs="Arial"/>
          <w:szCs w:val="20"/>
        </w:rPr>
        <w:t xml:space="preserve">Na področju umetnosti se podpora prvim projektom mladih samozaposlenih in povezovanje samozaposlenih z nevladnimi organizacijami izvajata z javnimi razpisi, tako v okviru večletnega programskega kot v okviru večletnega projektnega in enoletnih projektnih razpisov. V vseh teh razpisih </w:t>
      </w:r>
      <w:r w:rsidR="002913C4" w:rsidRPr="003A562D">
        <w:rPr>
          <w:rFonts w:eastAsia="MS Mincho" w:cs="Arial"/>
          <w:szCs w:val="20"/>
        </w:rPr>
        <w:t>ima</w:t>
      </w:r>
      <w:r w:rsidRPr="003A562D">
        <w:rPr>
          <w:rFonts w:eastAsia="MS Mincho" w:cs="Arial"/>
          <w:szCs w:val="20"/>
        </w:rPr>
        <w:t xml:space="preserve"> vključevanje mladih samozaposlenih na določenih področjih prednostno vsebino, medtem ko so v okviru nekaterih razpisov temu namenjeni tudi posebni sklopi. </w:t>
      </w:r>
    </w:p>
    <w:p w14:paraId="47F79D01" w14:textId="03B9A3EA" w:rsidR="00C17DC5" w:rsidRPr="003A562D" w:rsidRDefault="00C17DC5" w:rsidP="00C17DC5">
      <w:pPr>
        <w:spacing w:after="200"/>
        <w:jc w:val="both"/>
        <w:rPr>
          <w:rFonts w:eastAsia="MS Mincho" w:cs="Arial"/>
          <w:szCs w:val="20"/>
        </w:rPr>
      </w:pPr>
      <w:r w:rsidRPr="003A562D">
        <w:rPr>
          <w:rFonts w:eastAsia="MS Mincho" w:cs="Arial"/>
          <w:szCs w:val="20"/>
        </w:rPr>
        <w:t>V okviru javnega razpisa za izb</w:t>
      </w:r>
      <w:r w:rsidR="002913C4" w:rsidRPr="003A562D">
        <w:rPr>
          <w:rFonts w:eastAsia="MS Mincho" w:cs="Arial"/>
          <w:szCs w:val="20"/>
        </w:rPr>
        <w:t>iro</w:t>
      </w:r>
      <w:r w:rsidRPr="003A562D">
        <w:rPr>
          <w:rFonts w:eastAsia="MS Mincho" w:cs="Arial"/>
          <w:szCs w:val="20"/>
        </w:rPr>
        <w:t xml:space="preserve"> večletnih kulturnih projektov na področju umetnosti 2014−2017 je bil npr. na podpodročju uprizoritvene umetnosti razpisan dv</w:t>
      </w:r>
      <w:r w:rsidR="002913C4" w:rsidRPr="003A562D">
        <w:rPr>
          <w:rFonts w:eastAsia="MS Mincho" w:cs="Arial"/>
          <w:szCs w:val="20"/>
        </w:rPr>
        <w:t>e</w:t>
      </w:r>
      <w:r w:rsidRPr="003A562D">
        <w:rPr>
          <w:rFonts w:eastAsia="MS Mincho" w:cs="Arial"/>
          <w:szCs w:val="20"/>
        </w:rPr>
        <w:t xml:space="preserve">letni projektni sklop Avtorski opus, na katerem so lahko kandidirali le samozaposleni. </w:t>
      </w:r>
      <w:r w:rsidR="002913C4" w:rsidRPr="003A562D">
        <w:rPr>
          <w:rFonts w:eastAsia="MS Mincho" w:cs="Arial"/>
          <w:szCs w:val="20"/>
        </w:rPr>
        <w:t>T</w:t>
      </w:r>
      <w:r w:rsidRPr="003A562D">
        <w:rPr>
          <w:rFonts w:eastAsia="MS Mincho" w:cs="Arial"/>
          <w:szCs w:val="20"/>
        </w:rPr>
        <w:t>udi na letnem javnem razpisu za izb</w:t>
      </w:r>
      <w:r w:rsidR="002913C4" w:rsidRPr="003A562D">
        <w:rPr>
          <w:rFonts w:eastAsia="MS Mincho" w:cs="Arial"/>
          <w:szCs w:val="20"/>
        </w:rPr>
        <w:t>iro</w:t>
      </w:r>
      <w:r w:rsidRPr="003A562D">
        <w:rPr>
          <w:rFonts w:eastAsia="MS Mincho" w:cs="Arial"/>
          <w:szCs w:val="20"/>
        </w:rPr>
        <w:t xml:space="preserve"> kulturnih projektov na področjih umetnosti v let</w:t>
      </w:r>
      <w:r w:rsidR="002913C4" w:rsidRPr="003A562D">
        <w:rPr>
          <w:rFonts w:eastAsia="MS Mincho" w:cs="Arial"/>
          <w:szCs w:val="20"/>
        </w:rPr>
        <w:t>ih</w:t>
      </w:r>
      <w:r w:rsidRPr="003A562D">
        <w:rPr>
          <w:rFonts w:eastAsia="MS Mincho" w:cs="Arial"/>
          <w:szCs w:val="20"/>
        </w:rPr>
        <w:t xml:space="preserve"> 2015, 2016 in 2017 so bila nekatera podpodročja namenjena izključno samozaposlenim: prvi avtorski projekti na področju uprizoritvenih in intermedijskih umetnosti, avtorski projekti na področju glasbenih umetnosti ter delovne štipendije za vizualne, intermedijske in glasbene ustvarjalce. Poleg tega so pravne osebe, ki so prijavile vizualni umetniški projekt v okviru odprtih ateljejev ali mednarodnega sodelovanja, dobile dodatne točke, če so v projekt vključile samozaposlene, s čimer so si povečale možnost, da bodo izbrane. Status samozaposlenega v kulturi in status samostojnega novinarja prinašata dodatne točke tudi na javnem razpisu za izb</w:t>
      </w:r>
      <w:r w:rsidR="002913C4" w:rsidRPr="003A562D">
        <w:rPr>
          <w:rFonts w:eastAsia="MS Mincho" w:cs="Arial"/>
          <w:szCs w:val="20"/>
        </w:rPr>
        <w:t>iro</w:t>
      </w:r>
      <w:r w:rsidRPr="003A562D">
        <w:rPr>
          <w:rFonts w:eastAsia="MS Mincho" w:cs="Arial"/>
          <w:szCs w:val="20"/>
        </w:rPr>
        <w:t xml:space="preserve"> kulturnih projektov bivanja in ustvarjanja v umetniških rezidencah v Berlinu, Londonu, New Yorku in na Dunaju.</w:t>
      </w:r>
    </w:p>
    <w:p w14:paraId="014F1306" w14:textId="77777777" w:rsidR="00C17DC5" w:rsidRPr="003A562D" w:rsidRDefault="00C17DC5" w:rsidP="00C17DC5">
      <w:pPr>
        <w:autoSpaceDE w:val="0"/>
        <w:autoSpaceDN w:val="0"/>
        <w:adjustRightInd w:val="0"/>
        <w:spacing w:after="200"/>
        <w:jc w:val="both"/>
        <w:rPr>
          <w:rFonts w:eastAsia="Times New Roman" w:cs="Arial"/>
          <w:szCs w:val="20"/>
        </w:rPr>
      </w:pPr>
      <w:r w:rsidRPr="003A562D">
        <w:rPr>
          <w:rFonts w:eastAsia="Times New Roman" w:cs="Arial"/>
          <w:szCs w:val="20"/>
        </w:rPr>
        <w:t>Sodelovanje poteka tudi z nevladnimi organizacijami pri izvajanju vsebin, namenjenih dostopnosti do informacij o kulturni dediščini različnim ciljnim skupinam.</w:t>
      </w:r>
    </w:p>
    <w:p w14:paraId="5199709F" w14:textId="77777777" w:rsidR="00C17DC5" w:rsidRPr="003A562D" w:rsidRDefault="00C17DC5" w:rsidP="00C17DC5">
      <w:pPr>
        <w:autoSpaceDE w:val="0"/>
        <w:autoSpaceDN w:val="0"/>
        <w:adjustRightInd w:val="0"/>
        <w:spacing w:after="200"/>
        <w:jc w:val="both"/>
        <w:rPr>
          <w:rFonts w:eastAsia="Times New Roman" w:cs="Arial"/>
          <w:szCs w:val="20"/>
        </w:rPr>
      </w:pPr>
      <w:r w:rsidRPr="003A562D">
        <w:rPr>
          <w:rFonts w:eastAsia="Times New Roman" w:cs="Arial"/>
          <w:szCs w:val="20"/>
        </w:rPr>
        <w:t xml:space="preserve">Na področju kulture je v letu </w:t>
      </w:r>
      <w:r w:rsidR="00D7690A" w:rsidRPr="003A562D">
        <w:rPr>
          <w:rFonts w:eastAsia="Times New Roman" w:cs="Arial"/>
          <w:szCs w:val="20"/>
        </w:rPr>
        <w:t xml:space="preserve">2016 delovalo 11, leta </w:t>
      </w:r>
      <w:r w:rsidRPr="003A562D">
        <w:rPr>
          <w:rFonts w:eastAsia="Times New Roman" w:cs="Arial"/>
          <w:szCs w:val="20"/>
        </w:rPr>
        <w:t xml:space="preserve">2017 </w:t>
      </w:r>
      <w:r w:rsidR="00D7690A" w:rsidRPr="003A562D">
        <w:rPr>
          <w:rFonts w:eastAsia="Times New Roman" w:cs="Arial"/>
          <w:szCs w:val="20"/>
        </w:rPr>
        <w:t xml:space="preserve">pa 16 </w:t>
      </w:r>
      <w:r w:rsidRPr="003A562D">
        <w:rPr>
          <w:rFonts w:eastAsia="Times New Roman" w:cs="Arial"/>
          <w:szCs w:val="20"/>
        </w:rPr>
        <w:t>socialnih podjetij.</w:t>
      </w:r>
    </w:p>
    <w:p w14:paraId="06825A62" w14:textId="4A7DFCE4" w:rsidR="00C17DC5" w:rsidRPr="003A562D" w:rsidRDefault="00C17DC5" w:rsidP="00C17DC5">
      <w:pPr>
        <w:tabs>
          <w:tab w:val="left" w:pos="284"/>
          <w:tab w:val="left" w:pos="851"/>
        </w:tabs>
        <w:spacing w:after="200"/>
        <w:jc w:val="both"/>
        <w:rPr>
          <w:rFonts w:eastAsia="Cambria" w:cs="Arial"/>
          <w:bCs/>
          <w:noProof/>
          <w:szCs w:val="20"/>
        </w:rPr>
      </w:pPr>
      <w:r w:rsidRPr="003A562D">
        <w:rPr>
          <w:rFonts w:eastAsia="Cambria" w:cs="Arial"/>
          <w:bCs/>
          <w:noProof/>
          <w:szCs w:val="20"/>
        </w:rPr>
        <w:lastRenderedPageBreak/>
        <w:t xml:space="preserve">Po podatkih Statističnega </w:t>
      </w:r>
      <w:r w:rsidR="002913C4" w:rsidRPr="003A562D">
        <w:rPr>
          <w:rFonts w:eastAsia="Cambria" w:cs="Arial"/>
          <w:bCs/>
          <w:noProof/>
          <w:szCs w:val="20"/>
        </w:rPr>
        <w:t>u</w:t>
      </w:r>
      <w:r w:rsidRPr="003A562D">
        <w:rPr>
          <w:rFonts w:eastAsia="Cambria" w:cs="Arial"/>
          <w:bCs/>
          <w:noProof/>
          <w:szCs w:val="20"/>
        </w:rPr>
        <w:t xml:space="preserve">rada Republike Slovenije </w:t>
      </w:r>
      <w:r w:rsidR="002913C4" w:rsidRPr="003A562D">
        <w:rPr>
          <w:rFonts w:eastAsia="Cambria" w:cs="Arial"/>
          <w:bCs/>
          <w:noProof/>
          <w:szCs w:val="20"/>
        </w:rPr>
        <w:t>oziroma s</w:t>
      </w:r>
      <w:r w:rsidRPr="003A562D">
        <w:rPr>
          <w:rFonts w:eastAsia="Cambria" w:cs="Arial"/>
          <w:bCs/>
          <w:noProof/>
          <w:szCs w:val="20"/>
        </w:rPr>
        <w:t>tatističnega registra delovno aktivnega prebivalstva je bilo leta 2012 v kulturnih dejavnostih 24.493</w:t>
      </w:r>
      <w:r w:rsidRPr="003A562D">
        <w:rPr>
          <w:rFonts w:eastAsia="Cambria" w:cs="Arial"/>
          <w:bCs/>
          <w:noProof/>
          <w:szCs w:val="20"/>
          <w:vertAlign w:val="superscript"/>
        </w:rPr>
        <w:footnoteReference w:id="5"/>
      </w:r>
      <w:r w:rsidRPr="003A562D">
        <w:rPr>
          <w:rFonts w:eastAsia="Cambria" w:cs="Arial"/>
          <w:bCs/>
          <w:noProof/>
          <w:szCs w:val="20"/>
        </w:rPr>
        <w:t xml:space="preserve"> delovno aktivnih oseb. Leta 2013 se je število zmanjšalo za 57 oseb (na 24.436), leta 2014se je njihovo število povečalo na 24.894. Naraščanje se je nadaljevalo v letu 2015, ko je bilo v kulturi delovno aktivnih 25.282</w:t>
      </w:r>
      <w:r w:rsidRPr="003A562D">
        <w:rPr>
          <w:rFonts w:eastAsia="Cambria" w:cs="Arial"/>
          <w:bCs/>
          <w:noProof/>
          <w:szCs w:val="20"/>
          <w:vertAlign w:val="superscript"/>
        </w:rPr>
        <w:footnoteReference w:id="6"/>
      </w:r>
      <w:r w:rsidRPr="003A562D">
        <w:rPr>
          <w:rFonts w:eastAsia="Cambria" w:cs="Arial"/>
          <w:bCs/>
          <w:noProof/>
          <w:szCs w:val="20"/>
        </w:rPr>
        <w:t xml:space="preserve"> oseb, </w:t>
      </w:r>
      <w:r w:rsidR="002913C4" w:rsidRPr="003A562D">
        <w:rPr>
          <w:rFonts w:eastAsia="Cambria" w:cs="Arial"/>
          <w:bCs/>
          <w:noProof/>
          <w:szCs w:val="20"/>
        </w:rPr>
        <w:t>in</w:t>
      </w:r>
      <w:r w:rsidRPr="003A562D">
        <w:rPr>
          <w:rFonts w:eastAsia="Cambria" w:cs="Arial"/>
          <w:bCs/>
          <w:noProof/>
          <w:szCs w:val="20"/>
        </w:rPr>
        <w:t xml:space="preserve"> tudi v letu 2016, ko </w:t>
      </w:r>
      <w:r w:rsidR="002913C4" w:rsidRPr="003A562D">
        <w:rPr>
          <w:rFonts w:eastAsia="Cambria" w:cs="Arial"/>
          <w:bCs/>
          <w:noProof/>
          <w:szCs w:val="20"/>
        </w:rPr>
        <w:t xml:space="preserve">se </w:t>
      </w:r>
      <w:r w:rsidRPr="003A562D">
        <w:rPr>
          <w:rFonts w:eastAsia="Cambria" w:cs="Arial"/>
          <w:bCs/>
          <w:noProof/>
          <w:szCs w:val="20"/>
        </w:rPr>
        <w:t xml:space="preserve">je število </w:t>
      </w:r>
      <w:r w:rsidR="002913C4" w:rsidRPr="003A562D">
        <w:rPr>
          <w:rFonts w:eastAsia="Cambria" w:cs="Arial"/>
          <w:bCs/>
          <w:noProof/>
          <w:szCs w:val="20"/>
        </w:rPr>
        <w:t>povečalo</w:t>
      </w:r>
      <w:r w:rsidRPr="003A562D">
        <w:rPr>
          <w:rFonts w:eastAsia="Cambria" w:cs="Arial"/>
          <w:bCs/>
          <w:noProof/>
          <w:szCs w:val="20"/>
        </w:rPr>
        <w:t xml:space="preserve"> na 26.149 oseb (kar 867 oseb več kot v letu 2015). V letu 2017 je bilo delovno aktivnih oseb v kulturnih dejavnostih 26.900. </w:t>
      </w:r>
      <w:r w:rsidR="002913C4" w:rsidRPr="003A562D">
        <w:rPr>
          <w:rFonts w:eastAsia="Cambria" w:cs="Arial"/>
          <w:bCs/>
          <w:noProof/>
          <w:szCs w:val="20"/>
        </w:rPr>
        <w:t xml:space="preserve">V letih </w:t>
      </w:r>
      <w:r w:rsidRPr="003A562D">
        <w:rPr>
          <w:rFonts w:eastAsia="Cambria" w:cs="Arial"/>
          <w:bCs/>
          <w:noProof/>
          <w:szCs w:val="20"/>
        </w:rPr>
        <w:t>2012</w:t>
      </w:r>
      <w:r w:rsidR="002913C4" w:rsidRPr="003A562D">
        <w:rPr>
          <w:rFonts w:eastAsia="Cambria" w:cs="Arial"/>
          <w:bCs/>
          <w:noProof/>
          <w:szCs w:val="20"/>
        </w:rPr>
        <w:t>–</w:t>
      </w:r>
      <w:r w:rsidRPr="003A562D">
        <w:rPr>
          <w:rFonts w:eastAsia="Cambria" w:cs="Arial"/>
          <w:bCs/>
          <w:noProof/>
          <w:szCs w:val="20"/>
        </w:rPr>
        <w:t>2017 je bila torej ugotovljena 9,83-odstotna rast števila delovno aktivnih oseb v kulturi.</w:t>
      </w:r>
    </w:p>
    <w:p w14:paraId="51D21FA4" w14:textId="77777777" w:rsidR="0028607A" w:rsidRPr="003A562D" w:rsidRDefault="0028607A" w:rsidP="0028607A">
      <w:pPr>
        <w:pStyle w:val="NPKNasl2Por"/>
      </w:pPr>
      <w:bookmarkStart w:id="218" w:name="_Toc531340942"/>
      <w:r w:rsidRPr="003A562D">
        <w:t>Pregled izvajanja ukrepov v obdobju 2014–2017</w:t>
      </w:r>
      <w:bookmarkEnd w:id="218"/>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3"/>
        <w:gridCol w:w="5648"/>
      </w:tblGrid>
      <w:tr w:rsidR="00F2181B" w:rsidRPr="003A562D" w14:paraId="26692F0E" w14:textId="77777777" w:rsidTr="0012251B">
        <w:trPr>
          <w:trHeight w:val="600"/>
        </w:trPr>
        <w:tc>
          <w:tcPr>
            <w:tcW w:w="3843" w:type="dxa"/>
            <w:shd w:val="clear" w:color="auto" w:fill="auto"/>
            <w:noWrap/>
            <w:hideMark/>
          </w:tcPr>
          <w:p w14:paraId="0514BFB5" w14:textId="77777777" w:rsidR="00F2181B" w:rsidRPr="003A562D" w:rsidRDefault="00F2181B" w:rsidP="00AD2D34">
            <w:pPr>
              <w:pStyle w:val="Brezrazmikov"/>
              <w:rPr>
                <w:b/>
              </w:rPr>
            </w:pPr>
            <w:r w:rsidRPr="003A562D">
              <w:rPr>
                <w:b/>
              </w:rPr>
              <w:t>Cilji in ukrepi</w:t>
            </w:r>
          </w:p>
        </w:tc>
        <w:tc>
          <w:tcPr>
            <w:tcW w:w="5648" w:type="dxa"/>
          </w:tcPr>
          <w:p w14:paraId="080B302A" w14:textId="5E5B8953" w:rsidR="00F2181B" w:rsidRPr="003A562D" w:rsidRDefault="009E3C30" w:rsidP="00AD2D34">
            <w:pPr>
              <w:pStyle w:val="Brezrazmikov"/>
              <w:rPr>
                <w:b/>
              </w:rPr>
            </w:pPr>
            <w:r w:rsidRPr="003A562D">
              <w:rPr>
                <w:b/>
              </w:rPr>
              <w:t>V kakšnem obsegu</w:t>
            </w:r>
            <w:r w:rsidR="00F2181B" w:rsidRPr="003A562D">
              <w:rPr>
                <w:b/>
              </w:rPr>
              <w:t xml:space="preserve"> je bil ukrep izveden?</w:t>
            </w:r>
          </w:p>
          <w:p w14:paraId="30437195" w14:textId="34B6F325" w:rsidR="00F2181B" w:rsidRPr="003A562D" w:rsidRDefault="00F2181B" w:rsidP="00AD2D34">
            <w:pPr>
              <w:pStyle w:val="Brezrazmikov"/>
              <w:rPr>
                <w:b/>
              </w:rPr>
            </w:pPr>
            <w:r w:rsidRPr="00B47C4F">
              <w:rPr>
                <w:rFonts w:eastAsia="Times New Roman"/>
                <w:b/>
              </w:rPr>
              <w:t xml:space="preserve">1 – v celoti; 2 – </w:t>
            </w:r>
            <w:r w:rsidR="00405CAE" w:rsidRPr="00B47C4F">
              <w:rPr>
                <w:rFonts w:eastAsia="Times New Roman"/>
                <w:b/>
              </w:rPr>
              <w:t>večinoma</w:t>
            </w:r>
            <w:r w:rsidRPr="00B47C4F">
              <w:rPr>
                <w:rFonts w:eastAsia="Times New Roman"/>
                <w:b/>
              </w:rPr>
              <w:t xml:space="preserve">, 3 – deloma, 4 – ni izveden, 5 – namesto njega je bil izveden drug </w:t>
            </w:r>
            <w:r w:rsidR="009E3C30" w:rsidRPr="00B47C4F">
              <w:rPr>
                <w:rFonts w:eastAsia="Times New Roman"/>
                <w:b/>
              </w:rPr>
              <w:t>oziroma nadomestni</w:t>
            </w:r>
            <w:r w:rsidRPr="00B47C4F">
              <w:rPr>
                <w:rFonts w:eastAsia="Times New Roman"/>
                <w:b/>
              </w:rPr>
              <w:t xml:space="preserve"> ukrep, in sicer ... 6 – drugo, kaj …?</w:t>
            </w:r>
          </w:p>
        </w:tc>
      </w:tr>
      <w:tr w:rsidR="00C17DC5" w:rsidRPr="003A562D" w14:paraId="08492CFB" w14:textId="77777777" w:rsidTr="00AD2D34">
        <w:trPr>
          <w:trHeight w:val="250"/>
        </w:trPr>
        <w:tc>
          <w:tcPr>
            <w:tcW w:w="9491" w:type="dxa"/>
            <w:gridSpan w:val="2"/>
            <w:shd w:val="clear" w:color="auto" w:fill="F2F2F2" w:themeFill="background1" w:themeFillShade="F2"/>
            <w:hideMark/>
          </w:tcPr>
          <w:p w14:paraId="2C3F0254" w14:textId="77777777" w:rsidR="00C17DC5" w:rsidRPr="003A562D" w:rsidRDefault="00C17DC5" w:rsidP="00AD2D34">
            <w:pPr>
              <w:pStyle w:val="Brezrazmikov"/>
              <w:rPr>
                <w:bCs/>
              </w:rPr>
            </w:pPr>
            <w:r w:rsidRPr="003A562D">
              <w:rPr>
                <w:bCs/>
              </w:rPr>
              <w:t>1. Boljše samozaposlitvene in zaposlitvene možnosti na vseh področjih kulture, s poudarkom na mladih ustvarjalcih</w:t>
            </w:r>
          </w:p>
        </w:tc>
      </w:tr>
      <w:tr w:rsidR="00F2181B" w:rsidRPr="003A562D" w14:paraId="3CF7F1E8" w14:textId="77777777" w:rsidTr="0012251B">
        <w:trPr>
          <w:trHeight w:val="870"/>
        </w:trPr>
        <w:tc>
          <w:tcPr>
            <w:tcW w:w="3843" w:type="dxa"/>
            <w:shd w:val="clear" w:color="auto" w:fill="auto"/>
            <w:hideMark/>
          </w:tcPr>
          <w:p w14:paraId="7A4F5233" w14:textId="699AA503" w:rsidR="00F2181B" w:rsidRPr="003A562D" w:rsidRDefault="00F2181B" w:rsidP="00AD2D34">
            <w:pPr>
              <w:pStyle w:val="Brezrazmikov"/>
              <w:rPr>
                <w:iCs/>
              </w:rPr>
            </w:pPr>
            <w:r w:rsidRPr="003A562D">
              <w:rPr>
                <w:iCs/>
              </w:rPr>
              <w:t xml:space="preserve">prednostna podpora kulturnim programom in projektom (javni zavodi, NVO in zasebni sektor v kulturi), ki </w:t>
            </w:r>
            <w:r w:rsidR="00A33030" w:rsidRPr="003A562D">
              <w:rPr>
                <w:iCs/>
              </w:rPr>
              <w:t>v</w:t>
            </w:r>
            <w:r w:rsidRPr="003A562D">
              <w:rPr>
                <w:iCs/>
              </w:rPr>
              <w:t xml:space="preserve"> kakovostne vsebine vključujejo ustvarjanje novih (samo)zaposlitvenih možnosti v kulturi</w:t>
            </w:r>
          </w:p>
        </w:tc>
        <w:tc>
          <w:tcPr>
            <w:tcW w:w="5648" w:type="dxa"/>
          </w:tcPr>
          <w:p w14:paraId="5011777F" w14:textId="77777777" w:rsidR="00F2181B" w:rsidRPr="003A562D" w:rsidRDefault="00AD2D34" w:rsidP="00AD2D34">
            <w:pPr>
              <w:pStyle w:val="Brezrazmikov"/>
              <w:rPr>
                <w:iCs/>
              </w:rPr>
            </w:pPr>
            <w:r w:rsidRPr="003A562D">
              <w:t>2</w:t>
            </w:r>
          </w:p>
          <w:p w14:paraId="49221E79" w14:textId="7CFA52AF" w:rsidR="00F2181B" w:rsidRPr="003A562D" w:rsidRDefault="00F2181B" w:rsidP="00AD2D34">
            <w:pPr>
              <w:pStyle w:val="Brezrazmikov"/>
              <w:rPr>
                <w:iCs/>
              </w:rPr>
            </w:pPr>
            <w:r w:rsidRPr="003A562D">
              <w:rPr>
                <w:iCs/>
              </w:rPr>
              <w:t xml:space="preserve">Ukrep je deloma izveden v okviru </w:t>
            </w:r>
            <w:r w:rsidR="00A33030" w:rsidRPr="003A562D">
              <w:rPr>
                <w:iCs/>
              </w:rPr>
              <w:t>j</w:t>
            </w:r>
            <w:r w:rsidRPr="003A562D">
              <w:rPr>
                <w:iCs/>
              </w:rPr>
              <w:t>avnega razpisa za izb</w:t>
            </w:r>
            <w:r w:rsidR="00A33030" w:rsidRPr="003A562D">
              <w:rPr>
                <w:iCs/>
              </w:rPr>
              <w:t>iro</w:t>
            </w:r>
            <w:r w:rsidRPr="003A562D">
              <w:rPr>
                <w:iCs/>
              </w:rPr>
              <w:t xml:space="preserve"> operacij »Podporno okolje za delovanje na področju kulture 2018«, katerega</w:t>
            </w:r>
            <w:r w:rsidR="00A33030" w:rsidRPr="003A562D">
              <w:rPr>
                <w:iCs/>
              </w:rPr>
              <w:t xml:space="preserve"> cilj</w:t>
            </w:r>
            <w:r w:rsidRPr="003A562D">
              <w:rPr>
                <w:iCs/>
              </w:rPr>
              <w:t xml:space="preserve"> je med drugim </w:t>
            </w:r>
            <w:r w:rsidR="00AD2D34" w:rsidRPr="003A562D">
              <w:rPr>
                <w:iCs/>
              </w:rPr>
              <w:t xml:space="preserve">tudi </w:t>
            </w:r>
            <w:r w:rsidRPr="003A562D">
              <w:rPr>
                <w:iCs/>
              </w:rPr>
              <w:t>povečanje zaposlitvenih možnosti ter spodbujanje ustvarjanja novih zaposlitvenih možnosti in višanja kompetenc na področju kulture</w:t>
            </w:r>
            <w:r w:rsidR="00AD2D34" w:rsidRPr="003A562D">
              <w:rPr>
                <w:iCs/>
              </w:rPr>
              <w:t>.</w:t>
            </w:r>
          </w:p>
        </w:tc>
      </w:tr>
      <w:tr w:rsidR="00F2181B" w:rsidRPr="003A562D" w14:paraId="73219A93" w14:textId="77777777" w:rsidTr="0012251B">
        <w:trPr>
          <w:trHeight w:val="580"/>
        </w:trPr>
        <w:tc>
          <w:tcPr>
            <w:tcW w:w="3843" w:type="dxa"/>
            <w:shd w:val="clear" w:color="auto" w:fill="auto"/>
            <w:hideMark/>
          </w:tcPr>
          <w:p w14:paraId="0F0824FB" w14:textId="30D2DC8E" w:rsidR="00F2181B" w:rsidRPr="003A562D" w:rsidRDefault="00F2181B" w:rsidP="00AD2D34">
            <w:pPr>
              <w:pStyle w:val="Brezrazmikov"/>
              <w:rPr>
                <w:iCs/>
              </w:rPr>
            </w:pPr>
            <w:r w:rsidRPr="003A562D">
              <w:rPr>
                <w:iCs/>
              </w:rPr>
              <w:t xml:space="preserve">prednostna podpora programom usposabljanja mladih s prenosom znanja starejših na mlade (mentorstvo), ki prvič </w:t>
            </w:r>
            <w:r w:rsidR="00A33030" w:rsidRPr="003A562D">
              <w:rPr>
                <w:iCs/>
              </w:rPr>
              <w:t>v</w:t>
            </w:r>
            <w:r w:rsidRPr="003A562D">
              <w:rPr>
                <w:iCs/>
              </w:rPr>
              <w:t>stopajo na trg dela</w:t>
            </w:r>
          </w:p>
        </w:tc>
        <w:tc>
          <w:tcPr>
            <w:tcW w:w="5648" w:type="dxa"/>
          </w:tcPr>
          <w:p w14:paraId="467F608A" w14:textId="77777777" w:rsidR="00F2181B" w:rsidRPr="003A562D" w:rsidRDefault="00AD2D34" w:rsidP="00AD2D34">
            <w:pPr>
              <w:pStyle w:val="Brezrazmikov"/>
              <w:rPr>
                <w:iCs/>
              </w:rPr>
            </w:pPr>
            <w:r w:rsidRPr="003A562D">
              <w:rPr>
                <w:iCs/>
              </w:rPr>
              <w:t>2</w:t>
            </w:r>
          </w:p>
          <w:p w14:paraId="1FA7602E" w14:textId="29C93535" w:rsidR="00F2181B" w:rsidRPr="003A562D" w:rsidRDefault="00AD2D34" w:rsidP="00AD2D34">
            <w:pPr>
              <w:pStyle w:val="Brezrazmikov"/>
              <w:rPr>
                <w:rFonts w:eastAsia="Times New Roman"/>
                <w:iCs/>
              </w:rPr>
            </w:pPr>
            <w:r w:rsidRPr="003A562D">
              <w:rPr>
                <w:iCs/>
              </w:rPr>
              <w:t xml:space="preserve">Ukrep je deloma izveden v okviru </w:t>
            </w:r>
            <w:r w:rsidR="00A33030" w:rsidRPr="003A562D">
              <w:rPr>
                <w:iCs/>
              </w:rPr>
              <w:t>j</w:t>
            </w:r>
            <w:r w:rsidRPr="003A562D">
              <w:rPr>
                <w:iCs/>
              </w:rPr>
              <w:t>avnega razpisa za izb</w:t>
            </w:r>
            <w:r w:rsidR="00A33030" w:rsidRPr="003A562D">
              <w:rPr>
                <w:iCs/>
              </w:rPr>
              <w:t>iro</w:t>
            </w:r>
            <w:r w:rsidRPr="003A562D">
              <w:rPr>
                <w:iCs/>
              </w:rPr>
              <w:t xml:space="preserve"> operacij »Podporno okolje za delovanje na področju kulture 2018«, katerega</w:t>
            </w:r>
            <w:r w:rsidR="00A33030" w:rsidRPr="003A562D">
              <w:rPr>
                <w:iCs/>
              </w:rPr>
              <w:t xml:space="preserve"> cilj</w:t>
            </w:r>
            <w:r w:rsidRPr="003A562D">
              <w:rPr>
                <w:iCs/>
              </w:rPr>
              <w:t xml:space="preserve"> je med drugim tudi povečanje zaposlitvenih možnosti ter spodbujanje ustvarjanja novih zaposlitvenih možnosti in višanja kompetenc na področju kulture.</w:t>
            </w:r>
          </w:p>
        </w:tc>
      </w:tr>
      <w:tr w:rsidR="00F2181B" w:rsidRPr="003A562D" w14:paraId="04AE2E05" w14:textId="77777777" w:rsidTr="0012251B">
        <w:trPr>
          <w:trHeight w:val="290"/>
        </w:trPr>
        <w:tc>
          <w:tcPr>
            <w:tcW w:w="3843" w:type="dxa"/>
            <w:shd w:val="clear" w:color="auto" w:fill="auto"/>
            <w:hideMark/>
          </w:tcPr>
          <w:p w14:paraId="6B33FFBF" w14:textId="77777777" w:rsidR="00F2181B" w:rsidRPr="003A562D" w:rsidRDefault="00F2181B" w:rsidP="00AD2D34">
            <w:pPr>
              <w:pStyle w:val="Brezrazmikov"/>
              <w:rPr>
                <w:iCs/>
              </w:rPr>
            </w:pPr>
            <w:r w:rsidRPr="003A562D">
              <w:rPr>
                <w:iCs/>
              </w:rPr>
              <w:t>ciljna podpora prvim projektom mladih samozaposlenih</w:t>
            </w:r>
          </w:p>
        </w:tc>
        <w:tc>
          <w:tcPr>
            <w:tcW w:w="5648" w:type="dxa"/>
          </w:tcPr>
          <w:p w14:paraId="44E73673" w14:textId="77777777" w:rsidR="00F2181B" w:rsidRPr="003A562D" w:rsidRDefault="00AD2D34" w:rsidP="00AD2D34">
            <w:pPr>
              <w:pStyle w:val="Brezrazmikov"/>
              <w:rPr>
                <w:iCs/>
              </w:rPr>
            </w:pPr>
            <w:r w:rsidRPr="003A562D">
              <w:rPr>
                <w:iCs/>
              </w:rPr>
              <w:t>2</w:t>
            </w:r>
          </w:p>
          <w:p w14:paraId="7520C18D" w14:textId="76467277" w:rsidR="00F2181B" w:rsidRPr="003A562D" w:rsidRDefault="00AD2D34" w:rsidP="00AD2D34">
            <w:pPr>
              <w:pStyle w:val="Brezrazmikov"/>
              <w:rPr>
                <w:rFonts w:eastAsia="Times New Roman"/>
                <w:iCs/>
              </w:rPr>
            </w:pPr>
            <w:r w:rsidRPr="003A562D">
              <w:rPr>
                <w:iCs/>
              </w:rPr>
              <w:t xml:space="preserve">Ukrep je deloma izveden v okviru </w:t>
            </w:r>
            <w:r w:rsidR="00A33030" w:rsidRPr="003A562D">
              <w:rPr>
                <w:iCs/>
              </w:rPr>
              <w:t>j</w:t>
            </w:r>
            <w:r w:rsidRPr="003A562D">
              <w:rPr>
                <w:iCs/>
              </w:rPr>
              <w:t>avnega razpisa za izb</w:t>
            </w:r>
            <w:r w:rsidR="00A33030" w:rsidRPr="003A562D">
              <w:rPr>
                <w:iCs/>
              </w:rPr>
              <w:t>iro</w:t>
            </w:r>
            <w:r w:rsidRPr="003A562D">
              <w:rPr>
                <w:iCs/>
              </w:rPr>
              <w:t xml:space="preserve"> operacij »Podporno okolje za delovanje na področju kulture 2018«, katerega</w:t>
            </w:r>
            <w:r w:rsidR="00A33030" w:rsidRPr="003A562D">
              <w:rPr>
                <w:iCs/>
              </w:rPr>
              <w:t xml:space="preserve"> cilj</w:t>
            </w:r>
            <w:r w:rsidRPr="003A562D">
              <w:rPr>
                <w:iCs/>
              </w:rPr>
              <w:t xml:space="preserve"> je med drugim tudi povečanje zaposlitvenih možnosti ter spodbujanje ustvarjanja novih zaposlitvenih možnosti in višanja kompetenc na področju kulture.</w:t>
            </w:r>
          </w:p>
        </w:tc>
      </w:tr>
      <w:tr w:rsidR="00F2181B" w:rsidRPr="003A562D" w14:paraId="1E3AE2E1" w14:textId="77777777" w:rsidTr="0012251B">
        <w:trPr>
          <w:trHeight w:val="290"/>
        </w:trPr>
        <w:tc>
          <w:tcPr>
            <w:tcW w:w="3843" w:type="dxa"/>
            <w:shd w:val="clear" w:color="auto" w:fill="auto"/>
            <w:hideMark/>
          </w:tcPr>
          <w:p w14:paraId="29282998" w14:textId="77777777" w:rsidR="00F2181B" w:rsidRPr="003A562D" w:rsidRDefault="00F2181B" w:rsidP="00AD2D34">
            <w:pPr>
              <w:pStyle w:val="Brezrazmikov"/>
              <w:rPr>
                <w:iCs/>
              </w:rPr>
            </w:pPr>
            <w:r w:rsidRPr="003A562D">
              <w:rPr>
                <w:iCs/>
              </w:rPr>
              <w:t>prekvalifikacija kot možnost nove zaposlitve</w:t>
            </w:r>
          </w:p>
        </w:tc>
        <w:tc>
          <w:tcPr>
            <w:tcW w:w="5648" w:type="dxa"/>
          </w:tcPr>
          <w:p w14:paraId="04D07368" w14:textId="77777777" w:rsidR="00F2181B" w:rsidRPr="003A562D" w:rsidRDefault="00AD2D34" w:rsidP="00AD2D34">
            <w:pPr>
              <w:pStyle w:val="Brezrazmikov"/>
              <w:rPr>
                <w:iCs/>
              </w:rPr>
            </w:pPr>
            <w:r w:rsidRPr="003A562D">
              <w:t>4</w:t>
            </w:r>
          </w:p>
          <w:p w14:paraId="4BE7FF53" w14:textId="77777777" w:rsidR="00F2181B" w:rsidRPr="003A562D" w:rsidRDefault="00F2181B" w:rsidP="00AD2D34">
            <w:pPr>
              <w:pStyle w:val="Brezrazmikov"/>
              <w:rPr>
                <w:iCs/>
              </w:rPr>
            </w:pPr>
            <w:r w:rsidRPr="003A562D">
              <w:rPr>
                <w:iCs/>
              </w:rPr>
              <w:t xml:space="preserve">Poseben program v okviru MK za to ni bil izveden. </w:t>
            </w:r>
          </w:p>
        </w:tc>
      </w:tr>
      <w:tr w:rsidR="00F2181B" w:rsidRPr="003A562D" w14:paraId="73B8693F" w14:textId="77777777" w:rsidTr="0012251B">
        <w:trPr>
          <w:trHeight w:val="290"/>
        </w:trPr>
        <w:tc>
          <w:tcPr>
            <w:tcW w:w="3843" w:type="dxa"/>
            <w:shd w:val="clear" w:color="auto" w:fill="auto"/>
            <w:hideMark/>
          </w:tcPr>
          <w:p w14:paraId="541E8F67" w14:textId="77777777" w:rsidR="00F2181B" w:rsidRPr="003A562D" w:rsidRDefault="00F2181B" w:rsidP="00AD2D34">
            <w:pPr>
              <w:pStyle w:val="Brezrazmikov"/>
              <w:rPr>
                <w:iCs/>
              </w:rPr>
            </w:pPr>
            <w:r w:rsidRPr="003A562D">
              <w:rPr>
                <w:iCs/>
              </w:rPr>
              <w:t>zagotovitev pravnega in računovodskega svetovanja samozaposlenim in NVO</w:t>
            </w:r>
          </w:p>
        </w:tc>
        <w:tc>
          <w:tcPr>
            <w:tcW w:w="5648" w:type="dxa"/>
          </w:tcPr>
          <w:p w14:paraId="33704F11" w14:textId="77777777" w:rsidR="00F2181B" w:rsidRPr="003A562D" w:rsidRDefault="00AD2D34" w:rsidP="00AD2D34">
            <w:pPr>
              <w:pStyle w:val="Brezrazmikov"/>
              <w:rPr>
                <w:iCs/>
              </w:rPr>
            </w:pPr>
            <w:r w:rsidRPr="003A562D">
              <w:t>4</w:t>
            </w:r>
          </w:p>
          <w:p w14:paraId="7696012F" w14:textId="07A227D6" w:rsidR="00F2181B" w:rsidRPr="003A562D" w:rsidRDefault="00F2181B" w:rsidP="00AD2D34">
            <w:pPr>
              <w:pStyle w:val="Brezrazmikov"/>
              <w:rPr>
                <w:iCs/>
              </w:rPr>
            </w:pPr>
            <w:r w:rsidRPr="003A562D">
              <w:rPr>
                <w:rFonts w:cs="Arial"/>
              </w:rPr>
              <w:t xml:space="preserve">Sredstva za izvajanje računovodstva za samozaposlene v kulturi niso bila zagotovljena niti iz </w:t>
            </w:r>
            <w:r w:rsidR="006D48F8" w:rsidRPr="003A562D">
              <w:rPr>
                <w:rFonts w:cs="Arial"/>
              </w:rPr>
              <w:t>proračuna</w:t>
            </w:r>
            <w:r w:rsidRPr="003A562D">
              <w:rPr>
                <w:rFonts w:cs="Arial"/>
              </w:rPr>
              <w:t xml:space="preserve"> niti iz evropskih sredstev.</w:t>
            </w:r>
          </w:p>
        </w:tc>
      </w:tr>
      <w:tr w:rsidR="00F2181B" w:rsidRPr="003A562D" w14:paraId="64A75B59" w14:textId="77777777" w:rsidTr="0012251B">
        <w:trPr>
          <w:trHeight w:val="600"/>
        </w:trPr>
        <w:tc>
          <w:tcPr>
            <w:tcW w:w="3843" w:type="dxa"/>
            <w:shd w:val="clear" w:color="auto" w:fill="auto"/>
            <w:hideMark/>
          </w:tcPr>
          <w:p w14:paraId="04AA9BCA" w14:textId="77777777" w:rsidR="00F2181B" w:rsidRPr="003A562D" w:rsidRDefault="00F2181B" w:rsidP="00AD2D34">
            <w:pPr>
              <w:pStyle w:val="Brezrazmikov"/>
              <w:rPr>
                <w:iCs/>
              </w:rPr>
            </w:pPr>
            <w:r w:rsidRPr="003A562D">
              <w:rPr>
                <w:iCs/>
              </w:rPr>
              <w:t>vzpostavitev spletnega portala z informacijami o mobilnosti in socialni varnosti v slovenskem in angleškem jeziku (povezljiv s portalom culture.si)</w:t>
            </w:r>
          </w:p>
        </w:tc>
        <w:tc>
          <w:tcPr>
            <w:tcW w:w="5648" w:type="dxa"/>
          </w:tcPr>
          <w:p w14:paraId="20273847" w14:textId="77777777" w:rsidR="00F2181B" w:rsidRPr="003A562D" w:rsidRDefault="00AD2D34" w:rsidP="00AD2D34">
            <w:pPr>
              <w:pStyle w:val="Brezrazmikov"/>
              <w:rPr>
                <w:iCs/>
              </w:rPr>
            </w:pPr>
            <w:r w:rsidRPr="003A562D">
              <w:t>4</w:t>
            </w:r>
          </w:p>
          <w:p w14:paraId="1BA6AF7F" w14:textId="72DEDFBB" w:rsidR="00F2181B" w:rsidRPr="003A562D" w:rsidRDefault="00F2181B" w:rsidP="00AD2D34">
            <w:pPr>
              <w:pStyle w:val="Brezrazmikov"/>
              <w:rPr>
                <w:iCs/>
              </w:rPr>
            </w:pPr>
            <w:r w:rsidRPr="003A562D">
              <w:rPr>
                <w:rFonts w:cs="Arial"/>
              </w:rPr>
              <w:t xml:space="preserve">Ob pripravi </w:t>
            </w:r>
            <w:r w:rsidR="00AD2D34" w:rsidRPr="003A562D">
              <w:rPr>
                <w:rFonts w:cs="Arial"/>
              </w:rPr>
              <w:t xml:space="preserve">ukrepa </w:t>
            </w:r>
            <w:r w:rsidRPr="003A562D">
              <w:rPr>
                <w:rFonts w:cs="Arial"/>
              </w:rPr>
              <w:t>smo upali na evropska sredstva. Žal pa ta ukrep nato ni bil u</w:t>
            </w:r>
            <w:r w:rsidR="006D48F8" w:rsidRPr="003A562D">
              <w:rPr>
                <w:rFonts w:cs="Arial"/>
              </w:rPr>
              <w:t>vrščen</w:t>
            </w:r>
            <w:r w:rsidRPr="003A562D">
              <w:rPr>
                <w:rFonts w:cs="Arial"/>
              </w:rPr>
              <w:t xml:space="preserve"> v financiranje. </w:t>
            </w:r>
          </w:p>
        </w:tc>
      </w:tr>
      <w:tr w:rsidR="00F2181B" w:rsidRPr="003A562D" w14:paraId="49997672" w14:textId="77777777" w:rsidTr="0012251B">
        <w:trPr>
          <w:trHeight w:val="1975"/>
        </w:trPr>
        <w:tc>
          <w:tcPr>
            <w:tcW w:w="3843" w:type="dxa"/>
            <w:shd w:val="clear" w:color="auto" w:fill="auto"/>
            <w:hideMark/>
          </w:tcPr>
          <w:p w14:paraId="036858BA" w14:textId="77777777" w:rsidR="00F2181B" w:rsidRPr="003A562D" w:rsidRDefault="00F2181B" w:rsidP="00AD2D34">
            <w:pPr>
              <w:pStyle w:val="Brezrazmikov"/>
              <w:rPr>
                <w:iCs/>
              </w:rPr>
            </w:pPr>
            <w:r w:rsidRPr="003A562D">
              <w:rPr>
                <w:iCs/>
              </w:rPr>
              <w:t>spodbujanje usposabljanj in izobraževanje za (samo)zaposljivost</w:t>
            </w:r>
          </w:p>
        </w:tc>
        <w:tc>
          <w:tcPr>
            <w:tcW w:w="5648" w:type="dxa"/>
          </w:tcPr>
          <w:p w14:paraId="5520808E" w14:textId="77777777" w:rsidR="00F2181B" w:rsidRPr="003A562D" w:rsidRDefault="00AD2D34" w:rsidP="00AD2D34">
            <w:pPr>
              <w:pStyle w:val="Brezrazmikov"/>
              <w:rPr>
                <w:iCs/>
              </w:rPr>
            </w:pPr>
            <w:r w:rsidRPr="003A562D">
              <w:t>3</w:t>
            </w:r>
          </w:p>
          <w:p w14:paraId="5AF0AF23" w14:textId="285392E4" w:rsidR="00F2181B" w:rsidRPr="003A562D" w:rsidRDefault="00AD2D34" w:rsidP="00AD2D34">
            <w:pPr>
              <w:pStyle w:val="Brezrazmikov"/>
              <w:rPr>
                <w:iCs/>
              </w:rPr>
            </w:pPr>
            <w:r w:rsidRPr="003A562D">
              <w:rPr>
                <w:iCs/>
              </w:rPr>
              <w:t xml:space="preserve">Ukrep je deloma izveden v okviru </w:t>
            </w:r>
            <w:r w:rsidR="006D48F8" w:rsidRPr="003A562D">
              <w:rPr>
                <w:iCs/>
              </w:rPr>
              <w:t>j</w:t>
            </w:r>
            <w:r w:rsidRPr="003A562D">
              <w:rPr>
                <w:iCs/>
              </w:rPr>
              <w:t>avnega razpisa za izb</w:t>
            </w:r>
            <w:r w:rsidR="006D48F8" w:rsidRPr="003A562D">
              <w:rPr>
                <w:iCs/>
              </w:rPr>
              <w:t>iro</w:t>
            </w:r>
            <w:r w:rsidRPr="003A562D">
              <w:rPr>
                <w:iCs/>
              </w:rPr>
              <w:t xml:space="preserve"> operacij »Podporno okolje za delovanje na področju kulture 2018«, katerega</w:t>
            </w:r>
            <w:r w:rsidR="006D48F8" w:rsidRPr="003A562D">
              <w:rPr>
                <w:iCs/>
              </w:rPr>
              <w:t xml:space="preserve"> cilj</w:t>
            </w:r>
            <w:r w:rsidRPr="003A562D">
              <w:rPr>
                <w:iCs/>
              </w:rPr>
              <w:t xml:space="preserve"> je med drugim tudi povečanje zaposlitvenih možnosti ter spodbujanje ustvarjanja novih zaposlitvenih možnosti in višanja kompetenc na področju kulture. </w:t>
            </w:r>
            <w:r w:rsidR="00F2181B" w:rsidRPr="003A562D">
              <w:rPr>
                <w:iCs/>
              </w:rPr>
              <w:t xml:space="preserve">Gre </w:t>
            </w:r>
            <w:r w:rsidR="00660720" w:rsidRPr="003A562D">
              <w:rPr>
                <w:iCs/>
              </w:rPr>
              <w:t xml:space="preserve">sicer </w:t>
            </w:r>
            <w:r w:rsidR="00F2181B" w:rsidRPr="003A562D">
              <w:rPr>
                <w:iCs/>
              </w:rPr>
              <w:t xml:space="preserve">za usposabljanje brezposelnih oseb, </w:t>
            </w:r>
            <w:r w:rsidR="00660720" w:rsidRPr="003A562D">
              <w:rPr>
                <w:iCs/>
              </w:rPr>
              <w:t xml:space="preserve">a </w:t>
            </w:r>
            <w:r w:rsidR="00F2181B" w:rsidRPr="003A562D">
              <w:rPr>
                <w:iCs/>
              </w:rPr>
              <w:t>v projektih usposabljanja</w:t>
            </w:r>
            <w:r w:rsidR="00660720" w:rsidRPr="003A562D">
              <w:rPr>
                <w:iCs/>
              </w:rPr>
              <w:t xml:space="preserve">, financiranih iz tega razpisa, </w:t>
            </w:r>
            <w:r w:rsidR="00F2181B" w:rsidRPr="003A562D">
              <w:rPr>
                <w:iCs/>
              </w:rPr>
              <w:t>lahko samozaposleni sodelujejo kot mentorji</w:t>
            </w:r>
            <w:r w:rsidRPr="003A562D">
              <w:rPr>
                <w:iCs/>
              </w:rPr>
              <w:t>.</w:t>
            </w:r>
          </w:p>
          <w:p w14:paraId="5E7BAC9A" w14:textId="293703BB" w:rsidR="00F2181B" w:rsidRPr="003A562D" w:rsidRDefault="00F2181B" w:rsidP="00AD2D34">
            <w:pPr>
              <w:pStyle w:val="Brezrazmikov"/>
              <w:rPr>
                <w:iCs/>
              </w:rPr>
            </w:pPr>
            <w:r w:rsidRPr="003A562D">
              <w:rPr>
                <w:iCs/>
              </w:rPr>
              <w:t>Podeljene so tudi delovne štipendije</w:t>
            </w:r>
            <w:r w:rsidR="00AD2D34" w:rsidRPr="003A562D">
              <w:rPr>
                <w:iCs/>
              </w:rPr>
              <w:t xml:space="preserve"> </w:t>
            </w:r>
            <w:r w:rsidRPr="003A562D">
              <w:rPr>
                <w:iCs/>
              </w:rPr>
              <w:t xml:space="preserve">za </w:t>
            </w:r>
            <w:r w:rsidR="006D48F8" w:rsidRPr="003A562D">
              <w:rPr>
                <w:iCs/>
              </w:rPr>
              <w:t xml:space="preserve">mlajše </w:t>
            </w:r>
            <w:r w:rsidRPr="003A562D">
              <w:rPr>
                <w:iCs/>
              </w:rPr>
              <w:t>samozaposlene v kulturi.</w:t>
            </w:r>
          </w:p>
        </w:tc>
      </w:tr>
      <w:tr w:rsidR="00F2181B" w:rsidRPr="003A562D" w14:paraId="45F1B828" w14:textId="77777777" w:rsidTr="0012251B">
        <w:trPr>
          <w:trHeight w:val="290"/>
        </w:trPr>
        <w:tc>
          <w:tcPr>
            <w:tcW w:w="3843" w:type="dxa"/>
            <w:shd w:val="clear" w:color="auto" w:fill="auto"/>
            <w:hideMark/>
          </w:tcPr>
          <w:p w14:paraId="1F61DFD6" w14:textId="77777777" w:rsidR="00F2181B" w:rsidRPr="003A562D" w:rsidRDefault="00F2181B" w:rsidP="00AD2D34">
            <w:pPr>
              <w:pStyle w:val="Brezrazmikov"/>
              <w:rPr>
                <w:iCs/>
              </w:rPr>
            </w:pPr>
            <w:r w:rsidRPr="003A562D">
              <w:rPr>
                <w:iCs/>
              </w:rPr>
              <w:t>povečanje zaposlitvenih možnosti, vključno s spodbujanjem socialnega podjetništva v kulturi</w:t>
            </w:r>
          </w:p>
        </w:tc>
        <w:tc>
          <w:tcPr>
            <w:tcW w:w="5648" w:type="dxa"/>
          </w:tcPr>
          <w:p w14:paraId="08D4E837" w14:textId="77777777" w:rsidR="00F2181B" w:rsidRPr="003A562D" w:rsidRDefault="00F2181B" w:rsidP="00AD2D34">
            <w:pPr>
              <w:pStyle w:val="Brezrazmikov"/>
              <w:rPr>
                <w:iCs/>
              </w:rPr>
            </w:pPr>
            <w:r w:rsidRPr="003A562D">
              <w:t>3</w:t>
            </w:r>
          </w:p>
          <w:p w14:paraId="6ADD46CB" w14:textId="5853416E" w:rsidR="00F2181B" w:rsidRPr="003A562D" w:rsidRDefault="00660720" w:rsidP="00AD2D34">
            <w:pPr>
              <w:pStyle w:val="Brezrazmikov"/>
              <w:rPr>
                <w:rFonts w:eastAsia="Times New Roman"/>
                <w:iCs/>
              </w:rPr>
            </w:pPr>
            <w:r w:rsidRPr="003A562D">
              <w:rPr>
                <w:iCs/>
              </w:rPr>
              <w:t xml:space="preserve">Ukrep je deloma izveden v okviru </w:t>
            </w:r>
            <w:r w:rsidR="006D48F8" w:rsidRPr="003A562D">
              <w:rPr>
                <w:iCs/>
              </w:rPr>
              <w:t>j</w:t>
            </w:r>
            <w:r w:rsidRPr="003A562D">
              <w:rPr>
                <w:iCs/>
              </w:rPr>
              <w:t>avnega razpisa za izb</w:t>
            </w:r>
            <w:r w:rsidR="006D48F8" w:rsidRPr="003A562D">
              <w:rPr>
                <w:iCs/>
              </w:rPr>
              <w:t>iro</w:t>
            </w:r>
            <w:r w:rsidRPr="003A562D">
              <w:rPr>
                <w:iCs/>
              </w:rPr>
              <w:t xml:space="preserve"> operacij »Podporno okolje za delovanje na področju kulture 2018«, katerega</w:t>
            </w:r>
            <w:r w:rsidR="006D48F8" w:rsidRPr="003A562D">
              <w:rPr>
                <w:iCs/>
              </w:rPr>
              <w:t xml:space="preserve"> cilj</w:t>
            </w:r>
            <w:r w:rsidRPr="003A562D">
              <w:rPr>
                <w:iCs/>
              </w:rPr>
              <w:t xml:space="preserve"> je med drugim tudi povečanje zaposlitvenih možnosti ter spodbujanje ustvarjanja novih zaposlitvenih možnosti in višanja kompetenc na področju kulture.</w:t>
            </w:r>
          </w:p>
        </w:tc>
      </w:tr>
      <w:tr w:rsidR="00F2181B" w:rsidRPr="003A562D" w14:paraId="5BFC97AB" w14:textId="77777777" w:rsidTr="0012251B">
        <w:trPr>
          <w:trHeight w:val="580"/>
        </w:trPr>
        <w:tc>
          <w:tcPr>
            <w:tcW w:w="3843" w:type="dxa"/>
            <w:shd w:val="clear" w:color="auto" w:fill="auto"/>
            <w:hideMark/>
          </w:tcPr>
          <w:p w14:paraId="6532AB46" w14:textId="0D01F4FA" w:rsidR="00F2181B" w:rsidRPr="003A562D" w:rsidRDefault="00F2181B" w:rsidP="00AD2D34">
            <w:pPr>
              <w:pStyle w:val="Brezrazmikov"/>
              <w:rPr>
                <w:iCs/>
              </w:rPr>
            </w:pPr>
            <w:r w:rsidRPr="003A562D">
              <w:rPr>
                <w:iCs/>
              </w:rPr>
              <w:t>povezovanje samozaposlenih, javnega in zasebnega sektorja (NVO, ma</w:t>
            </w:r>
            <w:r w:rsidR="006D48F8" w:rsidRPr="003A562D">
              <w:rPr>
                <w:iCs/>
              </w:rPr>
              <w:t>jhna</w:t>
            </w:r>
            <w:r w:rsidRPr="003A562D">
              <w:rPr>
                <w:iCs/>
              </w:rPr>
              <w:t xml:space="preserve"> in srednje velika podjetja)</w:t>
            </w:r>
          </w:p>
        </w:tc>
        <w:tc>
          <w:tcPr>
            <w:tcW w:w="5648" w:type="dxa"/>
          </w:tcPr>
          <w:p w14:paraId="63E186FA" w14:textId="77777777" w:rsidR="00F2181B" w:rsidRPr="003A562D" w:rsidRDefault="00F2181B" w:rsidP="00AD2D34">
            <w:pPr>
              <w:pStyle w:val="Brezrazmikov"/>
              <w:rPr>
                <w:iCs/>
              </w:rPr>
            </w:pPr>
            <w:r w:rsidRPr="003A562D">
              <w:rPr>
                <w:iCs/>
              </w:rPr>
              <w:t>3</w:t>
            </w:r>
          </w:p>
          <w:p w14:paraId="5E0409E6" w14:textId="77777777" w:rsidR="00F2181B" w:rsidRPr="003A562D" w:rsidRDefault="00F2181B" w:rsidP="006A5856">
            <w:pPr>
              <w:pStyle w:val="Brezrazmikov"/>
              <w:rPr>
                <w:iCs/>
                <w:highlight w:val="yellow"/>
              </w:rPr>
            </w:pPr>
            <w:r w:rsidRPr="003A562D">
              <w:rPr>
                <w:iCs/>
              </w:rPr>
              <w:t xml:space="preserve">Ukrep je bil deloma izveden v </w:t>
            </w:r>
            <w:r w:rsidR="00660720" w:rsidRPr="003A562D">
              <w:rPr>
                <w:iCs/>
              </w:rPr>
              <w:t>okviru</w:t>
            </w:r>
            <w:r w:rsidRPr="003A562D">
              <w:rPr>
                <w:iCs/>
              </w:rPr>
              <w:t xml:space="preserve"> </w:t>
            </w:r>
            <w:r w:rsidR="006A5856" w:rsidRPr="003A562D">
              <w:rPr>
                <w:iCs/>
              </w:rPr>
              <w:t>enoletnih projektnih razpisov</w:t>
            </w:r>
            <w:r w:rsidRPr="003A562D">
              <w:rPr>
                <w:iCs/>
              </w:rPr>
              <w:t xml:space="preserve"> </w:t>
            </w:r>
            <w:r w:rsidR="006A5856" w:rsidRPr="003A562D">
              <w:rPr>
                <w:iCs/>
              </w:rPr>
              <w:t>na področju umetnosti za leti 2016 in 2017</w:t>
            </w:r>
            <w:r w:rsidRPr="003A562D">
              <w:rPr>
                <w:iCs/>
              </w:rPr>
              <w:t xml:space="preserve">, kjer so </w:t>
            </w:r>
            <w:r w:rsidR="006A5856" w:rsidRPr="003A562D">
              <w:rPr>
                <w:iCs/>
              </w:rPr>
              <w:t xml:space="preserve">imeli </w:t>
            </w:r>
            <w:r w:rsidRPr="003A562D">
              <w:rPr>
                <w:iCs/>
              </w:rPr>
              <w:t>prednost prijavitelji, ki so sodelovali z večjim številom samozaposlenih.</w:t>
            </w:r>
          </w:p>
        </w:tc>
      </w:tr>
      <w:tr w:rsidR="00F2181B" w:rsidRPr="003A562D" w14:paraId="41DC076E" w14:textId="77777777" w:rsidTr="0012251B">
        <w:trPr>
          <w:trHeight w:val="290"/>
        </w:trPr>
        <w:tc>
          <w:tcPr>
            <w:tcW w:w="3843" w:type="dxa"/>
            <w:shd w:val="clear" w:color="auto" w:fill="auto"/>
            <w:hideMark/>
          </w:tcPr>
          <w:p w14:paraId="0453502B" w14:textId="77777777" w:rsidR="00F2181B" w:rsidRPr="003A562D" w:rsidRDefault="00F2181B" w:rsidP="00AD2D34">
            <w:pPr>
              <w:pStyle w:val="Brezrazmikov"/>
              <w:rPr>
                <w:iCs/>
              </w:rPr>
            </w:pPr>
            <w:r w:rsidRPr="003A562D">
              <w:rPr>
                <w:iCs/>
              </w:rPr>
              <w:t>v celovitih spremembah ZUJIK se sistemsko uredi položaj samozaposlenih</w:t>
            </w:r>
          </w:p>
        </w:tc>
        <w:tc>
          <w:tcPr>
            <w:tcW w:w="5648" w:type="dxa"/>
          </w:tcPr>
          <w:p w14:paraId="0B373B52" w14:textId="77777777" w:rsidR="00F2181B" w:rsidRPr="003A562D" w:rsidRDefault="00F2181B" w:rsidP="00AD2D34">
            <w:pPr>
              <w:pStyle w:val="Brezrazmikov"/>
              <w:rPr>
                <w:iCs/>
              </w:rPr>
            </w:pPr>
            <w:r w:rsidRPr="003A562D">
              <w:t>4</w:t>
            </w:r>
          </w:p>
          <w:p w14:paraId="60EB6705" w14:textId="77777777" w:rsidR="00F2181B" w:rsidRPr="003A562D" w:rsidRDefault="00F2181B" w:rsidP="00660720">
            <w:pPr>
              <w:pStyle w:val="Brezrazmikov"/>
              <w:rPr>
                <w:iCs/>
              </w:rPr>
            </w:pPr>
            <w:r w:rsidRPr="003A562D">
              <w:rPr>
                <w:iCs/>
              </w:rPr>
              <w:t>Pripravljena so bila izhodišča, vendar do priprave predloga zakonske ureditve</w:t>
            </w:r>
            <w:r w:rsidR="00660720" w:rsidRPr="003A562D">
              <w:rPr>
                <w:iCs/>
              </w:rPr>
              <w:t xml:space="preserve"> ni prišlo</w:t>
            </w:r>
            <w:r w:rsidRPr="003A562D">
              <w:rPr>
                <w:iCs/>
              </w:rPr>
              <w:t xml:space="preserve">. </w:t>
            </w:r>
          </w:p>
        </w:tc>
      </w:tr>
    </w:tbl>
    <w:p w14:paraId="3115CDEB" w14:textId="77777777" w:rsidR="00C17DC5" w:rsidRPr="003A562D" w:rsidRDefault="00C17DC5" w:rsidP="00C17DC5">
      <w:pPr>
        <w:spacing w:before="120" w:after="240"/>
        <w:contextualSpacing/>
        <w:rPr>
          <w:rFonts w:cs="Arial"/>
          <w:b/>
          <w:noProof/>
          <w:szCs w:val="20"/>
        </w:rPr>
      </w:pPr>
    </w:p>
    <w:p w14:paraId="2C898ABC" w14:textId="77777777" w:rsidR="0028607A" w:rsidRPr="003A562D" w:rsidRDefault="0028607A" w:rsidP="0028607A">
      <w:pPr>
        <w:pStyle w:val="NPKNasl2Por"/>
      </w:pPr>
      <w:bookmarkStart w:id="219" w:name="_Toc531340943"/>
      <w:r w:rsidRPr="003A562D">
        <w:t>Pregled vrednosti kazalnikov v obdobju 2014–2017</w:t>
      </w:r>
      <w:bookmarkEnd w:id="219"/>
    </w:p>
    <w:tbl>
      <w:tblPr>
        <w:tblStyle w:val="Tabelamrea1"/>
        <w:tblW w:w="5000" w:type="pct"/>
        <w:tblLook w:val="04A0" w:firstRow="1" w:lastRow="0" w:firstColumn="1" w:lastColumn="0" w:noHBand="0" w:noVBand="1"/>
      </w:tblPr>
      <w:tblGrid>
        <w:gridCol w:w="1398"/>
        <w:gridCol w:w="1324"/>
        <w:gridCol w:w="993"/>
        <w:gridCol w:w="1324"/>
        <w:gridCol w:w="1324"/>
        <w:gridCol w:w="1324"/>
        <w:gridCol w:w="1375"/>
      </w:tblGrid>
      <w:tr w:rsidR="001B14BC" w:rsidRPr="003A562D" w14:paraId="2CBEF2DD" w14:textId="77777777" w:rsidTr="003F6258">
        <w:trPr>
          <w:tblHeader/>
        </w:trPr>
        <w:tc>
          <w:tcPr>
            <w:tcW w:w="760" w:type="pct"/>
          </w:tcPr>
          <w:p w14:paraId="339C2A63" w14:textId="77777777" w:rsidR="001B14BC" w:rsidRPr="003A562D" w:rsidRDefault="001B14BC" w:rsidP="001B14BC">
            <w:pPr>
              <w:pStyle w:val="Brezrazmikov"/>
              <w:spacing w:after="0" w:line="240" w:lineRule="auto"/>
              <w:rPr>
                <w:b/>
                <w:noProof/>
              </w:rPr>
            </w:pPr>
            <w:r w:rsidRPr="003A562D">
              <w:rPr>
                <w:b/>
                <w:noProof/>
              </w:rPr>
              <w:t>Cilj</w:t>
            </w:r>
          </w:p>
        </w:tc>
        <w:tc>
          <w:tcPr>
            <w:tcW w:w="719" w:type="pct"/>
          </w:tcPr>
          <w:p w14:paraId="0912D483" w14:textId="77777777" w:rsidR="001B14BC" w:rsidRPr="003A562D" w:rsidRDefault="001B14BC" w:rsidP="001B14BC">
            <w:pPr>
              <w:pStyle w:val="Brezrazmikov"/>
              <w:spacing w:after="0" w:line="240" w:lineRule="auto"/>
              <w:rPr>
                <w:b/>
                <w:noProof/>
              </w:rPr>
            </w:pPr>
            <w:r w:rsidRPr="003A562D">
              <w:rPr>
                <w:b/>
                <w:noProof/>
              </w:rPr>
              <w:t>Kazalnik</w:t>
            </w:r>
          </w:p>
        </w:tc>
        <w:tc>
          <w:tcPr>
            <w:tcW w:w="580" w:type="pct"/>
          </w:tcPr>
          <w:p w14:paraId="326F5013" w14:textId="77777777" w:rsidR="001B14BC" w:rsidRPr="003A562D" w:rsidRDefault="001B14BC" w:rsidP="001B14BC">
            <w:pPr>
              <w:pStyle w:val="Brezrazmikov"/>
              <w:spacing w:after="0" w:line="240" w:lineRule="auto"/>
              <w:rPr>
                <w:b/>
                <w:noProof/>
              </w:rPr>
            </w:pPr>
            <w:r w:rsidRPr="003A562D">
              <w:rPr>
                <w:b/>
                <w:noProof/>
              </w:rPr>
              <w:t>Ciljna vrednost kazalnika v letu 2017</w:t>
            </w:r>
          </w:p>
        </w:tc>
        <w:tc>
          <w:tcPr>
            <w:tcW w:w="713" w:type="pct"/>
          </w:tcPr>
          <w:p w14:paraId="735FC25D" w14:textId="77777777" w:rsidR="001B14BC" w:rsidRPr="003A562D" w:rsidRDefault="001B14BC" w:rsidP="001B14BC">
            <w:pPr>
              <w:pStyle w:val="Brezrazmikov"/>
              <w:spacing w:after="0" w:line="240" w:lineRule="auto"/>
              <w:rPr>
                <w:b/>
                <w:bCs/>
                <w:noProof/>
              </w:rPr>
            </w:pPr>
            <w:r w:rsidRPr="003A562D">
              <w:rPr>
                <w:b/>
                <w:bCs/>
                <w:noProof/>
              </w:rPr>
              <w:t>Vrednost kazalnika v letu 2014</w:t>
            </w:r>
          </w:p>
        </w:tc>
        <w:tc>
          <w:tcPr>
            <w:tcW w:w="719" w:type="pct"/>
          </w:tcPr>
          <w:p w14:paraId="3BB06558" w14:textId="77777777" w:rsidR="001B14BC" w:rsidRPr="003A562D" w:rsidRDefault="001B14BC" w:rsidP="001B14BC">
            <w:pPr>
              <w:pStyle w:val="Brezrazmikov"/>
              <w:spacing w:after="0" w:line="240" w:lineRule="auto"/>
              <w:rPr>
                <w:b/>
                <w:bCs/>
                <w:noProof/>
              </w:rPr>
            </w:pPr>
            <w:r w:rsidRPr="003A562D">
              <w:rPr>
                <w:b/>
                <w:bCs/>
                <w:noProof/>
              </w:rPr>
              <w:t>Vrednost kazalnika v letu 2015</w:t>
            </w:r>
          </w:p>
        </w:tc>
        <w:tc>
          <w:tcPr>
            <w:tcW w:w="719" w:type="pct"/>
          </w:tcPr>
          <w:p w14:paraId="792CA8AC" w14:textId="77777777" w:rsidR="001B14BC" w:rsidRPr="003A562D" w:rsidRDefault="001B14BC" w:rsidP="001B14BC">
            <w:pPr>
              <w:pStyle w:val="Brezrazmikov"/>
              <w:spacing w:after="0" w:line="240" w:lineRule="auto"/>
              <w:rPr>
                <w:b/>
                <w:bCs/>
                <w:noProof/>
              </w:rPr>
            </w:pPr>
            <w:r w:rsidRPr="003A562D">
              <w:rPr>
                <w:b/>
              </w:rPr>
              <w:t>Vrednost kazalnika v letu 2016</w:t>
            </w:r>
          </w:p>
        </w:tc>
        <w:tc>
          <w:tcPr>
            <w:tcW w:w="791" w:type="pct"/>
          </w:tcPr>
          <w:p w14:paraId="414FC82B" w14:textId="77777777" w:rsidR="001B14BC" w:rsidRPr="00B47C4F" w:rsidRDefault="001B14BC" w:rsidP="001B14BC">
            <w:pPr>
              <w:pStyle w:val="Brezrazmikov"/>
              <w:spacing w:after="0" w:line="240" w:lineRule="auto"/>
              <w:rPr>
                <w:rFonts w:cs="Arial"/>
                <w:b/>
                <w:szCs w:val="18"/>
              </w:rPr>
            </w:pPr>
            <w:r w:rsidRPr="00B47C4F">
              <w:rPr>
                <w:rFonts w:cs="Arial"/>
                <w:b/>
                <w:szCs w:val="18"/>
              </w:rPr>
              <w:t>Vrednost kazalnika v letu 2017</w:t>
            </w:r>
          </w:p>
        </w:tc>
      </w:tr>
      <w:tr w:rsidR="001B14BC" w:rsidRPr="003A562D" w14:paraId="68B35B86" w14:textId="77777777" w:rsidTr="003F6258">
        <w:tc>
          <w:tcPr>
            <w:tcW w:w="760" w:type="pct"/>
            <w:vMerge w:val="restart"/>
            <w:hideMark/>
          </w:tcPr>
          <w:p w14:paraId="3477C893" w14:textId="1F1FD065" w:rsidR="001B14BC" w:rsidRPr="003A562D" w:rsidRDefault="001B14BC" w:rsidP="001B14BC">
            <w:pPr>
              <w:pStyle w:val="Brezrazmikov"/>
              <w:spacing w:after="0" w:line="240" w:lineRule="auto"/>
            </w:pPr>
            <w:r w:rsidRPr="003A562D">
              <w:t>1. Boljše samozaposlitvene in zaposlitvene možnosti na vseh področjih kulture, s poudarkom na mladih ustvarjalcih</w:t>
            </w:r>
          </w:p>
        </w:tc>
        <w:tc>
          <w:tcPr>
            <w:tcW w:w="719" w:type="pct"/>
            <w:hideMark/>
          </w:tcPr>
          <w:p w14:paraId="72568365" w14:textId="77777777" w:rsidR="001B14BC" w:rsidRPr="003A562D" w:rsidRDefault="001B14BC" w:rsidP="001B14BC">
            <w:pPr>
              <w:pStyle w:val="Brezrazmikov"/>
              <w:spacing w:after="0" w:line="240" w:lineRule="auto"/>
            </w:pPr>
            <w:r w:rsidRPr="003A562D">
              <w:t xml:space="preserve">število samozaposlenih </w:t>
            </w:r>
          </w:p>
        </w:tc>
        <w:tc>
          <w:tcPr>
            <w:tcW w:w="580" w:type="pct"/>
            <w:hideMark/>
          </w:tcPr>
          <w:p w14:paraId="7BFBAB48" w14:textId="77777777" w:rsidR="001B14BC" w:rsidRPr="003A562D" w:rsidRDefault="001B14BC" w:rsidP="001B14BC">
            <w:pPr>
              <w:pStyle w:val="Brezrazmikov"/>
              <w:spacing w:after="0" w:line="240" w:lineRule="auto"/>
            </w:pPr>
            <w:r w:rsidRPr="003A562D">
              <w:t xml:space="preserve">najmanj </w:t>
            </w:r>
          </w:p>
          <w:p w14:paraId="00E6D116" w14:textId="77777777" w:rsidR="001B14BC" w:rsidRPr="003A562D" w:rsidRDefault="001B14BC" w:rsidP="001B14BC">
            <w:pPr>
              <w:pStyle w:val="Brezrazmikov"/>
              <w:spacing w:after="0" w:line="240" w:lineRule="auto"/>
            </w:pPr>
            <w:r w:rsidRPr="003A562D">
              <w:t xml:space="preserve">10-odstotno povečanje </w:t>
            </w:r>
          </w:p>
        </w:tc>
        <w:tc>
          <w:tcPr>
            <w:tcW w:w="713" w:type="pct"/>
            <w:hideMark/>
          </w:tcPr>
          <w:p w14:paraId="31EFEA12" w14:textId="77777777" w:rsidR="001B14BC" w:rsidRPr="003A562D" w:rsidRDefault="001B14BC" w:rsidP="001B14BC">
            <w:pPr>
              <w:pStyle w:val="Brezrazmikov"/>
              <w:spacing w:after="0" w:line="240" w:lineRule="auto"/>
              <w:rPr>
                <w:bCs/>
              </w:rPr>
            </w:pPr>
            <w:r w:rsidRPr="003A562D">
              <w:rPr>
                <w:bCs/>
              </w:rPr>
              <w:t>2.331</w:t>
            </w:r>
          </w:p>
          <w:p w14:paraId="5BF38D67" w14:textId="77777777" w:rsidR="001B14BC" w:rsidRPr="003A562D" w:rsidRDefault="001B14BC" w:rsidP="001B14BC">
            <w:pPr>
              <w:pStyle w:val="Brezrazmikov"/>
              <w:spacing w:after="0" w:line="240" w:lineRule="auto"/>
              <w:rPr>
                <w:bCs/>
              </w:rPr>
            </w:pPr>
            <w:r w:rsidRPr="003A562D">
              <w:rPr>
                <w:bCs/>
              </w:rPr>
              <w:t xml:space="preserve">Stanje 31. 12. 2014 </w:t>
            </w:r>
          </w:p>
        </w:tc>
        <w:tc>
          <w:tcPr>
            <w:tcW w:w="719" w:type="pct"/>
          </w:tcPr>
          <w:p w14:paraId="29849E18" w14:textId="77777777" w:rsidR="001B14BC" w:rsidRPr="003A562D" w:rsidRDefault="001B14BC" w:rsidP="001B14BC">
            <w:pPr>
              <w:pStyle w:val="Brezrazmikov"/>
              <w:spacing w:after="0" w:line="240" w:lineRule="auto"/>
              <w:rPr>
                <w:bCs/>
              </w:rPr>
            </w:pPr>
            <w:r w:rsidRPr="003A562D">
              <w:rPr>
                <w:bCs/>
              </w:rPr>
              <w:t>14-odstotno povečanje glede na leto 2013</w:t>
            </w:r>
          </w:p>
          <w:p w14:paraId="5FB1CFA4" w14:textId="77777777" w:rsidR="001B14BC" w:rsidRPr="003A562D" w:rsidRDefault="001B14BC" w:rsidP="001B14BC">
            <w:pPr>
              <w:pStyle w:val="Brezrazmikov"/>
              <w:spacing w:after="0" w:line="240" w:lineRule="auto"/>
            </w:pPr>
            <w:r w:rsidRPr="003A562D">
              <w:t>31. 12. 2015: 2.660</w:t>
            </w:r>
          </w:p>
          <w:p w14:paraId="4377A703" w14:textId="77777777" w:rsidR="001B14BC" w:rsidRPr="003A562D" w:rsidRDefault="001B14BC" w:rsidP="001B14BC">
            <w:pPr>
              <w:pStyle w:val="Brezrazmikov"/>
              <w:spacing w:after="0" w:line="240" w:lineRule="auto"/>
            </w:pPr>
            <w:r w:rsidRPr="003A562D">
              <w:t>31. 12. 2014: 2.331</w:t>
            </w:r>
          </w:p>
          <w:p w14:paraId="604EEF29" w14:textId="77777777" w:rsidR="001B14BC" w:rsidRPr="003A562D" w:rsidRDefault="001B14BC" w:rsidP="001B14BC">
            <w:pPr>
              <w:pStyle w:val="Brezrazmikov"/>
              <w:spacing w:after="0" w:line="240" w:lineRule="auto"/>
            </w:pPr>
            <w:r w:rsidRPr="003A562D">
              <w:t>31. 12. 2013: 2.330</w:t>
            </w:r>
          </w:p>
        </w:tc>
        <w:tc>
          <w:tcPr>
            <w:tcW w:w="719" w:type="pct"/>
          </w:tcPr>
          <w:p w14:paraId="4F39E643" w14:textId="77777777" w:rsidR="001B14BC" w:rsidRPr="003A562D" w:rsidRDefault="001B14BC" w:rsidP="001B14BC">
            <w:pPr>
              <w:pStyle w:val="Brezrazmikov"/>
              <w:spacing w:after="0" w:line="240" w:lineRule="auto"/>
              <w:rPr>
                <w:bCs/>
              </w:rPr>
            </w:pPr>
            <w:r w:rsidRPr="003A562D">
              <w:rPr>
                <w:bCs/>
              </w:rPr>
              <w:t>2.673 (15 % povečanje glede na 2013)</w:t>
            </w:r>
          </w:p>
        </w:tc>
        <w:tc>
          <w:tcPr>
            <w:tcW w:w="791" w:type="pct"/>
          </w:tcPr>
          <w:p w14:paraId="7B438788" w14:textId="77777777" w:rsidR="001B14BC" w:rsidRPr="003A562D" w:rsidRDefault="001B14BC" w:rsidP="001B14BC">
            <w:pPr>
              <w:pStyle w:val="Brezrazmikov"/>
              <w:spacing w:after="0" w:line="240" w:lineRule="auto"/>
              <w:rPr>
                <w:rFonts w:cs="Arial"/>
                <w:bCs/>
                <w:szCs w:val="18"/>
              </w:rPr>
            </w:pPr>
            <w:r w:rsidRPr="003A562D">
              <w:rPr>
                <w:rFonts w:cs="Arial"/>
                <w:bCs/>
                <w:szCs w:val="18"/>
              </w:rPr>
              <w:t xml:space="preserve">2.811 (21 % povečanje glede na 2013) </w:t>
            </w:r>
          </w:p>
        </w:tc>
      </w:tr>
      <w:tr w:rsidR="001B14BC" w:rsidRPr="003A562D" w14:paraId="6914B58D" w14:textId="77777777" w:rsidTr="003F6258">
        <w:tc>
          <w:tcPr>
            <w:tcW w:w="760" w:type="pct"/>
            <w:vMerge/>
            <w:hideMark/>
          </w:tcPr>
          <w:p w14:paraId="43CB0BE8" w14:textId="77777777" w:rsidR="001B14BC" w:rsidRPr="003A562D" w:rsidRDefault="001B14BC" w:rsidP="001B14BC">
            <w:pPr>
              <w:pStyle w:val="Brezrazmikov"/>
              <w:spacing w:after="0" w:line="240" w:lineRule="auto"/>
            </w:pPr>
          </w:p>
        </w:tc>
        <w:tc>
          <w:tcPr>
            <w:tcW w:w="719" w:type="pct"/>
            <w:hideMark/>
          </w:tcPr>
          <w:p w14:paraId="5F949028" w14:textId="77777777" w:rsidR="001B14BC" w:rsidRPr="003A562D" w:rsidRDefault="001B14BC" w:rsidP="001B14BC">
            <w:pPr>
              <w:pStyle w:val="Brezrazmikov"/>
              <w:spacing w:after="0" w:line="240" w:lineRule="auto"/>
            </w:pPr>
            <w:r w:rsidRPr="003A562D">
              <w:t>število samostojnih novinarjev, vpisanih v razvid</w:t>
            </w:r>
          </w:p>
        </w:tc>
        <w:tc>
          <w:tcPr>
            <w:tcW w:w="580" w:type="pct"/>
            <w:hideMark/>
          </w:tcPr>
          <w:p w14:paraId="616B364E" w14:textId="228A87AA" w:rsidR="001B14BC" w:rsidRPr="003A562D" w:rsidRDefault="006D48F8" w:rsidP="001B14BC">
            <w:pPr>
              <w:pStyle w:val="Brezrazmikov"/>
              <w:spacing w:after="0" w:line="240" w:lineRule="auto"/>
            </w:pPr>
            <w:r w:rsidRPr="003A562D">
              <w:t>–</w:t>
            </w:r>
          </w:p>
        </w:tc>
        <w:tc>
          <w:tcPr>
            <w:tcW w:w="713" w:type="pct"/>
            <w:hideMark/>
          </w:tcPr>
          <w:p w14:paraId="690F3E20" w14:textId="77777777" w:rsidR="001B14BC" w:rsidRPr="003A562D" w:rsidRDefault="001B14BC" w:rsidP="001B14BC">
            <w:pPr>
              <w:pStyle w:val="Brezrazmikov"/>
              <w:spacing w:after="0" w:line="240" w:lineRule="auto"/>
              <w:rPr>
                <w:bCs/>
              </w:rPr>
            </w:pPr>
            <w:r w:rsidRPr="003A562D">
              <w:rPr>
                <w:bCs/>
              </w:rPr>
              <w:t>243</w:t>
            </w:r>
          </w:p>
        </w:tc>
        <w:tc>
          <w:tcPr>
            <w:tcW w:w="719" w:type="pct"/>
          </w:tcPr>
          <w:p w14:paraId="08CF5221" w14:textId="77777777" w:rsidR="001B14BC" w:rsidRPr="003A562D" w:rsidRDefault="001B14BC" w:rsidP="001B14BC">
            <w:pPr>
              <w:pStyle w:val="Brezrazmikov"/>
              <w:spacing w:after="0" w:line="240" w:lineRule="auto"/>
              <w:rPr>
                <w:bCs/>
              </w:rPr>
            </w:pPr>
            <w:r w:rsidRPr="003A562D">
              <w:rPr>
                <w:bCs/>
              </w:rPr>
              <w:t>216</w:t>
            </w:r>
          </w:p>
        </w:tc>
        <w:tc>
          <w:tcPr>
            <w:tcW w:w="719" w:type="pct"/>
          </w:tcPr>
          <w:p w14:paraId="148E832C" w14:textId="77777777" w:rsidR="001B14BC" w:rsidRPr="003A562D" w:rsidRDefault="001B14BC" w:rsidP="001B14BC">
            <w:pPr>
              <w:pStyle w:val="Brezrazmikov"/>
              <w:spacing w:after="0" w:line="240" w:lineRule="auto"/>
              <w:rPr>
                <w:bCs/>
              </w:rPr>
            </w:pPr>
            <w:r w:rsidRPr="003A562D">
              <w:rPr>
                <w:bCs/>
              </w:rPr>
              <w:t>243</w:t>
            </w:r>
          </w:p>
        </w:tc>
        <w:tc>
          <w:tcPr>
            <w:tcW w:w="791" w:type="pct"/>
          </w:tcPr>
          <w:p w14:paraId="3A4AF7E4" w14:textId="77777777" w:rsidR="001B14BC" w:rsidRPr="00B47C4F" w:rsidRDefault="001B14BC" w:rsidP="001B14BC">
            <w:pPr>
              <w:pStyle w:val="Brezrazmikov"/>
              <w:spacing w:after="0" w:line="240" w:lineRule="auto"/>
              <w:rPr>
                <w:rFonts w:cs="Arial"/>
                <w:bCs/>
                <w:szCs w:val="18"/>
              </w:rPr>
            </w:pPr>
            <w:r w:rsidRPr="00B47C4F">
              <w:rPr>
                <w:rFonts w:cs="Arial"/>
                <w:bCs/>
                <w:szCs w:val="18"/>
              </w:rPr>
              <w:t>193</w:t>
            </w:r>
          </w:p>
        </w:tc>
      </w:tr>
      <w:tr w:rsidR="001B14BC" w:rsidRPr="003A562D" w14:paraId="04456844" w14:textId="77777777" w:rsidTr="003F6258">
        <w:tc>
          <w:tcPr>
            <w:tcW w:w="760" w:type="pct"/>
            <w:vMerge/>
            <w:hideMark/>
          </w:tcPr>
          <w:p w14:paraId="5A85C640" w14:textId="77777777" w:rsidR="001B14BC" w:rsidRPr="003A562D" w:rsidRDefault="001B14BC" w:rsidP="001B14BC">
            <w:pPr>
              <w:pStyle w:val="Brezrazmikov"/>
              <w:spacing w:after="0" w:line="240" w:lineRule="auto"/>
            </w:pPr>
          </w:p>
        </w:tc>
        <w:tc>
          <w:tcPr>
            <w:tcW w:w="719" w:type="pct"/>
            <w:hideMark/>
          </w:tcPr>
          <w:p w14:paraId="591371E5" w14:textId="77777777" w:rsidR="001B14BC" w:rsidRPr="003A562D" w:rsidRDefault="001B14BC" w:rsidP="001B14BC">
            <w:pPr>
              <w:pStyle w:val="Brezrazmikov"/>
              <w:spacing w:after="0" w:line="240" w:lineRule="auto"/>
            </w:pPr>
            <w:r w:rsidRPr="003A562D">
              <w:t xml:space="preserve">število samozaposlenih, mlajših od 36 let </w:t>
            </w:r>
          </w:p>
        </w:tc>
        <w:tc>
          <w:tcPr>
            <w:tcW w:w="580" w:type="pct"/>
            <w:hideMark/>
          </w:tcPr>
          <w:p w14:paraId="5A054691" w14:textId="77777777" w:rsidR="001B14BC" w:rsidRPr="003A562D" w:rsidRDefault="001B14BC" w:rsidP="001B14BC">
            <w:pPr>
              <w:pStyle w:val="Brezrazmikov"/>
              <w:spacing w:after="0" w:line="240" w:lineRule="auto"/>
            </w:pPr>
            <w:r w:rsidRPr="003A562D">
              <w:t xml:space="preserve">1.000 </w:t>
            </w:r>
          </w:p>
        </w:tc>
        <w:tc>
          <w:tcPr>
            <w:tcW w:w="713" w:type="pct"/>
            <w:hideMark/>
          </w:tcPr>
          <w:p w14:paraId="1771037E" w14:textId="77777777" w:rsidR="001B14BC" w:rsidRPr="003A562D" w:rsidRDefault="001B14BC" w:rsidP="001B14BC">
            <w:pPr>
              <w:pStyle w:val="Brezrazmikov"/>
              <w:spacing w:after="0" w:line="240" w:lineRule="auto"/>
              <w:rPr>
                <w:bCs/>
              </w:rPr>
            </w:pPr>
            <w:r w:rsidRPr="003A562D">
              <w:rPr>
                <w:bCs/>
              </w:rPr>
              <w:t>742</w:t>
            </w:r>
          </w:p>
        </w:tc>
        <w:tc>
          <w:tcPr>
            <w:tcW w:w="719" w:type="pct"/>
          </w:tcPr>
          <w:p w14:paraId="659FB1F1" w14:textId="77777777" w:rsidR="001B14BC" w:rsidRPr="003A562D" w:rsidRDefault="001B14BC" w:rsidP="001B14BC">
            <w:pPr>
              <w:pStyle w:val="Brezrazmikov"/>
              <w:spacing w:after="0" w:line="240" w:lineRule="auto"/>
              <w:rPr>
                <w:bCs/>
              </w:rPr>
            </w:pPr>
            <w:r w:rsidRPr="003A562D">
              <w:rPr>
                <w:bCs/>
              </w:rPr>
              <w:t>764</w:t>
            </w:r>
          </w:p>
        </w:tc>
        <w:tc>
          <w:tcPr>
            <w:tcW w:w="719" w:type="pct"/>
          </w:tcPr>
          <w:p w14:paraId="3A7A5B18" w14:textId="77777777" w:rsidR="001B14BC" w:rsidRPr="003A562D" w:rsidRDefault="001B14BC" w:rsidP="001B14BC">
            <w:pPr>
              <w:pStyle w:val="Brezrazmikov"/>
              <w:spacing w:after="0" w:line="240" w:lineRule="auto"/>
              <w:rPr>
                <w:bCs/>
              </w:rPr>
            </w:pPr>
            <w:r w:rsidRPr="003A562D">
              <w:rPr>
                <w:bCs/>
              </w:rPr>
              <w:t>739</w:t>
            </w:r>
          </w:p>
        </w:tc>
        <w:tc>
          <w:tcPr>
            <w:tcW w:w="791" w:type="pct"/>
          </w:tcPr>
          <w:p w14:paraId="03057AD1" w14:textId="77777777" w:rsidR="001B14BC" w:rsidRPr="00B47C4F" w:rsidRDefault="001B14BC" w:rsidP="001B14BC">
            <w:pPr>
              <w:pStyle w:val="Brezrazmikov"/>
              <w:spacing w:after="0" w:line="240" w:lineRule="auto"/>
              <w:rPr>
                <w:rFonts w:cs="Arial"/>
                <w:bCs/>
                <w:szCs w:val="18"/>
              </w:rPr>
            </w:pPr>
            <w:r w:rsidRPr="00B47C4F">
              <w:rPr>
                <w:rFonts w:cs="Arial"/>
                <w:bCs/>
                <w:szCs w:val="18"/>
              </w:rPr>
              <w:t>757</w:t>
            </w:r>
          </w:p>
        </w:tc>
      </w:tr>
      <w:tr w:rsidR="001B14BC" w:rsidRPr="003A562D" w14:paraId="491242CF" w14:textId="77777777" w:rsidTr="003F6258">
        <w:tc>
          <w:tcPr>
            <w:tcW w:w="760" w:type="pct"/>
            <w:vMerge/>
            <w:hideMark/>
          </w:tcPr>
          <w:p w14:paraId="75BD9EFE" w14:textId="77777777" w:rsidR="001B14BC" w:rsidRPr="003A562D" w:rsidRDefault="001B14BC" w:rsidP="001B14BC">
            <w:pPr>
              <w:pStyle w:val="Brezrazmikov"/>
              <w:spacing w:after="0" w:line="240" w:lineRule="auto"/>
            </w:pPr>
          </w:p>
        </w:tc>
        <w:tc>
          <w:tcPr>
            <w:tcW w:w="719" w:type="pct"/>
            <w:hideMark/>
          </w:tcPr>
          <w:p w14:paraId="06896024" w14:textId="77777777" w:rsidR="001B14BC" w:rsidRPr="003A562D" w:rsidRDefault="001B14BC" w:rsidP="001B14BC">
            <w:pPr>
              <w:pStyle w:val="Brezrazmikov"/>
              <w:spacing w:after="0" w:line="240" w:lineRule="auto"/>
            </w:pPr>
            <w:r w:rsidRPr="003A562D">
              <w:t xml:space="preserve">število vključenih posameznikov v programe oziroma ukrepe </w:t>
            </w:r>
          </w:p>
        </w:tc>
        <w:tc>
          <w:tcPr>
            <w:tcW w:w="580" w:type="pct"/>
            <w:hideMark/>
          </w:tcPr>
          <w:p w14:paraId="5F3A0298" w14:textId="77777777" w:rsidR="001B14BC" w:rsidRPr="003A562D" w:rsidRDefault="001B14BC" w:rsidP="001B14BC">
            <w:pPr>
              <w:pStyle w:val="Brezrazmikov"/>
              <w:spacing w:after="0" w:line="240" w:lineRule="auto"/>
            </w:pPr>
            <w:r w:rsidRPr="003A562D">
              <w:t xml:space="preserve">100 </w:t>
            </w:r>
          </w:p>
          <w:p w14:paraId="4F825FED" w14:textId="77777777" w:rsidR="001B14BC" w:rsidRPr="003A562D" w:rsidRDefault="001B14BC" w:rsidP="001B14BC">
            <w:pPr>
              <w:pStyle w:val="Brezrazmikov"/>
              <w:spacing w:after="0" w:line="240" w:lineRule="auto"/>
            </w:pPr>
            <w:r w:rsidRPr="003A562D">
              <w:t>Ciljna vrednost kazalnika ni ustrezno določena.</w:t>
            </w:r>
          </w:p>
        </w:tc>
        <w:tc>
          <w:tcPr>
            <w:tcW w:w="713" w:type="pct"/>
            <w:hideMark/>
          </w:tcPr>
          <w:p w14:paraId="57A6F7B7" w14:textId="77777777" w:rsidR="001B14BC" w:rsidRPr="003A562D" w:rsidRDefault="001B14BC" w:rsidP="001B14BC">
            <w:pPr>
              <w:pStyle w:val="Brezrazmikov"/>
              <w:spacing w:after="0" w:line="240" w:lineRule="auto"/>
              <w:rPr>
                <w:bCs/>
              </w:rPr>
            </w:pPr>
            <w:r w:rsidRPr="003A562D">
              <w:rPr>
                <w:bCs/>
              </w:rPr>
              <w:t>V sistem nadomestil zaradi bolezni in kulturnih žepnin so vključeni vsi samozaposleni v kulturi, vpisani v razvid samozaposlenih.</w:t>
            </w:r>
          </w:p>
        </w:tc>
        <w:tc>
          <w:tcPr>
            <w:tcW w:w="719" w:type="pct"/>
          </w:tcPr>
          <w:p w14:paraId="3B7A018B" w14:textId="77777777" w:rsidR="001B14BC" w:rsidRPr="003A562D" w:rsidRDefault="001B14BC" w:rsidP="001B14BC">
            <w:pPr>
              <w:pStyle w:val="Brezrazmikov"/>
              <w:spacing w:after="0" w:line="240" w:lineRule="auto"/>
              <w:rPr>
                <w:bCs/>
              </w:rPr>
            </w:pPr>
            <w:r w:rsidRPr="003A562D">
              <w:rPr>
                <w:bCs/>
              </w:rPr>
              <w:t>V sistem nadomestil zaradi bolezni in kulturnih žepnin so vključeni vsi samozaposleni v kulturi, vpisani v razvid samozaposlenih.</w:t>
            </w:r>
          </w:p>
        </w:tc>
        <w:tc>
          <w:tcPr>
            <w:tcW w:w="719" w:type="pct"/>
          </w:tcPr>
          <w:p w14:paraId="529A1812" w14:textId="77777777" w:rsidR="001B14BC" w:rsidRPr="003A562D" w:rsidRDefault="001B14BC" w:rsidP="001B14BC">
            <w:pPr>
              <w:pStyle w:val="Brezrazmikov"/>
              <w:spacing w:after="0" w:line="240" w:lineRule="auto"/>
              <w:rPr>
                <w:bCs/>
              </w:rPr>
            </w:pPr>
            <w:r w:rsidRPr="003A562D">
              <w:rPr>
                <w:bCs/>
              </w:rPr>
              <w:t>V sistem nadomestil zaradi bolezni in kulturnih žepnin so vključeni vsi samozaposleni v kulturi, vpisani v razvid samozaposlenih.</w:t>
            </w:r>
          </w:p>
        </w:tc>
        <w:tc>
          <w:tcPr>
            <w:tcW w:w="791" w:type="pct"/>
          </w:tcPr>
          <w:p w14:paraId="7C9A5DED" w14:textId="77777777" w:rsidR="001B14BC" w:rsidRPr="00B47C4F" w:rsidRDefault="001B14BC" w:rsidP="001B14BC">
            <w:pPr>
              <w:pStyle w:val="Brezrazmikov"/>
              <w:spacing w:after="0" w:line="240" w:lineRule="auto"/>
              <w:rPr>
                <w:rFonts w:cs="Arial"/>
                <w:bCs/>
                <w:i/>
                <w:szCs w:val="18"/>
              </w:rPr>
            </w:pPr>
            <w:r w:rsidRPr="003A562D">
              <w:rPr>
                <w:rFonts w:cs="Arial"/>
                <w:bCs/>
                <w:i/>
                <w:szCs w:val="18"/>
              </w:rPr>
              <w:t>V sistem nadomestil zaradi bolezni in delovnih štipendij so vključeni vsi samozaposleni v kulturi, vpisani v razvid samozaposlenih.</w:t>
            </w:r>
          </w:p>
        </w:tc>
      </w:tr>
      <w:tr w:rsidR="001B14BC" w:rsidRPr="003A562D" w14:paraId="0CE51A0F" w14:textId="77777777" w:rsidTr="003F6258">
        <w:tc>
          <w:tcPr>
            <w:tcW w:w="760" w:type="pct"/>
            <w:vMerge/>
            <w:hideMark/>
          </w:tcPr>
          <w:p w14:paraId="5C99E6D3" w14:textId="77777777" w:rsidR="001B14BC" w:rsidRPr="003A562D" w:rsidRDefault="001B14BC" w:rsidP="001B14BC">
            <w:pPr>
              <w:pStyle w:val="Brezrazmikov"/>
              <w:spacing w:after="0" w:line="240" w:lineRule="auto"/>
            </w:pPr>
          </w:p>
        </w:tc>
        <w:tc>
          <w:tcPr>
            <w:tcW w:w="719" w:type="pct"/>
            <w:hideMark/>
          </w:tcPr>
          <w:p w14:paraId="17390E83" w14:textId="3783377C" w:rsidR="001B14BC" w:rsidRPr="003A562D" w:rsidRDefault="001B14BC" w:rsidP="001B14BC">
            <w:pPr>
              <w:pStyle w:val="Brezrazmikov"/>
              <w:spacing w:after="0" w:line="240" w:lineRule="auto"/>
            </w:pPr>
            <w:r w:rsidRPr="003A562D">
              <w:t>število socialnih podjetij na področj</w:t>
            </w:r>
            <w:r w:rsidR="006D48F8" w:rsidRPr="003A562D">
              <w:t>u</w:t>
            </w:r>
            <w:r w:rsidRPr="003A562D">
              <w:t xml:space="preserve"> kulture </w:t>
            </w:r>
          </w:p>
        </w:tc>
        <w:tc>
          <w:tcPr>
            <w:tcW w:w="580" w:type="pct"/>
            <w:hideMark/>
          </w:tcPr>
          <w:p w14:paraId="02EE739D" w14:textId="77777777" w:rsidR="001B14BC" w:rsidRPr="003A562D" w:rsidRDefault="001B14BC" w:rsidP="001B14BC">
            <w:pPr>
              <w:pStyle w:val="Brezrazmikov"/>
              <w:spacing w:after="0" w:line="240" w:lineRule="auto"/>
            </w:pPr>
            <w:r w:rsidRPr="003A562D">
              <w:t>5</w:t>
            </w:r>
          </w:p>
        </w:tc>
        <w:tc>
          <w:tcPr>
            <w:tcW w:w="713" w:type="pct"/>
            <w:hideMark/>
          </w:tcPr>
          <w:p w14:paraId="10D5EE1C" w14:textId="77777777" w:rsidR="001B14BC" w:rsidRPr="003A562D" w:rsidRDefault="001B14BC" w:rsidP="001B14BC">
            <w:pPr>
              <w:pStyle w:val="Brezrazmikov"/>
              <w:spacing w:after="0" w:line="240" w:lineRule="auto"/>
              <w:rPr>
                <w:bCs/>
              </w:rPr>
            </w:pPr>
            <w:r w:rsidRPr="003A562D">
              <w:rPr>
                <w:bCs/>
              </w:rPr>
              <w:t>3</w:t>
            </w:r>
          </w:p>
          <w:p w14:paraId="7A1C51C2" w14:textId="1E63DD14" w:rsidR="001B14BC" w:rsidRPr="003A562D" w:rsidRDefault="001B14BC" w:rsidP="001B14BC">
            <w:pPr>
              <w:pStyle w:val="Brezrazmikov"/>
              <w:spacing w:after="0" w:line="240" w:lineRule="auto"/>
              <w:rPr>
                <w:bCs/>
              </w:rPr>
            </w:pPr>
            <w:r w:rsidRPr="003A562D">
              <w:t xml:space="preserve">Podatek </w:t>
            </w:r>
            <w:r w:rsidR="006D48F8" w:rsidRPr="003A562D">
              <w:t>je</w:t>
            </w:r>
            <w:r w:rsidRPr="003A562D">
              <w:t xml:space="preserve"> iz </w:t>
            </w:r>
            <w:r w:rsidR="006D48F8" w:rsidRPr="003A562D">
              <w:t>e</w:t>
            </w:r>
            <w:r w:rsidRPr="003A562D">
              <w:t>vidence socialnih podjetij.</w:t>
            </w:r>
          </w:p>
        </w:tc>
        <w:tc>
          <w:tcPr>
            <w:tcW w:w="719" w:type="pct"/>
          </w:tcPr>
          <w:p w14:paraId="2B79690D" w14:textId="77777777" w:rsidR="001B14BC" w:rsidRPr="003A562D" w:rsidRDefault="001B14BC" w:rsidP="001B14BC">
            <w:pPr>
              <w:pStyle w:val="Brezrazmikov"/>
              <w:spacing w:after="0" w:line="240" w:lineRule="auto"/>
              <w:rPr>
                <w:bCs/>
              </w:rPr>
            </w:pPr>
            <w:r w:rsidRPr="003A562D">
              <w:rPr>
                <w:bCs/>
              </w:rPr>
              <w:t>6</w:t>
            </w:r>
          </w:p>
          <w:p w14:paraId="6BBFEF03" w14:textId="414CF1FE" w:rsidR="001B14BC" w:rsidRPr="003A562D" w:rsidRDefault="001B14BC" w:rsidP="001B14BC">
            <w:pPr>
              <w:pStyle w:val="Brezrazmikov"/>
              <w:spacing w:after="0" w:line="240" w:lineRule="auto"/>
            </w:pPr>
            <w:r w:rsidRPr="003A562D">
              <w:t xml:space="preserve">Podatek </w:t>
            </w:r>
            <w:r w:rsidR="006D48F8" w:rsidRPr="003A562D">
              <w:t>je</w:t>
            </w:r>
            <w:r w:rsidRPr="003A562D">
              <w:t xml:space="preserve"> iz </w:t>
            </w:r>
            <w:r w:rsidR="006D48F8" w:rsidRPr="003A562D">
              <w:t>e</w:t>
            </w:r>
            <w:r w:rsidRPr="003A562D">
              <w:t>vidence socialnih podjetij.</w:t>
            </w:r>
          </w:p>
        </w:tc>
        <w:tc>
          <w:tcPr>
            <w:tcW w:w="719" w:type="pct"/>
          </w:tcPr>
          <w:p w14:paraId="3D413762" w14:textId="77777777" w:rsidR="001B14BC" w:rsidRPr="003A562D" w:rsidRDefault="001B14BC" w:rsidP="001B14BC">
            <w:pPr>
              <w:pStyle w:val="Brezrazmikov"/>
              <w:spacing w:after="0" w:line="240" w:lineRule="auto"/>
            </w:pPr>
            <w:r w:rsidRPr="003A562D">
              <w:t>11</w:t>
            </w:r>
          </w:p>
          <w:p w14:paraId="09F676A8" w14:textId="6DB3A46E" w:rsidR="001B14BC" w:rsidRPr="003A562D" w:rsidRDefault="001B14BC" w:rsidP="001B14BC">
            <w:pPr>
              <w:pStyle w:val="Brezrazmikov"/>
              <w:spacing w:after="0" w:line="240" w:lineRule="auto"/>
            </w:pPr>
            <w:r w:rsidRPr="003A562D">
              <w:t xml:space="preserve">Podatek </w:t>
            </w:r>
            <w:r w:rsidR="006D48F8" w:rsidRPr="003A562D">
              <w:t>je</w:t>
            </w:r>
            <w:r w:rsidRPr="003A562D">
              <w:t xml:space="preserve"> iz </w:t>
            </w:r>
            <w:r w:rsidR="006D48F8" w:rsidRPr="003A562D">
              <w:t>e</w:t>
            </w:r>
            <w:r w:rsidRPr="003A562D">
              <w:t>vidence socialnih podjetij.</w:t>
            </w:r>
          </w:p>
        </w:tc>
        <w:tc>
          <w:tcPr>
            <w:tcW w:w="791" w:type="pct"/>
          </w:tcPr>
          <w:p w14:paraId="4F32CC85" w14:textId="77777777" w:rsidR="001B14BC" w:rsidRPr="003A562D" w:rsidRDefault="001B14BC" w:rsidP="001B14BC">
            <w:pPr>
              <w:pStyle w:val="Brezrazmikov"/>
              <w:spacing w:after="0" w:line="240" w:lineRule="auto"/>
            </w:pPr>
            <w:r w:rsidRPr="003A562D">
              <w:t>16</w:t>
            </w:r>
          </w:p>
          <w:p w14:paraId="6ADCDAB6" w14:textId="6F8B1875" w:rsidR="001B14BC" w:rsidRPr="003A562D" w:rsidRDefault="001B14BC" w:rsidP="001B14BC">
            <w:pPr>
              <w:pStyle w:val="Brezrazmikov"/>
              <w:spacing w:after="0" w:line="240" w:lineRule="auto"/>
            </w:pPr>
            <w:r w:rsidRPr="003A562D">
              <w:t xml:space="preserve">Podatek </w:t>
            </w:r>
            <w:r w:rsidR="006D48F8" w:rsidRPr="003A562D">
              <w:t>je</w:t>
            </w:r>
            <w:r w:rsidRPr="003A562D">
              <w:t xml:space="preserve"> iz </w:t>
            </w:r>
            <w:r w:rsidR="006D48F8" w:rsidRPr="003A562D">
              <w:t>e</w:t>
            </w:r>
            <w:r w:rsidRPr="003A562D">
              <w:t>vidence socialnih podjetij.</w:t>
            </w:r>
          </w:p>
          <w:p w14:paraId="35BF7480" w14:textId="77777777" w:rsidR="001B14BC" w:rsidRPr="003A562D" w:rsidRDefault="001B14BC" w:rsidP="001B14BC">
            <w:pPr>
              <w:pStyle w:val="Brezrazmikov"/>
              <w:spacing w:after="0" w:line="240" w:lineRule="auto"/>
            </w:pPr>
          </w:p>
        </w:tc>
      </w:tr>
      <w:tr w:rsidR="001B14BC" w:rsidRPr="003A562D" w14:paraId="66D6BF27" w14:textId="77777777" w:rsidTr="003F6258">
        <w:tc>
          <w:tcPr>
            <w:tcW w:w="760" w:type="pct"/>
            <w:vMerge/>
            <w:hideMark/>
          </w:tcPr>
          <w:p w14:paraId="4C2576D5" w14:textId="77777777" w:rsidR="001B14BC" w:rsidRPr="003A562D" w:rsidRDefault="001B14BC" w:rsidP="001B14BC">
            <w:pPr>
              <w:pStyle w:val="Brezrazmikov"/>
              <w:spacing w:after="0" w:line="240" w:lineRule="auto"/>
            </w:pPr>
          </w:p>
        </w:tc>
        <w:tc>
          <w:tcPr>
            <w:tcW w:w="719" w:type="pct"/>
            <w:hideMark/>
          </w:tcPr>
          <w:p w14:paraId="544CAADC" w14:textId="77777777" w:rsidR="001B14BC" w:rsidRPr="003A562D" w:rsidRDefault="001B14BC" w:rsidP="001B14BC">
            <w:pPr>
              <w:pStyle w:val="Brezrazmikov"/>
              <w:spacing w:after="0" w:line="240" w:lineRule="auto"/>
            </w:pPr>
            <w:r w:rsidRPr="003A562D">
              <w:t>število zaposlenih v nevladnih organizacijah, ki so izvajalci kulturnih programov v javnem interesu (enak podatek kot v poglavju Nevladne organizacije)</w:t>
            </w:r>
          </w:p>
        </w:tc>
        <w:tc>
          <w:tcPr>
            <w:tcW w:w="580" w:type="pct"/>
            <w:hideMark/>
          </w:tcPr>
          <w:p w14:paraId="1C439FD4" w14:textId="77777777" w:rsidR="001B14BC" w:rsidRPr="003A562D" w:rsidRDefault="001B14BC" w:rsidP="001B14BC">
            <w:pPr>
              <w:pStyle w:val="Brezrazmikov"/>
              <w:spacing w:after="0" w:line="240" w:lineRule="auto"/>
            </w:pPr>
            <w:r w:rsidRPr="003A562D">
              <w:t>90</w:t>
            </w:r>
          </w:p>
        </w:tc>
        <w:tc>
          <w:tcPr>
            <w:tcW w:w="713" w:type="pct"/>
            <w:hideMark/>
          </w:tcPr>
          <w:p w14:paraId="69573CB0" w14:textId="77777777" w:rsidR="001B14BC" w:rsidRPr="003A562D" w:rsidRDefault="001B14BC" w:rsidP="001B14BC">
            <w:pPr>
              <w:pStyle w:val="Brezrazmikov"/>
              <w:spacing w:after="0" w:line="240" w:lineRule="auto"/>
              <w:rPr>
                <w:bCs/>
              </w:rPr>
            </w:pPr>
            <w:r w:rsidRPr="003A562D">
              <w:rPr>
                <w:bCs/>
              </w:rPr>
              <w:t>128</w:t>
            </w:r>
          </w:p>
        </w:tc>
        <w:tc>
          <w:tcPr>
            <w:tcW w:w="719" w:type="pct"/>
          </w:tcPr>
          <w:p w14:paraId="52C02060" w14:textId="46362475" w:rsidR="001B14BC" w:rsidRPr="003A562D" w:rsidRDefault="001B14BC" w:rsidP="001B14BC">
            <w:pPr>
              <w:pStyle w:val="Brezrazmikov"/>
              <w:spacing w:after="0" w:line="240" w:lineRule="auto"/>
              <w:rPr>
                <w:bCs/>
              </w:rPr>
            </w:pPr>
            <w:r w:rsidRPr="003A562D">
              <w:rPr>
                <w:bCs/>
              </w:rPr>
              <w:t>94,5 zaposlit</w:t>
            </w:r>
            <w:r w:rsidR="006D48F8" w:rsidRPr="003A562D">
              <w:rPr>
                <w:bCs/>
              </w:rPr>
              <w:t>ve</w:t>
            </w:r>
          </w:p>
          <w:p w14:paraId="2FA6E70E" w14:textId="77777777" w:rsidR="001B14BC" w:rsidRPr="003A562D" w:rsidRDefault="001B14BC" w:rsidP="001B14BC">
            <w:pPr>
              <w:pStyle w:val="Brezrazmikov"/>
              <w:spacing w:after="0" w:line="240" w:lineRule="auto"/>
              <w:rPr>
                <w:highlight w:val="yellow"/>
              </w:rPr>
            </w:pPr>
          </w:p>
        </w:tc>
        <w:tc>
          <w:tcPr>
            <w:tcW w:w="719" w:type="pct"/>
          </w:tcPr>
          <w:p w14:paraId="30FAD84E" w14:textId="26218255" w:rsidR="001B14BC" w:rsidRPr="003A562D" w:rsidRDefault="001B14BC" w:rsidP="001B14BC">
            <w:pPr>
              <w:pStyle w:val="Brezrazmikov"/>
              <w:spacing w:after="0" w:line="240" w:lineRule="auto"/>
              <w:rPr>
                <w:bCs/>
              </w:rPr>
            </w:pPr>
            <w:r w:rsidRPr="003A562D">
              <w:rPr>
                <w:bCs/>
              </w:rPr>
              <w:t>81,5 zaposlit</w:t>
            </w:r>
            <w:r w:rsidR="006D48F8" w:rsidRPr="003A562D">
              <w:rPr>
                <w:bCs/>
              </w:rPr>
              <w:t>ve</w:t>
            </w:r>
          </w:p>
        </w:tc>
        <w:tc>
          <w:tcPr>
            <w:tcW w:w="791" w:type="pct"/>
          </w:tcPr>
          <w:p w14:paraId="22490879" w14:textId="6E91CAF2" w:rsidR="001B14BC" w:rsidRPr="003A562D" w:rsidRDefault="001B14BC" w:rsidP="001B14BC">
            <w:pPr>
              <w:pStyle w:val="Brezrazmikov"/>
              <w:spacing w:after="0" w:line="240" w:lineRule="auto"/>
              <w:rPr>
                <w:bCs/>
              </w:rPr>
            </w:pPr>
            <w:r w:rsidRPr="003A562D">
              <w:rPr>
                <w:bCs/>
              </w:rPr>
              <w:t>71,2 zaposlit</w:t>
            </w:r>
            <w:r w:rsidR="006D48F8" w:rsidRPr="003A562D">
              <w:rPr>
                <w:bCs/>
              </w:rPr>
              <w:t>ve</w:t>
            </w:r>
          </w:p>
        </w:tc>
      </w:tr>
      <w:tr w:rsidR="001B14BC" w:rsidRPr="003A562D" w14:paraId="0C371AD0" w14:textId="77777777" w:rsidTr="003F6258">
        <w:tc>
          <w:tcPr>
            <w:tcW w:w="760" w:type="pct"/>
            <w:vMerge/>
            <w:hideMark/>
          </w:tcPr>
          <w:p w14:paraId="57703A05" w14:textId="77777777" w:rsidR="001B14BC" w:rsidRPr="003A562D" w:rsidRDefault="001B14BC" w:rsidP="001B14BC">
            <w:pPr>
              <w:pStyle w:val="Brezrazmikov"/>
              <w:spacing w:after="0" w:line="240" w:lineRule="auto"/>
            </w:pPr>
          </w:p>
        </w:tc>
        <w:tc>
          <w:tcPr>
            <w:tcW w:w="719" w:type="pct"/>
            <w:hideMark/>
          </w:tcPr>
          <w:p w14:paraId="076EBF84" w14:textId="77777777" w:rsidR="001B14BC" w:rsidRPr="003A562D" w:rsidRDefault="001B14BC" w:rsidP="001B14BC">
            <w:pPr>
              <w:pStyle w:val="Brezrazmikov"/>
              <w:spacing w:after="0" w:line="240" w:lineRule="auto"/>
            </w:pPr>
            <w:r w:rsidRPr="003A562D">
              <w:t>število delovnih mest v kulturi</w:t>
            </w:r>
          </w:p>
        </w:tc>
        <w:tc>
          <w:tcPr>
            <w:tcW w:w="580" w:type="pct"/>
            <w:hideMark/>
          </w:tcPr>
          <w:p w14:paraId="3EB5DB6F" w14:textId="77777777" w:rsidR="001B14BC" w:rsidRPr="003A562D" w:rsidRDefault="001B14BC" w:rsidP="001B14BC">
            <w:pPr>
              <w:pStyle w:val="Brezrazmikov"/>
              <w:spacing w:after="0" w:line="240" w:lineRule="auto"/>
            </w:pPr>
            <w:r w:rsidRPr="003A562D">
              <w:t>povečanje za 3 %</w:t>
            </w:r>
          </w:p>
        </w:tc>
        <w:tc>
          <w:tcPr>
            <w:tcW w:w="713" w:type="pct"/>
            <w:hideMark/>
          </w:tcPr>
          <w:p w14:paraId="61AFF8CE" w14:textId="02A0F5B2" w:rsidR="001B14BC" w:rsidRPr="003A562D" w:rsidRDefault="001B14BC" w:rsidP="001B14BC">
            <w:pPr>
              <w:pStyle w:val="Brezrazmikov"/>
              <w:spacing w:after="0" w:line="240" w:lineRule="auto"/>
              <w:rPr>
                <w:bCs/>
              </w:rPr>
            </w:pPr>
            <w:r w:rsidRPr="003A562D">
              <w:rPr>
                <w:bCs/>
              </w:rPr>
              <w:t xml:space="preserve">Podatkov za kazalnik ni. Zato </w:t>
            </w:r>
            <w:r w:rsidR="000A6112" w:rsidRPr="003A562D">
              <w:rPr>
                <w:bCs/>
              </w:rPr>
              <w:t>navajamo</w:t>
            </w:r>
            <w:r w:rsidRPr="003A562D">
              <w:rPr>
                <w:bCs/>
              </w:rPr>
              <w:t xml:space="preserve"> podatek </w:t>
            </w:r>
            <w:r w:rsidR="000A6112" w:rsidRPr="003A562D">
              <w:rPr>
                <w:bCs/>
              </w:rPr>
              <w:t>o</w:t>
            </w:r>
            <w:r w:rsidRPr="003A562D">
              <w:rPr>
                <w:bCs/>
              </w:rPr>
              <w:t xml:space="preserve"> delovno aktivn</w:t>
            </w:r>
            <w:r w:rsidR="000A6112" w:rsidRPr="003A562D">
              <w:rPr>
                <w:bCs/>
              </w:rPr>
              <w:t>ih</w:t>
            </w:r>
            <w:r w:rsidRPr="003A562D">
              <w:rPr>
                <w:bCs/>
              </w:rPr>
              <w:t xml:space="preserve"> oseb</w:t>
            </w:r>
            <w:r w:rsidR="000A6112" w:rsidRPr="003A562D">
              <w:rPr>
                <w:bCs/>
              </w:rPr>
              <w:t>ah</w:t>
            </w:r>
            <w:r w:rsidRPr="003A562D">
              <w:rPr>
                <w:bCs/>
              </w:rPr>
              <w:t xml:space="preserve">: 24.894 oseb, </w:t>
            </w:r>
            <w:r w:rsidR="000A6112" w:rsidRPr="003A562D">
              <w:rPr>
                <w:bCs/>
              </w:rPr>
              <w:t>kar pomeni</w:t>
            </w:r>
            <w:r w:rsidRPr="003A562D">
              <w:rPr>
                <w:bCs/>
              </w:rPr>
              <w:t xml:space="preserve"> 1,6-odstotn</w:t>
            </w:r>
            <w:r w:rsidR="000A6112" w:rsidRPr="003A562D">
              <w:rPr>
                <w:bCs/>
              </w:rPr>
              <w:t>o</w:t>
            </w:r>
            <w:r w:rsidRPr="003A562D">
              <w:rPr>
                <w:bCs/>
              </w:rPr>
              <w:t xml:space="preserve"> rast glede na </w:t>
            </w:r>
            <w:r w:rsidR="000A6112" w:rsidRPr="003A562D">
              <w:rPr>
                <w:bCs/>
              </w:rPr>
              <w:t xml:space="preserve">leto </w:t>
            </w:r>
            <w:r w:rsidRPr="003A562D">
              <w:rPr>
                <w:bCs/>
              </w:rPr>
              <w:t>2012 (24.493).</w:t>
            </w:r>
          </w:p>
          <w:p w14:paraId="36E8DB9E" w14:textId="77777777" w:rsidR="001B14BC" w:rsidRPr="003A562D" w:rsidRDefault="001B14BC" w:rsidP="001B14BC">
            <w:pPr>
              <w:pStyle w:val="Brezrazmikov"/>
              <w:spacing w:after="0" w:line="240" w:lineRule="auto"/>
              <w:rPr>
                <w:bCs/>
              </w:rPr>
            </w:pPr>
          </w:p>
        </w:tc>
        <w:tc>
          <w:tcPr>
            <w:tcW w:w="719" w:type="pct"/>
          </w:tcPr>
          <w:p w14:paraId="1E3DFBA4" w14:textId="40263A79" w:rsidR="001B14BC" w:rsidRPr="003A562D" w:rsidRDefault="001B14BC" w:rsidP="001B14BC">
            <w:pPr>
              <w:pStyle w:val="Brezrazmikov"/>
              <w:spacing w:after="0" w:line="240" w:lineRule="auto"/>
              <w:rPr>
                <w:bCs/>
              </w:rPr>
            </w:pPr>
            <w:r w:rsidRPr="003A562D">
              <w:rPr>
                <w:bCs/>
              </w:rPr>
              <w:t xml:space="preserve">Podatkov za kazalnik ni. Zato </w:t>
            </w:r>
            <w:r w:rsidR="000A6112" w:rsidRPr="003A562D">
              <w:rPr>
                <w:bCs/>
              </w:rPr>
              <w:t>navajamo</w:t>
            </w:r>
            <w:r w:rsidRPr="003A562D">
              <w:rPr>
                <w:bCs/>
              </w:rPr>
              <w:t xml:space="preserve"> podatek </w:t>
            </w:r>
            <w:r w:rsidR="000A6112" w:rsidRPr="003A562D">
              <w:rPr>
                <w:bCs/>
              </w:rPr>
              <w:t>o</w:t>
            </w:r>
            <w:r w:rsidRPr="003A562D">
              <w:rPr>
                <w:bCs/>
              </w:rPr>
              <w:t xml:space="preserve"> delovno aktivn</w:t>
            </w:r>
            <w:r w:rsidR="000A6112" w:rsidRPr="003A562D">
              <w:rPr>
                <w:bCs/>
              </w:rPr>
              <w:t>ih</w:t>
            </w:r>
            <w:r w:rsidRPr="003A562D">
              <w:rPr>
                <w:bCs/>
              </w:rPr>
              <w:t xml:space="preserve"> oseb</w:t>
            </w:r>
            <w:r w:rsidR="000A6112" w:rsidRPr="003A562D">
              <w:rPr>
                <w:bCs/>
              </w:rPr>
              <w:t>ah</w:t>
            </w:r>
            <w:r w:rsidRPr="003A562D">
              <w:rPr>
                <w:bCs/>
              </w:rPr>
              <w:t xml:space="preserve">: 25.282 oseb, </w:t>
            </w:r>
            <w:r w:rsidR="000A6112" w:rsidRPr="003A562D">
              <w:rPr>
                <w:bCs/>
              </w:rPr>
              <w:t>kar pomeni</w:t>
            </w:r>
            <w:r w:rsidRPr="003A562D">
              <w:rPr>
                <w:bCs/>
              </w:rPr>
              <w:t xml:space="preserve"> 3,22-odstotn</w:t>
            </w:r>
            <w:r w:rsidR="000A6112" w:rsidRPr="003A562D">
              <w:rPr>
                <w:bCs/>
              </w:rPr>
              <w:t>o</w:t>
            </w:r>
            <w:r w:rsidRPr="003A562D">
              <w:rPr>
                <w:bCs/>
              </w:rPr>
              <w:t xml:space="preserve"> rast glede na </w:t>
            </w:r>
            <w:r w:rsidR="000A6112" w:rsidRPr="003A562D">
              <w:rPr>
                <w:bCs/>
              </w:rPr>
              <w:t xml:space="preserve">leto </w:t>
            </w:r>
            <w:r w:rsidRPr="003A562D">
              <w:rPr>
                <w:bCs/>
              </w:rPr>
              <w:t>2012 (24.493).*</w:t>
            </w:r>
          </w:p>
        </w:tc>
        <w:tc>
          <w:tcPr>
            <w:tcW w:w="719" w:type="pct"/>
          </w:tcPr>
          <w:p w14:paraId="4AEB81BE" w14:textId="325D5433" w:rsidR="001B14BC" w:rsidRPr="003A562D" w:rsidRDefault="001B14BC" w:rsidP="001B14BC">
            <w:pPr>
              <w:pStyle w:val="Brezrazmikov"/>
              <w:spacing w:after="0" w:line="240" w:lineRule="auto"/>
            </w:pPr>
            <w:r w:rsidRPr="003A562D">
              <w:t xml:space="preserve">Podatkov za kazalnik ni. Zato </w:t>
            </w:r>
            <w:r w:rsidR="000A6112" w:rsidRPr="003A562D">
              <w:t>navajamo</w:t>
            </w:r>
            <w:r w:rsidRPr="003A562D">
              <w:t xml:space="preserve"> podatek </w:t>
            </w:r>
            <w:r w:rsidR="000A6112" w:rsidRPr="003A562D">
              <w:t>o</w:t>
            </w:r>
            <w:r w:rsidRPr="003A562D">
              <w:t xml:space="preserve"> delovno aktivn</w:t>
            </w:r>
            <w:r w:rsidR="000A6112" w:rsidRPr="003A562D">
              <w:t>ih</w:t>
            </w:r>
            <w:r w:rsidRPr="003A562D">
              <w:t xml:space="preserve"> oseb</w:t>
            </w:r>
            <w:r w:rsidR="000A6112" w:rsidRPr="003A562D">
              <w:t>ah</w:t>
            </w:r>
            <w:r w:rsidRPr="003A562D">
              <w:t xml:space="preserve">: 26.149 oseb, </w:t>
            </w:r>
            <w:r w:rsidR="000A6112" w:rsidRPr="003A562D">
              <w:t>kar pomeni</w:t>
            </w:r>
            <w:r w:rsidRPr="003A562D">
              <w:t xml:space="preserve"> 6,76-odstotn</w:t>
            </w:r>
            <w:r w:rsidR="000A6112" w:rsidRPr="003A562D">
              <w:t>o</w:t>
            </w:r>
            <w:r w:rsidRPr="003A562D">
              <w:t xml:space="preserve"> rast glede na </w:t>
            </w:r>
            <w:r w:rsidR="000A6112" w:rsidRPr="003A562D">
              <w:t xml:space="preserve">leto </w:t>
            </w:r>
            <w:r w:rsidRPr="003A562D">
              <w:t>2012 (24.493).*</w:t>
            </w:r>
          </w:p>
        </w:tc>
        <w:tc>
          <w:tcPr>
            <w:tcW w:w="791" w:type="pct"/>
          </w:tcPr>
          <w:p w14:paraId="47DD3495" w14:textId="0DC56221" w:rsidR="001B14BC" w:rsidRPr="003A562D" w:rsidRDefault="001B14BC" w:rsidP="001B14BC">
            <w:pPr>
              <w:pStyle w:val="Brezrazmikov"/>
              <w:spacing w:after="0" w:line="240" w:lineRule="auto"/>
            </w:pPr>
            <w:r w:rsidRPr="003A562D">
              <w:t xml:space="preserve">Podatkov za kazalnik ni. Zato </w:t>
            </w:r>
            <w:r w:rsidR="000A6112" w:rsidRPr="003A562D">
              <w:t>navajamo</w:t>
            </w:r>
            <w:r w:rsidRPr="003A562D">
              <w:t xml:space="preserve"> podatek </w:t>
            </w:r>
            <w:r w:rsidR="000A6112" w:rsidRPr="003A562D">
              <w:t>o</w:t>
            </w:r>
            <w:r w:rsidRPr="003A562D">
              <w:t xml:space="preserve"> delovno aktivn</w:t>
            </w:r>
            <w:r w:rsidR="000A6112" w:rsidRPr="003A562D">
              <w:t>ih</w:t>
            </w:r>
            <w:r w:rsidRPr="003A562D">
              <w:t xml:space="preserve"> oseb</w:t>
            </w:r>
            <w:r w:rsidR="000A6112" w:rsidRPr="003A562D">
              <w:t>ah</w:t>
            </w:r>
            <w:r w:rsidRPr="003A562D">
              <w:t xml:space="preserve">: 26.900 oseb, </w:t>
            </w:r>
            <w:r w:rsidR="000A6112" w:rsidRPr="003A562D">
              <w:t>kar pomeni</w:t>
            </w:r>
            <w:r w:rsidRPr="003A562D">
              <w:t xml:space="preserve"> 9,83-odstotn</w:t>
            </w:r>
            <w:r w:rsidR="000A6112" w:rsidRPr="003A562D">
              <w:t>o</w:t>
            </w:r>
            <w:r w:rsidRPr="003A562D">
              <w:t xml:space="preserve"> rast glede na </w:t>
            </w:r>
            <w:r w:rsidR="000A6112" w:rsidRPr="003A562D">
              <w:t xml:space="preserve">leto </w:t>
            </w:r>
            <w:r w:rsidRPr="003A562D">
              <w:t>2012 (24.493).*</w:t>
            </w:r>
          </w:p>
        </w:tc>
      </w:tr>
    </w:tbl>
    <w:p w14:paraId="390C5982" w14:textId="77777777" w:rsidR="00C17DC5" w:rsidRPr="003A562D" w:rsidRDefault="00C17DC5" w:rsidP="0060028D"/>
    <w:p w14:paraId="29D28FB1" w14:textId="77777777" w:rsidR="005E502E" w:rsidRPr="003A562D" w:rsidRDefault="005E502E">
      <w:pPr>
        <w:rPr>
          <w:b/>
        </w:rPr>
      </w:pPr>
      <w:r w:rsidRPr="003A562D">
        <w:br w:type="page"/>
      </w:r>
    </w:p>
    <w:p w14:paraId="1441AB28" w14:textId="350B5D0A" w:rsidR="0004264C" w:rsidRPr="003A562D" w:rsidRDefault="0004264C" w:rsidP="00D92AD3">
      <w:pPr>
        <w:pStyle w:val="Naslov1"/>
      </w:pPr>
      <w:bookmarkStart w:id="220" w:name="_Toc531340944"/>
      <w:r w:rsidRPr="003A562D">
        <w:lastRenderedPageBreak/>
        <w:t>22. NEVLADNE ORGANIZACIJE</w:t>
      </w:r>
      <w:bookmarkEnd w:id="213"/>
      <w:bookmarkEnd w:id="214"/>
      <w:bookmarkEnd w:id="215"/>
      <w:bookmarkEnd w:id="216"/>
      <w:bookmarkEnd w:id="220"/>
      <w:r w:rsidRPr="003A562D">
        <w:t xml:space="preserve"> </w:t>
      </w:r>
      <w:bookmarkEnd w:id="212"/>
    </w:p>
    <w:p w14:paraId="364FDDBF" w14:textId="2A87549F" w:rsidR="0004264C" w:rsidRPr="003A562D" w:rsidRDefault="0004264C" w:rsidP="00D92AD3">
      <w:r w:rsidRPr="003A562D">
        <w:t xml:space="preserve">Na področju nevladnih organizacij </w:t>
      </w:r>
      <w:r w:rsidR="000A6112" w:rsidRPr="003A562D">
        <w:t>n</w:t>
      </w:r>
      <w:r w:rsidRPr="003A562D">
        <w:t>acionalni program za kulturo opredeljuje naslednja cilja:</w:t>
      </w:r>
    </w:p>
    <w:p w14:paraId="30FAB56A" w14:textId="5E30E33E" w:rsidR="0004264C" w:rsidRPr="003A562D" w:rsidRDefault="0004264C" w:rsidP="00FC688A">
      <w:pPr>
        <w:pStyle w:val="NPKCiljiPor"/>
        <w:numPr>
          <w:ilvl w:val="0"/>
          <w:numId w:val="28"/>
        </w:numPr>
      </w:pPr>
      <w:r w:rsidRPr="003A562D">
        <w:t>Več zaposlitev v nevladnih organizacijah na področju kulture</w:t>
      </w:r>
    </w:p>
    <w:p w14:paraId="1D0E72DC" w14:textId="26A4B75F" w:rsidR="0004264C" w:rsidRPr="003A562D" w:rsidRDefault="0004264C" w:rsidP="00FC688A">
      <w:pPr>
        <w:pStyle w:val="NPKCiljiPor"/>
        <w:numPr>
          <w:ilvl w:val="0"/>
          <w:numId w:val="28"/>
        </w:numPr>
      </w:pPr>
      <w:r w:rsidRPr="003A562D">
        <w:t xml:space="preserve">Povečana vlaganja v kulturo iz </w:t>
      </w:r>
      <w:r w:rsidR="000A6112" w:rsidRPr="003A562D">
        <w:t>sredstev</w:t>
      </w:r>
      <w:r w:rsidRPr="003A562D">
        <w:t xml:space="preserve"> donatorstva</w:t>
      </w:r>
    </w:p>
    <w:p w14:paraId="4E59231C" w14:textId="77777777" w:rsidR="005E502E" w:rsidRPr="003A562D" w:rsidRDefault="005E502E" w:rsidP="00203F5C">
      <w:pPr>
        <w:pStyle w:val="NPKNaslTabPor"/>
      </w:pPr>
    </w:p>
    <w:p w14:paraId="4CA4C40F" w14:textId="77777777" w:rsidR="0004264C" w:rsidRPr="003A562D" w:rsidRDefault="0004264C" w:rsidP="00203F5C">
      <w:pPr>
        <w:pStyle w:val="NPKNaslTabPor"/>
      </w:pPr>
      <w:r w:rsidRPr="003A562D">
        <w:t>Opis izvajanja na</w:t>
      </w:r>
      <w:r w:rsidR="00D3391F" w:rsidRPr="003A562D">
        <w:t>cionalnega programa v letu 2017</w:t>
      </w:r>
    </w:p>
    <w:p w14:paraId="680259F3" w14:textId="0FC6DF32" w:rsidR="004C3A25" w:rsidRPr="003A562D" w:rsidRDefault="0004264C" w:rsidP="00D92AD3">
      <w:pPr>
        <w:rPr>
          <w:lang w:eastAsia="sl-SI"/>
        </w:rPr>
      </w:pPr>
      <w:r w:rsidRPr="003A562D">
        <w:rPr>
          <w:lang w:eastAsia="sl-SI"/>
        </w:rPr>
        <w:t>K</w:t>
      </w:r>
      <w:r w:rsidR="00165411" w:rsidRPr="003A562D">
        <w:rPr>
          <w:lang w:eastAsia="sl-SI"/>
        </w:rPr>
        <w:t>akovost</w:t>
      </w:r>
      <w:r w:rsidRPr="003A562D">
        <w:rPr>
          <w:lang w:eastAsia="sl-SI"/>
        </w:rPr>
        <w:t xml:space="preserve"> in</w:t>
      </w:r>
      <w:r w:rsidR="00165411" w:rsidRPr="003A562D">
        <w:rPr>
          <w:lang w:eastAsia="sl-SI"/>
        </w:rPr>
        <w:t xml:space="preserve"> obseg izvedenega</w:t>
      </w:r>
      <w:r w:rsidRPr="003A562D">
        <w:rPr>
          <w:lang w:eastAsia="sl-SI"/>
        </w:rPr>
        <w:t xml:space="preserve"> programa NVO</w:t>
      </w:r>
      <w:r w:rsidR="00165411" w:rsidRPr="003A562D">
        <w:rPr>
          <w:lang w:eastAsia="sl-SI"/>
        </w:rPr>
        <w:t>, torej hkrati tudi</w:t>
      </w:r>
      <w:r w:rsidRPr="003A562D">
        <w:rPr>
          <w:lang w:eastAsia="sl-SI"/>
        </w:rPr>
        <w:t xml:space="preserve"> javnega interesa in ciljev na področju nevladnega sektorja, </w:t>
      </w:r>
      <w:r w:rsidR="00165411" w:rsidRPr="003A562D">
        <w:rPr>
          <w:lang w:eastAsia="sl-SI"/>
        </w:rPr>
        <w:t>sta</w:t>
      </w:r>
      <w:r w:rsidRPr="003A562D">
        <w:rPr>
          <w:lang w:eastAsia="sl-SI"/>
        </w:rPr>
        <w:t xml:space="preserve"> odvisn</w:t>
      </w:r>
      <w:r w:rsidR="00165411" w:rsidRPr="003A562D">
        <w:rPr>
          <w:lang w:eastAsia="sl-SI"/>
        </w:rPr>
        <w:t>i</w:t>
      </w:r>
      <w:r w:rsidRPr="003A562D">
        <w:rPr>
          <w:lang w:eastAsia="sl-SI"/>
        </w:rPr>
        <w:t xml:space="preserve"> od izb</w:t>
      </w:r>
      <w:r w:rsidR="00165411" w:rsidRPr="003A562D">
        <w:rPr>
          <w:lang w:eastAsia="sl-SI"/>
        </w:rPr>
        <w:t>ire</w:t>
      </w:r>
      <w:r w:rsidRPr="003A562D">
        <w:rPr>
          <w:lang w:eastAsia="sl-SI"/>
        </w:rPr>
        <w:t xml:space="preserve"> izvajalcev javnih programov. MK</w:t>
      </w:r>
      <w:r w:rsidR="00D3391F" w:rsidRPr="003A562D">
        <w:rPr>
          <w:lang w:eastAsia="sl-SI"/>
        </w:rPr>
        <w:t xml:space="preserve"> je v </w:t>
      </w:r>
      <w:r w:rsidR="00165411" w:rsidRPr="003A562D">
        <w:rPr>
          <w:lang w:eastAsia="sl-SI"/>
        </w:rPr>
        <w:t>letih</w:t>
      </w:r>
      <w:r w:rsidR="00D3391F" w:rsidRPr="003A562D">
        <w:rPr>
          <w:lang w:eastAsia="sl-SI"/>
        </w:rPr>
        <w:t xml:space="preserve"> 2016–</w:t>
      </w:r>
      <w:r w:rsidRPr="003A562D">
        <w:rPr>
          <w:lang w:eastAsia="sl-SI"/>
        </w:rPr>
        <w:t xml:space="preserve">2017 na podlagi javnih razpisov ter javnih in neposrednih pozivov podpiralo kulturne projekte in programe NVO na področju ljubiteljske kulture, umetnosti, kulturne dediščine in medijev. </w:t>
      </w:r>
    </w:p>
    <w:p w14:paraId="3D41ABB3" w14:textId="77777777" w:rsidR="004C3A25" w:rsidRPr="003A562D" w:rsidRDefault="004C3A25" w:rsidP="00D92AD3">
      <w:pPr>
        <w:rPr>
          <w:lang w:eastAsia="sl-SI"/>
        </w:rPr>
      </w:pPr>
    </w:p>
    <w:p w14:paraId="1B64C580" w14:textId="25AE1614" w:rsidR="0004264C" w:rsidRPr="003A562D" w:rsidRDefault="0004264C" w:rsidP="00D92AD3">
      <w:pPr>
        <w:rPr>
          <w:lang w:eastAsia="sl-SI"/>
        </w:rPr>
      </w:pPr>
      <w:r w:rsidRPr="003A562D">
        <w:rPr>
          <w:lang w:eastAsia="sl-SI"/>
        </w:rPr>
        <w:t>V okviru večletnega javnega programskega razpisa za izb</w:t>
      </w:r>
      <w:r w:rsidR="00165411" w:rsidRPr="003A562D">
        <w:rPr>
          <w:lang w:eastAsia="sl-SI"/>
        </w:rPr>
        <w:t>iro</w:t>
      </w:r>
      <w:r w:rsidRPr="003A562D">
        <w:rPr>
          <w:lang w:eastAsia="sl-SI"/>
        </w:rPr>
        <w:t xml:space="preserve"> javnih kulturnih programov na področju umetnosti v letih 2014</w:t>
      </w:r>
      <w:r w:rsidRPr="003A562D">
        <w:rPr>
          <w:lang w:eastAsia="sl-SI"/>
        </w:rPr>
        <w:sym w:font="Symbol" w:char="F02D"/>
      </w:r>
      <w:r w:rsidRPr="003A562D">
        <w:rPr>
          <w:lang w:eastAsia="sl-SI"/>
        </w:rPr>
        <w:t xml:space="preserve">2017 so bili sofinancirani tudi stroški dela zaposlenih (stroški, nastali z izplačilom dohodka osebam, zaposlenim pri izvajalcu, in so v sorazmerju z obsegom programa, podprtim v okviru razpisa). </w:t>
      </w:r>
      <w:r w:rsidR="00D3391F" w:rsidRPr="003A562D">
        <w:rPr>
          <w:lang w:eastAsia="sl-SI"/>
        </w:rPr>
        <w:t>V letih 2016 in</w:t>
      </w:r>
      <w:r w:rsidRPr="003A562D">
        <w:rPr>
          <w:lang w:eastAsia="sl-SI"/>
        </w:rPr>
        <w:t xml:space="preserve"> 2017 je potekal</w:t>
      </w:r>
      <w:r w:rsidR="00165411" w:rsidRPr="003A562D">
        <w:rPr>
          <w:lang w:eastAsia="sl-SI"/>
        </w:rPr>
        <w:t>a</w:t>
      </w:r>
      <w:r w:rsidRPr="003A562D">
        <w:rPr>
          <w:lang w:eastAsia="sl-SI"/>
        </w:rPr>
        <w:t xml:space="preserve"> tudi izb</w:t>
      </w:r>
      <w:r w:rsidR="00165411" w:rsidRPr="003A562D">
        <w:rPr>
          <w:lang w:eastAsia="sl-SI"/>
        </w:rPr>
        <w:t>ira</w:t>
      </w:r>
      <w:r w:rsidRPr="003A562D">
        <w:rPr>
          <w:lang w:eastAsia="sl-SI"/>
        </w:rPr>
        <w:t xml:space="preserve"> za sofinanciranje izvajalcev v okviru </w:t>
      </w:r>
      <w:r w:rsidR="00165411" w:rsidRPr="003A562D">
        <w:rPr>
          <w:lang w:eastAsia="sl-SI"/>
        </w:rPr>
        <w:t>j</w:t>
      </w:r>
      <w:r w:rsidRPr="003A562D">
        <w:rPr>
          <w:lang w:eastAsia="sl-SI"/>
        </w:rPr>
        <w:t>avnega poziva za izb</w:t>
      </w:r>
      <w:r w:rsidR="00165411" w:rsidRPr="003A562D">
        <w:rPr>
          <w:lang w:eastAsia="sl-SI"/>
        </w:rPr>
        <w:t>iro</w:t>
      </w:r>
      <w:r w:rsidRPr="003A562D">
        <w:rPr>
          <w:lang w:eastAsia="sl-SI"/>
        </w:rPr>
        <w:t xml:space="preserve"> javnih kulturnih programov na področjih kulturne dediščine, arhivske dejavnosti in knjižnične dejavnosti (JP-KAM 2017–2018). </w:t>
      </w:r>
      <w:r w:rsidR="00D3391F" w:rsidRPr="003A562D">
        <w:rPr>
          <w:lang w:eastAsia="sl-SI"/>
        </w:rPr>
        <w:t>Programi NVO, ki so bili sofinancirani na področju kulturne dediščine,</w:t>
      </w:r>
      <w:r w:rsidRPr="003A562D">
        <w:rPr>
          <w:lang w:eastAsia="sl-SI"/>
        </w:rPr>
        <w:t xml:space="preserve"> </w:t>
      </w:r>
      <w:r w:rsidR="00D3391F" w:rsidRPr="003A562D">
        <w:rPr>
          <w:lang w:eastAsia="sl-SI"/>
        </w:rPr>
        <w:t xml:space="preserve">niso vključevali </w:t>
      </w:r>
      <w:r w:rsidRPr="003A562D">
        <w:rPr>
          <w:lang w:eastAsia="sl-SI"/>
        </w:rPr>
        <w:t xml:space="preserve">rednih zaposlitev v okviru NVO (sredstva so bila namenjena materialnim stroškom, ki so vključevali tudi avtorske honorarje in pogodbene zaposlitve), so pa bili v okviru projekta »Vzpostavitev infrastrukture za zagotavljanje enakih možnosti dostopa do publikacij slepim, slabovidnim ter osebam z motnjami branja«, ki ga je MK financiralo </w:t>
      </w:r>
      <w:r w:rsidR="00165411" w:rsidRPr="003A562D">
        <w:rPr>
          <w:lang w:eastAsia="sl-SI"/>
        </w:rPr>
        <w:t>z</w:t>
      </w:r>
      <w:r w:rsidRPr="003A562D">
        <w:rPr>
          <w:lang w:eastAsia="sl-SI"/>
        </w:rPr>
        <w:t xml:space="preserve"> evropski</w:t>
      </w:r>
      <w:r w:rsidR="00165411" w:rsidRPr="003A562D">
        <w:rPr>
          <w:lang w:eastAsia="sl-SI"/>
        </w:rPr>
        <w:t>mi</w:t>
      </w:r>
      <w:r w:rsidRPr="003A562D">
        <w:rPr>
          <w:lang w:eastAsia="sl-SI"/>
        </w:rPr>
        <w:t xml:space="preserve"> in </w:t>
      </w:r>
      <w:r w:rsidR="00165411" w:rsidRPr="003A562D">
        <w:rPr>
          <w:lang w:eastAsia="sl-SI"/>
        </w:rPr>
        <w:t>proračunskimi</w:t>
      </w:r>
      <w:r w:rsidRPr="003A562D">
        <w:rPr>
          <w:lang w:eastAsia="sl-SI"/>
        </w:rPr>
        <w:t xml:space="preserve"> sredst</w:t>
      </w:r>
      <w:r w:rsidR="00165411" w:rsidRPr="003A562D">
        <w:rPr>
          <w:lang w:eastAsia="sl-SI"/>
        </w:rPr>
        <w:t>vi</w:t>
      </w:r>
      <w:r w:rsidRPr="003A562D">
        <w:rPr>
          <w:lang w:eastAsia="sl-SI"/>
        </w:rPr>
        <w:t xml:space="preserve">, vzpostavljeni minimalni pogoji za povezovanje </w:t>
      </w:r>
      <w:r w:rsidR="003C4122" w:rsidRPr="003A562D">
        <w:rPr>
          <w:lang w:eastAsia="sl-SI"/>
        </w:rPr>
        <w:t>oziroma</w:t>
      </w:r>
      <w:r w:rsidRPr="003A562D">
        <w:rPr>
          <w:lang w:eastAsia="sl-SI"/>
        </w:rPr>
        <w:t xml:space="preserve"> vključitev Knjižnice slepih in slabovidnih Minke Skaberne, ki je društvena knjižnica reprezentativne Zveze društev slepih in slabovidnih Slovenije, v mrežo javnih knjižnic. Na podlagi posebne uredbe o koncesiji je bila v oktobru 2016 knjižnici podeljena koncesija za izvajanje knjižnične dejavnosti kot javne službe v prilagojenih tehnikah za slepe in slabovidne. Tako so bili </w:t>
      </w:r>
      <w:r w:rsidR="00165411" w:rsidRPr="003A562D">
        <w:rPr>
          <w:lang w:eastAsia="sl-SI"/>
        </w:rPr>
        <w:t>izpolnjeni</w:t>
      </w:r>
      <w:r w:rsidRPr="003A562D">
        <w:rPr>
          <w:lang w:eastAsia="sl-SI"/>
        </w:rPr>
        <w:t xml:space="preserve"> osnovni pogoji za izvajanje in koordiniranje knjižničnih storitev za slepe in slabovidne tudi širše, </w:t>
      </w:r>
      <w:r w:rsidR="00165411" w:rsidRPr="003A562D">
        <w:rPr>
          <w:lang w:eastAsia="sl-SI"/>
        </w:rPr>
        <w:t xml:space="preserve">tj. </w:t>
      </w:r>
      <w:r w:rsidRPr="003A562D">
        <w:rPr>
          <w:lang w:eastAsia="sl-SI"/>
        </w:rPr>
        <w:t xml:space="preserve">v mreži oziroma s sodelovanjem slovenskih splošnih knjižnic za prihodnjih </w:t>
      </w:r>
      <w:r w:rsidR="00165411" w:rsidRPr="003A562D">
        <w:rPr>
          <w:lang w:eastAsia="sl-SI"/>
        </w:rPr>
        <w:t>deset</w:t>
      </w:r>
      <w:r w:rsidRPr="003A562D">
        <w:rPr>
          <w:lang w:eastAsia="sl-SI"/>
        </w:rPr>
        <w:t xml:space="preserve"> let. Cilj večje zaposlitve v NVO na področju kulture se je v okviru filmske dejavnosti izvajal z novim ukrepom oziroma razpisom večletnega programskega financiranja filmskih festivalov in dejavnosti, v okviru katerega je bil</w:t>
      </w:r>
      <w:r w:rsidR="00165411" w:rsidRPr="003A562D">
        <w:rPr>
          <w:lang w:eastAsia="sl-SI"/>
        </w:rPr>
        <w:t>o</w:t>
      </w:r>
      <w:r w:rsidRPr="003A562D">
        <w:rPr>
          <w:lang w:eastAsia="sl-SI"/>
        </w:rPr>
        <w:t xml:space="preserve"> izvajalcem (NVO) filmskih festivalov </w:t>
      </w:r>
      <w:r w:rsidR="00165411" w:rsidRPr="003A562D">
        <w:rPr>
          <w:lang w:eastAsia="sl-SI"/>
        </w:rPr>
        <w:t>in</w:t>
      </w:r>
      <w:r w:rsidRPr="003A562D">
        <w:rPr>
          <w:lang w:eastAsia="sl-SI"/>
        </w:rPr>
        <w:t xml:space="preserve"> drugih dejavnosti, vezanih na promocijo kakovostnih filmskih vsebin, </w:t>
      </w:r>
      <w:r w:rsidR="00165411" w:rsidRPr="003A562D">
        <w:rPr>
          <w:lang w:eastAsia="sl-SI"/>
        </w:rPr>
        <w:t>omogočeno</w:t>
      </w:r>
      <w:r w:rsidRPr="003A562D">
        <w:rPr>
          <w:lang w:eastAsia="sl-SI"/>
        </w:rPr>
        <w:t xml:space="preserve"> delno uveljavlja</w:t>
      </w:r>
      <w:r w:rsidR="00165411" w:rsidRPr="003A562D">
        <w:rPr>
          <w:lang w:eastAsia="sl-SI"/>
        </w:rPr>
        <w:t>nje</w:t>
      </w:r>
      <w:r w:rsidRPr="003A562D">
        <w:rPr>
          <w:lang w:eastAsia="sl-SI"/>
        </w:rPr>
        <w:t xml:space="preserve"> strošk</w:t>
      </w:r>
      <w:r w:rsidR="00165411" w:rsidRPr="003A562D">
        <w:rPr>
          <w:lang w:eastAsia="sl-SI"/>
        </w:rPr>
        <w:t>ov</w:t>
      </w:r>
      <w:r w:rsidRPr="003A562D">
        <w:rPr>
          <w:lang w:eastAsia="sl-SI"/>
        </w:rPr>
        <w:t xml:space="preserve"> dela.</w:t>
      </w:r>
    </w:p>
    <w:p w14:paraId="03F98051" w14:textId="77777777" w:rsidR="0004264C" w:rsidRPr="003A562D" w:rsidRDefault="0004264C" w:rsidP="00D92AD3">
      <w:pPr>
        <w:rPr>
          <w:lang w:eastAsia="sl-SI"/>
        </w:rPr>
      </w:pPr>
    </w:p>
    <w:p w14:paraId="15BC5B7A" w14:textId="2291B218" w:rsidR="0004264C" w:rsidRPr="003A562D" w:rsidRDefault="0004264C" w:rsidP="00D92AD3">
      <w:pPr>
        <w:rPr>
          <w:rFonts w:eastAsia="Times New Roman"/>
          <w:highlight w:val="yellow"/>
        </w:rPr>
      </w:pPr>
      <w:r w:rsidRPr="003A562D">
        <w:rPr>
          <w:rFonts w:eastAsia="Times New Roman"/>
        </w:rPr>
        <w:t xml:space="preserve">Leta </w:t>
      </w:r>
      <w:r w:rsidR="004C3A25" w:rsidRPr="003A562D">
        <w:rPr>
          <w:rFonts w:eastAsia="Times New Roman"/>
        </w:rPr>
        <w:t xml:space="preserve">2016 in </w:t>
      </w:r>
      <w:r w:rsidRPr="003A562D">
        <w:rPr>
          <w:rFonts w:eastAsia="Times New Roman"/>
        </w:rPr>
        <w:t>2017 se niso podeljevala javna pooblastila za opravljanje določenih nalog države, saj se te izvajajo v okviru ministrstva, pristojnega za kulturo, oziroma javnih agencij in skladov s področja kulture. Vendar pa NVO pomembno dopolnjujejo mrežo javnih zavodov kot izvajalci javnih kulturnih programov v skladu z Zakonom o uresničevanju javnega interesa za kulturo (Uradni list RS, št. 77/07 – uradno prečiščeno besedilo, 56/08, 4/10, 20/11, 111/13, 68/16, 61/17 in 21/18 – ZNOrg) in Zakonom o varstvu kulturne dediščine (Uradni list RS, št. 16/08, 123/08, 8/11 – ORZVKD39, 90/12, 111/13, 32/16 in 21/18 – ZNOrg).</w:t>
      </w:r>
    </w:p>
    <w:p w14:paraId="760E05B3" w14:textId="77777777" w:rsidR="0004264C" w:rsidRPr="003A562D" w:rsidRDefault="0004264C" w:rsidP="00D92AD3">
      <w:pPr>
        <w:rPr>
          <w:rFonts w:eastAsia="Times New Roman"/>
        </w:rPr>
      </w:pPr>
    </w:p>
    <w:p w14:paraId="12FD8E94" w14:textId="599564E0" w:rsidR="0004264C" w:rsidRPr="003A562D" w:rsidRDefault="0004264C" w:rsidP="00D92AD3">
      <w:pPr>
        <w:rPr>
          <w:rFonts w:eastAsia="Times New Roman"/>
          <w:szCs w:val="24"/>
        </w:rPr>
      </w:pPr>
      <w:r w:rsidRPr="003A562D">
        <w:rPr>
          <w:rFonts w:eastAsia="Times New Roman"/>
        </w:rPr>
        <w:t xml:space="preserve">Leta </w:t>
      </w:r>
      <w:r w:rsidR="004C3A25" w:rsidRPr="003A562D">
        <w:rPr>
          <w:rFonts w:eastAsia="Times New Roman"/>
        </w:rPr>
        <w:t xml:space="preserve">2016 in </w:t>
      </w:r>
      <w:r w:rsidRPr="003A562D">
        <w:rPr>
          <w:rFonts w:eastAsia="Times New Roman"/>
        </w:rPr>
        <w:t>2017 ni bilo izvedenih posebnih ukrepov za povečanj</w:t>
      </w:r>
      <w:r w:rsidR="00165411" w:rsidRPr="003A562D">
        <w:rPr>
          <w:rFonts w:eastAsia="Times New Roman"/>
        </w:rPr>
        <w:t>e</w:t>
      </w:r>
      <w:r w:rsidRPr="003A562D">
        <w:rPr>
          <w:rFonts w:eastAsia="Times New Roman"/>
        </w:rPr>
        <w:t xml:space="preserve"> donacij. Kaže pa omeniti podatke </w:t>
      </w:r>
      <w:r w:rsidRPr="003A562D">
        <w:rPr>
          <w:rFonts w:eastAsia="Times New Roman"/>
          <w:szCs w:val="24"/>
        </w:rPr>
        <w:t>o donacijah dohodnine, ki so jih davčni zavezanci namenili za financiranje splošno-kulturnih namenov (v skladu s 142. členom Zakona o dohodnini (Uradni list RS, št. 13/11 – uradno prečiščeno besedilo, 9/12 – odl. US, 24/12, 30/12, 40/12 – ZUJF, 75/12, 94/12, 52/13 – odl. US, 96/13, 29/14 – odl. US, 50/14, 23/15, 55/15, 63/16 in 69/17)). Znesek donacij za financiranje splošno-kulturnih namenov je leta 2012</w:t>
      </w:r>
      <w:r w:rsidRPr="003A562D">
        <w:rPr>
          <w:rFonts w:eastAsia="Times New Roman"/>
          <w:szCs w:val="24"/>
          <w:vertAlign w:val="superscript"/>
        </w:rPr>
        <w:footnoteReference w:id="7"/>
      </w:r>
      <w:r w:rsidRPr="003A562D">
        <w:rPr>
          <w:rFonts w:eastAsia="Times New Roman"/>
          <w:szCs w:val="24"/>
        </w:rPr>
        <w:t xml:space="preserve"> znašal 150.833,86 evr</w:t>
      </w:r>
      <w:r w:rsidR="000038BA" w:rsidRPr="003A562D">
        <w:rPr>
          <w:rFonts w:eastAsia="Times New Roman"/>
          <w:szCs w:val="24"/>
        </w:rPr>
        <w:t>a</w:t>
      </w:r>
      <w:r w:rsidRPr="003A562D">
        <w:rPr>
          <w:rFonts w:eastAsia="Times New Roman"/>
          <w:szCs w:val="24"/>
        </w:rPr>
        <w:t>, leta 2013 134.014,01 evr</w:t>
      </w:r>
      <w:r w:rsidR="000038BA" w:rsidRPr="003A562D">
        <w:rPr>
          <w:rFonts w:eastAsia="Times New Roman"/>
          <w:szCs w:val="24"/>
        </w:rPr>
        <w:t>a</w:t>
      </w:r>
      <w:r w:rsidRPr="003A562D">
        <w:rPr>
          <w:rFonts w:eastAsia="Times New Roman"/>
          <w:szCs w:val="24"/>
        </w:rPr>
        <w:t>, leta 2014 158.724,25 evr</w:t>
      </w:r>
      <w:r w:rsidR="000038BA" w:rsidRPr="003A562D">
        <w:rPr>
          <w:rFonts w:eastAsia="Times New Roman"/>
          <w:szCs w:val="24"/>
        </w:rPr>
        <w:t>a</w:t>
      </w:r>
      <w:r w:rsidRPr="003A562D">
        <w:rPr>
          <w:rFonts w:eastAsia="Times New Roman"/>
          <w:szCs w:val="24"/>
        </w:rPr>
        <w:t>, leta 2015 pa 166.562,52 evr</w:t>
      </w:r>
      <w:r w:rsidR="000038BA" w:rsidRPr="003A562D">
        <w:rPr>
          <w:rFonts w:eastAsia="Times New Roman"/>
          <w:szCs w:val="24"/>
        </w:rPr>
        <w:t>a</w:t>
      </w:r>
      <w:r w:rsidRPr="003A562D">
        <w:rPr>
          <w:rFonts w:eastAsia="Times New Roman"/>
          <w:szCs w:val="24"/>
        </w:rPr>
        <w:t>. Zadnji dosegljivi podatki so za leto 2016, ko znesek, ki so ga davčni zavezanci namenili za financiranje splošno-kulturnih namenov, znaša 198.798,12 evr</w:t>
      </w:r>
      <w:r w:rsidR="000038BA" w:rsidRPr="003A562D">
        <w:rPr>
          <w:rFonts w:eastAsia="Times New Roman"/>
          <w:szCs w:val="24"/>
        </w:rPr>
        <w:t>a</w:t>
      </w:r>
      <w:r w:rsidRPr="003A562D">
        <w:rPr>
          <w:rFonts w:eastAsia="Times New Roman"/>
          <w:szCs w:val="24"/>
        </w:rPr>
        <w:t xml:space="preserve">. </w:t>
      </w:r>
    </w:p>
    <w:p w14:paraId="245382A2" w14:textId="77777777" w:rsidR="0004264C" w:rsidRPr="003A562D" w:rsidRDefault="0004264C" w:rsidP="00D92AD3">
      <w:pPr>
        <w:rPr>
          <w:rFonts w:eastAsia="Times New Roman"/>
          <w:szCs w:val="24"/>
        </w:rPr>
      </w:pPr>
    </w:p>
    <w:p w14:paraId="32C7438A" w14:textId="534BD086" w:rsidR="00090010" w:rsidRPr="003A562D" w:rsidRDefault="00090010" w:rsidP="00D92AD3">
      <w:pPr>
        <w:rPr>
          <w:rFonts w:eastAsiaTheme="minorHAnsi" w:cs="Arial"/>
          <w:szCs w:val="20"/>
        </w:rPr>
      </w:pPr>
      <w:r w:rsidRPr="003A562D">
        <w:rPr>
          <w:rFonts w:eastAsiaTheme="minorHAnsi" w:cs="Arial"/>
          <w:szCs w:val="20"/>
        </w:rPr>
        <w:t xml:space="preserve">Leta 2017 je bil </w:t>
      </w:r>
      <w:r w:rsidR="00BC6BA6" w:rsidRPr="003A562D">
        <w:rPr>
          <w:rFonts w:eastAsiaTheme="minorHAnsi" w:cs="Arial"/>
          <w:szCs w:val="20"/>
        </w:rPr>
        <w:t>objavljen</w:t>
      </w:r>
      <w:r w:rsidRPr="003A562D">
        <w:rPr>
          <w:rFonts w:eastAsiaTheme="minorHAnsi" w:cs="Arial"/>
          <w:szCs w:val="20"/>
        </w:rPr>
        <w:t xml:space="preserve"> prvi razpis »Podporno okolje za delovanje na področju kulture«, ki se izvaja v okviru Operativnega programa za izvajanje </w:t>
      </w:r>
      <w:r w:rsidR="000038BA" w:rsidRPr="003A562D">
        <w:rPr>
          <w:rFonts w:eastAsiaTheme="minorHAnsi" w:cs="Arial"/>
          <w:szCs w:val="20"/>
        </w:rPr>
        <w:t>e</w:t>
      </w:r>
      <w:r w:rsidRPr="003A562D">
        <w:rPr>
          <w:rFonts w:eastAsiaTheme="minorHAnsi" w:cs="Arial"/>
          <w:szCs w:val="20"/>
        </w:rPr>
        <w:t>vropske kohezijske politike v obdobju 2014–2020 z naslednjimi cilji:</w:t>
      </w:r>
    </w:p>
    <w:p w14:paraId="2176D1F0" w14:textId="77777777" w:rsidR="00090010" w:rsidRPr="003A562D" w:rsidRDefault="00090010" w:rsidP="00FC688A">
      <w:pPr>
        <w:pStyle w:val="Odstavekseznama"/>
        <w:numPr>
          <w:ilvl w:val="0"/>
          <w:numId w:val="7"/>
        </w:numPr>
        <w:rPr>
          <w:rFonts w:eastAsia="Times New Roman"/>
          <w:lang w:eastAsia="sl-SI"/>
        </w:rPr>
      </w:pPr>
      <w:r w:rsidRPr="003A562D">
        <w:rPr>
          <w:rFonts w:eastAsia="Times New Roman"/>
          <w:lang w:eastAsia="sl-SI"/>
        </w:rPr>
        <w:lastRenderedPageBreak/>
        <w:t>povečanje zaposlitvenih možnosti ter spodbujanje ustvarjanja novih zaposlitvenih možnosti in višanja kompetenc na področju kulture;</w:t>
      </w:r>
    </w:p>
    <w:p w14:paraId="66609EA1" w14:textId="77777777" w:rsidR="00090010" w:rsidRPr="003A562D" w:rsidRDefault="00090010" w:rsidP="00FC688A">
      <w:pPr>
        <w:pStyle w:val="Odstavekseznama"/>
        <w:numPr>
          <w:ilvl w:val="0"/>
          <w:numId w:val="7"/>
        </w:numPr>
        <w:rPr>
          <w:rFonts w:eastAsia="Times New Roman"/>
          <w:lang w:eastAsia="sl-SI"/>
        </w:rPr>
      </w:pPr>
      <w:r w:rsidRPr="003A562D">
        <w:rPr>
          <w:rFonts w:eastAsia="Times New Roman"/>
          <w:lang w:eastAsia="sl-SI"/>
        </w:rPr>
        <w:t xml:space="preserve">zagotavljanje socialne vključenosti in spodbujanje enakih možnosti oseb iz ciljne skupine na vseh področjih kulture in </w:t>
      </w:r>
      <w:r w:rsidRPr="003A562D">
        <w:rPr>
          <w:rFonts w:eastAsia="Times New Roman"/>
          <w:bCs/>
          <w:lang w:eastAsia="sl-SI"/>
        </w:rPr>
        <w:t>ustvarjanje pogojev za njihovo socialno integracijo ter spodbujanje ustvarjalnih in drugih izraznih možnosti v kulturi</w:t>
      </w:r>
      <w:r w:rsidRPr="003A562D">
        <w:rPr>
          <w:rFonts w:eastAsia="Times New Roman"/>
          <w:lang w:eastAsia="sl-SI"/>
        </w:rPr>
        <w:t>;</w:t>
      </w:r>
    </w:p>
    <w:p w14:paraId="23B27A68" w14:textId="77777777" w:rsidR="00090010" w:rsidRPr="003A562D" w:rsidRDefault="00090010" w:rsidP="00FC688A">
      <w:pPr>
        <w:pStyle w:val="Odstavekseznama"/>
        <w:numPr>
          <w:ilvl w:val="0"/>
          <w:numId w:val="7"/>
        </w:numPr>
        <w:rPr>
          <w:rFonts w:eastAsia="Times New Roman"/>
          <w:bCs/>
          <w:lang w:eastAsia="sl-SI"/>
        </w:rPr>
      </w:pPr>
      <w:r w:rsidRPr="003A562D">
        <w:rPr>
          <w:rFonts w:eastAsia="Times New Roman"/>
          <w:bCs/>
          <w:lang w:eastAsia="sl-SI"/>
        </w:rPr>
        <w:t xml:space="preserve">vzpostavitev delovnega okolja na področju kulture; </w:t>
      </w:r>
    </w:p>
    <w:p w14:paraId="110E9B2F" w14:textId="77777777" w:rsidR="00090010" w:rsidRPr="003A562D" w:rsidRDefault="00090010" w:rsidP="00FC688A">
      <w:pPr>
        <w:pStyle w:val="Odstavekseznama"/>
        <w:numPr>
          <w:ilvl w:val="0"/>
          <w:numId w:val="7"/>
        </w:numPr>
        <w:rPr>
          <w:rFonts w:eastAsia="Times New Roman"/>
          <w:bCs/>
          <w:lang w:eastAsia="sl-SI"/>
        </w:rPr>
      </w:pPr>
      <w:r w:rsidRPr="003A562D">
        <w:rPr>
          <w:rFonts w:eastAsia="Times New Roman"/>
          <w:bCs/>
          <w:lang w:eastAsia="sl-SI"/>
        </w:rPr>
        <w:t xml:space="preserve">zagotavljanje spodbudnega okolja za obstoj, razvoj in populariziranje ustvarjalnosti; </w:t>
      </w:r>
    </w:p>
    <w:p w14:paraId="786424C6" w14:textId="1E8B74C8" w:rsidR="00090010" w:rsidRPr="003A562D" w:rsidRDefault="00090010" w:rsidP="00FC688A">
      <w:pPr>
        <w:pStyle w:val="Odstavekseznama"/>
        <w:numPr>
          <w:ilvl w:val="0"/>
          <w:numId w:val="7"/>
        </w:numPr>
        <w:rPr>
          <w:rFonts w:eastAsia="Times New Roman"/>
          <w:lang w:eastAsia="sl-SI"/>
        </w:rPr>
      </w:pPr>
      <w:r w:rsidRPr="003A562D">
        <w:rPr>
          <w:rFonts w:eastAsia="Times New Roman"/>
          <w:lang w:eastAsia="sl-SI"/>
        </w:rPr>
        <w:t xml:space="preserve">povečanje dostopnosti kakovostnih kulturnih vsebin in </w:t>
      </w:r>
      <w:r w:rsidR="000038BA" w:rsidRPr="003A562D">
        <w:rPr>
          <w:rFonts w:eastAsia="Times New Roman"/>
          <w:lang w:eastAsia="sl-SI"/>
        </w:rPr>
        <w:t>ozaveščenosti</w:t>
      </w:r>
      <w:r w:rsidRPr="003A562D">
        <w:rPr>
          <w:rFonts w:eastAsia="Times New Roman"/>
          <w:lang w:eastAsia="sl-SI"/>
        </w:rPr>
        <w:t xml:space="preserve"> o pomenu kulture za razvoj posameznika in družbe in</w:t>
      </w:r>
    </w:p>
    <w:p w14:paraId="34E3C3CE" w14:textId="77777777" w:rsidR="00090010" w:rsidRPr="003A562D" w:rsidRDefault="00090010" w:rsidP="00FC688A">
      <w:pPr>
        <w:pStyle w:val="Odstavekseznama"/>
        <w:numPr>
          <w:ilvl w:val="0"/>
          <w:numId w:val="7"/>
        </w:numPr>
        <w:rPr>
          <w:rFonts w:eastAsia="Times New Roman"/>
          <w:lang w:eastAsia="sl-SI"/>
        </w:rPr>
      </w:pPr>
      <w:r w:rsidRPr="003A562D">
        <w:rPr>
          <w:rFonts w:eastAsia="Times New Roman"/>
          <w:lang w:eastAsia="sl-SI"/>
        </w:rPr>
        <w:t>usposabljanje s prenosom znanj prek sodelovanja oseb iz ciljne skupine.</w:t>
      </w:r>
    </w:p>
    <w:p w14:paraId="20DB83B0" w14:textId="77777777" w:rsidR="00090010" w:rsidRPr="003A562D" w:rsidRDefault="00090010" w:rsidP="00D92AD3">
      <w:pPr>
        <w:rPr>
          <w:rFonts w:eastAsia="Times New Roman"/>
          <w:b/>
        </w:rPr>
      </w:pPr>
    </w:p>
    <w:p w14:paraId="2057C637" w14:textId="3BFDBF4D" w:rsidR="0004264C" w:rsidRPr="003A562D" w:rsidRDefault="0004264C" w:rsidP="00D92AD3">
      <w:pPr>
        <w:rPr>
          <w:rFonts w:eastAsia="Times New Roman"/>
          <w:b/>
        </w:rPr>
      </w:pPr>
      <w:r w:rsidRPr="003A562D">
        <w:rPr>
          <w:rFonts w:eastAsia="Times New Roman"/>
          <w:lang w:eastAsia="sl-SI"/>
        </w:rPr>
        <w:t xml:space="preserve">Predmet javnega razpisa je sofinanciranje projektov </w:t>
      </w:r>
      <w:r w:rsidR="00692A88" w:rsidRPr="003A562D">
        <w:rPr>
          <w:rFonts w:eastAsia="Times New Roman"/>
          <w:lang w:eastAsia="sl-SI"/>
        </w:rPr>
        <w:t xml:space="preserve">za </w:t>
      </w:r>
      <w:r w:rsidRPr="003A562D">
        <w:rPr>
          <w:rFonts w:eastAsia="Times New Roman"/>
          <w:lang w:eastAsia="sl-SI"/>
        </w:rPr>
        <w:t>vzpostavit</w:t>
      </w:r>
      <w:r w:rsidR="00692A88" w:rsidRPr="003A562D">
        <w:rPr>
          <w:rFonts w:eastAsia="Times New Roman"/>
          <w:lang w:eastAsia="sl-SI"/>
        </w:rPr>
        <w:t>ev</w:t>
      </w:r>
      <w:r w:rsidRPr="003A562D">
        <w:rPr>
          <w:rFonts w:eastAsia="Times New Roman"/>
          <w:lang w:eastAsia="sl-SI"/>
        </w:rPr>
        <w:t xml:space="preserve"> podpornega okolja za delovanje na področju kulture, usmerjenih k dvigu zaposljivosti, krepitvi usposobljenosti in podpori socialni vključenosti brezposelnih in neaktivnih, še posebej starejših od 50 let, dolgotrajno brezposelnih in tistih z izobrazbo pod ISCED 3, ter oseb v postopku izgubljanja zaposlitve</w:t>
      </w:r>
      <w:r w:rsidRPr="003A562D">
        <w:rPr>
          <w:rFonts w:eastAsia="Times New Roman"/>
          <w:i/>
          <w:lang w:eastAsia="sl-SI"/>
        </w:rPr>
        <w:t xml:space="preserve">. </w:t>
      </w:r>
      <w:r w:rsidRPr="003A562D">
        <w:t>Javni razpis je bil namenjen s</w:t>
      </w:r>
      <w:r w:rsidRPr="003A562D">
        <w:rPr>
          <w:rFonts w:eastAsia="Times New Roman"/>
        </w:rPr>
        <w:t>ofinanciranju zaposlitev za en</w:t>
      </w:r>
      <w:r w:rsidR="00692A88" w:rsidRPr="003A562D">
        <w:rPr>
          <w:rFonts w:eastAsia="Times New Roman"/>
        </w:rPr>
        <w:t>o</w:t>
      </w:r>
      <w:r w:rsidRPr="003A562D">
        <w:rPr>
          <w:rFonts w:eastAsia="Times New Roman"/>
        </w:rPr>
        <w:t xml:space="preserve"> let</w:t>
      </w:r>
      <w:r w:rsidR="00692A88" w:rsidRPr="003A562D">
        <w:rPr>
          <w:rFonts w:eastAsia="Times New Roman"/>
        </w:rPr>
        <w:t>e</w:t>
      </w:r>
      <w:r w:rsidRPr="003A562D">
        <w:rPr>
          <w:rFonts w:eastAsia="Times New Roman"/>
        </w:rPr>
        <w:t xml:space="preserve"> in </w:t>
      </w:r>
      <w:r w:rsidRPr="003A562D">
        <w:rPr>
          <w:rFonts w:eastAsia="Times New Roman"/>
          <w:szCs w:val="24"/>
        </w:rPr>
        <w:t>vključevanj</w:t>
      </w:r>
      <w:r w:rsidR="00692A88" w:rsidRPr="003A562D">
        <w:rPr>
          <w:rFonts w:eastAsia="Times New Roman"/>
          <w:szCs w:val="24"/>
        </w:rPr>
        <w:t>u</w:t>
      </w:r>
      <w:r w:rsidRPr="003A562D">
        <w:rPr>
          <w:rFonts w:eastAsia="Times New Roman"/>
          <w:szCs w:val="24"/>
        </w:rPr>
        <w:t xml:space="preserve"> </w:t>
      </w:r>
      <w:r w:rsidRPr="003A562D">
        <w:rPr>
          <w:rFonts w:eastAsia="Times New Roman"/>
        </w:rPr>
        <w:t>v kulturne</w:t>
      </w:r>
      <w:r w:rsidRPr="003A562D">
        <w:rPr>
          <w:rFonts w:eastAsia="Times New Roman"/>
          <w:szCs w:val="24"/>
        </w:rPr>
        <w:t xml:space="preserve"> projekte </w:t>
      </w:r>
      <w:r w:rsidRPr="003A562D">
        <w:rPr>
          <w:rFonts w:eastAsia="Times New Roman"/>
        </w:rPr>
        <w:t>NVO, javnih zavodov in javnih agencij, ki so registriran</w:t>
      </w:r>
      <w:r w:rsidR="00692A88" w:rsidRPr="003A562D">
        <w:rPr>
          <w:rFonts w:eastAsia="Times New Roman"/>
        </w:rPr>
        <w:t>i</w:t>
      </w:r>
      <w:r w:rsidRPr="003A562D">
        <w:rPr>
          <w:rFonts w:eastAsia="Times New Roman"/>
        </w:rPr>
        <w:t xml:space="preserve"> za opravljanje kulturno-umetniških dejavnosti </w:t>
      </w:r>
      <w:r w:rsidR="00692A88" w:rsidRPr="003A562D">
        <w:rPr>
          <w:rFonts w:eastAsia="Times New Roman"/>
        </w:rPr>
        <w:t>in</w:t>
      </w:r>
      <w:r w:rsidRPr="003A562D">
        <w:rPr>
          <w:rFonts w:eastAsia="Times New Roman"/>
        </w:rPr>
        <w:t xml:space="preserve"> </w:t>
      </w:r>
      <w:r w:rsidR="00692A88" w:rsidRPr="003A562D">
        <w:rPr>
          <w:rFonts w:eastAsia="Times New Roman"/>
        </w:rPr>
        <w:t>zagotavljanje</w:t>
      </w:r>
      <w:r w:rsidRPr="003A562D">
        <w:rPr>
          <w:rFonts w:eastAsia="Times New Roman"/>
        </w:rPr>
        <w:t xml:space="preserve"> kulturnih dobrin v Sloveniji. </w:t>
      </w:r>
      <w:r w:rsidR="00193354">
        <w:rPr>
          <w:rFonts w:eastAsia="Times New Roman"/>
          <w:szCs w:val="24"/>
          <w:lang w:eastAsia="sl-SI"/>
        </w:rPr>
        <w:t>D</w:t>
      </w:r>
      <w:r w:rsidRPr="003A562D">
        <w:rPr>
          <w:rFonts w:eastAsia="Times New Roman"/>
          <w:szCs w:val="24"/>
          <w:lang w:eastAsia="sl-SI"/>
        </w:rPr>
        <w:t>elodajalce (NVO-je)</w:t>
      </w:r>
      <w:r w:rsidR="00193354">
        <w:rPr>
          <w:rFonts w:eastAsia="Times New Roman"/>
          <w:szCs w:val="24"/>
          <w:lang w:eastAsia="sl-SI"/>
        </w:rPr>
        <w:t xml:space="preserve"> je treba še naprej spodbujati</w:t>
      </w:r>
      <w:r w:rsidRPr="003A562D">
        <w:rPr>
          <w:rFonts w:eastAsia="Times New Roman"/>
          <w:szCs w:val="24"/>
          <w:lang w:eastAsia="sl-SI"/>
        </w:rPr>
        <w:t xml:space="preserve">, da te osebe zaposlujejo na novih ali obstoječih delovnih mestih. V okviru tega ukrepa bodo podprta tudi usposabljanja oseb iz ciljne skupine. </w:t>
      </w:r>
    </w:p>
    <w:p w14:paraId="625BE633" w14:textId="77777777" w:rsidR="005E502E" w:rsidRPr="003A562D" w:rsidRDefault="005E502E" w:rsidP="004A1CC6">
      <w:pPr>
        <w:pStyle w:val="NPKNasl2Por"/>
      </w:pPr>
    </w:p>
    <w:p w14:paraId="7A9B1188" w14:textId="77777777" w:rsidR="004A1CC6" w:rsidRPr="003A562D" w:rsidRDefault="004A1CC6" w:rsidP="004A1CC6">
      <w:pPr>
        <w:pStyle w:val="NPKNasl2Por"/>
      </w:pPr>
      <w:bookmarkStart w:id="221" w:name="_Toc531340945"/>
      <w:r w:rsidRPr="003A562D">
        <w:t>Pregled izvajanja ukrepov v obdobju 2014–2017</w:t>
      </w:r>
      <w:bookmarkEnd w:id="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173"/>
      </w:tblGrid>
      <w:tr w:rsidR="005905E0" w:rsidRPr="003A562D" w14:paraId="5D43AFCA" w14:textId="77777777" w:rsidTr="003B64FE">
        <w:trPr>
          <w:trHeight w:val="600"/>
        </w:trPr>
        <w:tc>
          <w:tcPr>
            <w:tcW w:w="4039" w:type="dxa"/>
            <w:shd w:val="clear" w:color="auto" w:fill="auto"/>
            <w:noWrap/>
            <w:hideMark/>
          </w:tcPr>
          <w:p w14:paraId="29FC9AE6" w14:textId="77777777" w:rsidR="005905E0" w:rsidRPr="003A562D" w:rsidRDefault="005905E0" w:rsidP="00D92AD3">
            <w:pPr>
              <w:pStyle w:val="Brezrazmikov"/>
              <w:rPr>
                <w:b/>
              </w:rPr>
            </w:pPr>
            <w:bookmarkStart w:id="222" w:name="RANGE!A1:A8"/>
            <w:r w:rsidRPr="003A562D">
              <w:rPr>
                <w:b/>
              </w:rPr>
              <w:t>Cilji in ukrepi</w:t>
            </w:r>
            <w:bookmarkEnd w:id="222"/>
          </w:p>
        </w:tc>
        <w:tc>
          <w:tcPr>
            <w:tcW w:w="5173" w:type="dxa"/>
            <w:shd w:val="clear" w:color="auto" w:fill="auto"/>
            <w:noWrap/>
            <w:hideMark/>
          </w:tcPr>
          <w:p w14:paraId="5ACF3335" w14:textId="10A0B2BC" w:rsidR="005905E0" w:rsidRPr="003A562D" w:rsidRDefault="009E3C30" w:rsidP="00D92AD3">
            <w:pPr>
              <w:pStyle w:val="Brezrazmikov"/>
              <w:rPr>
                <w:b/>
                <w:szCs w:val="18"/>
              </w:rPr>
            </w:pPr>
            <w:r w:rsidRPr="003A562D">
              <w:rPr>
                <w:b/>
                <w:szCs w:val="18"/>
              </w:rPr>
              <w:t>V kakšnem obsegu</w:t>
            </w:r>
            <w:r w:rsidR="005905E0" w:rsidRPr="003A562D">
              <w:rPr>
                <w:b/>
                <w:szCs w:val="18"/>
              </w:rPr>
              <w:t xml:space="preserve"> je bil ukrep izveden?</w:t>
            </w:r>
          </w:p>
          <w:p w14:paraId="59EC674C" w14:textId="3535B77E" w:rsidR="005905E0" w:rsidRPr="003A562D" w:rsidRDefault="005905E0" w:rsidP="005905E0">
            <w:pPr>
              <w:pStyle w:val="Brezrazmikov"/>
              <w:rPr>
                <w:b/>
              </w:rPr>
            </w:pPr>
            <w:r w:rsidRPr="003A562D">
              <w:rPr>
                <w:b/>
                <w:szCs w:val="18"/>
              </w:rPr>
              <w:t xml:space="preserve">1 – v celoti; 2 – </w:t>
            </w:r>
            <w:r w:rsidR="00405CAE" w:rsidRPr="003A562D">
              <w:rPr>
                <w:b/>
                <w:szCs w:val="18"/>
              </w:rPr>
              <w:t>večinoma</w:t>
            </w:r>
            <w:r w:rsidRPr="003A562D">
              <w:rPr>
                <w:b/>
                <w:szCs w:val="18"/>
              </w:rPr>
              <w:t xml:space="preserve">, 3 – deloma, 4 – ni izveden, 5 – namesto njega je bil izveden drug </w:t>
            </w:r>
            <w:r w:rsidR="009E3C30" w:rsidRPr="003A562D">
              <w:rPr>
                <w:b/>
                <w:szCs w:val="18"/>
              </w:rPr>
              <w:t>oziroma nadomestni</w:t>
            </w:r>
            <w:r w:rsidRPr="003A562D">
              <w:rPr>
                <w:b/>
                <w:szCs w:val="18"/>
              </w:rPr>
              <w:t xml:space="preserve"> ukrep, in sicer ..., 6 – drugo; kaj?</w:t>
            </w:r>
          </w:p>
        </w:tc>
      </w:tr>
      <w:tr w:rsidR="0004264C" w:rsidRPr="003A562D" w14:paraId="27123F74" w14:textId="77777777" w:rsidTr="003B64FE">
        <w:trPr>
          <w:trHeight w:val="50"/>
        </w:trPr>
        <w:tc>
          <w:tcPr>
            <w:tcW w:w="9212" w:type="dxa"/>
            <w:gridSpan w:val="2"/>
            <w:shd w:val="clear" w:color="auto" w:fill="F2F2F2" w:themeFill="background1" w:themeFillShade="F2"/>
            <w:hideMark/>
          </w:tcPr>
          <w:p w14:paraId="08BBC8C7" w14:textId="68CD2288" w:rsidR="0004264C" w:rsidRPr="003A562D" w:rsidRDefault="0004264C" w:rsidP="00D92AD3">
            <w:pPr>
              <w:pStyle w:val="Brezrazmikov"/>
            </w:pPr>
            <w:r w:rsidRPr="003A562D">
              <w:t xml:space="preserve">1. Več zaposlitev v NVO na področju kulture </w:t>
            </w:r>
          </w:p>
        </w:tc>
      </w:tr>
      <w:tr w:rsidR="005905E0" w:rsidRPr="003A562D" w14:paraId="05FC919F" w14:textId="77777777" w:rsidTr="003B64FE">
        <w:trPr>
          <w:trHeight w:val="290"/>
        </w:trPr>
        <w:tc>
          <w:tcPr>
            <w:tcW w:w="4039" w:type="dxa"/>
            <w:shd w:val="clear" w:color="auto" w:fill="auto"/>
            <w:hideMark/>
          </w:tcPr>
          <w:p w14:paraId="021911B9" w14:textId="77777777" w:rsidR="005905E0" w:rsidRPr="003A562D" w:rsidRDefault="005905E0" w:rsidP="00D92AD3">
            <w:pPr>
              <w:pStyle w:val="Brezrazmikov"/>
            </w:pPr>
            <w:r w:rsidRPr="003A562D">
              <w:t>v celovitih spremembah ZUJIK se sistemsko uredi položaj nevladnih organizacij v kulturi</w:t>
            </w:r>
          </w:p>
        </w:tc>
        <w:tc>
          <w:tcPr>
            <w:tcW w:w="5173" w:type="dxa"/>
            <w:shd w:val="clear" w:color="auto" w:fill="auto"/>
            <w:noWrap/>
            <w:hideMark/>
          </w:tcPr>
          <w:p w14:paraId="16C98BC0" w14:textId="77777777" w:rsidR="005905E0" w:rsidRPr="003A562D" w:rsidRDefault="005905E0" w:rsidP="00D92AD3">
            <w:pPr>
              <w:pStyle w:val="Brezrazmikov"/>
            </w:pPr>
            <w:r w:rsidRPr="003A562D">
              <w:t>4</w:t>
            </w:r>
          </w:p>
          <w:p w14:paraId="4D02F84D" w14:textId="77777777" w:rsidR="005905E0" w:rsidRPr="003A562D" w:rsidRDefault="005905E0" w:rsidP="00D92AD3">
            <w:pPr>
              <w:pStyle w:val="Brezrazmikov"/>
            </w:pPr>
            <w:r w:rsidRPr="003A562D">
              <w:t>Ni bilo sprejetih sistemskih sprememb na področju kulture.</w:t>
            </w:r>
          </w:p>
        </w:tc>
      </w:tr>
      <w:tr w:rsidR="005905E0" w:rsidRPr="003A562D" w14:paraId="041AE3E4" w14:textId="77777777" w:rsidTr="003B64FE">
        <w:trPr>
          <w:trHeight w:val="50"/>
        </w:trPr>
        <w:tc>
          <w:tcPr>
            <w:tcW w:w="4039" w:type="dxa"/>
            <w:shd w:val="clear" w:color="auto" w:fill="auto"/>
            <w:hideMark/>
          </w:tcPr>
          <w:p w14:paraId="456B269A" w14:textId="77777777" w:rsidR="005905E0" w:rsidRPr="003A562D" w:rsidRDefault="005905E0" w:rsidP="00D92AD3">
            <w:pPr>
              <w:pStyle w:val="Brezrazmikov"/>
            </w:pPr>
            <w:r w:rsidRPr="003A562D">
              <w:t>prednostna podpora kakovostnim projektom in programom, ki vključujejo nove zaposlitve v NVO na področju kulture</w:t>
            </w:r>
          </w:p>
        </w:tc>
        <w:tc>
          <w:tcPr>
            <w:tcW w:w="5173" w:type="dxa"/>
            <w:shd w:val="clear" w:color="auto" w:fill="auto"/>
            <w:noWrap/>
            <w:hideMark/>
          </w:tcPr>
          <w:p w14:paraId="3AB4B15F" w14:textId="77777777" w:rsidR="005905E0" w:rsidRPr="003A562D" w:rsidRDefault="005905E0" w:rsidP="00D92AD3">
            <w:pPr>
              <w:pStyle w:val="Brezrazmikov"/>
            </w:pPr>
            <w:r w:rsidRPr="003A562D">
              <w:t>2</w:t>
            </w:r>
          </w:p>
          <w:p w14:paraId="46243BCA" w14:textId="0B409F35" w:rsidR="005905E0" w:rsidRPr="003A562D" w:rsidRDefault="005905E0" w:rsidP="00D92AD3">
            <w:pPr>
              <w:pStyle w:val="Brezrazmikov"/>
            </w:pPr>
            <w:r w:rsidRPr="003A562D">
              <w:t xml:space="preserve">Vključenih 40 upravičencev v </w:t>
            </w:r>
            <w:r w:rsidR="005F39F3" w:rsidRPr="003A562D">
              <w:t xml:space="preserve">letu </w:t>
            </w:r>
            <w:r w:rsidRPr="003A562D">
              <w:t>2017 in 37 v letu 2018.</w:t>
            </w:r>
          </w:p>
          <w:p w14:paraId="410551AB" w14:textId="7EB27C71" w:rsidR="000359AB" w:rsidRPr="003A562D" w:rsidRDefault="000359AB" w:rsidP="000359AB">
            <w:pPr>
              <w:pStyle w:val="Brezrazmikov"/>
            </w:pPr>
            <w:r w:rsidRPr="003A562D">
              <w:t xml:space="preserve">Zavod RS za zaposlovanje je v </w:t>
            </w:r>
            <w:r w:rsidR="005F39F3" w:rsidRPr="003A562D">
              <w:t>letih</w:t>
            </w:r>
            <w:r w:rsidRPr="003A562D">
              <w:t xml:space="preserve"> 2017</w:t>
            </w:r>
            <w:r w:rsidR="005F39F3" w:rsidRPr="003A562D">
              <w:t>–20</w:t>
            </w:r>
            <w:r w:rsidRPr="003A562D">
              <w:t>18 izvajal program “Priložnost zame – prva zaposlitev v NVO” – v okviru javnega povabila so lahko za subvencijo za zaposlitev iskalca prve zaposlitev kandidirale NVO, tudi tiste, ki delujejo na področju kulture.</w:t>
            </w:r>
          </w:p>
        </w:tc>
      </w:tr>
      <w:tr w:rsidR="005905E0" w:rsidRPr="003A562D" w14:paraId="27355968" w14:textId="77777777" w:rsidTr="003B64FE">
        <w:trPr>
          <w:trHeight w:val="50"/>
        </w:trPr>
        <w:tc>
          <w:tcPr>
            <w:tcW w:w="4039" w:type="dxa"/>
            <w:shd w:val="clear" w:color="auto" w:fill="auto"/>
            <w:hideMark/>
          </w:tcPr>
          <w:p w14:paraId="16A56258" w14:textId="77777777" w:rsidR="005905E0" w:rsidRPr="003A562D" w:rsidRDefault="005905E0" w:rsidP="00D92AD3">
            <w:pPr>
              <w:pStyle w:val="Brezrazmikov"/>
            </w:pPr>
            <w:r w:rsidRPr="003A562D">
              <w:t>izvedba konkretnih projektov prenosa javnih storitev in večje javne infrastrukture v izvajanje ali upravljanje NVO</w:t>
            </w:r>
          </w:p>
        </w:tc>
        <w:tc>
          <w:tcPr>
            <w:tcW w:w="5173" w:type="dxa"/>
            <w:shd w:val="clear" w:color="auto" w:fill="auto"/>
            <w:noWrap/>
            <w:hideMark/>
          </w:tcPr>
          <w:p w14:paraId="61BA8C81" w14:textId="77777777" w:rsidR="005905E0" w:rsidRPr="003A562D" w:rsidRDefault="005905E0" w:rsidP="00D92AD3">
            <w:pPr>
              <w:pStyle w:val="Brezrazmikov"/>
            </w:pPr>
            <w:r w:rsidRPr="003A562D">
              <w:t>4</w:t>
            </w:r>
          </w:p>
          <w:p w14:paraId="4CAD1617" w14:textId="77777777" w:rsidR="005905E0" w:rsidRPr="003A562D" w:rsidRDefault="005905E0" w:rsidP="00D92AD3">
            <w:pPr>
              <w:pStyle w:val="Brezrazmikov"/>
            </w:pPr>
            <w:r w:rsidRPr="003A562D">
              <w:t>Ni bilo sprejetih sistemskih sprememb.</w:t>
            </w:r>
          </w:p>
        </w:tc>
      </w:tr>
      <w:tr w:rsidR="0004264C" w:rsidRPr="003A562D" w14:paraId="3D96AFF0" w14:textId="77777777" w:rsidTr="003B64FE">
        <w:trPr>
          <w:trHeight w:val="70"/>
        </w:trPr>
        <w:tc>
          <w:tcPr>
            <w:tcW w:w="9212" w:type="dxa"/>
            <w:gridSpan w:val="2"/>
            <w:shd w:val="clear" w:color="auto" w:fill="F2F2F2" w:themeFill="background1" w:themeFillShade="F2"/>
            <w:hideMark/>
          </w:tcPr>
          <w:p w14:paraId="44B3B795" w14:textId="2A9598FC" w:rsidR="0004264C" w:rsidRPr="003A562D" w:rsidRDefault="0004264C" w:rsidP="00D92AD3">
            <w:pPr>
              <w:pStyle w:val="Brezrazmikov"/>
            </w:pPr>
            <w:r w:rsidRPr="003A562D">
              <w:t>2. Povečana vlaganja v kulturo iz</w:t>
            </w:r>
            <w:r w:rsidR="005F39F3" w:rsidRPr="003A562D">
              <w:t xml:space="preserve"> sredstev</w:t>
            </w:r>
            <w:r w:rsidRPr="003A562D">
              <w:t xml:space="preserve"> donatorstva </w:t>
            </w:r>
          </w:p>
        </w:tc>
      </w:tr>
      <w:tr w:rsidR="005905E0" w:rsidRPr="003A562D" w14:paraId="49BE467C" w14:textId="77777777" w:rsidTr="003B64FE">
        <w:trPr>
          <w:trHeight w:val="74"/>
        </w:trPr>
        <w:tc>
          <w:tcPr>
            <w:tcW w:w="4039" w:type="dxa"/>
            <w:shd w:val="clear" w:color="auto" w:fill="auto"/>
            <w:hideMark/>
          </w:tcPr>
          <w:p w14:paraId="58E857BD" w14:textId="77777777" w:rsidR="005905E0" w:rsidRPr="003A562D" w:rsidRDefault="005905E0" w:rsidP="00D92AD3">
            <w:pPr>
              <w:pStyle w:val="Brezrazmikov"/>
            </w:pPr>
            <w:r w:rsidRPr="003A562D">
              <w:t>zagotavljanje spodbudnejšega davčnega okolja</w:t>
            </w:r>
          </w:p>
        </w:tc>
        <w:tc>
          <w:tcPr>
            <w:tcW w:w="5173" w:type="dxa"/>
            <w:shd w:val="clear" w:color="auto" w:fill="auto"/>
            <w:noWrap/>
            <w:hideMark/>
          </w:tcPr>
          <w:p w14:paraId="647AC76C" w14:textId="77777777" w:rsidR="005905E0" w:rsidRPr="003A562D" w:rsidRDefault="005905E0" w:rsidP="00D92AD3">
            <w:pPr>
              <w:pStyle w:val="Brezrazmikov"/>
            </w:pPr>
            <w:r w:rsidRPr="003A562D">
              <w:t>4</w:t>
            </w:r>
          </w:p>
          <w:p w14:paraId="55416B4D" w14:textId="77777777" w:rsidR="005905E0" w:rsidRPr="003A562D" w:rsidRDefault="005905E0" w:rsidP="00D92AD3">
            <w:pPr>
              <w:pStyle w:val="Brezrazmikov"/>
            </w:pPr>
            <w:r w:rsidRPr="003A562D">
              <w:t>Ni bilo sprejetih sistemskih sprememb.</w:t>
            </w:r>
          </w:p>
        </w:tc>
      </w:tr>
      <w:tr w:rsidR="005905E0" w:rsidRPr="003A562D" w14:paraId="6853C397" w14:textId="77777777" w:rsidTr="003B64FE">
        <w:trPr>
          <w:trHeight w:val="234"/>
        </w:trPr>
        <w:tc>
          <w:tcPr>
            <w:tcW w:w="4039" w:type="dxa"/>
            <w:shd w:val="clear" w:color="auto" w:fill="auto"/>
            <w:hideMark/>
          </w:tcPr>
          <w:p w14:paraId="23A2D0E6" w14:textId="4614C42F" w:rsidR="005905E0" w:rsidRPr="003A562D" w:rsidRDefault="005905E0" w:rsidP="00D92AD3">
            <w:pPr>
              <w:pStyle w:val="Brezrazmikov"/>
            </w:pPr>
            <w:r w:rsidRPr="003A562D">
              <w:t>spodbujanje</w:t>
            </w:r>
            <w:r w:rsidR="005F39F3" w:rsidRPr="003A562D">
              <w:t xml:space="preserve"> gospodarstva za</w:t>
            </w:r>
            <w:r w:rsidRPr="003A562D">
              <w:t xml:space="preserve"> donatorst</w:t>
            </w:r>
            <w:r w:rsidR="005F39F3" w:rsidRPr="003A562D">
              <w:t>vo</w:t>
            </w:r>
            <w:r w:rsidRPr="003A562D">
              <w:t xml:space="preserve"> in namenitve dela dohodnine za NVO</w:t>
            </w:r>
          </w:p>
        </w:tc>
        <w:tc>
          <w:tcPr>
            <w:tcW w:w="5173" w:type="dxa"/>
            <w:shd w:val="clear" w:color="auto" w:fill="auto"/>
            <w:noWrap/>
            <w:hideMark/>
          </w:tcPr>
          <w:p w14:paraId="3834D6D4" w14:textId="77777777" w:rsidR="005905E0" w:rsidRPr="003A562D" w:rsidRDefault="005905E0" w:rsidP="00D92AD3">
            <w:pPr>
              <w:pStyle w:val="Brezrazmikov"/>
            </w:pPr>
            <w:r w:rsidRPr="003A562D">
              <w:t>5</w:t>
            </w:r>
          </w:p>
          <w:p w14:paraId="5E226399" w14:textId="77777777" w:rsidR="005905E0" w:rsidRPr="003A562D" w:rsidRDefault="005905E0" w:rsidP="00D92AD3">
            <w:pPr>
              <w:pStyle w:val="Brezrazmikov"/>
            </w:pPr>
            <w:r w:rsidRPr="003A562D">
              <w:rPr>
                <w:szCs w:val="18"/>
              </w:rPr>
              <w:t>Zakon o spremembah in dopolnitvah Zakona o uresničevanju javnega interesa za kulturo – ZUJIK-G (Uradni list RS, št. 61/17 z dne 2. 11. 2017) je uvedel umetniški delež v javnih investicijskih projektih.</w:t>
            </w:r>
          </w:p>
        </w:tc>
      </w:tr>
    </w:tbl>
    <w:p w14:paraId="70835DFB" w14:textId="77777777" w:rsidR="004A1CC6" w:rsidRPr="003A562D" w:rsidRDefault="004A1CC6" w:rsidP="004A1CC6">
      <w:pPr>
        <w:pStyle w:val="NPKNasl2Por"/>
      </w:pPr>
    </w:p>
    <w:p w14:paraId="7AB95620" w14:textId="77777777" w:rsidR="005E502E" w:rsidRPr="003A562D" w:rsidRDefault="005E502E">
      <w:pPr>
        <w:rPr>
          <w:b/>
        </w:rPr>
      </w:pPr>
      <w:r w:rsidRPr="003A562D">
        <w:br w:type="page"/>
      </w:r>
    </w:p>
    <w:p w14:paraId="3329F1DA" w14:textId="77777777" w:rsidR="004A1CC6" w:rsidRPr="003A562D" w:rsidRDefault="004A1CC6" w:rsidP="004A1CC6">
      <w:pPr>
        <w:pStyle w:val="NPKNasl2Por"/>
      </w:pPr>
      <w:bookmarkStart w:id="223" w:name="_Toc531340946"/>
      <w:r w:rsidRPr="003A562D">
        <w:lastRenderedPageBreak/>
        <w:t>Pregled vrednosti kazalnikov v obdobju 2014–2017</w:t>
      </w:r>
      <w:bookmarkEnd w:id="2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5"/>
        <w:gridCol w:w="1295"/>
        <w:gridCol w:w="1295"/>
        <w:gridCol w:w="1295"/>
        <w:gridCol w:w="1294"/>
        <w:gridCol w:w="1294"/>
        <w:gridCol w:w="1294"/>
      </w:tblGrid>
      <w:tr w:rsidR="00866B81" w:rsidRPr="003A562D" w14:paraId="1236C630" w14:textId="77777777" w:rsidTr="00866B81">
        <w:trPr>
          <w:trHeight w:val="734"/>
        </w:trPr>
        <w:tc>
          <w:tcPr>
            <w:tcW w:w="714" w:type="pct"/>
          </w:tcPr>
          <w:p w14:paraId="6B300525" w14:textId="77777777" w:rsidR="00866B81" w:rsidRPr="003A562D" w:rsidRDefault="00866B81" w:rsidP="00866B81">
            <w:pPr>
              <w:pStyle w:val="Brezrazmikov"/>
              <w:rPr>
                <w:b/>
              </w:rPr>
            </w:pPr>
            <w:r w:rsidRPr="003A562D">
              <w:rPr>
                <w:b/>
              </w:rPr>
              <w:t>Cilj</w:t>
            </w:r>
          </w:p>
        </w:tc>
        <w:tc>
          <w:tcPr>
            <w:tcW w:w="714" w:type="pct"/>
          </w:tcPr>
          <w:p w14:paraId="2C424B30" w14:textId="77777777" w:rsidR="00866B81" w:rsidRPr="003A562D" w:rsidRDefault="00866B81" w:rsidP="00866B81">
            <w:pPr>
              <w:pStyle w:val="Brezrazmikov"/>
              <w:rPr>
                <w:b/>
              </w:rPr>
            </w:pPr>
            <w:r w:rsidRPr="003A562D">
              <w:rPr>
                <w:b/>
              </w:rPr>
              <w:t>Kazalnik</w:t>
            </w:r>
          </w:p>
        </w:tc>
        <w:tc>
          <w:tcPr>
            <w:tcW w:w="714" w:type="pct"/>
          </w:tcPr>
          <w:p w14:paraId="064B35E6" w14:textId="77777777" w:rsidR="00866B81" w:rsidRPr="003A562D" w:rsidRDefault="00866B81" w:rsidP="00866B81">
            <w:pPr>
              <w:pStyle w:val="Brezrazmikov"/>
              <w:rPr>
                <w:b/>
              </w:rPr>
            </w:pPr>
            <w:r w:rsidRPr="003A562D">
              <w:rPr>
                <w:b/>
              </w:rPr>
              <w:t>Ciljna vrednost kazalnika v letu 2017</w:t>
            </w:r>
          </w:p>
        </w:tc>
        <w:tc>
          <w:tcPr>
            <w:tcW w:w="714" w:type="pct"/>
          </w:tcPr>
          <w:p w14:paraId="0E5F7AA5" w14:textId="77777777" w:rsidR="00866B81" w:rsidRPr="003A562D" w:rsidRDefault="00866B81" w:rsidP="00866B81">
            <w:pPr>
              <w:pStyle w:val="Brezrazmikov"/>
              <w:rPr>
                <w:b/>
              </w:rPr>
            </w:pPr>
            <w:r w:rsidRPr="003A562D">
              <w:rPr>
                <w:b/>
              </w:rPr>
              <w:t>Vrednost kazalnika v letu 2014</w:t>
            </w:r>
          </w:p>
        </w:tc>
        <w:tc>
          <w:tcPr>
            <w:tcW w:w="714" w:type="pct"/>
          </w:tcPr>
          <w:p w14:paraId="7FF0C75B" w14:textId="77777777" w:rsidR="00866B81" w:rsidRPr="003A562D" w:rsidRDefault="00866B81" w:rsidP="00866B81">
            <w:pPr>
              <w:pStyle w:val="Brezrazmikov"/>
              <w:rPr>
                <w:b/>
              </w:rPr>
            </w:pPr>
            <w:r w:rsidRPr="003A562D">
              <w:rPr>
                <w:b/>
              </w:rPr>
              <w:t>Vrednost kazalnika v letu 2015</w:t>
            </w:r>
          </w:p>
        </w:tc>
        <w:tc>
          <w:tcPr>
            <w:tcW w:w="714" w:type="pct"/>
          </w:tcPr>
          <w:p w14:paraId="531CEFD5" w14:textId="77777777" w:rsidR="00866B81" w:rsidRPr="003A562D" w:rsidRDefault="00866B81" w:rsidP="00866B81">
            <w:pPr>
              <w:pStyle w:val="Brezrazmikov"/>
              <w:rPr>
                <w:b/>
              </w:rPr>
            </w:pPr>
            <w:r w:rsidRPr="003A562D">
              <w:rPr>
                <w:b/>
              </w:rPr>
              <w:t>Vrednost kazalnika v letu 2016</w:t>
            </w:r>
          </w:p>
        </w:tc>
        <w:tc>
          <w:tcPr>
            <w:tcW w:w="714" w:type="pct"/>
          </w:tcPr>
          <w:p w14:paraId="1829AF4C" w14:textId="77777777" w:rsidR="00866B81" w:rsidRPr="003A562D" w:rsidRDefault="00866B81" w:rsidP="00866B81">
            <w:pPr>
              <w:pStyle w:val="Brezrazmikov"/>
              <w:rPr>
                <w:b/>
              </w:rPr>
            </w:pPr>
            <w:r w:rsidRPr="003A562D">
              <w:rPr>
                <w:b/>
              </w:rPr>
              <w:t>Vrednost kazalnika v letu 2017</w:t>
            </w:r>
          </w:p>
        </w:tc>
      </w:tr>
      <w:tr w:rsidR="00866B81" w:rsidRPr="003A562D" w14:paraId="0B7A3D68" w14:textId="77777777" w:rsidTr="00866B81">
        <w:tc>
          <w:tcPr>
            <w:tcW w:w="714" w:type="pct"/>
            <w:vMerge w:val="restart"/>
          </w:tcPr>
          <w:p w14:paraId="5A5DCF2A" w14:textId="25B713E5" w:rsidR="00866B81" w:rsidRPr="003A562D" w:rsidRDefault="00866B81" w:rsidP="00866B81">
            <w:pPr>
              <w:pStyle w:val="Brezrazmikov"/>
            </w:pPr>
            <w:r w:rsidRPr="003A562D">
              <w:t>1. Več zaposlitev v nevladnih organizacijah na področju kulture</w:t>
            </w:r>
          </w:p>
        </w:tc>
        <w:tc>
          <w:tcPr>
            <w:tcW w:w="714" w:type="pct"/>
          </w:tcPr>
          <w:p w14:paraId="5BE17325" w14:textId="7B830357" w:rsidR="00866B81" w:rsidRPr="003A562D" w:rsidRDefault="00866B81" w:rsidP="00866B81">
            <w:pPr>
              <w:pStyle w:val="Brezrazmikov"/>
            </w:pPr>
            <w:r w:rsidRPr="003A562D">
              <w:t>delež zaposlenih v NVO glede na delovno aktivne prebivalce</w:t>
            </w:r>
          </w:p>
        </w:tc>
        <w:tc>
          <w:tcPr>
            <w:tcW w:w="714" w:type="pct"/>
          </w:tcPr>
          <w:p w14:paraId="730B3A10" w14:textId="77777777" w:rsidR="00866B81" w:rsidRPr="003A562D" w:rsidRDefault="00866B81" w:rsidP="00866B81">
            <w:pPr>
              <w:pStyle w:val="Brezrazmikov"/>
            </w:pPr>
            <w:r w:rsidRPr="003A562D">
              <w:t>1,2 %</w:t>
            </w:r>
          </w:p>
        </w:tc>
        <w:tc>
          <w:tcPr>
            <w:tcW w:w="714" w:type="pct"/>
          </w:tcPr>
          <w:p w14:paraId="10BF8009" w14:textId="77777777" w:rsidR="00866B81" w:rsidRPr="003A562D" w:rsidRDefault="00866B81" w:rsidP="00866B81">
            <w:pPr>
              <w:pStyle w:val="Brezrazmikov"/>
            </w:pPr>
            <w:r w:rsidRPr="003A562D">
              <w:t>2,3 % (365 oseb)</w:t>
            </w:r>
          </w:p>
          <w:p w14:paraId="1D9F9570" w14:textId="77777777" w:rsidR="00866B81" w:rsidRPr="003A562D" w:rsidRDefault="00866B81" w:rsidP="00866B81">
            <w:pPr>
              <w:pStyle w:val="Brezrazmikov"/>
            </w:pPr>
            <w:r w:rsidRPr="003A562D">
              <w:t>(Vir: AJPES)</w:t>
            </w:r>
          </w:p>
          <w:p w14:paraId="0E34BE0F" w14:textId="77777777" w:rsidR="00866B81" w:rsidRPr="003A562D" w:rsidRDefault="00866B81" w:rsidP="00866B81">
            <w:pPr>
              <w:pStyle w:val="Brezrazmikov"/>
            </w:pPr>
            <w:r w:rsidRPr="003A562D">
              <w:t>Kazalnik ni jasen. Poročamo o odstotku zaposlenih v društvih in pravnih osebah zasebnega prava glede na vse zaposlene v poslovnih subjektih v dejavnostih na področju kulture. Isti vir poroča, da je bilo leta 2013 v njih zaposlenih 319 oseb (1,9 % zaposlenih).</w:t>
            </w:r>
          </w:p>
        </w:tc>
        <w:tc>
          <w:tcPr>
            <w:tcW w:w="714" w:type="pct"/>
          </w:tcPr>
          <w:p w14:paraId="186C0D29" w14:textId="77777777" w:rsidR="00866B81" w:rsidRPr="003A562D" w:rsidRDefault="00866B81" w:rsidP="00866B81">
            <w:pPr>
              <w:pStyle w:val="Brezrazmikov"/>
            </w:pPr>
            <w:r w:rsidRPr="003A562D">
              <w:t>2,42 % (386 oseb)</w:t>
            </w:r>
          </w:p>
          <w:p w14:paraId="04418ADB" w14:textId="77777777" w:rsidR="00866B81" w:rsidRPr="003A562D" w:rsidRDefault="00866B81" w:rsidP="00866B81">
            <w:pPr>
              <w:pStyle w:val="Brezrazmikov"/>
            </w:pPr>
            <w:r w:rsidRPr="003A562D">
              <w:t>(Vir: AJPES)</w:t>
            </w:r>
          </w:p>
          <w:p w14:paraId="6178A66F" w14:textId="77777777" w:rsidR="00866B81" w:rsidRPr="003A562D" w:rsidRDefault="00866B81" w:rsidP="00866B81">
            <w:pPr>
              <w:pStyle w:val="Brezrazmikov"/>
            </w:pPr>
            <w:r w:rsidRPr="003A562D">
              <w:t xml:space="preserve">Kazalnik ni jasen. Poročamo o odstotku zaposlenih v društvih in pravnih osebah zasebnega prava glede na vse zaposlene v poslovnih subjektih v dejavnostih na področju kulture. </w:t>
            </w:r>
          </w:p>
          <w:p w14:paraId="6C95D6F9" w14:textId="77777777" w:rsidR="00866B81" w:rsidRPr="003A562D" w:rsidRDefault="00866B81" w:rsidP="00866B81">
            <w:pPr>
              <w:pStyle w:val="Brezrazmikov"/>
              <w:rPr>
                <w:highlight w:val="yellow"/>
              </w:rPr>
            </w:pPr>
            <w:r w:rsidRPr="003A562D">
              <w:t>Isti vir poroča, da je bilo leta 2013 v njih zaposlenih 319 oseb (1,9 % zaposlenih), leta 2014 pa 365 oseb (2,3 %).</w:t>
            </w:r>
          </w:p>
        </w:tc>
        <w:tc>
          <w:tcPr>
            <w:tcW w:w="714" w:type="pct"/>
          </w:tcPr>
          <w:p w14:paraId="4B6508D1" w14:textId="77777777" w:rsidR="00866B81" w:rsidRPr="003A562D" w:rsidRDefault="00866B81" w:rsidP="00866B81">
            <w:pPr>
              <w:pStyle w:val="Brezrazmikov"/>
            </w:pPr>
            <w:r w:rsidRPr="003A562D">
              <w:t>2,49 % (404 osebe)</w:t>
            </w:r>
          </w:p>
          <w:p w14:paraId="7E10053A" w14:textId="77777777" w:rsidR="00866B81" w:rsidRPr="003A562D" w:rsidRDefault="00866B81" w:rsidP="00866B81">
            <w:pPr>
              <w:pStyle w:val="Brezrazmikov"/>
            </w:pPr>
            <w:r w:rsidRPr="003A562D">
              <w:t>(Vir: AJPES)</w:t>
            </w:r>
          </w:p>
          <w:p w14:paraId="47A570F7" w14:textId="77777777" w:rsidR="00866B81" w:rsidRPr="003A562D" w:rsidRDefault="00866B81" w:rsidP="00866B81">
            <w:pPr>
              <w:pStyle w:val="Brezrazmikov"/>
            </w:pPr>
            <w:r w:rsidRPr="003A562D">
              <w:t xml:space="preserve">Kazalnik ni jasen. Poročamo o odstotku zaposlenih v društvih in pravnih osebah zasebnega prava glede na vse zaposlene v poslovnih subjektih v dejavnostih na področju kulture. </w:t>
            </w:r>
          </w:p>
          <w:p w14:paraId="30EB86FA" w14:textId="77777777" w:rsidR="00866B81" w:rsidRPr="003A562D" w:rsidRDefault="00866B81" w:rsidP="00866B81">
            <w:pPr>
              <w:pStyle w:val="Brezrazmikov"/>
            </w:pPr>
            <w:r w:rsidRPr="003A562D">
              <w:t>Isti vir poroča, da je bilo leta 2013 v njih zaposlenih 319 oseb (1,9 % zaposlenih), leta 2014 365 oseb (2,3 %), leta 2015 pa 386 oseb (2,42 %).</w:t>
            </w:r>
          </w:p>
        </w:tc>
        <w:tc>
          <w:tcPr>
            <w:tcW w:w="714" w:type="pct"/>
          </w:tcPr>
          <w:p w14:paraId="56A5F717" w14:textId="77777777" w:rsidR="00866B81" w:rsidRPr="003A562D" w:rsidRDefault="00866B81" w:rsidP="00866B81">
            <w:pPr>
              <w:pStyle w:val="Brezrazmikov"/>
            </w:pPr>
            <w:r w:rsidRPr="003A562D">
              <w:t>2,42 % (400 oseb)</w:t>
            </w:r>
          </w:p>
          <w:p w14:paraId="38051821" w14:textId="77777777" w:rsidR="00866B81" w:rsidRPr="003A562D" w:rsidRDefault="00866B81" w:rsidP="00866B81">
            <w:pPr>
              <w:pStyle w:val="Brezrazmikov"/>
            </w:pPr>
            <w:r w:rsidRPr="003A562D">
              <w:t>(Vir: AJPES)</w:t>
            </w:r>
          </w:p>
          <w:p w14:paraId="367B7D9C" w14:textId="77777777" w:rsidR="00866B81" w:rsidRPr="003A562D" w:rsidRDefault="00866B81" w:rsidP="00866B81">
            <w:pPr>
              <w:pStyle w:val="Brezrazmikov"/>
            </w:pPr>
            <w:r w:rsidRPr="003A562D">
              <w:t xml:space="preserve">Kazalnik ni jasen. Poročamo o odstotku zaposlenih v društvih in pravnih osebah zasebnega prava glede na vse zaposlene v poslovnih subjektih v dejavnostih na področju kulture. </w:t>
            </w:r>
          </w:p>
          <w:p w14:paraId="3A8E986C" w14:textId="77777777" w:rsidR="00866B81" w:rsidRPr="003A562D" w:rsidRDefault="00866B81" w:rsidP="00866B81">
            <w:pPr>
              <w:pStyle w:val="Brezrazmikov"/>
            </w:pPr>
            <w:r w:rsidRPr="003A562D">
              <w:t>Isti vir poroča, da je bilo leta 2013 v njih zaposlenih 319 oseb (1,9 % zaposlenih), leta 2014 365 oseb (2,3 %), leta 2015 386 oseb (2,42 %), leta 2016 pa 404 osebe (2,49 %).</w:t>
            </w:r>
          </w:p>
        </w:tc>
      </w:tr>
      <w:tr w:rsidR="00866B81" w:rsidRPr="003A562D" w14:paraId="199BA4AC" w14:textId="77777777" w:rsidTr="00866B81">
        <w:tc>
          <w:tcPr>
            <w:tcW w:w="714" w:type="pct"/>
            <w:vMerge/>
          </w:tcPr>
          <w:p w14:paraId="6B926DE9" w14:textId="77777777" w:rsidR="00866B81" w:rsidRPr="003A562D" w:rsidRDefault="00866B81" w:rsidP="00866B81">
            <w:pPr>
              <w:pStyle w:val="Brezrazmikov"/>
            </w:pPr>
          </w:p>
        </w:tc>
        <w:tc>
          <w:tcPr>
            <w:tcW w:w="714" w:type="pct"/>
          </w:tcPr>
          <w:p w14:paraId="6B8F6726" w14:textId="77777777" w:rsidR="00866B81" w:rsidRPr="003A562D" w:rsidRDefault="00866B81" w:rsidP="00866B81">
            <w:pPr>
              <w:pStyle w:val="Brezrazmikov"/>
            </w:pPr>
            <w:r w:rsidRPr="003A562D">
              <w:t xml:space="preserve">število zaposlenih v nevladnih organizacijah, ki so izvajalke kulturnih programov v javnem interesu </w:t>
            </w:r>
          </w:p>
        </w:tc>
        <w:tc>
          <w:tcPr>
            <w:tcW w:w="714" w:type="pct"/>
          </w:tcPr>
          <w:p w14:paraId="7774FF08" w14:textId="77777777" w:rsidR="00866B81" w:rsidRPr="003A562D" w:rsidRDefault="00866B81" w:rsidP="00866B81">
            <w:pPr>
              <w:pStyle w:val="Brezrazmikov"/>
            </w:pPr>
            <w:r w:rsidRPr="003A562D">
              <w:t>90</w:t>
            </w:r>
          </w:p>
        </w:tc>
        <w:tc>
          <w:tcPr>
            <w:tcW w:w="714" w:type="pct"/>
          </w:tcPr>
          <w:p w14:paraId="5E68DB34" w14:textId="77777777" w:rsidR="00866B81" w:rsidRPr="003A562D" w:rsidRDefault="00866B81" w:rsidP="00866B81">
            <w:pPr>
              <w:pStyle w:val="Brezrazmikov"/>
            </w:pPr>
            <w:r w:rsidRPr="003A562D">
              <w:t>128</w:t>
            </w:r>
          </w:p>
        </w:tc>
        <w:tc>
          <w:tcPr>
            <w:tcW w:w="714" w:type="pct"/>
          </w:tcPr>
          <w:p w14:paraId="77AE391F" w14:textId="77777777" w:rsidR="00866B81" w:rsidRPr="003A562D" w:rsidRDefault="00866B81" w:rsidP="00866B81">
            <w:pPr>
              <w:pStyle w:val="Brezrazmikov"/>
            </w:pPr>
            <w:r w:rsidRPr="003A562D">
              <w:t>94,5</w:t>
            </w:r>
          </w:p>
        </w:tc>
        <w:tc>
          <w:tcPr>
            <w:tcW w:w="714" w:type="pct"/>
          </w:tcPr>
          <w:p w14:paraId="71D2554B" w14:textId="77777777" w:rsidR="00866B81" w:rsidRPr="003A562D" w:rsidRDefault="00866B81" w:rsidP="00866B81">
            <w:pPr>
              <w:pStyle w:val="Brezrazmikov"/>
            </w:pPr>
            <w:r w:rsidRPr="003A562D">
              <w:t>81,5</w:t>
            </w:r>
          </w:p>
        </w:tc>
        <w:tc>
          <w:tcPr>
            <w:tcW w:w="714" w:type="pct"/>
          </w:tcPr>
          <w:p w14:paraId="2D1F01FA" w14:textId="77777777" w:rsidR="00866B81" w:rsidRPr="003A562D" w:rsidRDefault="00866B81" w:rsidP="00866B81">
            <w:pPr>
              <w:pStyle w:val="Brezrazmikov"/>
            </w:pPr>
            <w:r w:rsidRPr="003A562D">
              <w:t>71,2</w:t>
            </w:r>
          </w:p>
        </w:tc>
      </w:tr>
      <w:tr w:rsidR="00866B81" w:rsidRPr="003A562D" w14:paraId="2D4778B9" w14:textId="77777777" w:rsidTr="00866B81">
        <w:tc>
          <w:tcPr>
            <w:tcW w:w="714" w:type="pct"/>
          </w:tcPr>
          <w:p w14:paraId="03090D97" w14:textId="421C8ABC" w:rsidR="00866B81" w:rsidRPr="003A562D" w:rsidRDefault="00866B81" w:rsidP="00866B81">
            <w:pPr>
              <w:pStyle w:val="Brezrazmikov"/>
            </w:pPr>
            <w:r w:rsidRPr="003A562D">
              <w:t xml:space="preserve">2. Povečana vlaganja v kulturo iz </w:t>
            </w:r>
            <w:r w:rsidR="005F39F3" w:rsidRPr="003A562D">
              <w:t>sredstev</w:t>
            </w:r>
            <w:r w:rsidRPr="003A562D">
              <w:t xml:space="preserve"> donatorstva</w:t>
            </w:r>
          </w:p>
        </w:tc>
        <w:tc>
          <w:tcPr>
            <w:tcW w:w="714" w:type="pct"/>
          </w:tcPr>
          <w:p w14:paraId="0D5B08B0" w14:textId="77777777" w:rsidR="00866B81" w:rsidRPr="003A562D" w:rsidRDefault="00866B81" w:rsidP="00866B81">
            <w:pPr>
              <w:pStyle w:val="Brezrazmikov"/>
            </w:pPr>
            <w:r w:rsidRPr="003A562D">
              <w:t>obseg vlaganj v kulturo</w:t>
            </w:r>
          </w:p>
        </w:tc>
        <w:tc>
          <w:tcPr>
            <w:tcW w:w="714" w:type="pct"/>
          </w:tcPr>
          <w:p w14:paraId="78690F91" w14:textId="5C032DD4" w:rsidR="00866B81" w:rsidRPr="003A562D" w:rsidRDefault="005F39F3" w:rsidP="00866B81">
            <w:pPr>
              <w:pStyle w:val="Brezrazmikov"/>
            </w:pPr>
            <w:r w:rsidRPr="003A562D">
              <w:t>–</w:t>
            </w:r>
          </w:p>
        </w:tc>
        <w:tc>
          <w:tcPr>
            <w:tcW w:w="714" w:type="pct"/>
          </w:tcPr>
          <w:p w14:paraId="71873764" w14:textId="77777777" w:rsidR="00866B81" w:rsidRPr="003A562D" w:rsidRDefault="00866B81" w:rsidP="00866B81">
            <w:pPr>
              <w:pStyle w:val="Brezrazmikov"/>
            </w:pPr>
            <w:r w:rsidRPr="003A562D">
              <w:t>134.014,01*</w:t>
            </w:r>
          </w:p>
          <w:p w14:paraId="6B64F222" w14:textId="01020E90" w:rsidR="00866B81" w:rsidRPr="003A562D" w:rsidRDefault="00866B81" w:rsidP="00866B81">
            <w:pPr>
              <w:pStyle w:val="Brezrazmikov"/>
            </w:pPr>
            <w:r w:rsidRPr="003A562D">
              <w:t>Kazalnik ni ustrezen. Poročati je mogoče le o znesku donacij</w:t>
            </w:r>
            <w:r w:rsidR="005F39F3" w:rsidRPr="003A562D">
              <w:t xml:space="preserve"> </w:t>
            </w:r>
            <w:r w:rsidRPr="003A562D">
              <w:t>dohodnine.</w:t>
            </w:r>
          </w:p>
          <w:p w14:paraId="1AA9F778" w14:textId="77777777" w:rsidR="00866B81" w:rsidRPr="003A562D" w:rsidRDefault="00866B81" w:rsidP="00866B81">
            <w:pPr>
              <w:pStyle w:val="Brezrazmikov"/>
            </w:pPr>
            <w:r w:rsidRPr="003A562D">
              <w:t>Zadnji podatki so na voljo za leto 2013. Gre za donacije dohodnine, ki so jih davčni zavezanci namenili za financiranje splošno-kulturnih namenov (v skladu s 142. členom Zakona o dohodnini).</w:t>
            </w:r>
          </w:p>
        </w:tc>
        <w:tc>
          <w:tcPr>
            <w:tcW w:w="714" w:type="pct"/>
          </w:tcPr>
          <w:p w14:paraId="0587667A" w14:textId="77777777" w:rsidR="00866B81" w:rsidRPr="003A562D" w:rsidRDefault="00866B81" w:rsidP="00866B81">
            <w:pPr>
              <w:pStyle w:val="Brezrazmikov"/>
            </w:pPr>
            <w:r w:rsidRPr="003A562D">
              <w:t>158.724,25 EUR*</w:t>
            </w:r>
          </w:p>
          <w:p w14:paraId="36730C6B" w14:textId="46F5570B" w:rsidR="00866B81" w:rsidRPr="003A562D" w:rsidRDefault="00866B81" w:rsidP="00866B81">
            <w:pPr>
              <w:pStyle w:val="Brezrazmikov"/>
            </w:pPr>
            <w:r w:rsidRPr="003A562D">
              <w:t>Kazalnik ni ustrezen. Poročati je mogoče le o znesku donacij</w:t>
            </w:r>
            <w:r w:rsidR="005F39F3" w:rsidRPr="003A562D">
              <w:t xml:space="preserve"> </w:t>
            </w:r>
            <w:r w:rsidRPr="003A562D">
              <w:t>dohodnine.</w:t>
            </w:r>
          </w:p>
          <w:p w14:paraId="76B04440" w14:textId="77777777" w:rsidR="00866B81" w:rsidRPr="003A562D" w:rsidRDefault="00866B81" w:rsidP="00866B81">
            <w:pPr>
              <w:pStyle w:val="Brezrazmikov"/>
            </w:pPr>
            <w:r w:rsidRPr="003A562D">
              <w:t>Zadnji podatki so na voljo za leto 2014. Gre za donacije dohodnine, ki so jih davčni zavezanci namenili za financiranje splošno-kulturnih namenov (v skladu s 142. členom Zakona o dohodnini).</w:t>
            </w:r>
          </w:p>
        </w:tc>
        <w:tc>
          <w:tcPr>
            <w:tcW w:w="714" w:type="pct"/>
          </w:tcPr>
          <w:p w14:paraId="63375438" w14:textId="77777777" w:rsidR="00866B81" w:rsidRPr="003A562D" w:rsidRDefault="00866B81" w:rsidP="00866B81">
            <w:pPr>
              <w:pStyle w:val="Brezrazmikov"/>
            </w:pPr>
            <w:r w:rsidRPr="003A562D">
              <w:t>166.562,52</w:t>
            </w:r>
          </w:p>
          <w:p w14:paraId="5CA6C3AE" w14:textId="77777777" w:rsidR="00866B81" w:rsidRPr="003A562D" w:rsidRDefault="00866B81" w:rsidP="00866B81">
            <w:pPr>
              <w:pStyle w:val="Brezrazmikov"/>
            </w:pPr>
            <w:r w:rsidRPr="003A562D">
              <w:t>Kazalnik ni ustrezen. Poročati je mogoče le o znesku donacij dohodnine.</w:t>
            </w:r>
          </w:p>
          <w:p w14:paraId="04ADD42A" w14:textId="77777777" w:rsidR="00866B81" w:rsidRPr="003A562D" w:rsidRDefault="00866B81" w:rsidP="00866B81">
            <w:pPr>
              <w:pStyle w:val="Brezrazmikov"/>
            </w:pPr>
            <w:r w:rsidRPr="003A562D">
              <w:t>Zadnji podatki so na voljo za leto 2015. Gre za donacije dohodnine, ki so jih davčni zavezanci namenili za financiranje splošno-kulturnih namenov (v skladu s 142. členom Zakona o dohodnini).</w:t>
            </w:r>
          </w:p>
        </w:tc>
        <w:tc>
          <w:tcPr>
            <w:tcW w:w="714" w:type="pct"/>
          </w:tcPr>
          <w:p w14:paraId="1BB0FC98" w14:textId="77777777" w:rsidR="00866B81" w:rsidRPr="003A562D" w:rsidRDefault="00866B81" w:rsidP="00866B81">
            <w:pPr>
              <w:pStyle w:val="Brezrazmikov"/>
            </w:pPr>
            <w:r w:rsidRPr="003A562D">
              <w:t xml:space="preserve">198.798,12 </w:t>
            </w:r>
          </w:p>
          <w:p w14:paraId="6FD70292" w14:textId="77777777" w:rsidR="00866B81" w:rsidRPr="003A562D" w:rsidRDefault="00866B81" w:rsidP="00866B81">
            <w:pPr>
              <w:pStyle w:val="Brezrazmikov"/>
            </w:pPr>
            <w:r w:rsidRPr="003A562D">
              <w:t>Kazalnik ni ustrezen. Poročati je mogoče le o znesku donacij dohodnine.</w:t>
            </w:r>
          </w:p>
          <w:p w14:paraId="268A9373" w14:textId="77777777" w:rsidR="00866B81" w:rsidRPr="003A562D" w:rsidRDefault="00866B81" w:rsidP="00866B81">
            <w:pPr>
              <w:pStyle w:val="Brezrazmikov"/>
            </w:pPr>
            <w:r w:rsidRPr="003A562D">
              <w:t>Zadnji podatki so na voljo za leto 2016. Gre za donacije dohodnine, ki so jih davčni zavezanci namenili za financiranje splošno-kulturnih namenov (v skladu s 142. členom Zakona o dohodnini).</w:t>
            </w:r>
          </w:p>
        </w:tc>
      </w:tr>
    </w:tbl>
    <w:p w14:paraId="29EF11CC" w14:textId="4D192BB2" w:rsidR="0004264C" w:rsidRPr="003A562D" w:rsidRDefault="0004264C" w:rsidP="00D92AD3">
      <w:pPr>
        <w:spacing w:line="276" w:lineRule="auto"/>
        <w:rPr>
          <w:rFonts w:ascii="Arial Narrow" w:eastAsia="Times New Roman" w:hAnsi="Arial Narrow" w:cs="Arial"/>
          <w:sz w:val="18"/>
          <w:szCs w:val="18"/>
        </w:rPr>
      </w:pPr>
      <w:r w:rsidRPr="003A562D">
        <w:rPr>
          <w:rFonts w:ascii="Arial Narrow" w:eastAsia="Times New Roman" w:hAnsi="Arial Narrow" w:cs="Arial"/>
          <w:sz w:val="18"/>
          <w:szCs w:val="18"/>
        </w:rPr>
        <w:lastRenderedPageBreak/>
        <w:t>*</w:t>
      </w:r>
      <w:r w:rsidRPr="003A562D">
        <w:rPr>
          <w:rFonts w:ascii="Arial Narrow" w:eastAsia="Times New Roman" w:hAnsi="Arial Narrow"/>
          <w:sz w:val="18"/>
          <w:szCs w:val="18"/>
        </w:rPr>
        <w:t xml:space="preserve"> </w:t>
      </w:r>
      <w:r w:rsidRPr="003A562D">
        <w:rPr>
          <w:rFonts w:ascii="Arial Narrow" w:eastAsia="Times New Roman" w:hAnsi="Arial Narrow" w:cs="Arial"/>
          <w:sz w:val="18"/>
          <w:szCs w:val="18"/>
        </w:rPr>
        <w:t xml:space="preserve">Podatki za leta 2012, 2013, 2014 so bili glede na </w:t>
      </w:r>
      <w:r w:rsidR="005F39F3" w:rsidRPr="003A562D">
        <w:rPr>
          <w:rFonts w:ascii="Arial Narrow" w:eastAsia="Times New Roman" w:hAnsi="Arial Narrow" w:cs="Arial"/>
          <w:sz w:val="18"/>
          <w:szCs w:val="18"/>
        </w:rPr>
        <w:t>p</w:t>
      </w:r>
      <w:r w:rsidRPr="003A562D">
        <w:rPr>
          <w:rFonts w:ascii="Arial Narrow" w:eastAsia="Times New Roman" w:hAnsi="Arial Narrow" w:cs="Arial"/>
          <w:sz w:val="18"/>
          <w:szCs w:val="18"/>
        </w:rPr>
        <w:t>oročila o izvajanju NPK za leti 2014 in 2015 spremenjeni v skladu z novimi podatki Finančne uprave RS.</w:t>
      </w:r>
    </w:p>
    <w:p w14:paraId="538A889D" w14:textId="77777777" w:rsidR="0004264C" w:rsidRPr="003A562D" w:rsidRDefault="0004264C" w:rsidP="00D92AD3">
      <w:pPr>
        <w:rPr>
          <w:rFonts w:eastAsia="Times New Roman"/>
          <w:szCs w:val="24"/>
          <w:lang w:eastAsia="sl-SI"/>
        </w:rPr>
      </w:pPr>
    </w:p>
    <w:p w14:paraId="3B34C64E" w14:textId="2A72F640" w:rsidR="0004264C" w:rsidRPr="003A562D" w:rsidRDefault="0004264C" w:rsidP="00D92AD3">
      <w:pPr>
        <w:rPr>
          <w:rFonts w:eastAsia="MS Gothic"/>
          <w:b/>
          <w:bCs/>
          <w:lang w:eastAsia="sl-SI"/>
        </w:rPr>
      </w:pPr>
      <w:bookmarkStart w:id="224" w:name="_Toc452725224"/>
      <w:bookmarkStart w:id="225" w:name="_Toc479165118"/>
      <w:r w:rsidRPr="003A562D">
        <w:rPr>
          <w:rFonts w:eastAsia="Times New Roman"/>
          <w:szCs w:val="24"/>
        </w:rPr>
        <w:t xml:space="preserve"> </w:t>
      </w:r>
    </w:p>
    <w:bookmarkEnd w:id="224"/>
    <w:bookmarkEnd w:id="225"/>
    <w:p w14:paraId="72A8752D" w14:textId="77777777" w:rsidR="0004264C" w:rsidRPr="003A562D" w:rsidRDefault="0004264C" w:rsidP="00495197">
      <w:pPr>
        <w:rPr>
          <w:lang w:eastAsia="sl-SI"/>
        </w:rPr>
      </w:pPr>
    </w:p>
    <w:p w14:paraId="43A42D31" w14:textId="77777777" w:rsidR="000E5CC6" w:rsidRPr="003A562D" w:rsidRDefault="000E5CC6" w:rsidP="00D92AD3">
      <w:pPr>
        <w:pStyle w:val="Naslov1"/>
      </w:pPr>
      <w:bookmarkStart w:id="226" w:name="_Toc511229143"/>
      <w:r w:rsidRPr="003A562D">
        <w:br w:type="page"/>
      </w:r>
    </w:p>
    <w:p w14:paraId="0C6695BC" w14:textId="77777777" w:rsidR="0004264C" w:rsidRPr="003A562D" w:rsidRDefault="0004264C" w:rsidP="00D92AD3">
      <w:pPr>
        <w:pStyle w:val="Naslov1"/>
      </w:pPr>
      <w:bookmarkStart w:id="227" w:name="_Toc522879096"/>
      <w:bookmarkStart w:id="228" w:name="_Toc523141256"/>
      <w:bookmarkStart w:id="229" w:name="_Toc523490686"/>
      <w:bookmarkStart w:id="230" w:name="_Toc523491002"/>
      <w:bookmarkStart w:id="231" w:name="_Toc531340947"/>
      <w:r w:rsidRPr="003A562D">
        <w:lastRenderedPageBreak/>
        <w:t>23. JAVNI ZAVODI</w:t>
      </w:r>
      <w:bookmarkEnd w:id="227"/>
      <w:bookmarkEnd w:id="228"/>
      <w:bookmarkEnd w:id="229"/>
      <w:bookmarkEnd w:id="230"/>
      <w:bookmarkEnd w:id="231"/>
      <w:r w:rsidRPr="003A562D">
        <w:t xml:space="preserve"> </w:t>
      </w:r>
      <w:bookmarkEnd w:id="226"/>
    </w:p>
    <w:p w14:paraId="568AF41C" w14:textId="089F7A83" w:rsidR="0004264C" w:rsidRPr="003A562D" w:rsidRDefault="0004264C" w:rsidP="00D92AD3">
      <w:r w:rsidRPr="003A562D">
        <w:t xml:space="preserve">Na področju javnih zavodov </w:t>
      </w:r>
      <w:r w:rsidR="005F39F3" w:rsidRPr="003A562D">
        <w:t>n</w:t>
      </w:r>
      <w:r w:rsidRPr="003A562D">
        <w:t>acionalni program za kulturo opredeljuje naslednje cilje:</w:t>
      </w:r>
    </w:p>
    <w:p w14:paraId="2BC3B376" w14:textId="692BB8AC" w:rsidR="0004264C" w:rsidRPr="003A562D" w:rsidRDefault="0004264C" w:rsidP="00FC688A">
      <w:pPr>
        <w:pStyle w:val="NPKCiljiPor"/>
        <w:numPr>
          <w:ilvl w:val="0"/>
          <w:numId w:val="29"/>
        </w:numPr>
      </w:pPr>
      <w:r w:rsidRPr="003A562D">
        <w:t>Vsaj ohraniti kakovost javnega sektorja v kulturi ob postopnem zmanjševanju števila zaposlenih v javnem sektorju v kulturi (za 1 odstotek na letni ravni)</w:t>
      </w:r>
    </w:p>
    <w:p w14:paraId="0DC86ED1" w14:textId="4D588A75" w:rsidR="0004264C" w:rsidRPr="003A562D" w:rsidRDefault="0004264C" w:rsidP="00FC688A">
      <w:pPr>
        <w:pStyle w:val="NPKCiljiPor"/>
        <w:numPr>
          <w:ilvl w:val="0"/>
          <w:numId w:val="29"/>
        </w:numPr>
      </w:pPr>
      <w:r w:rsidRPr="003A562D">
        <w:t>Večja pretočnost zaposlovanja med javnim in zasebnim sektorjem ter nevladnimi organizacijami</w:t>
      </w:r>
    </w:p>
    <w:p w14:paraId="5D4FFD33" w14:textId="77777777" w:rsidR="005E502E" w:rsidRPr="003A562D" w:rsidRDefault="005E502E" w:rsidP="00203F5C">
      <w:pPr>
        <w:pStyle w:val="NPKNaslTabPor"/>
      </w:pPr>
    </w:p>
    <w:p w14:paraId="60B16CFC" w14:textId="77777777" w:rsidR="0004264C" w:rsidRPr="003A562D" w:rsidRDefault="0004264C" w:rsidP="00203F5C">
      <w:pPr>
        <w:pStyle w:val="NPKNaslTabPor"/>
      </w:pPr>
      <w:r w:rsidRPr="003A562D">
        <w:t>Opis izvaja</w:t>
      </w:r>
      <w:r w:rsidR="00772531" w:rsidRPr="003A562D">
        <w:t>nja nacionalnega programa v letih 2016 in</w:t>
      </w:r>
      <w:r w:rsidRPr="003A562D">
        <w:t xml:space="preserve"> 2017 </w:t>
      </w:r>
    </w:p>
    <w:p w14:paraId="11AEE920" w14:textId="21E0B3B3" w:rsidR="0004264C" w:rsidRPr="003A562D" w:rsidRDefault="0004264C" w:rsidP="00D92AD3">
      <w:pPr>
        <w:rPr>
          <w:szCs w:val="24"/>
        </w:rPr>
      </w:pPr>
      <w:r w:rsidRPr="003A562D">
        <w:t xml:space="preserve">V zvezi z </w:t>
      </w:r>
      <w:r w:rsidR="005F39F3" w:rsidRPr="003A562D">
        <w:t>izvajanjem</w:t>
      </w:r>
      <w:r w:rsidRPr="003A562D">
        <w:t xml:space="preserve"> cilja </w:t>
      </w:r>
      <w:r w:rsidR="005F39F3" w:rsidRPr="003A562D">
        <w:t>v</w:t>
      </w:r>
      <w:r w:rsidRPr="003A562D">
        <w:t>saj ohraniti kakovost javnega sektorja v kulturi ob postopnem zmanjševanju števila zaposlenih v javnem sektorju v kulturi (za 1 odstotek na letni ravni) je tr</w:t>
      </w:r>
      <w:r w:rsidR="00772531" w:rsidRPr="003A562D">
        <w:t xml:space="preserve">eba izpostaviti, da je </w:t>
      </w:r>
      <w:r w:rsidR="005F39F3" w:rsidRPr="003A562D">
        <w:t xml:space="preserve">bil </w:t>
      </w:r>
      <w:r w:rsidR="00772531" w:rsidRPr="003A562D">
        <w:t xml:space="preserve">v </w:t>
      </w:r>
      <w:r w:rsidR="005F39F3" w:rsidRPr="003A562D">
        <w:t>letih</w:t>
      </w:r>
      <w:r w:rsidR="00772531" w:rsidRPr="003A562D">
        <w:t xml:space="preserve"> 2016–</w:t>
      </w:r>
      <w:r w:rsidRPr="003A562D">
        <w:t xml:space="preserve">2017 na področju javnih zavodov </w:t>
      </w:r>
      <w:r w:rsidR="005F39F3" w:rsidRPr="003A562D">
        <w:t>upoštevan</w:t>
      </w:r>
      <w:r w:rsidRPr="003A562D">
        <w:t xml:space="preserve"> </w:t>
      </w:r>
      <w:r w:rsidRPr="003A562D">
        <w:rPr>
          <w:szCs w:val="24"/>
        </w:rPr>
        <w:t>Zakon</w:t>
      </w:r>
      <w:r w:rsidR="005F39F3" w:rsidRPr="003A562D">
        <w:rPr>
          <w:szCs w:val="24"/>
        </w:rPr>
        <w:t>a</w:t>
      </w:r>
      <w:r w:rsidRPr="003A562D">
        <w:rPr>
          <w:szCs w:val="24"/>
        </w:rPr>
        <w:t xml:space="preserve"> o izvrševanju proračunov Republike Slovenije za leti 2016 in 2017 (Uradni list RS, št. </w:t>
      </w:r>
      <w:hyperlink r:id="rId52" w:tgtFrame="_blank" w:tooltip="Zakon o izvrševanju proračunov Republike Slovenije za leti 2016 in 2017 (ZIPRS1617)" w:history="1">
        <w:r w:rsidRPr="003A562D">
          <w:rPr>
            <w:szCs w:val="24"/>
          </w:rPr>
          <w:t>96/15</w:t>
        </w:r>
      </w:hyperlink>
      <w:r w:rsidRPr="003A562D">
        <w:rPr>
          <w:szCs w:val="24"/>
        </w:rPr>
        <w:t xml:space="preserve">, </w:t>
      </w:r>
      <w:hyperlink r:id="rId53" w:tgtFrame="_blank" w:tooltip="Zakon o spremembah in dopolnitvah Zakona o izvrševanju proračunov Republike Slovenije za leti 2016 in 2017" w:history="1">
        <w:r w:rsidRPr="003A562D">
          <w:rPr>
            <w:szCs w:val="24"/>
          </w:rPr>
          <w:t>46/16</w:t>
        </w:r>
      </w:hyperlink>
      <w:r w:rsidRPr="003A562D">
        <w:rPr>
          <w:szCs w:val="24"/>
        </w:rPr>
        <w:t xml:space="preserve"> in </w:t>
      </w:r>
      <w:hyperlink r:id="rId54" w:tgtFrame="_blank" w:tooltip="Zakon o izvrševanju proračunov Republike Slovenije za leti 2017 in 2018" w:history="1">
        <w:r w:rsidRPr="003A562D">
          <w:rPr>
            <w:szCs w:val="24"/>
          </w:rPr>
          <w:t>80/16</w:t>
        </w:r>
      </w:hyperlink>
      <w:r w:rsidRPr="003A562D">
        <w:rPr>
          <w:szCs w:val="24"/>
        </w:rPr>
        <w:t xml:space="preserve"> – ZIPRS1718). Ta ne predpisuje več znižanja števila zaposlenih, pač pa določa omejitev, in sicer tako, da opredeli, da pri neposrednih uporabnikih proračuna države in posrednih uporabnikih proračuna države in občin število zaposlenih ne sme presegati števila zaposlenih</w:t>
      </w:r>
      <w:r w:rsidR="005F39F3" w:rsidRPr="003A562D">
        <w:rPr>
          <w:szCs w:val="24"/>
        </w:rPr>
        <w:t xml:space="preserve"> iz</w:t>
      </w:r>
      <w:r w:rsidRPr="003A562D">
        <w:rPr>
          <w:szCs w:val="24"/>
        </w:rPr>
        <w:t xml:space="preserve"> kadrovskih načrt</w:t>
      </w:r>
      <w:r w:rsidR="005F39F3" w:rsidRPr="003A562D">
        <w:rPr>
          <w:szCs w:val="24"/>
        </w:rPr>
        <w:t>ov</w:t>
      </w:r>
      <w:r w:rsidRPr="003A562D">
        <w:rPr>
          <w:szCs w:val="24"/>
        </w:rPr>
        <w:t xml:space="preserve"> za leto 2015.</w:t>
      </w:r>
    </w:p>
    <w:p w14:paraId="7E32217A" w14:textId="77777777" w:rsidR="0004264C" w:rsidRPr="003A562D" w:rsidRDefault="0004264C" w:rsidP="00D92AD3"/>
    <w:p w14:paraId="643B2FA4" w14:textId="445AA841" w:rsidR="0004264C" w:rsidRPr="003A562D" w:rsidRDefault="0004264C" w:rsidP="00D92AD3">
      <w:r w:rsidRPr="003A562D">
        <w:t>Za povečevanje načrtnega in dolgoročnega sodelovanja javnih zavodov z nevladnimi organizacijami pri posameznih programskih sklopih ali nalogah so bili javni zavodi ob neposrednem pozivu za pripravo programa pozvani, da sodelujejo z NVO. To so upoštevali in v svoj</w:t>
      </w:r>
      <w:r w:rsidR="005F39F3" w:rsidRPr="003A562D">
        <w:t>e</w:t>
      </w:r>
      <w:r w:rsidRPr="003A562D">
        <w:t xml:space="preserve"> program</w:t>
      </w:r>
      <w:r w:rsidR="00F679D1" w:rsidRPr="003A562D">
        <w:t>e</w:t>
      </w:r>
      <w:r w:rsidRPr="003A562D">
        <w:t xml:space="preserve"> za let</w:t>
      </w:r>
      <w:r w:rsidR="00F679D1" w:rsidRPr="003A562D">
        <w:t>i 2016 in</w:t>
      </w:r>
      <w:r w:rsidRPr="003A562D">
        <w:t xml:space="preserve"> 2017 vključili številne oblike sodelovanja z izvajalci iz nevladnega sektorja. </w:t>
      </w:r>
    </w:p>
    <w:p w14:paraId="4D9F9D30" w14:textId="77777777" w:rsidR="0004264C" w:rsidRPr="003A562D" w:rsidRDefault="0004264C" w:rsidP="00D92AD3"/>
    <w:p w14:paraId="7F5E28E1" w14:textId="3BD68F20" w:rsidR="0004264C" w:rsidRPr="003A562D" w:rsidRDefault="0004264C" w:rsidP="00D92AD3">
      <w:r w:rsidRPr="003A562D">
        <w:t>Delež zaposlenih za določen čas je bil leta 2017 v javnih zavodih, financiranih na podlagi neposrednih pozivov Ministrstva za kulturo, nižji k</w:t>
      </w:r>
      <w:r w:rsidR="005F39F3" w:rsidRPr="003A562D">
        <w:t>akor</w:t>
      </w:r>
      <w:r w:rsidRPr="003A562D">
        <w:t xml:space="preserve"> leta 2016, in sicer je leta 2016 znašal 14,75 odstotka, leta 2017 pa 10,87 odstotka.</w:t>
      </w:r>
    </w:p>
    <w:p w14:paraId="5A5335E6" w14:textId="77777777" w:rsidR="0004264C" w:rsidRPr="003A562D" w:rsidRDefault="0004264C" w:rsidP="00D92AD3"/>
    <w:p w14:paraId="4547A3A1" w14:textId="0A64FF09" w:rsidR="0004264C" w:rsidRPr="003A562D" w:rsidRDefault="0004264C" w:rsidP="00D92AD3">
      <w:r w:rsidRPr="003A562D">
        <w:t xml:space="preserve">Zaradi omejenih proračunskih sredstev državnega proračuna si v javnih zavodih prizadevajo pridobiti tudi druge prihodke za izvajanje dejavnosti javne službe. Viri tovrstnih prihodkov so prihodki od prodaje blaga in storitev </w:t>
      </w:r>
      <w:r w:rsidR="005F39F3" w:rsidRPr="003A562D">
        <w:t>pri</w:t>
      </w:r>
      <w:r w:rsidRPr="003A562D">
        <w:t xml:space="preserve"> izvajanj</w:t>
      </w:r>
      <w:r w:rsidR="005F39F3" w:rsidRPr="003A562D">
        <w:t>u</w:t>
      </w:r>
      <w:r w:rsidRPr="003A562D">
        <w:t xml:space="preserve"> javne službe in sponzorstva. Delež teh sredstev je leta 2017 znašal 18,29 odstotka, nekoliko manj k</w:t>
      </w:r>
      <w:r w:rsidR="005F39F3" w:rsidRPr="003A562D">
        <w:t>akor</w:t>
      </w:r>
      <w:r w:rsidRPr="003A562D">
        <w:t xml:space="preserve"> leta 2016</w:t>
      </w:r>
      <w:r w:rsidR="00F679D1" w:rsidRPr="003A562D">
        <w:t>, ko je bil 18,5 odstotka</w:t>
      </w:r>
      <w:r w:rsidRPr="003A562D">
        <w:t>. Javni zavodi na nekaterih področjih kulture imajo omejene možnosti za pridobivanje drugih virov sredstev za izvajanje javne službe. Prav tako so v zadnjih letih zelo omejena sponzorska in donatorska sredstva.</w:t>
      </w:r>
    </w:p>
    <w:p w14:paraId="685D209E" w14:textId="77777777" w:rsidR="0004264C" w:rsidRPr="003A562D" w:rsidRDefault="0004264C" w:rsidP="00D92AD3"/>
    <w:p w14:paraId="57B93207" w14:textId="77777777" w:rsidR="0004264C" w:rsidRPr="003A562D" w:rsidRDefault="0004264C" w:rsidP="00D92AD3">
      <w:r w:rsidRPr="003A562D">
        <w:t>MK prek svojih razpisov in pozivov spodbuja načrtno sodelovanje javnih zavodov z NVO in samozaposlenimi ter zasebnim sektorjem v kulturi pri določenih projektih in nalogah.</w:t>
      </w:r>
    </w:p>
    <w:p w14:paraId="76C10E35" w14:textId="77777777" w:rsidR="0004264C" w:rsidRPr="003A562D" w:rsidRDefault="0004264C" w:rsidP="00D92AD3">
      <w:pPr>
        <w:rPr>
          <w:rFonts w:eastAsia="Times New Roman" w:cs="Arial"/>
          <w:szCs w:val="20"/>
        </w:rPr>
      </w:pPr>
    </w:p>
    <w:p w14:paraId="674AF506" w14:textId="77777777" w:rsidR="005E502E" w:rsidRPr="003A562D" w:rsidRDefault="005E502E">
      <w:pPr>
        <w:rPr>
          <w:b/>
        </w:rPr>
      </w:pPr>
      <w:r w:rsidRPr="003A562D">
        <w:br w:type="page"/>
      </w:r>
    </w:p>
    <w:p w14:paraId="41A6C511" w14:textId="77777777" w:rsidR="00E160E1" w:rsidRPr="003A562D" w:rsidRDefault="00E160E1" w:rsidP="00BE0B87">
      <w:pPr>
        <w:pStyle w:val="NPKNasl2Por"/>
      </w:pPr>
      <w:bookmarkStart w:id="232" w:name="_Toc531340948"/>
      <w:r w:rsidRPr="003A562D">
        <w:lastRenderedPageBreak/>
        <w:t>Pregled izvajanja ukrepov v obdobju 2014–2017</w:t>
      </w:r>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6"/>
        <w:gridCol w:w="4176"/>
      </w:tblGrid>
      <w:tr w:rsidR="003C3E50" w:rsidRPr="003A562D" w14:paraId="522E54B4" w14:textId="77777777" w:rsidTr="00E160E1">
        <w:trPr>
          <w:trHeight w:val="600"/>
          <w:tblHeader/>
        </w:trPr>
        <w:tc>
          <w:tcPr>
            <w:tcW w:w="2696" w:type="pct"/>
            <w:shd w:val="clear" w:color="auto" w:fill="auto"/>
            <w:hideMark/>
          </w:tcPr>
          <w:p w14:paraId="35E2E781" w14:textId="77777777" w:rsidR="003C3E50" w:rsidRPr="003A562D" w:rsidRDefault="003C3E50" w:rsidP="00D92AD3">
            <w:pPr>
              <w:pStyle w:val="Brezrazmikov"/>
              <w:rPr>
                <w:b/>
              </w:rPr>
            </w:pPr>
            <w:r w:rsidRPr="003A562D">
              <w:rPr>
                <w:b/>
              </w:rPr>
              <w:t>Cilji in ukrepi</w:t>
            </w:r>
          </w:p>
        </w:tc>
        <w:tc>
          <w:tcPr>
            <w:tcW w:w="2304" w:type="pct"/>
          </w:tcPr>
          <w:p w14:paraId="5CD820E5" w14:textId="5F98A0FC" w:rsidR="003C3E50" w:rsidRPr="003A562D" w:rsidRDefault="009E3C30" w:rsidP="00D92AD3">
            <w:pPr>
              <w:pStyle w:val="Brezrazmikov"/>
              <w:rPr>
                <w:b/>
                <w:szCs w:val="18"/>
              </w:rPr>
            </w:pPr>
            <w:r w:rsidRPr="003A562D">
              <w:rPr>
                <w:b/>
                <w:szCs w:val="18"/>
              </w:rPr>
              <w:t>V kakšnem obsegu</w:t>
            </w:r>
            <w:r w:rsidR="003C3E50" w:rsidRPr="003A562D">
              <w:rPr>
                <w:b/>
                <w:szCs w:val="18"/>
              </w:rPr>
              <w:t xml:space="preserve"> je bil ukrep izveden?</w:t>
            </w:r>
          </w:p>
          <w:p w14:paraId="6A72D3A5" w14:textId="3AE77043" w:rsidR="003C3E50" w:rsidRPr="003A562D" w:rsidRDefault="003C3E50" w:rsidP="003C3E50">
            <w:pPr>
              <w:pStyle w:val="Brezrazmikov"/>
              <w:rPr>
                <w:b/>
              </w:rPr>
            </w:pPr>
            <w:r w:rsidRPr="003A562D">
              <w:rPr>
                <w:rFonts w:eastAsia="Times New Roman"/>
                <w:b/>
                <w:szCs w:val="18"/>
              </w:rPr>
              <w:t xml:space="preserve">1 – v celoti; 2 – </w:t>
            </w:r>
            <w:r w:rsidR="00405CAE" w:rsidRPr="003A562D">
              <w:rPr>
                <w:rFonts w:eastAsia="Times New Roman"/>
                <w:b/>
                <w:szCs w:val="18"/>
              </w:rPr>
              <w:t>večinoma</w:t>
            </w:r>
            <w:r w:rsidRPr="003A562D">
              <w:rPr>
                <w:rFonts w:eastAsia="Times New Roman"/>
                <w:b/>
                <w:szCs w:val="18"/>
              </w:rPr>
              <w:t xml:space="preserve">, 3 – deloma, 4 – ni izveden, 5 – namesto njega je bil izveden drug </w:t>
            </w:r>
            <w:r w:rsidR="009E3C30" w:rsidRPr="003A562D">
              <w:rPr>
                <w:rFonts w:eastAsia="Times New Roman"/>
                <w:b/>
                <w:szCs w:val="18"/>
              </w:rPr>
              <w:t>oziroma nadomestni</w:t>
            </w:r>
            <w:r w:rsidRPr="003A562D">
              <w:rPr>
                <w:rFonts w:eastAsia="Times New Roman"/>
                <w:b/>
                <w:szCs w:val="18"/>
              </w:rPr>
              <w:t xml:space="preserve"> ukrep, in sicer ..., 6 – drugo; kaj?</w:t>
            </w:r>
          </w:p>
        </w:tc>
      </w:tr>
      <w:tr w:rsidR="0004264C" w:rsidRPr="003A562D" w14:paraId="4BE97A13" w14:textId="77777777" w:rsidTr="003B64FE">
        <w:trPr>
          <w:trHeight w:val="311"/>
        </w:trPr>
        <w:tc>
          <w:tcPr>
            <w:tcW w:w="5000" w:type="pct"/>
            <w:gridSpan w:val="2"/>
            <w:shd w:val="clear" w:color="auto" w:fill="F2F2F2" w:themeFill="background1" w:themeFillShade="F2"/>
            <w:hideMark/>
          </w:tcPr>
          <w:p w14:paraId="56746F95" w14:textId="77777777" w:rsidR="0004264C" w:rsidRPr="003A562D" w:rsidRDefault="0004264C" w:rsidP="00D92AD3">
            <w:pPr>
              <w:pStyle w:val="Brezrazmikov"/>
              <w:rPr>
                <w:bCs/>
              </w:rPr>
            </w:pPr>
            <w:r w:rsidRPr="003A562D">
              <w:rPr>
                <w:bCs/>
              </w:rPr>
              <w:t>Vsaj ohraniti kakovost javnega sektorja v kulturi ob postopnem zmanjševanju števila zaposlenih v javnem sektorju v kulturi (za 1 % na letni ravni)</w:t>
            </w:r>
          </w:p>
        </w:tc>
      </w:tr>
      <w:tr w:rsidR="003C3E50" w:rsidRPr="003A562D" w14:paraId="060CFB39" w14:textId="77777777" w:rsidTr="003B64FE">
        <w:trPr>
          <w:trHeight w:val="310"/>
        </w:trPr>
        <w:tc>
          <w:tcPr>
            <w:tcW w:w="2696" w:type="pct"/>
            <w:shd w:val="clear" w:color="auto" w:fill="auto"/>
            <w:hideMark/>
          </w:tcPr>
          <w:p w14:paraId="56FD07AA" w14:textId="77777777" w:rsidR="003C3E50" w:rsidRPr="003A562D" w:rsidRDefault="003C3E50" w:rsidP="00D92AD3">
            <w:pPr>
              <w:pStyle w:val="Brezrazmikov"/>
              <w:rPr>
                <w:iCs/>
              </w:rPr>
            </w:pPr>
            <w:r w:rsidRPr="003A562D">
              <w:rPr>
                <w:iCs/>
              </w:rPr>
              <w:t>uresničevanje dogovora med Vlado Republike Slovenije in sindikati z dne 20. 5. 2013</w:t>
            </w:r>
          </w:p>
        </w:tc>
        <w:tc>
          <w:tcPr>
            <w:tcW w:w="2304" w:type="pct"/>
          </w:tcPr>
          <w:p w14:paraId="441BD9A7" w14:textId="77777777" w:rsidR="003C3E50" w:rsidRPr="003A562D" w:rsidRDefault="003C3E50" w:rsidP="00D92AD3">
            <w:pPr>
              <w:pStyle w:val="Brezrazmikov"/>
              <w:rPr>
                <w:iCs/>
              </w:rPr>
            </w:pPr>
            <w:r w:rsidRPr="003A562D">
              <w:rPr>
                <w:iCs/>
              </w:rPr>
              <w:t>2</w:t>
            </w:r>
          </w:p>
          <w:p w14:paraId="7B79ADC9" w14:textId="0322773A" w:rsidR="003C3E50" w:rsidRPr="003A562D" w:rsidRDefault="003C3E50" w:rsidP="00D92AD3">
            <w:pPr>
              <w:pStyle w:val="Brezrazmikov"/>
              <w:rPr>
                <w:iCs/>
              </w:rPr>
            </w:pPr>
            <w:r w:rsidRPr="003A562D">
              <w:rPr>
                <w:iCs/>
              </w:rPr>
              <w:t xml:space="preserve">Omenjeni dogovor se </w:t>
            </w:r>
            <w:r w:rsidR="005F39F3" w:rsidRPr="003A562D">
              <w:rPr>
                <w:iCs/>
              </w:rPr>
              <w:t>glede</w:t>
            </w:r>
            <w:r w:rsidRPr="003A562D">
              <w:rPr>
                <w:iCs/>
              </w:rPr>
              <w:t xml:space="preserve"> zmanjševanja števila zaposlenih nanaša na leti 2013 in 2014 (do januarja 2015). Število zaposlenih v javnem sektorju v kulturi* se je od leta 2014 </w:t>
            </w:r>
            <w:r w:rsidR="005F39F3" w:rsidRPr="003A562D">
              <w:rPr>
                <w:iCs/>
              </w:rPr>
              <w:t>do leta</w:t>
            </w:r>
            <w:r w:rsidRPr="003A562D">
              <w:rPr>
                <w:iCs/>
              </w:rPr>
              <w:t xml:space="preserve"> 2015 zmanjšalo za 0,8 %. </w:t>
            </w:r>
          </w:p>
        </w:tc>
      </w:tr>
      <w:tr w:rsidR="003C3E50" w:rsidRPr="003A562D" w14:paraId="50D7DB32" w14:textId="77777777" w:rsidTr="003B64FE">
        <w:trPr>
          <w:trHeight w:val="1166"/>
        </w:trPr>
        <w:tc>
          <w:tcPr>
            <w:tcW w:w="2696" w:type="pct"/>
            <w:shd w:val="clear" w:color="auto" w:fill="auto"/>
            <w:hideMark/>
          </w:tcPr>
          <w:p w14:paraId="3B0E6F48" w14:textId="656FBE97" w:rsidR="003C3E50" w:rsidRPr="003A562D" w:rsidRDefault="003C3E50" w:rsidP="00D92AD3">
            <w:pPr>
              <w:pStyle w:val="Brezrazmikov"/>
              <w:rPr>
                <w:iCs/>
              </w:rPr>
            </w:pPr>
            <w:r w:rsidRPr="003A562D">
              <w:rPr>
                <w:iCs/>
              </w:rPr>
              <w:t xml:space="preserve">celovite spremembe ZUJIK, ki bo vpeljal nov model upravljanja in organiziranja javnega sektorja z večjo </w:t>
            </w:r>
            <w:r w:rsidR="005F39F3" w:rsidRPr="003A562D">
              <w:rPr>
                <w:iCs/>
              </w:rPr>
              <w:t>udeležbo</w:t>
            </w:r>
            <w:r w:rsidRPr="003A562D">
              <w:rPr>
                <w:iCs/>
              </w:rPr>
              <w:t xml:space="preserve"> stroke in dolgoročnim financiranjem</w:t>
            </w:r>
            <w:r w:rsidR="005F39F3" w:rsidRPr="003A562D">
              <w:rPr>
                <w:iCs/>
              </w:rPr>
              <w:t xml:space="preserve"> ter </w:t>
            </w:r>
            <w:r w:rsidRPr="003A562D">
              <w:rPr>
                <w:iCs/>
              </w:rPr>
              <w:t>večj</w:t>
            </w:r>
            <w:r w:rsidR="005F39F3" w:rsidRPr="003A562D">
              <w:rPr>
                <w:iCs/>
              </w:rPr>
              <w:t>o</w:t>
            </w:r>
            <w:r w:rsidRPr="003A562D">
              <w:rPr>
                <w:iCs/>
              </w:rPr>
              <w:t xml:space="preserve"> avtonomij</w:t>
            </w:r>
            <w:r w:rsidR="005F39F3" w:rsidRPr="003A562D">
              <w:rPr>
                <w:iCs/>
              </w:rPr>
              <w:t>o</w:t>
            </w:r>
            <w:r w:rsidRPr="003A562D">
              <w:rPr>
                <w:iCs/>
              </w:rPr>
              <w:t xml:space="preserve"> javnih zavodov. Nov model bo omogočal večletno načrtovanje programov, povečevanje števila kadrov, katerih zaposlitve so vezane </w:t>
            </w:r>
            <w:r w:rsidR="005210BD" w:rsidRPr="003A562D">
              <w:rPr>
                <w:iCs/>
              </w:rPr>
              <w:t>na</w:t>
            </w:r>
            <w:r w:rsidRPr="003A562D">
              <w:rPr>
                <w:iCs/>
              </w:rPr>
              <w:t xml:space="preserve"> čas izvajanja projektov, ki so financirani iz drugih virov ali sredstev EU</w:t>
            </w:r>
          </w:p>
        </w:tc>
        <w:tc>
          <w:tcPr>
            <w:tcW w:w="2304" w:type="pct"/>
          </w:tcPr>
          <w:p w14:paraId="33CFF220" w14:textId="77777777" w:rsidR="003C3E50" w:rsidRPr="003A562D" w:rsidRDefault="003C3E50" w:rsidP="00D92AD3">
            <w:pPr>
              <w:pStyle w:val="Brezrazmikov"/>
              <w:rPr>
                <w:iCs/>
              </w:rPr>
            </w:pPr>
            <w:r w:rsidRPr="003A562D">
              <w:rPr>
                <w:iCs/>
              </w:rPr>
              <w:t>4</w:t>
            </w:r>
          </w:p>
          <w:p w14:paraId="4B888EB7" w14:textId="77777777" w:rsidR="003C3E50" w:rsidRPr="003A562D" w:rsidRDefault="003C3E50" w:rsidP="00D92AD3">
            <w:pPr>
              <w:pStyle w:val="Brezrazmikov"/>
              <w:rPr>
                <w:iCs/>
              </w:rPr>
            </w:pPr>
            <w:r w:rsidRPr="003A562D">
              <w:rPr>
                <w:iCs/>
              </w:rPr>
              <w:t>Celovitih sprememb ZUJIK v tem obdobju ni bilo.</w:t>
            </w:r>
          </w:p>
        </w:tc>
      </w:tr>
      <w:tr w:rsidR="003C3E50" w:rsidRPr="003A562D" w14:paraId="7A078D1B" w14:textId="77777777" w:rsidTr="003B64FE">
        <w:trPr>
          <w:trHeight w:val="334"/>
        </w:trPr>
        <w:tc>
          <w:tcPr>
            <w:tcW w:w="2696" w:type="pct"/>
            <w:shd w:val="clear" w:color="auto" w:fill="auto"/>
            <w:hideMark/>
          </w:tcPr>
          <w:p w14:paraId="0400E968" w14:textId="77777777" w:rsidR="003C3E50" w:rsidRPr="003A562D" w:rsidRDefault="003C3E50" w:rsidP="00D92AD3">
            <w:pPr>
              <w:pStyle w:val="Brezrazmikov"/>
              <w:rPr>
                <w:iCs/>
              </w:rPr>
            </w:pPr>
            <w:r w:rsidRPr="003A562D">
              <w:rPr>
                <w:iCs/>
              </w:rPr>
              <w:t>povečevanje načrtnega in dolgoročnega sodelovanja javnih zavodov z NVO pri posameznih programskih sklopih ali nalogah</w:t>
            </w:r>
          </w:p>
        </w:tc>
        <w:tc>
          <w:tcPr>
            <w:tcW w:w="2304" w:type="pct"/>
          </w:tcPr>
          <w:p w14:paraId="3206DEE6" w14:textId="77777777" w:rsidR="003C3E50" w:rsidRPr="003A562D" w:rsidRDefault="003C3E50" w:rsidP="00D92AD3">
            <w:pPr>
              <w:pStyle w:val="Brezrazmikov"/>
              <w:rPr>
                <w:iCs/>
              </w:rPr>
            </w:pPr>
            <w:r w:rsidRPr="003A562D">
              <w:rPr>
                <w:iCs/>
              </w:rPr>
              <w:t>2</w:t>
            </w:r>
          </w:p>
          <w:p w14:paraId="4CA1E629" w14:textId="77777777" w:rsidR="003C3E50" w:rsidRPr="003A562D" w:rsidRDefault="003C3E50" w:rsidP="00D92AD3">
            <w:pPr>
              <w:pStyle w:val="Brezrazmikov"/>
              <w:rPr>
                <w:iCs/>
              </w:rPr>
            </w:pPr>
            <w:r w:rsidRPr="003A562D">
              <w:rPr>
                <w:iCs/>
              </w:rPr>
              <w:t>Priporočilo v okviru neposrednega poziva za sofinanciranje javnih zavodov v tekočem proračunskem letu.</w:t>
            </w:r>
          </w:p>
        </w:tc>
      </w:tr>
      <w:tr w:rsidR="0004264C" w:rsidRPr="003A562D" w14:paraId="0C4CEA04" w14:textId="77777777" w:rsidTr="003B64FE">
        <w:trPr>
          <w:trHeight w:val="250"/>
        </w:trPr>
        <w:tc>
          <w:tcPr>
            <w:tcW w:w="5000" w:type="pct"/>
            <w:gridSpan w:val="2"/>
            <w:shd w:val="clear" w:color="auto" w:fill="F2F2F2" w:themeFill="background1" w:themeFillShade="F2"/>
            <w:hideMark/>
          </w:tcPr>
          <w:p w14:paraId="0EBD3953" w14:textId="77777777" w:rsidR="0004264C" w:rsidRPr="003A562D" w:rsidRDefault="0004264C" w:rsidP="00D92AD3">
            <w:pPr>
              <w:pStyle w:val="Brezrazmikov"/>
              <w:rPr>
                <w:bCs/>
              </w:rPr>
            </w:pPr>
            <w:r w:rsidRPr="003A562D">
              <w:rPr>
                <w:bCs/>
              </w:rPr>
              <w:t>2. Večja pretočnost zaposlovanja med javnim in zasebnim sektorjem ter nevladnimi organizacijami</w:t>
            </w:r>
          </w:p>
        </w:tc>
      </w:tr>
      <w:tr w:rsidR="003C3E50" w:rsidRPr="003A562D" w14:paraId="149FFEB2" w14:textId="77777777" w:rsidTr="003B64FE">
        <w:trPr>
          <w:trHeight w:val="372"/>
        </w:trPr>
        <w:tc>
          <w:tcPr>
            <w:tcW w:w="2696" w:type="pct"/>
            <w:shd w:val="clear" w:color="auto" w:fill="auto"/>
            <w:hideMark/>
          </w:tcPr>
          <w:p w14:paraId="7DBA4C27" w14:textId="2225F2F5" w:rsidR="003C3E50" w:rsidRPr="003A562D" w:rsidRDefault="003C3E50" w:rsidP="00D92AD3">
            <w:pPr>
              <w:pStyle w:val="Brezrazmikov"/>
              <w:rPr>
                <w:iCs/>
              </w:rPr>
            </w:pPr>
            <w:r w:rsidRPr="003A562D">
              <w:rPr>
                <w:iCs/>
              </w:rPr>
              <w:t xml:space="preserve">uvajanje </w:t>
            </w:r>
            <w:r w:rsidR="005210BD" w:rsidRPr="003A562D">
              <w:rPr>
                <w:iCs/>
              </w:rPr>
              <w:t>prožnih</w:t>
            </w:r>
            <w:r w:rsidRPr="003A562D">
              <w:rPr>
                <w:iCs/>
              </w:rPr>
              <w:t xml:space="preserve"> oblik zaposlovanja v javnih zavodih (projektno delo, zaposlovanje za določen čas i</w:t>
            </w:r>
            <w:r w:rsidR="005210BD" w:rsidRPr="003A562D">
              <w:rPr>
                <w:iCs/>
              </w:rPr>
              <w:t>pd.</w:t>
            </w:r>
            <w:r w:rsidRPr="003A562D">
              <w:rPr>
                <w:iCs/>
              </w:rPr>
              <w:t>)</w:t>
            </w:r>
          </w:p>
        </w:tc>
        <w:tc>
          <w:tcPr>
            <w:tcW w:w="2304" w:type="pct"/>
          </w:tcPr>
          <w:p w14:paraId="6F0876EA" w14:textId="77777777" w:rsidR="003C3E50" w:rsidRPr="003A562D" w:rsidRDefault="003C3E50" w:rsidP="00D92AD3">
            <w:pPr>
              <w:pStyle w:val="Brezrazmikov"/>
              <w:rPr>
                <w:iCs/>
              </w:rPr>
            </w:pPr>
            <w:r w:rsidRPr="003A562D">
              <w:rPr>
                <w:iCs/>
              </w:rPr>
              <w:t>4</w:t>
            </w:r>
          </w:p>
          <w:p w14:paraId="32C6EDDD" w14:textId="77777777" w:rsidR="003C3E50" w:rsidRPr="003A562D" w:rsidRDefault="003C3E50" w:rsidP="00D92AD3">
            <w:pPr>
              <w:pStyle w:val="Brezrazmikov"/>
              <w:rPr>
                <w:iCs/>
              </w:rPr>
            </w:pPr>
            <w:r w:rsidRPr="003A562D">
              <w:rPr>
                <w:iCs/>
              </w:rPr>
              <w:t>Sistemske ureditve tega področja v tem obdobju ni bilo.</w:t>
            </w:r>
          </w:p>
        </w:tc>
      </w:tr>
      <w:tr w:rsidR="003C3E50" w:rsidRPr="003A562D" w14:paraId="3357350D" w14:textId="77777777" w:rsidTr="003B64FE">
        <w:trPr>
          <w:trHeight w:val="378"/>
        </w:trPr>
        <w:tc>
          <w:tcPr>
            <w:tcW w:w="2696" w:type="pct"/>
            <w:shd w:val="clear" w:color="auto" w:fill="auto"/>
            <w:hideMark/>
          </w:tcPr>
          <w:p w14:paraId="58FAAA1C" w14:textId="77777777" w:rsidR="003C3E50" w:rsidRPr="003A562D" w:rsidRDefault="003C3E50" w:rsidP="00D92AD3">
            <w:pPr>
              <w:pStyle w:val="Brezrazmikov"/>
              <w:rPr>
                <w:iCs/>
              </w:rPr>
            </w:pPr>
            <w:r w:rsidRPr="003A562D">
              <w:rPr>
                <w:iCs/>
              </w:rPr>
              <w:t>načrtno sodelovanje javnih zavodov z NVO in samozaposlenimi ter zasebnim sektorjem v kulturi pri določenih projektih ali nalogah</w:t>
            </w:r>
          </w:p>
        </w:tc>
        <w:tc>
          <w:tcPr>
            <w:tcW w:w="2304" w:type="pct"/>
          </w:tcPr>
          <w:p w14:paraId="235CDDE6" w14:textId="77777777" w:rsidR="003C3E50" w:rsidRPr="003A562D" w:rsidRDefault="003C3E50" w:rsidP="00D92AD3">
            <w:pPr>
              <w:pStyle w:val="Brezrazmikov"/>
              <w:rPr>
                <w:iCs/>
              </w:rPr>
            </w:pPr>
            <w:r w:rsidRPr="003A562D">
              <w:rPr>
                <w:iCs/>
              </w:rPr>
              <w:t>2</w:t>
            </w:r>
          </w:p>
          <w:p w14:paraId="3CB97F58" w14:textId="77777777" w:rsidR="003C3E50" w:rsidRPr="003A562D" w:rsidRDefault="003C3E50" w:rsidP="00D92AD3">
            <w:pPr>
              <w:pStyle w:val="Brezrazmikov"/>
              <w:rPr>
                <w:iCs/>
              </w:rPr>
            </w:pPr>
            <w:r w:rsidRPr="003A562D">
              <w:rPr>
                <w:iCs/>
              </w:rPr>
              <w:t>Priporočilo v okviru neposrednega poziva za sofinanciranje javnih zavodov v tekočem proračunskem letu.</w:t>
            </w:r>
          </w:p>
        </w:tc>
      </w:tr>
      <w:tr w:rsidR="003C3E50" w:rsidRPr="003A562D" w14:paraId="6003B748" w14:textId="77777777" w:rsidTr="003B64FE">
        <w:trPr>
          <w:trHeight w:val="512"/>
        </w:trPr>
        <w:tc>
          <w:tcPr>
            <w:tcW w:w="2696" w:type="pct"/>
            <w:shd w:val="clear" w:color="auto" w:fill="auto"/>
            <w:hideMark/>
          </w:tcPr>
          <w:p w14:paraId="339B04A5" w14:textId="77777777" w:rsidR="003C3E50" w:rsidRPr="003A562D" w:rsidRDefault="003C3E50" w:rsidP="00D92AD3">
            <w:pPr>
              <w:pStyle w:val="Brezrazmikov"/>
              <w:rPr>
                <w:iCs/>
              </w:rPr>
            </w:pPr>
            <w:r w:rsidRPr="003A562D">
              <w:rPr>
                <w:iCs/>
              </w:rPr>
              <w:t>umestitev konkretnih sprememb delovanja javnih zavodov, ki se nanašajo na zgornja dva ukrepa, v njihove srednjeročne strategije razvoja in ustrezna sprememba ustanovitvenih aktov</w:t>
            </w:r>
          </w:p>
        </w:tc>
        <w:tc>
          <w:tcPr>
            <w:tcW w:w="2304" w:type="pct"/>
          </w:tcPr>
          <w:p w14:paraId="5D0E0E5F" w14:textId="77777777" w:rsidR="003C3E50" w:rsidRPr="003A562D" w:rsidRDefault="003C3E50" w:rsidP="00D92AD3">
            <w:pPr>
              <w:pStyle w:val="Brezrazmikov"/>
              <w:rPr>
                <w:iCs/>
              </w:rPr>
            </w:pPr>
            <w:r w:rsidRPr="003A562D">
              <w:rPr>
                <w:iCs/>
              </w:rPr>
              <w:t>4</w:t>
            </w:r>
          </w:p>
          <w:p w14:paraId="7F4A49F2" w14:textId="77777777" w:rsidR="003C3E50" w:rsidRPr="003A562D" w:rsidRDefault="003C3E50" w:rsidP="00D92AD3">
            <w:pPr>
              <w:pStyle w:val="Brezrazmikov"/>
              <w:rPr>
                <w:iCs/>
              </w:rPr>
            </w:pPr>
            <w:r w:rsidRPr="003A562D">
              <w:rPr>
                <w:iCs/>
              </w:rPr>
              <w:t>Ustanoviteljice pooblaščenih muzejev so lokalne skupnosti.</w:t>
            </w:r>
          </w:p>
        </w:tc>
      </w:tr>
      <w:tr w:rsidR="003C3E50" w:rsidRPr="003A562D" w14:paraId="65DAA892" w14:textId="77777777" w:rsidTr="003B64FE">
        <w:trPr>
          <w:trHeight w:val="290"/>
        </w:trPr>
        <w:tc>
          <w:tcPr>
            <w:tcW w:w="2696" w:type="pct"/>
            <w:shd w:val="clear" w:color="auto" w:fill="auto"/>
            <w:hideMark/>
          </w:tcPr>
          <w:p w14:paraId="099B346E" w14:textId="77777777" w:rsidR="003C3E50" w:rsidRPr="003A562D" w:rsidRDefault="003C3E50" w:rsidP="00D92AD3">
            <w:pPr>
              <w:pStyle w:val="Brezrazmikov"/>
              <w:rPr>
                <w:iCs/>
              </w:rPr>
            </w:pPr>
            <w:r w:rsidRPr="003A562D">
              <w:rPr>
                <w:iCs/>
              </w:rPr>
              <w:t>udejanjanje nacionalnih poklicnih kvalifikacij in prekvalifikacij</w:t>
            </w:r>
          </w:p>
        </w:tc>
        <w:tc>
          <w:tcPr>
            <w:tcW w:w="2304" w:type="pct"/>
          </w:tcPr>
          <w:p w14:paraId="22370953" w14:textId="77777777" w:rsidR="003C3E50" w:rsidRPr="003A562D" w:rsidRDefault="003C3E50" w:rsidP="00D92AD3">
            <w:pPr>
              <w:pStyle w:val="Brezrazmikov"/>
              <w:rPr>
                <w:iCs/>
              </w:rPr>
            </w:pPr>
            <w:r w:rsidRPr="003A562D">
              <w:rPr>
                <w:iCs/>
              </w:rPr>
              <w:t>2</w:t>
            </w:r>
          </w:p>
          <w:p w14:paraId="346D72D2" w14:textId="77777777" w:rsidR="003C3E50" w:rsidRPr="003A562D" w:rsidRDefault="003C3E50" w:rsidP="00D92AD3">
            <w:pPr>
              <w:pStyle w:val="Brezrazmikov"/>
              <w:rPr>
                <w:iCs/>
              </w:rPr>
            </w:pPr>
            <w:r w:rsidRPr="003A562D">
              <w:rPr>
                <w:iCs/>
              </w:rPr>
              <w:t xml:space="preserve">Opravlja se revizija nacionalnih poklicnih kvalifikacij in se po potrebi spreminja. </w:t>
            </w:r>
          </w:p>
        </w:tc>
      </w:tr>
    </w:tbl>
    <w:p w14:paraId="1081D16B" w14:textId="3E2D1604" w:rsidR="0004264C" w:rsidRPr="003A562D" w:rsidRDefault="0004264C" w:rsidP="00D92AD3">
      <w:pPr>
        <w:pStyle w:val="Brezrazmikov"/>
        <w:rPr>
          <w:sz w:val="16"/>
          <w:szCs w:val="16"/>
        </w:rPr>
      </w:pPr>
      <w:r w:rsidRPr="003A562D">
        <w:rPr>
          <w:rFonts w:cs="Arial"/>
          <w:szCs w:val="20"/>
        </w:rPr>
        <w:t>*</w:t>
      </w:r>
      <w:r w:rsidRPr="003A562D">
        <w:t xml:space="preserve"> </w:t>
      </w:r>
      <w:r w:rsidRPr="003A562D">
        <w:rPr>
          <w:sz w:val="16"/>
          <w:szCs w:val="16"/>
        </w:rPr>
        <w:t>Število zaposlenih, ki so prejeli plačo na podlagi opravljenih ur v polnem ali krajšem delovnem času, za nadurno delo in delo za čas dežurstva. V število zaposlenih niso vključeni zaposleni: ki so odsotni zaradi bolniškega dopusta, za kar prejemajo refundirana nadomestila, ki so vključeni v javna dela,</w:t>
      </w:r>
      <w:r w:rsidR="005210BD" w:rsidRPr="003A562D">
        <w:rPr>
          <w:sz w:val="16"/>
          <w:szCs w:val="16"/>
        </w:rPr>
        <w:t xml:space="preserve"> in</w:t>
      </w:r>
      <w:r w:rsidRPr="003A562D">
        <w:rPr>
          <w:sz w:val="16"/>
          <w:szCs w:val="16"/>
        </w:rPr>
        <w:t xml:space="preserve"> ki opravljajo delo v tujini.</w:t>
      </w:r>
    </w:p>
    <w:p w14:paraId="5F4BAA52" w14:textId="77777777" w:rsidR="0004264C" w:rsidRPr="003A562D" w:rsidRDefault="0004264C" w:rsidP="00D92AD3">
      <w:pPr>
        <w:rPr>
          <w:rFonts w:eastAsia="Times New Roman"/>
          <w:szCs w:val="24"/>
        </w:rPr>
      </w:pPr>
    </w:p>
    <w:p w14:paraId="74D1EB52" w14:textId="77777777" w:rsidR="005E502E" w:rsidRPr="003A562D" w:rsidRDefault="005E502E" w:rsidP="00E160E1">
      <w:pPr>
        <w:pStyle w:val="NPKNasl2Por"/>
      </w:pPr>
    </w:p>
    <w:p w14:paraId="343D9955" w14:textId="77777777" w:rsidR="00E160E1" w:rsidRPr="003A562D" w:rsidRDefault="00E160E1" w:rsidP="00E160E1">
      <w:pPr>
        <w:pStyle w:val="NPKNasl2Por"/>
      </w:pPr>
      <w:bookmarkStart w:id="233" w:name="_Toc531340949"/>
      <w:r w:rsidRPr="003A562D">
        <w:t>Pregled vrednosti kazalnikov v obdobju 2014–2017</w:t>
      </w:r>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5"/>
        <w:gridCol w:w="1295"/>
        <w:gridCol w:w="1295"/>
        <w:gridCol w:w="1295"/>
        <w:gridCol w:w="1294"/>
        <w:gridCol w:w="1294"/>
        <w:gridCol w:w="1294"/>
      </w:tblGrid>
      <w:tr w:rsidR="003C3E50" w:rsidRPr="003A562D" w14:paraId="03FE1A45" w14:textId="77777777" w:rsidTr="003C3E50">
        <w:trPr>
          <w:trHeight w:val="800"/>
          <w:tblHeader/>
        </w:trPr>
        <w:tc>
          <w:tcPr>
            <w:tcW w:w="714" w:type="pct"/>
          </w:tcPr>
          <w:p w14:paraId="3A302520" w14:textId="77777777" w:rsidR="003C3E50" w:rsidRPr="003A562D" w:rsidRDefault="003C3E50" w:rsidP="00D92AD3">
            <w:pPr>
              <w:pStyle w:val="Brezrazmikov"/>
              <w:rPr>
                <w:b/>
                <w:noProof/>
              </w:rPr>
            </w:pPr>
            <w:r w:rsidRPr="003A562D">
              <w:rPr>
                <w:b/>
                <w:noProof/>
              </w:rPr>
              <w:t>Cilj</w:t>
            </w:r>
          </w:p>
        </w:tc>
        <w:tc>
          <w:tcPr>
            <w:tcW w:w="714" w:type="pct"/>
          </w:tcPr>
          <w:p w14:paraId="640D0EE5" w14:textId="77777777" w:rsidR="003C3E50" w:rsidRPr="003A562D" w:rsidRDefault="003C3E50" w:rsidP="00D92AD3">
            <w:pPr>
              <w:pStyle w:val="Brezrazmikov"/>
              <w:rPr>
                <w:b/>
                <w:noProof/>
              </w:rPr>
            </w:pPr>
            <w:r w:rsidRPr="003A562D">
              <w:rPr>
                <w:b/>
                <w:noProof/>
              </w:rPr>
              <w:t>Kazalnik</w:t>
            </w:r>
          </w:p>
        </w:tc>
        <w:tc>
          <w:tcPr>
            <w:tcW w:w="714" w:type="pct"/>
          </w:tcPr>
          <w:p w14:paraId="640151F6" w14:textId="77777777" w:rsidR="003C3E50" w:rsidRPr="003A562D" w:rsidRDefault="003C3E50" w:rsidP="00D92AD3">
            <w:pPr>
              <w:pStyle w:val="Brezrazmikov"/>
              <w:rPr>
                <w:b/>
                <w:noProof/>
              </w:rPr>
            </w:pPr>
            <w:r w:rsidRPr="003A562D">
              <w:rPr>
                <w:b/>
                <w:noProof/>
              </w:rPr>
              <w:t>Ciljna vrednost kazalnika v letu 2017</w:t>
            </w:r>
          </w:p>
        </w:tc>
        <w:tc>
          <w:tcPr>
            <w:tcW w:w="714" w:type="pct"/>
          </w:tcPr>
          <w:p w14:paraId="21B2445A" w14:textId="77777777" w:rsidR="003C3E50" w:rsidRPr="003A562D" w:rsidRDefault="003C3E50" w:rsidP="00D92AD3">
            <w:pPr>
              <w:pStyle w:val="Brezrazmikov"/>
              <w:rPr>
                <w:b/>
                <w:bCs/>
                <w:noProof/>
              </w:rPr>
            </w:pPr>
            <w:r w:rsidRPr="003A562D">
              <w:rPr>
                <w:b/>
                <w:bCs/>
                <w:noProof/>
              </w:rPr>
              <w:t>Vrednost kazalnika v letu 2014</w:t>
            </w:r>
          </w:p>
        </w:tc>
        <w:tc>
          <w:tcPr>
            <w:tcW w:w="714" w:type="pct"/>
          </w:tcPr>
          <w:p w14:paraId="4EF4FF72" w14:textId="77777777" w:rsidR="003C3E50" w:rsidRPr="003A562D" w:rsidRDefault="003C3E50" w:rsidP="00D92AD3">
            <w:pPr>
              <w:pStyle w:val="Brezrazmikov"/>
              <w:rPr>
                <w:b/>
                <w:bCs/>
                <w:noProof/>
              </w:rPr>
            </w:pPr>
            <w:r w:rsidRPr="003A562D">
              <w:rPr>
                <w:b/>
                <w:bCs/>
                <w:noProof/>
              </w:rPr>
              <w:t>Vrednost kazalnika v letu 2015</w:t>
            </w:r>
          </w:p>
        </w:tc>
        <w:tc>
          <w:tcPr>
            <w:tcW w:w="714" w:type="pct"/>
          </w:tcPr>
          <w:p w14:paraId="27F88E95" w14:textId="77777777" w:rsidR="003C3E50" w:rsidRPr="003A562D" w:rsidRDefault="003C3E50" w:rsidP="00D92AD3">
            <w:pPr>
              <w:pStyle w:val="Brezrazmikov"/>
              <w:rPr>
                <w:b/>
                <w:bCs/>
                <w:noProof/>
              </w:rPr>
            </w:pPr>
            <w:r w:rsidRPr="003A562D">
              <w:rPr>
                <w:b/>
                <w:bCs/>
                <w:noProof/>
              </w:rPr>
              <w:t>Vrednost kazalnika v letu 2016</w:t>
            </w:r>
          </w:p>
        </w:tc>
        <w:tc>
          <w:tcPr>
            <w:tcW w:w="714" w:type="pct"/>
          </w:tcPr>
          <w:p w14:paraId="0582BFA0" w14:textId="77777777" w:rsidR="003C3E50" w:rsidRPr="003A562D" w:rsidRDefault="003C3E50" w:rsidP="00D92AD3">
            <w:pPr>
              <w:pStyle w:val="Brezrazmikov"/>
              <w:rPr>
                <w:b/>
                <w:bCs/>
                <w:noProof/>
              </w:rPr>
            </w:pPr>
            <w:r w:rsidRPr="003A562D">
              <w:rPr>
                <w:b/>
                <w:bCs/>
                <w:noProof/>
              </w:rPr>
              <w:t>Vrednost kazalnika v letu 2017</w:t>
            </w:r>
          </w:p>
        </w:tc>
      </w:tr>
      <w:tr w:rsidR="003C3E50" w:rsidRPr="003A562D" w14:paraId="719BC182" w14:textId="77777777" w:rsidTr="003C3E50">
        <w:trPr>
          <w:trHeight w:val="2496"/>
        </w:trPr>
        <w:tc>
          <w:tcPr>
            <w:tcW w:w="714" w:type="pct"/>
            <w:vMerge w:val="restart"/>
          </w:tcPr>
          <w:p w14:paraId="464284EF" w14:textId="77777777" w:rsidR="003C3E50" w:rsidRPr="003A562D" w:rsidRDefault="003C3E50" w:rsidP="00D92AD3">
            <w:pPr>
              <w:pStyle w:val="Brezrazmikov"/>
            </w:pPr>
            <w:r w:rsidRPr="003A562D">
              <w:t>1. Vsaj ohraniti kakovost javnega sektorja v kulturi ob postopnem zmanjševanju števila zaposlenih v javnem sektorju v kulturi (za 1 % na letni ravni).</w:t>
            </w:r>
          </w:p>
        </w:tc>
        <w:tc>
          <w:tcPr>
            <w:tcW w:w="714" w:type="pct"/>
          </w:tcPr>
          <w:p w14:paraId="00F2A3B0" w14:textId="77777777" w:rsidR="003C3E50" w:rsidRPr="003A562D" w:rsidRDefault="003C3E50" w:rsidP="00D92AD3">
            <w:pPr>
              <w:pStyle w:val="Brezrazmikov"/>
            </w:pPr>
            <w:r w:rsidRPr="003A562D">
              <w:t>število redno zaposlenih v javnem sektorju v kulturi</w:t>
            </w:r>
          </w:p>
        </w:tc>
        <w:tc>
          <w:tcPr>
            <w:tcW w:w="714" w:type="pct"/>
          </w:tcPr>
          <w:p w14:paraId="777E48C3" w14:textId="77777777" w:rsidR="003C3E50" w:rsidRPr="003A562D" w:rsidRDefault="003C3E50" w:rsidP="00D92AD3">
            <w:pPr>
              <w:pStyle w:val="Brezrazmikov"/>
            </w:pPr>
            <w:r w:rsidRPr="003A562D">
              <w:t xml:space="preserve">6.048 </w:t>
            </w:r>
          </w:p>
        </w:tc>
        <w:tc>
          <w:tcPr>
            <w:tcW w:w="714" w:type="pct"/>
          </w:tcPr>
          <w:p w14:paraId="42BA5907" w14:textId="77777777" w:rsidR="003C3E50" w:rsidRPr="003A562D" w:rsidRDefault="003C3E50" w:rsidP="00D92AD3">
            <w:pPr>
              <w:pStyle w:val="Brezrazmikov"/>
              <w:rPr>
                <w:bCs/>
                <w:szCs w:val="18"/>
              </w:rPr>
            </w:pPr>
            <w:r w:rsidRPr="003A562D">
              <w:rPr>
                <w:bCs/>
                <w:szCs w:val="18"/>
              </w:rPr>
              <w:t>6.213****</w:t>
            </w:r>
          </w:p>
          <w:p w14:paraId="01F62E0D" w14:textId="365760EC" w:rsidR="003C3E50" w:rsidRPr="003A562D" w:rsidRDefault="003C3E50" w:rsidP="00D92AD3">
            <w:pPr>
              <w:pStyle w:val="Brezrazmikov"/>
              <w:rPr>
                <w:bCs/>
                <w:szCs w:val="18"/>
              </w:rPr>
            </w:pPr>
            <w:r w:rsidRPr="003A562D">
              <w:rPr>
                <w:bCs/>
                <w:szCs w:val="18"/>
              </w:rPr>
              <w:t xml:space="preserve">Tega podatka ni na </w:t>
            </w:r>
            <w:r w:rsidR="005210BD" w:rsidRPr="003A562D">
              <w:rPr>
                <w:bCs/>
                <w:szCs w:val="18"/>
              </w:rPr>
              <w:t>voljo</w:t>
            </w:r>
            <w:r w:rsidRPr="003A562D">
              <w:rPr>
                <w:bCs/>
                <w:szCs w:val="18"/>
              </w:rPr>
              <w:t xml:space="preserve">. Zato </w:t>
            </w:r>
            <w:r w:rsidR="005210BD" w:rsidRPr="003A562D">
              <w:rPr>
                <w:bCs/>
                <w:szCs w:val="18"/>
              </w:rPr>
              <w:t>navajamo</w:t>
            </w:r>
          </w:p>
          <w:p w14:paraId="5C51474B" w14:textId="6DBBD18F" w:rsidR="003C3E50" w:rsidRPr="003A562D" w:rsidRDefault="003C3E50" w:rsidP="00D92AD3">
            <w:pPr>
              <w:pStyle w:val="Brezrazmikov"/>
              <w:rPr>
                <w:rFonts w:eastAsia="Times New Roman"/>
                <w:szCs w:val="18"/>
              </w:rPr>
            </w:pPr>
            <w:r w:rsidRPr="003A562D">
              <w:rPr>
                <w:rFonts w:eastAsia="Times New Roman"/>
                <w:bCs/>
                <w:szCs w:val="18"/>
              </w:rPr>
              <w:t>število zaposlenih</w:t>
            </w:r>
            <w:r w:rsidR="005210BD" w:rsidRPr="003A562D">
              <w:rPr>
                <w:rFonts w:eastAsia="Times New Roman"/>
                <w:bCs/>
                <w:szCs w:val="18"/>
              </w:rPr>
              <w:t>,</w:t>
            </w:r>
            <w:r w:rsidRPr="003A562D">
              <w:rPr>
                <w:rFonts w:eastAsia="Times New Roman"/>
                <w:bCs/>
                <w:szCs w:val="18"/>
              </w:rPr>
              <w:t xml:space="preserve"> izračunano </w:t>
            </w:r>
            <w:r w:rsidR="003E6DEA" w:rsidRPr="003A562D">
              <w:rPr>
                <w:rFonts w:eastAsia="Times New Roman"/>
                <w:bCs/>
                <w:szCs w:val="18"/>
              </w:rPr>
              <w:t>na podlagi</w:t>
            </w:r>
            <w:r w:rsidRPr="003A562D">
              <w:rPr>
                <w:rFonts w:eastAsia="Times New Roman"/>
                <w:bCs/>
                <w:szCs w:val="18"/>
              </w:rPr>
              <w:t xml:space="preserve"> ur v decembru, za katere je bila obračunana plača oziroma nadomestilo v breme delodajalca.</w:t>
            </w:r>
          </w:p>
          <w:p w14:paraId="3528E649" w14:textId="77777777" w:rsidR="003C3E50" w:rsidRPr="003A562D" w:rsidRDefault="003C3E50" w:rsidP="00D92AD3">
            <w:pPr>
              <w:pStyle w:val="Brezrazmikov"/>
              <w:rPr>
                <w:bCs/>
                <w:szCs w:val="18"/>
              </w:rPr>
            </w:pPr>
            <w:r w:rsidRPr="003A562D">
              <w:rPr>
                <w:bCs/>
                <w:szCs w:val="18"/>
              </w:rPr>
              <w:t>Vir: AJPES https://www.ajpes.si/Statistike/Place_v_javne</w:t>
            </w:r>
            <w:r w:rsidRPr="003A562D">
              <w:rPr>
                <w:bCs/>
                <w:szCs w:val="18"/>
              </w:rPr>
              <w:lastRenderedPageBreak/>
              <w:t xml:space="preserve">m_sektorju/Porocila#b291 </w:t>
            </w:r>
          </w:p>
        </w:tc>
        <w:tc>
          <w:tcPr>
            <w:tcW w:w="714" w:type="pct"/>
          </w:tcPr>
          <w:p w14:paraId="7D17476C" w14:textId="77777777" w:rsidR="003C3E50" w:rsidRPr="003A562D" w:rsidRDefault="003C3E50" w:rsidP="00D92AD3">
            <w:pPr>
              <w:pStyle w:val="Brezrazmikov"/>
              <w:rPr>
                <w:bCs/>
              </w:rPr>
            </w:pPr>
            <w:r w:rsidRPr="003A562D">
              <w:rPr>
                <w:bCs/>
              </w:rPr>
              <w:lastRenderedPageBreak/>
              <w:t>6.166,54****</w:t>
            </w:r>
          </w:p>
          <w:p w14:paraId="011BF053" w14:textId="59634738" w:rsidR="003C3E50" w:rsidRPr="003A562D" w:rsidRDefault="003C3E50" w:rsidP="00D92AD3">
            <w:pPr>
              <w:pStyle w:val="Brezrazmikov"/>
              <w:rPr>
                <w:rFonts w:eastAsia="Times New Roman"/>
                <w:szCs w:val="18"/>
              </w:rPr>
            </w:pPr>
            <w:r w:rsidRPr="003A562D">
              <w:rPr>
                <w:bCs/>
                <w:szCs w:val="18"/>
              </w:rPr>
              <w:t xml:space="preserve">Tega podatka ni na </w:t>
            </w:r>
            <w:r w:rsidR="005210BD" w:rsidRPr="003A562D">
              <w:rPr>
                <w:bCs/>
                <w:szCs w:val="18"/>
              </w:rPr>
              <w:t>voljo</w:t>
            </w:r>
            <w:r w:rsidRPr="003A562D">
              <w:rPr>
                <w:bCs/>
                <w:szCs w:val="18"/>
              </w:rPr>
              <w:t>.</w:t>
            </w:r>
          </w:p>
          <w:p w14:paraId="27DF5DD2" w14:textId="50B01B51" w:rsidR="003C3E50" w:rsidRPr="003A562D" w:rsidRDefault="005210BD" w:rsidP="00D92AD3">
            <w:pPr>
              <w:pStyle w:val="Brezrazmikov"/>
              <w:rPr>
                <w:rFonts w:eastAsia="Times New Roman"/>
                <w:szCs w:val="18"/>
              </w:rPr>
            </w:pPr>
            <w:r w:rsidRPr="003A562D">
              <w:rPr>
                <w:rFonts w:eastAsia="Times New Roman"/>
                <w:szCs w:val="18"/>
              </w:rPr>
              <w:t>Zato navajamo</w:t>
            </w:r>
            <w:r w:rsidR="003C3E50" w:rsidRPr="003A562D">
              <w:rPr>
                <w:rFonts w:eastAsia="Times New Roman"/>
                <w:szCs w:val="18"/>
              </w:rPr>
              <w:t xml:space="preserve"> število zaposlenih v decembru 2015, ki so prejeli plačo na podlagi opravljenih ur v polnem ali krajšem delovnem času, za nadurno delo in delo za čas dežurstva. V število zaposlenih niso </w:t>
            </w:r>
            <w:r w:rsidR="003C3E50" w:rsidRPr="003A562D">
              <w:rPr>
                <w:rFonts w:eastAsia="Times New Roman"/>
                <w:szCs w:val="18"/>
              </w:rPr>
              <w:lastRenderedPageBreak/>
              <w:t>vključeni zaposleni:</w:t>
            </w:r>
          </w:p>
          <w:p w14:paraId="3F1F0793" w14:textId="77777777" w:rsidR="003C3E50" w:rsidRPr="003A562D" w:rsidRDefault="003C3E50" w:rsidP="00D92AD3">
            <w:pPr>
              <w:pStyle w:val="Brezrazmikov"/>
              <w:rPr>
                <w:rFonts w:eastAsia="Times New Roman"/>
                <w:szCs w:val="18"/>
              </w:rPr>
            </w:pPr>
            <w:r w:rsidRPr="003A562D">
              <w:rPr>
                <w:rFonts w:eastAsia="Times New Roman"/>
                <w:szCs w:val="18"/>
              </w:rPr>
              <w:t>- ki so odsotni zaradi bolniškega dopusta, za kar prejemajo refundirana nadomestila,</w:t>
            </w:r>
          </w:p>
          <w:p w14:paraId="24725FEB" w14:textId="77777777" w:rsidR="003C3E50" w:rsidRPr="003A562D" w:rsidRDefault="003C3E50" w:rsidP="00D92AD3">
            <w:pPr>
              <w:pStyle w:val="Brezrazmikov"/>
              <w:rPr>
                <w:rFonts w:eastAsia="Times New Roman"/>
                <w:szCs w:val="18"/>
              </w:rPr>
            </w:pPr>
            <w:r w:rsidRPr="003A562D">
              <w:rPr>
                <w:rFonts w:eastAsia="Times New Roman"/>
                <w:szCs w:val="18"/>
              </w:rPr>
              <w:t>- ki so vključeni v javna dela,</w:t>
            </w:r>
          </w:p>
          <w:p w14:paraId="52D67D82" w14:textId="77777777" w:rsidR="003C3E50" w:rsidRPr="003A562D" w:rsidRDefault="003C3E50" w:rsidP="00D92AD3">
            <w:pPr>
              <w:pStyle w:val="Brezrazmikov"/>
              <w:rPr>
                <w:rFonts w:eastAsia="Times New Roman"/>
                <w:szCs w:val="18"/>
              </w:rPr>
            </w:pPr>
            <w:r w:rsidRPr="003A562D">
              <w:rPr>
                <w:rFonts w:eastAsia="Times New Roman"/>
                <w:szCs w:val="18"/>
              </w:rPr>
              <w:t>- ki opravljajo delo v tujini.</w:t>
            </w:r>
          </w:p>
          <w:p w14:paraId="0999B47A" w14:textId="77777777" w:rsidR="003C3E50" w:rsidRPr="003A562D" w:rsidRDefault="003C3E50" w:rsidP="00D92AD3">
            <w:pPr>
              <w:pStyle w:val="Brezrazmikov"/>
              <w:rPr>
                <w:rFonts w:eastAsia="Times New Roman"/>
                <w:szCs w:val="18"/>
              </w:rPr>
            </w:pPr>
          </w:p>
          <w:p w14:paraId="68AD7466" w14:textId="77777777" w:rsidR="003C3E50" w:rsidRPr="003A562D" w:rsidRDefault="003C3E50" w:rsidP="00D92AD3">
            <w:pPr>
              <w:pStyle w:val="Brezrazmikov"/>
              <w:rPr>
                <w:rFonts w:eastAsia="Times New Roman"/>
                <w:szCs w:val="24"/>
              </w:rPr>
            </w:pPr>
            <w:r w:rsidRPr="003A562D">
              <w:rPr>
                <w:rFonts w:eastAsia="Times New Roman"/>
                <w:szCs w:val="18"/>
              </w:rPr>
              <w:t>Vir: portal Odprti podatki Slovenije</w:t>
            </w:r>
          </w:p>
        </w:tc>
        <w:tc>
          <w:tcPr>
            <w:tcW w:w="714" w:type="pct"/>
          </w:tcPr>
          <w:p w14:paraId="61576337" w14:textId="77777777" w:rsidR="003C3E50" w:rsidRPr="003A562D" w:rsidRDefault="003C3E50" w:rsidP="00D92AD3">
            <w:pPr>
              <w:pStyle w:val="Brezrazmikov"/>
              <w:rPr>
                <w:bCs/>
                <w:szCs w:val="18"/>
              </w:rPr>
            </w:pPr>
            <w:r w:rsidRPr="003A562D">
              <w:rPr>
                <w:bCs/>
                <w:szCs w:val="18"/>
              </w:rPr>
              <w:lastRenderedPageBreak/>
              <w:t>6.414,07****</w:t>
            </w:r>
          </w:p>
          <w:p w14:paraId="70861FFA" w14:textId="0F14C274" w:rsidR="003C3E50" w:rsidRPr="003A562D" w:rsidRDefault="003C3E50" w:rsidP="00D92AD3">
            <w:pPr>
              <w:pStyle w:val="Brezrazmikov"/>
              <w:rPr>
                <w:szCs w:val="18"/>
              </w:rPr>
            </w:pPr>
            <w:r w:rsidRPr="003A562D">
              <w:rPr>
                <w:bCs/>
                <w:szCs w:val="18"/>
              </w:rPr>
              <w:t xml:space="preserve">Tega podatka ni na </w:t>
            </w:r>
            <w:r w:rsidR="005210BD" w:rsidRPr="003A562D">
              <w:rPr>
                <w:bCs/>
                <w:szCs w:val="18"/>
              </w:rPr>
              <w:t>voljo</w:t>
            </w:r>
            <w:r w:rsidRPr="003A562D">
              <w:rPr>
                <w:bCs/>
                <w:szCs w:val="18"/>
              </w:rPr>
              <w:t>.</w:t>
            </w:r>
          </w:p>
          <w:p w14:paraId="6485A258" w14:textId="2A748F51" w:rsidR="003C3E50" w:rsidRPr="003A562D" w:rsidRDefault="005210BD" w:rsidP="00D92AD3">
            <w:pPr>
              <w:pStyle w:val="Brezrazmikov"/>
              <w:rPr>
                <w:rFonts w:eastAsia="Times New Roman"/>
                <w:szCs w:val="18"/>
              </w:rPr>
            </w:pPr>
            <w:r w:rsidRPr="003A562D">
              <w:rPr>
                <w:rFonts w:eastAsia="Times New Roman"/>
                <w:szCs w:val="18"/>
              </w:rPr>
              <w:t>Zato navajamo</w:t>
            </w:r>
            <w:r w:rsidR="003C3E50" w:rsidRPr="003A562D">
              <w:rPr>
                <w:rFonts w:eastAsia="Times New Roman"/>
                <w:szCs w:val="18"/>
              </w:rPr>
              <w:t xml:space="preserve"> število zaposlenih v decembru 2016, ki so prejeli plačo na podlagi opravljenih ur v polnem ali krajšem delovnem času, za nadurno delo in delo za čas dežurstva. V število zaposlenih niso </w:t>
            </w:r>
            <w:r w:rsidR="003C3E50" w:rsidRPr="003A562D">
              <w:rPr>
                <w:rFonts w:eastAsia="Times New Roman"/>
                <w:szCs w:val="18"/>
              </w:rPr>
              <w:lastRenderedPageBreak/>
              <w:t>vključeni zaposleni:</w:t>
            </w:r>
          </w:p>
          <w:p w14:paraId="75B1F2CA" w14:textId="77777777" w:rsidR="003C3E50" w:rsidRPr="003A562D" w:rsidRDefault="003C3E50" w:rsidP="00D92AD3">
            <w:pPr>
              <w:pStyle w:val="Brezrazmikov"/>
              <w:rPr>
                <w:rFonts w:eastAsia="Times New Roman"/>
                <w:szCs w:val="18"/>
              </w:rPr>
            </w:pPr>
            <w:r w:rsidRPr="003A562D">
              <w:rPr>
                <w:rFonts w:eastAsia="Times New Roman"/>
                <w:szCs w:val="18"/>
              </w:rPr>
              <w:t>- ki so odsotni zaradi bolniškega dopusta, za kar prejemajo refundirana nadomestila,</w:t>
            </w:r>
          </w:p>
          <w:p w14:paraId="46BC3401" w14:textId="77777777" w:rsidR="003C3E50" w:rsidRPr="003A562D" w:rsidRDefault="003C3E50" w:rsidP="00D92AD3">
            <w:pPr>
              <w:pStyle w:val="Brezrazmikov"/>
              <w:rPr>
                <w:rFonts w:eastAsia="Times New Roman"/>
                <w:szCs w:val="18"/>
              </w:rPr>
            </w:pPr>
            <w:r w:rsidRPr="003A562D">
              <w:rPr>
                <w:rFonts w:eastAsia="Times New Roman"/>
                <w:szCs w:val="18"/>
              </w:rPr>
              <w:t>- ki so vključeni v javna dela,</w:t>
            </w:r>
          </w:p>
          <w:p w14:paraId="3D23F7AF" w14:textId="77777777" w:rsidR="003C3E50" w:rsidRPr="003A562D" w:rsidRDefault="003C3E50" w:rsidP="00D92AD3">
            <w:pPr>
              <w:pStyle w:val="Brezrazmikov"/>
              <w:rPr>
                <w:rFonts w:eastAsia="Times New Roman"/>
                <w:szCs w:val="18"/>
              </w:rPr>
            </w:pPr>
            <w:r w:rsidRPr="003A562D">
              <w:rPr>
                <w:rFonts w:eastAsia="Times New Roman"/>
                <w:szCs w:val="18"/>
              </w:rPr>
              <w:t>- ki opravljajo delo v tujini.</w:t>
            </w:r>
          </w:p>
          <w:p w14:paraId="27E1CEF1" w14:textId="77777777" w:rsidR="003C3E50" w:rsidRPr="003A562D" w:rsidRDefault="003C3E50" w:rsidP="00D92AD3">
            <w:pPr>
              <w:pStyle w:val="Brezrazmikov"/>
              <w:rPr>
                <w:rFonts w:eastAsia="Times New Roman"/>
                <w:szCs w:val="18"/>
              </w:rPr>
            </w:pPr>
          </w:p>
          <w:p w14:paraId="1CCCA947" w14:textId="77777777" w:rsidR="003C3E50" w:rsidRPr="003A562D" w:rsidRDefault="003C3E50" w:rsidP="00D92AD3">
            <w:pPr>
              <w:pStyle w:val="Brezrazmikov"/>
              <w:rPr>
                <w:rFonts w:eastAsia="Times New Roman"/>
                <w:szCs w:val="18"/>
              </w:rPr>
            </w:pPr>
            <w:r w:rsidRPr="003A562D">
              <w:rPr>
                <w:rFonts w:eastAsia="Times New Roman"/>
                <w:szCs w:val="18"/>
              </w:rPr>
              <w:t>Vir: portal Odprti podatki Slovenije</w:t>
            </w:r>
          </w:p>
        </w:tc>
        <w:tc>
          <w:tcPr>
            <w:tcW w:w="714" w:type="pct"/>
          </w:tcPr>
          <w:p w14:paraId="7286C555" w14:textId="77777777" w:rsidR="003C3E50" w:rsidRPr="003A562D" w:rsidRDefault="003C3E50" w:rsidP="00D92AD3">
            <w:pPr>
              <w:pStyle w:val="Brezrazmikov"/>
              <w:rPr>
                <w:rFonts w:eastAsia="Times New Roman"/>
                <w:szCs w:val="18"/>
              </w:rPr>
            </w:pPr>
            <w:r w:rsidRPr="003A562D">
              <w:rPr>
                <w:rFonts w:eastAsia="Times New Roman"/>
                <w:szCs w:val="18"/>
              </w:rPr>
              <w:lastRenderedPageBreak/>
              <w:t>6.622****</w:t>
            </w:r>
          </w:p>
          <w:p w14:paraId="374D4517" w14:textId="54AAF296" w:rsidR="003C3E50" w:rsidRPr="003A562D" w:rsidRDefault="003C3E50" w:rsidP="00D92AD3">
            <w:pPr>
              <w:pStyle w:val="Brezrazmikov"/>
              <w:rPr>
                <w:bCs/>
                <w:szCs w:val="18"/>
              </w:rPr>
            </w:pPr>
            <w:r w:rsidRPr="003A562D">
              <w:rPr>
                <w:bCs/>
                <w:szCs w:val="18"/>
              </w:rPr>
              <w:t xml:space="preserve">Tega podatka ni na </w:t>
            </w:r>
            <w:r w:rsidR="005210BD" w:rsidRPr="003A562D">
              <w:rPr>
                <w:bCs/>
                <w:szCs w:val="18"/>
              </w:rPr>
              <w:t>voljo</w:t>
            </w:r>
            <w:r w:rsidRPr="003A562D">
              <w:rPr>
                <w:bCs/>
                <w:szCs w:val="18"/>
              </w:rPr>
              <w:t>.</w:t>
            </w:r>
          </w:p>
          <w:p w14:paraId="2A605CE5" w14:textId="3D294E5E" w:rsidR="003C3E50" w:rsidRPr="003A562D" w:rsidRDefault="005210BD" w:rsidP="00D92AD3">
            <w:pPr>
              <w:pStyle w:val="Brezrazmikov"/>
              <w:rPr>
                <w:rFonts w:eastAsia="Times New Roman"/>
                <w:szCs w:val="18"/>
              </w:rPr>
            </w:pPr>
            <w:r w:rsidRPr="003A562D">
              <w:rPr>
                <w:rFonts w:eastAsia="Times New Roman"/>
                <w:szCs w:val="18"/>
              </w:rPr>
              <w:t>Zato navajamo</w:t>
            </w:r>
            <w:r w:rsidR="003C3E50" w:rsidRPr="003A562D">
              <w:rPr>
                <w:rFonts w:eastAsia="Times New Roman"/>
                <w:szCs w:val="18"/>
              </w:rPr>
              <w:t xml:space="preserve"> število zaposlenih v decembru 201</w:t>
            </w:r>
            <w:r w:rsidR="00EE084C" w:rsidRPr="003A562D">
              <w:rPr>
                <w:rFonts w:eastAsia="Times New Roman"/>
                <w:szCs w:val="18"/>
              </w:rPr>
              <w:t>7</w:t>
            </w:r>
            <w:r w:rsidR="003C3E50" w:rsidRPr="003A562D">
              <w:rPr>
                <w:rFonts w:eastAsia="Times New Roman"/>
                <w:szCs w:val="18"/>
              </w:rPr>
              <w:t xml:space="preserve">, ki so prejeli plačo na podlagi opravljenih ur v polnem ali krajšem delovnem času, za nadurno delo in delo za čas dežurstva. V število zaposlenih niso </w:t>
            </w:r>
            <w:r w:rsidR="003C3E50" w:rsidRPr="003A562D">
              <w:rPr>
                <w:rFonts w:eastAsia="Times New Roman"/>
                <w:szCs w:val="18"/>
              </w:rPr>
              <w:lastRenderedPageBreak/>
              <w:t>vključeni zaposleni:</w:t>
            </w:r>
          </w:p>
          <w:p w14:paraId="4DD8995A" w14:textId="77777777" w:rsidR="003C3E50" w:rsidRPr="003A562D" w:rsidRDefault="003C3E50" w:rsidP="00D92AD3">
            <w:pPr>
              <w:pStyle w:val="Brezrazmikov"/>
              <w:rPr>
                <w:rFonts w:eastAsia="Times New Roman"/>
                <w:szCs w:val="18"/>
              </w:rPr>
            </w:pPr>
            <w:r w:rsidRPr="003A562D">
              <w:rPr>
                <w:rFonts w:eastAsia="Times New Roman"/>
                <w:szCs w:val="18"/>
              </w:rPr>
              <w:t>- ki so odsotni zaradi bolniškega dopusta, za kar prejemajo refundirana nadomestila,</w:t>
            </w:r>
          </w:p>
          <w:p w14:paraId="097FFB93" w14:textId="77777777" w:rsidR="003C3E50" w:rsidRPr="003A562D" w:rsidRDefault="003C3E50" w:rsidP="00D92AD3">
            <w:pPr>
              <w:pStyle w:val="Brezrazmikov"/>
              <w:rPr>
                <w:rFonts w:eastAsia="Times New Roman"/>
                <w:szCs w:val="18"/>
              </w:rPr>
            </w:pPr>
            <w:r w:rsidRPr="003A562D">
              <w:rPr>
                <w:rFonts w:eastAsia="Times New Roman"/>
                <w:szCs w:val="18"/>
              </w:rPr>
              <w:t>- ki so vključeni v javna dela,</w:t>
            </w:r>
          </w:p>
          <w:p w14:paraId="0DE2DCC5" w14:textId="77777777" w:rsidR="003C3E50" w:rsidRPr="003A562D" w:rsidRDefault="003C3E50" w:rsidP="00D92AD3">
            <w:pPr>
              <w:pStyle w:val="Brezrazmikov"/>
              <w:rPr>
                <w:rFonts w:eastAsia="Times New Roman"/>
                <w:szCs w:val="18"/>
              </w:rPr>
            </w:pPr>
            <w:r w:rsidRPr="003A562D">
              <w:rPr>
                <w:rFonts w:eastAsia="Times New Roman"/>
                <w:szCs w:val="18"/>
              </w:rPr>
              <w:t>- ki opravljajo delo v tujini.</w:t>
            </w:r>
          </w:p>
          <w:p w14:paraId="533C250B" w14:textId="77777777" w:rsidR="003C3E50" w:rsidRPr="003A562D" w:rsidRDefault="003C3E50" w:rsidP="00D92AD3">
            <w:pPr>
              <w:pStyle w:val="Brezrazmikov"/>
              <w:rPr>
                <w:rFonts w:eastAsia="Times New Roman"/>
                <w:szCs w:val="18"/>
              </w:rPr>
            </w:pPr>
          </w:p>
          <w:p w14:paraId="4565E8AB" w14:textId="77777777" w:rsidR="003C3E50" w:rsidRPr="003A562D" w:rsidRDefault="003C3E50" w:rsidP="00D92AD3">
            <w:pPr>
              <w:pStyle w:val="Brezrazmikov"/>
              <w:rPr>
                <w:bCs/>
                <w:szCs w:val="18"/>
              </w:rPr>
            </w:pPr>
            <w:r w:rsidRPr="003A562D">
              <w:rPr>
                <w:rFonts w:eastAsia="Times New Roman"/>
                <w:szCs w:val="18"/>
              </w:rPr>
              <w:t>Vir: portal Odprti podatki Slovenije</w:t>
            </w:r>
          </w:p>
        </w:tc>
      </w:tr>
      <w:tr w:rsidR="003C3E50" w:rsidRPr="003A562D" w14:paraId="15751E41" w14:textId="77777777" w:rsidTr="003C3E50">
        <w:trPr>
          <w:trHeight w:val="1275"/>
        </w:trPr>
        <w:tc>
          <w:tcPr>
            <w:tcW w:w="714" w:type="pct"/>
            <w:vMerge/>
            <w:vAlign w:val="center"/>
          </w:tcPr>
          <w:p w14:paraId="7F5B8CD0" w14:textId="77777777" w:rsidR="003C3E50" w:rsidRPr="003A562D" w:rsidRDefault="003C3E50" w:rsidP="00D92AD3">
            <w:pPr>
              <w:pStyle w:val="Brezrazmikov"/>
            </w:pPr>
          </w:p>
        </w:tc>
        <w:tc>
          <w:tcPr>
            <w:tcW w:w="714" w:type="pct"/>
          </w:tcPr>
          <w:p w14:paraId="7635F9AD" w14:textId="77777777" w:rsidR="003C3E50" w:rsidRPr="003A562D" w:rsidRDefault="003C3E50" w:rsidP="00D92AD3">
            <w:pPr>
              <w:pStyle w:val="Brezrazmikov"/>
            </w:pPr>
            <w:r w:rsidRPr="003A562D">
              <w:t xml:space="preserve">delež sredstev, pridobljenih iz drugih virov </w:t>
            </w:r>
          </w:p>
        </w:tc>
        <w:tc>
          <w:tcPr>
            <w:tcW w:w="714" w:type="pct"/>
          </w:tcPr>
          <w:p w14:paraId="0FB85444" w14:textId="77777777" w:rsidR="003C3E50" w:rsidRPr="003A562D" w:rsidRDefault="003C3E50" w:rsidP="00D92AD3">
            <w:pPr>
              <w:pStyle w:val="Brezrazmikov"/>
            </w:pPr>
            <w:r w:rsidRPr="003A562D">
              <w:t>povečanje za 20 %</w:t>
            </w:r>
          </w:p>
        </w:tc>
        <w:tc>
          <w:tcPr>
            <w:tcW w:w="714" w:type="pct"/>
          </w:tcPr>
          <w:p w14:paraId="2D857644" w14:textId="77777777" w:rsidR="003C3E50" w:rsidRPr="003A562D" w:rsidRDefault="003C3E50" w:rsidP="00D92AD3">
            <w:pPr>
              <w:pStyle w:val="Brezrazmikov"/>
              <w:rPr>
                <w:bCs/>
              </w:rPr>
            </w:pPr>
            <w:r w:rsidRPr="003A562D">
              <w:rPr>
                <w:bCs/>
              </w:rPr>
              <w:t>18,52 %</w:t>
            </w:r>
          </w:p>
          <w:p w14:paraId="7416E611" w14:textId="74B038DF" w:rsidR="003C3E50" w:rsidRPr="003A562D" w:rsidRDefault="003C3E50" w:rsidP="00D92AD3">
            <w:pPr>
              <w:pStyle w:val="Brezrazmikov"/>
              <w:rPr>
                <w:bCs/>
              </w:rPr>
            </w:pPr>
            <w:r w:rsidRPr="003A562D">
              <w:rPr>
                <w:bCs/>
              </w:rPr>
              <w:t xml:space="preserve">Podatek se nanaša na javne zavode, ki so večinsko financirani iz proračuna MK. Prihodki iz drugih virov so: drugi prihodki za izvajanje javne službe </w:t>
            </w:r>
            <w:r w:rsidR="00E52233" w:rsidRPr="003A562D">
              <w:rPr>
                <w:bCs/>
              </w:rPr>
              <w:t>in</w:t>
            </w:r>
            <w:r w:rsidRPr="003A562D">
              <w:rPr>
                <w:bCs/>
              </w:rPr>
              <w:t xml:space="preserve"> prihodki, pridobljeni na trgu.</w:t>
            </w:r>
          </w:p>
        </w:tc>
        <w:tc>
          <w:tcPr>
            <w:tcW w:w="714" w:type="pct"/>
          </w:tcPr>
          <w:p w14:paraId="2D851270" w14:textId="77777777" w:rsidR="003C3E50" w:rsidRPr="003A562D" w:rsidRDefault="003C3E50" w:rsidP="00D92AD3">
            <w:pPr>
              <w:pStyle w:val="Brezrazmikov"/>
              <w:rPr>
                <w:bCs/>
              </w:rPr>
            </w:pPr>
            <w:r w:rsidRPr="003A562D">
              <w:rPr>
                <w:bCs/>
              </w:rPr>
              <w:t>18, 35 %</w:t>
            </w:r>
          </w:p>
          <w:p w14:paraId="65211AB1" w14:textId="2782C337" w:rsidR="003C3E50" w:rsidRPr="003A562D" w:rsidRDefault="003C3E50" w:rsidP="00D92AD3">
            <w:pPr>
              <w:pStyle w:val="Brezrazmikov"/>
            </w:pPr>
            <w:r w:rsidRPr="003A562D">
              <w:rPr>
                <w:bCs/>
              </w:rPr>
              <w:t xml:space="preserve">Podatek se nanaša na javne zavode, ki so večinsko financirani iz proračuna MK. Prihodki iz drugih virov so: drugi prihodki za izvajanje javne službe </w:t>
            </w:r>
            <w:r w:rsidR="00E52233" w:rsidRPr="003A562D">
              <w:rPr>
                <w:bCs/>
              </w:rPr>
              <w:t>in</w:t>
            </w:r>
            <w:r w:rsidRPr="003A562D">
              <w:rPr>
                <w:bCs/>
              </w:rPr>
              <w:t xml:space="preserve"> prihodki, pridobljeni na trgu.</w:t>
            </w:r>
          </w:p>
        </w:tc>
        <w:tc>
          <w:tcPr>
            <w:tcW w:w="714" w:type="pct"/>
          </w:tcPr>
          <w:p w14:paraId="4209E77F" w14:textId="77777777" w:rsidR="003C3E50" w:rsidRPr="003A562D" w:rsidRDefault="003C3E50" w:rsidP="00D92AD3">
            <w:pPr>
              <w:pStyle w:val="Brezrazmikov"/>
              <w:rPr>
                <w:bCs/>
              </w:rPr>
            </w:pPr>
            <w:r w:rsidRPr="003A562D">
              <w:rPr>
                <w:bCs/>
              </w:rPr>
              <w:t>18,5 %</w:t>
            </w:r>
          </w:p>
          <w:p w14:paraId="1102BBE5" w14:textId="5E87E6BA" w:rsidR="003C3E50" w:rsidRPr="003A562D" w:rsidRDefault="003C3E50" w:rsidP="00D92AD3">
            <w:pPr>
              <w:pStyle w:val="Brezrazmikov"/>
            </w:pPr>
            <w:r w:rsidRPr="003A562D">
              <w:rPr>
                <w:bCs/>
              </w:rPr>
              <w:t xml:space="preserve">Podatek se nanaša na javne zavode, ki so večinsko financirani iz proračuna MK. Prihodki iz drugih virov so: drugi prihodki za izvajanje javne službe </w:t>
            </w:r>
            <w:r w:rsidR="00E52233" w:rsidRPr="003A562D">
              <w:rPr>
                <w:bCs/>
              </w:rPr>
              <w:t>in</w:t>
            </w:r>
            <w:r w:rsidRPr="003A562D">
              <w:rPr>
                <w:bCs/>
              </w:rPr>
              <w:t xml:space="preserve"> prihodki, pridobljeni na trgu.</w:t>
            </w:r>
          </w:p>
        </w:tc>
        <w:tc>
          <w:tcPr>
            <w:tcW w:w="714" w:type="pct"/>
          </w:tcPr>
          <w:p w14:paraId="30EF01FB" w14:textId="77777777" w:rsidR="003C3E50" w:rsidRPr="003A562D" w:rsidRDefault="003C3E50" w:rsidP="00D92AD3">
            <w:pPr>
              <w:pStyle w:val="Brezrazmikov"/>
              <w:rPr>
                <w:bCs/>
              </w:rPr>
            </w:pPr>
            <w:r w:rsidRPr="003A562D">
              <w:rPr>
                <w:bCs/>
              </w:rPr>
              <w:t>18,29 %</w:t>
            </w:r>
          </w:p>
          <w:p w14:paraId="5C2BC017" w14:textId="1EAB4DEE" w:rsidR="003C3E50" w:rsidRPr="003A562D" w:rsidRDefault="003C3E50" w:rsidP="00D92AD3">
            <w:pPr>
              <w:pStyle w:val="Brezrazmikov"/>
              <w:rPr>
                <w:bCs/>
              </w:rPr>
            </w:pPr>
            <w:r w:rsidRPr="003A562D">
              <w:rPr>
                <w:bCs/>
              </w:rPr>
              <w:t xml:space="preserve">Podatek se nanaša na javne zavode, ki so večinsko financirani iz proračuna MK. Prihodki iz drugih virov so: drugi prihodki za izvajanje javne službe </w:t>
            </w:r>
            <w:r w:rsidR="00E52233" w:rsidRPr="003A562D">
              <w:rPr>
                <w:bCs/>
              </w:rPr>
              <w:t>in</w:t>
            </w:r>
            <w:r w:rsidRPr="003A562D">
              <w:rPr>
                <w:bCs/>
              </w:rPr>
              <w:t xml:space="preserve"> prihodki, pridobljeni na trgu</w:t>
            </w:r>
          </w:p>
        </w:tc>
      </w:tr>
      <w:tr w:rsidR="003C3E50" w:rsidRPr="003A562D" w14:paraId="1C5BEFB8" w14:textId="77777777" w:rsidTr="003C3E50">
        <w:trPr>
          <w:trHeight w:val="1200"/>
        </w:trPr>
        <w:tc>
          <w:tcPr>
            <w:tcW w:w="714" w:type="pct"/>
            <w:vMerge/>
            <w:vAlign w:val="center"/>
          </w:tcPr>
          <w:p w14:paraId="49166CAB" w14:textId="77777777" w:rsidR="003C3E50" w:rsidRPr="003A562D" w:rsidRDefault="003C3E50" w:rsidP="00D92AD3">
            <w:pPr>
              <w:pStyle w:val="Brezrazmikov"/>
            </w:pPr>
          </w:p>
        </w:tc>
        <w:tc>
          <w:tcPr>
            <w:tcW w:w="714" w:type="pct"/>
          </w:tcPr>
          <w:p w14:paraId="7C53B9C7" w14:textId="2CD96D91" w:rsidR="003C3E50" w:rsidRPr="003A562D" w:rsidRDefault="003C3E50" w:rsidP="00D92AD3">
            <w:pPr>
              <w:pStyle w:val="Brezrazmikov"/>
            </w:pPr>
            <w:r w:rsidRPr="003A562D">
              <w:t xml:space="preserve">delež </w:t>
            </w:r>
            <w:r w:rsidR="00E52233" w:rsidRPr="003A562D">
              <w:t>prožnih</w:t>
            </w:r>
            <w:r w:rsidRPr="003A562D">
              <w:t xml:space="preserve"> zaposlitev </w:t>
            </w:r>
          </w:p>
        </w:tc>
        <w:tc>
          <w:tcPr>
            <w:tcW w:w="714" w:type="pct"/>
          </w:tcPr>
          <w:p w14:paraId="330B0972" w14:textId="77777777" w:rsidR="003C3E50" w:rsidRPr="003A562D" w:rsidRDefault="003C3E50" w:rsidP="00D92AD3">
            <w:pPr>
              <w:pStyle w:val="Brezrazmikov"/>
            </w:pPr>
            <w:r w:rsidRPr="003A562D">
              <w:t>povečanje za 30 %</w:t>
            </w:r>
          </w:p>
        </w:tc>
        <w:tc>
          <w:tcPr>
            <w:tcW w:w="714" w:type="pct"/>
          </w:tcPr>
          <w:p w14:paraId="49762185" w14:textId="77777777" w:rsidR="003C3E50" w:rsidRPr="003A562D" w:rsidRDefault="003C3E50" w:rsidP="00D92AD3">
            <w:pPr>
              <w:pStyle w:val="Brezrazmikov"/>
              <w:rPr>
                <w:bCs/>
              </w:rPr>
            </w:pPr>
            <w:r w:rsidRPr="003A562D">
              <w:rPr>
                <w:bCs/>
              </w:rPr>
              <w:t>8,06 %*</w:t>
            </w:r>
          </w:p>
          <w:p w14:paraId="53F0D39E" w14:textId="77777777" w:rsidR="003C3E50" w:rsidRPr="003A562D" w:rsidRDefault="003C3E50" w:rsidP="00D92AD3">
            <w:pPr>
              <w:pStyle w:val="Brezrazmikov"/>
              <w:rPr>
                <w:bCs/>
              </w:rPr>
            </w:pPr>
            <w:r w:rsidRPr="003A562D">
              <w:rPr>
                <w:szCs w:val="18"/>
              </w:rPr>
              <w:t>Odstotek zaposlitev za določen čas v javnih zavodih, financiranih na podlagi neposrednih pozivov MK.</w:t>
            </w:r>
          </w:p>
        </w:tc>
        <w:tc>
          <w:tcPr>
            <w:tcW w:w="714" w:type="pct"/>
          </w:tcPr>
          <w:p w14:paraId="58F3283E" w14:textId="77777777" w:rsidR="003C3E50" w:rsidRPr="003A562D" w:rsidRDefault="003C3E50" w:rsidP="00D92AD3">
            <w:pPr>
              <w:pStyle w:val="Brezrazmikov"/>
              <w:rPr>
                <w:bCs/>
                <w:szCs w:val="18"/>
              </w:rPr>
            </w:pPr>
            <w:r w:rsidRPr="003A562D">
              <w:rPr>
                <w:bCs/>
                <w:szCs w:val="18"/>
              </w:rPr>
              <w:t>11,43 %*</w:t>
            </w:r>
          </w:p>
          <w:p w14:paraId="035BB62F" w14:textId="77777777" w:rsidR="003C3E50" w:rsidRPr="003A562D" w:rsidRDefault="003C3E50" w:rsidP="00D92AD3">
            <w:pPr>
              <w:pStyle w:val="Brezrazmikov"/>
              <w:rPr>
                <w:szCs w:val="18"/>
              </w:rPr>
            </w:pPr>
            <w:r w:rsidRPr="003A562D">
              <w:rPr>
                <w:szCs w:val="18"/>
              </w:rPr>
              <w:t>Odstotek zaposlitev za določen čas v javnih zavodih, financiranih na podlagi neposrednih pozivov MK.</w:t>
            </w:r>
          </w:p>
        </w:tc>
        <w:tc>
          <w:tcPr>
            <w:tcW w:w="714" w:type="pct"/>
          </w:tcPr>
          <w:p w14:paraId="7068CC83" w14:textId="77777777" w:rsidR="003C3E50" w:rsidRPr="003A562D" w:rsidRDefault="003C3E50" w:rsidP="00D92AD3">
            <w:pPr>
              <w:pStyle w:val="Brezrazmikov"/>
              <w:rPr>
                <w:bCs/>
                <w:szCs w:val="18"/>
              </w:rPr>
            </w:pPr>
            <w:r w:rsidRPr="003A562D">
              <w:rPr>
                <w:bCs/>
                <w:szCs w:val="18"/>
              </w:rPr>
              <w:t>14,75 %</w:t>
            </w:r>
          </w:p>
          <w:p w14:paraId="7F7ABA91" w14:textId="77777777" w:rsidR="003C3E50" w:rsidRPr="003A562D" w:rsidRDefault="003C3E50" w:rsidP="00D92AD3">
            <w:pPr>
              <w:pStyle w:val="Brezrazmikov"/>
              <w:rPr>
                <w:rFonts w:eastAsia="Times New Roman"/>
                <w:szCs w:val="18"/>
              </w:rPr>
            </w:pPr>
            <w:r w:rsidRPr="003A562D">
              <w:rPr>
                <w:rFonts w:eastAsia="Times New Roman"/>
                <w:szCs w:val="18"/>
              </w:rPr>
              <w:t>Odstotek zaposlitev za določen čas v javnih zavodih, financiranih na podlagi neposrednih pozivov MK.</w:t>
            </w:r>
          </w:p>
        </w:tc>
        <w:tc>
          <w:tcPr>
            <w:tcW w:w="714" w:type="pct"/>
          </w:tcPr>
          <w:p w14:paraId="22544BFB" w14:textId="77777777" w:rsidR="003C3E50" w:rsidRPr="003A562D" w:rsidRDefault="003C3E50" w:rsidP="00D92AD3">
            <w:pPr>
              <w:pStyle w:val="Brezrazmikov"/>
              <w:rPr>
                <w:bCs/>
                <w:szCs w:val="18"/>
              </w:rPr>
            </w:pPr>
            <w:r w:rsidRPr="003A562D">
              <w:rPr>
                <w:bCs/>
                <w:szCs w:val="18"/>
              </w:rPr>
              <w:t>10,78 %</w:t>
            </w:r>
          </w:p>
          <w:p w14:paraId="16F3A70A" w14:textId="77777777" w:rsidR="003C3E50" w:rsidRPr="003A562D" w:rsidRDefault="003C3E50" w:rsidP="00D92AD3">
            <w:pPr>
              <w:pStyle w:val="Brezrazmikov"/>
              <w:rPr>
                <w:bCs/>
                <w:szCs w:val="18"/>
              </w:rPr>
            </w:pPr>
            <w:r w:rsidRPr="003A562D">
              <w:rPr>
                <w:bCs/>
                <w:szCs w:val="18"/>
              </w:rPr>
              <w:t>Odstotek zaposlitev za določen čas v javnih zavodih, financiranih na podlagi neposrednih pozivov MK.</w:t>
            </w:r>
          </w:p>
        </w:tc>
      </w:tr>
      <w:tr w:rsidR="003C3E50" w:rsidRPr="003A562D" w14:paraId="403C0686" w14:textId="77777777" w:rsidTr="003C3E50">
        <w:trPr>
          <w:trHeight w:val="780"/>
        </w:trPr>
        <w:tc>
          <w:tcPr>
            <w:tcW w:w="714" w:type="pct"/>
            <w:vMerge w:val="restart"/>
          </w:tcPr>
          <w:p w14:paraId="0E082B75" w14:textId="2C4D1FCE" w:rsidR="003C3E50" w:rsidRPr="003A562D" w:rsidRDefault="003C3E50" w:rsidP="00D92AD3">
            <w:pPr>
              <w:pStyle w:val="Brezrazmikov"/>
            </w:pPr>
            <w:r w:rsidRPr="003A562D">
              <w:t>2. Večja pretočnost zaposlovanja med javnim in zasebnim sektorjem ter nevladnimi organizacijami</w:t>
            </w:r>
          </w:p>
        </w:tc>
        <w:tc>
          <w:tcPr>
            <w:tcW w:w="714" w:type="pct"/>
          </w:tcPr>
          <w:p w14:paraId="6A77D129" w14:textId="25C9EA4B" w:rsidR="003C3E50" w:rsidRPr="003A562D" w:rsidRDefault="003C3E50" w:rsidP="00D92AD3">
            <w:pPr>
              <w:pStyle w:val="Brezrazmikov"/>
            </w:pPr>
            <w:r w:rsidRPr="003A562D">
              <w:t xml:space="preserve">število vključenih v javno financirane programe </w:t>
            </w:r>
            <w:r w:rsidR="003C4122" w:rsidRPr="003A562D">
              <w:t>oziroma</w:t>
            </w:r>
            <w:r w:rsidRPr="003A562D">
              <w:t xml:space="preserve"> projekte (zaposleni, samozaposleni, druge pogodbene vključenosti)</w:t>
            </w:r>
          </w:p>
        </w:tc>
        <w:tc>
          <w:tcPr>
            <w:tcW w:w="714" w:type="pct"/>
          </w:tcPr>
          <w:p w14:paraId="11A011CD" w14:textId="4E2E0B86" w:rsidR="003C3E50" w:rsidRPr="003A562D" w:rsidRDefault="00E52233" w:rsidP="00D92AD3">
            <w:pPr>
              <w:pStyle w:val="Brezrazmikov"/>
            </w:pPr>
            <w:r w:rsidRPr="003A562D">
              <w:t>–</w:t>
            </w:r>
          </w:p>
        </w:tc>
        <w:tc>
          <w:tcPr>
            <w:tcW w:w="714" w:type="pct"/>
          </w:tcPr>
          <w:p w14:paraId="44D79B45" w14:textId="77777777" w:rsidR="003C3E50" w:rsidRPr="003A562D" w:rsidRDefault="003C3E50" w:rsidP="00D92AD3">
            <w:pPr>
              <w:pStyle w:val="Brezrazmikov"/>
              <w:rPr>
                <w:bCs/>
              </w:rPr>
            </w:pPr>
            <w:r w:rsidRPr="003A562D">
              <w:rPr>
                <w:bCs/>
              </w:rPr>
              <w:t>Kazalnik ni razumljiv.</w:t>
            </w:r>
          </w:p>
        </w:tc>
        <w:tc>
          <w:tcPr>
            <w:tcW w:w="714" w:type="pct"/>
          </w:tcPr>
          <w:p w14:paraId="1E6C8FF1" w14:textId="77777777" w:rsidR="003C3E50" w:rsidRPr="003A562D" w:rsidRDefault="003C3E50" w:rsidP="00D92AD3">
            <w:pPr>
              <w:pStyle w:val="Brezrazmikov"/>
              <w:rPr>
                <w:bCs/>
              </w:rPr>
            </w:pPr>
            <w:r w:rsidRPr="003A562D">
              <w:rPr>
                <w:bCs/>
              </w:rPr>
              <w:t>Kazalnik ni razumljiv.</w:t>
            </w:r>
          </w:p>
        </w:tc>
        <w:tc>
          <w:tcPr>
            <w:tcW w:w="714" w:type="pct"/>
          </w:tcPr>
          <w:p w14:paraId="45DADD47" w14:textId="77777777" w:rsidR="003C3E50" w:rsidRPr="003A562D" w:rsidRDefault="003C3E50" w:rsidP="00D92AD3">
            <w:pPr>
              <w:pStyle w:val="Brezrazmikov"/>
              <w:rPr>
                <w:bCs/>
              </w:rPr>
            </w:pPr>
            <w:r w:rsidRPr="003A562D">
              <w:rPr>
                <w:bCs/>
              </w:rPr>
              <w:t>Kazalnik ni razumljiv.</w:t>
            </w:r>
          </w:p>
        </w:tc>
        <w:tc>
          <w:tcPr>
            <w:tcW w:w="714" w:type="pct"/>
          </w:tcPr>
          <w:p w14:paraId="7867C6A1" w14:textId="77777777" w:rsidR="003C3E50" w:rsidRPr="003A562D" w:rsidRDefault="003C3E50" w:rsidP="00D92AD3">
            <w:pPr>
              <w:pStyle w:val="Brezrazmikov"/>
              <w:rPr>
                <w:bCs/>
              </w:rPr>
            </w:pPr>
            <w:r w:rsidRPr="003A562D">
              <w:rPr>
                <w:bCs/>
              </w:rPr>
              <w:t>Kazalnik ni razumljiv.</w:t>
            </w:r>
          </w:p>
        </w:tc>
      </w:tr>
      <w:tr w:rsidR="003C3E50" w:rsidRPr="003A562D" w14:paraId="53573C4E" w14:textId="77777777" w:rsidTr="003C3E50">
        <w:trPr>
          <w:trHeight w:val="840"/>
        </w:trPr>
        <w:tc>
          <w:tcPr>
            <w:tcW w:w="714" w:type="pct"/>
            <w:vMerge/>
            <w:vAlign w:val="center"/>
          </w:tcPr>
          <w:p w14:paraId="59D31C38" w14:textId="77777777" w:rsidR="003C3E50" w:rsidRPr="003A562D" w:rsidRDefault="003C3E50" w:rsidP="00D92AD3">
            <w:pPr>
              <w:pStyle w:val="Brezrazmikov"/>
            </w:pPr>
          </w:p>
        </w:tc>
        <w:tc>
          <w:tcPr>
            <w:tcW w:w="714" w:type="pct"/>
          </w:tcPr>
          <w:p w14:paraId="12EE6C82" w14:textId="6E2C9EEF" w:rsidR="003C3E50" w:rsidRPr="003A562D" w:rsidRDefault="003C3E50" w:rsidP="00D92AD3">
            <w:pPr>
              <w:pStyle w:val="Brezrazmikov"/>
            </w:pPr>
            <w:r w:rsidRPr="003A562D">
              <w:t xml:space="preserve">delež </w:t>
            </w:r>
            <w:r w:rsidR="00E52233" w:rsidRPr="003A562D">
              <w:t>prožnih</w:t>
            </w:r>
            <w:r w:rsidRPr="003A562D">
              <w:t xml:space="preserve"> zaposlitev</w:t>
            </w:r>
          </w:p>
        </w:tc>
        <w:tc>
          <w:tcPr>
            <w:tcW w:w="714" w:type="pct"/>
          </w:tcPr>
          <w:p w14:paraId="5FC57ABC" w14:textId="77777777" w:rsidR="003C3E50" w:rsidRPr="003A562D" w:rsidRDefault="003C3E50" w:rsidP="00D92AD3">
            <w:pPr>
              <w:pStyle w:val="Brezrazmikov"/>
            </w:pPr>
            <w:r w:rsidRPr="003A562D">
              <w:t>povečanje za 30 %</w:t>
            </w:r>
          </w:p>
        </w:tc>
        <w:tc>
          <w:tcPr>
            <w:tcW w:w="714" w:type="pct"/>
          </w:tcPr>
          <w:p w14:paraId="36027163" w14:textId="77777777" w:rsidR="003C3E50" w:rsidRPr="003A562D" w:rsidRDefault="003C3E50" w:rsidP="00D92AD3">
            <w:pPr>
              <w:pStyle w:val="Brezrazmikov"/>
              <w:rPr>
                <w:bCs/>
              </w:rPr>
            </w:pPr>
            <w:r w:rsidRPr="003A562D">
              <w:rPr>
                <w:bCs/>
              </w:rPr>
              <w:t>8,06 %*</w:t>
            </w:r>
          </w:p>
          <w:p w14:paraId="16C4BCCF" w14:textId="77777777" w:rsidR="003C3E50" w:rsidRPr="003A562D" w:rsidRDefault="003C3E50" w:rsidP="00D92AD3">
            <w:pPr>
              <w:pStyle w:val="Brezrazmikov"/>
              <w:rPr>
                <w:bCs/>
              </w:rPr>
            </w:pPr>
            <w:r w:rsidRPr="003A562D">
              <w:rPr>
                <w:szCs w:val="18"/>
              </w:rPr>
              <w:t>Odstotek zaposlitev za določen čas v javnih zavodih, financiranih na podlagi neposrednih pozivov MK.</w:t>
            </w:r>
          </w:p>
        </w:tc>
        <w:tc>
          <w:tcPr>
            <w:tcW w:w="714" w:type="pct"/>
          </w:tcPr>
          <w:p w14:paraId="148BFC83" w14:textId="77777777" w:rsidR="003C3E50" w:rsidRPr="003A562D" w:rsidRDefault="003C3E50" w:rsidP="00D92AD3">
            <w:pPr>
              <w:pStyle w:val="Brezrazmikov"/>
              <w:rPr>
                <w:bCs/>
              </w:rPr>
            </w:pPr>
            <w:r w:rsidRPr="003A562D">
              <w:rPr>
                <w:bCs/>
              </w:rPr>
              <w:t>11,43 %*</w:t>
            </w:r>
          </w:p>
          <w:p w14:paraId="5962E09D" w14:textId="77777777" w:rsidR="003C3E50" w:rsidRPr="003A562D" w:rsidRDefault="003C3E50" w:rsidP="00D92AD3">
            <w:pPr>
              <w:pStyle w:val="Brezrazmikov"/>
              <w:rPr>
                <w:bCs/>
              </w:rPr>
            </w:pPr>
            <w:r w:rsidRPr="003A562D">
              <w:rPr>
                <w:szCs w:val="18"/>
              </w:rPr>
              <w:t>Odstotek zaposlitev za določen čas v javnih zavodih, financiranih na podlagi neposrednih pozivov MK.</w:t>
            </w:r>
          </w:p>
        </w:tc>
        <w:tc>
          <w:tcPr>
            <w:tcW w:w="714" w:type="pct"/>
          </w:tcPr>
          <w:p w14:paraId="414FDBA0" w14:textId="77777777" w:rsidR="003C3E50" w:rsidRPr="003A562D" w:rsidRDefault="003C3E50" w:rsidP="00D92AD3">
            <w:pPr>
              <w:pStyle w:val="Brezrazmikov"/>
              <w:rPr>
                <w:bCs/>
              </w:rPr>
            </w:pPr>
            <w:r w:rsidRPr="003A562D">
              <w:rPr>
                <w:bCs/>
              </w:rPr>
              <w:t>14,75 %</w:t>
            </w:r>
          </w:p>
          <w:p w14:paraId="2FA954E1" w14:textId="77777777" w:rsidR="003C3E50" w:rsidRPr="003A562D" w:rsidRDefault="003C3E50" w:rsidP="00D92AD3">
            <w:pPr>
              <w:pStyle w:val="Brezrazmikov"/>
              <w:rPr>
                <w:rFonts w:eastAsia="Times New Roman"/>
                <w:szCs w:val="24"/>
              </w:rPr>
            </w:pPr>
            <w:r w:rsidRPr="003A562D">
              <w:rPr>
                <w:rFonts w:eastAsia="Times New Roman"/>
                <w:szCs w:val="18"/>
              </w:rPr>
              <w:t>Odstotek zaposlitev za določen čas v javnih zavodih, financiranih na podlagi neposrednih pozivov MK.</w:t>
            </w:r>
          </w:p>
        </w:tc>
        <w:tc>
          <w:tcPr>
            <w:tcW w:w="714" w:type="pct"/>
          </w:tcPr>
          <w:p w14:paraId="0E2A07B8" w14:textId="77777777" w:rsidR="003C3E50" w:rsidRPr="003A562D" w:rsidRDefault="003C3E50" w:rsidP="00D92AD3">
            <w:pPr>
              <w:pStyle w:val="Brezrazmikov"/>
              <w:rPr>
                <w:bCs/>
              </w:rPr>
            </w:pPr>
            <w:r w:rsidRPr="003A562D">
              <w:rPr>
                <w:bCs/>
              </w:rPr>
              <w:t>10,87 %</w:t>
            </w:r>
          </w:p>
          <w:p w14:paraId="7D76D85C" w14:textId="77777777" w:rsidR="003C3E50" w:rsidRPr="003A562D" w:rsidRDefault="003C3E50" w:rsidP="00D92AD3">
            <w:pPr>
              <w:pStyle w:val="Brezrazmikov"/>
              <w:rPr>
                <w:bCs/>
              </w:rPr>
            </w:pPr>
            <w:r w:rsidRPr="003A562D">
              <w:rPr>
                <w:bCs/>
              </w:rPr>
              <w:t>Odstotek zaposlitev za določen čas v javnih zavodih, financiranih na podlagi neposrednih pozivov MK.</w:t>
            </w:r>
          </w:p>
        </w:tc>
      </w:tr>
      <w:tr w:rsidR="003C3E50" w:rsidRPr="003A562D" w14:paraId="546CB84B" w14:textId="77777777" w:rsidTr="003C3E50">
        <w:trPr>
          <w:trHeight w:val="792"/>
        </w:trPr>
        <w:tc>
          <w:tcPr>
            <w:tcW w:w="714" w:type="pct"/>
            <w:vMerge/>
            <w:vAlign w:val="center"/>
          </w:tcPr>
          <w:p w14:paraId="54B151FA" w14:textId="77777777" w:rsidR="003C3E50" w:rsidRPr="003A562D" w:rsidRDefault="003C3E50" w:rsidP="00D92AD3">
            <w:pPr>
              <w:pStyle w:val="Brezrazmikov"/>
            </w:pPr>
          </w:p>
        </w:tc>
        <w:tc>
          <w:tcPr>
            <w:tcW w:w="714" w:type="pct"/>
          </w:tcPr>
          <w:p w14:paraId="31A2D543" w14:textId="77777777" w:rsidR="003C3E50" w:rsidRPr="003A562D" w:rsidRDefault="003C3E50" w:rsidP="00D92AD3">
            <w:pPr>
              <w:pStyle w:val="Brezrazmikov"/>
            </w:pPr>
            <w:r w:rsidRPr="003A562D">
              <w:t>število nacionalnih poklicnih kvalifikacij in prekvalifikacij</w:t>
            </w:r>
          </w:p>
        </w:tc>
        <w:tc>
          <w:tcPr>
            <w:tcW w:w="714" w:type="pct"/>
          </w:tcPr>
          <w:p w14:paraId="4EDC4554" w14:textId="77777777" w:rsidR="003C3E50" w:rsidRPr="003A562D" w:rsidRDefault="003C3E50" w:rsidP="00D92AD3">
            <w:pPr>
              <w:pStyle w:val="Brezrazmikov"/>
            </w:pPr>
            <w:r w:rsidRPr="003A562D">
              <w:t> </w:t>
            </w:r>
          </w:p>
        </w:tc>
        <w:tc>
          <w:tcPr>
            <w:tcW w:w="714" w:type="pct"/>
          </w:tcPr>
          <w:p w14:paraId="735C871F" w14:textId="77777777" w:rsidR="003C3E50" w:rsidRPr="003A562D" w:rsidRDefault="003C3E50" w:rsidP="00D92AD3">
            <w:pPr>
              <w:pStyle w:val="Brezrazmikov"/>
              <w:rPr>
                <w:bCs/>
              </w:rPr>
            </w:pPr>
            <w:r w:rsidRPr="003A562D">
              <w:rPr>
                <w:rFonts w:eastAsia="Times New Roman"/>
                <w:bCs/>
                <w:noProof/>
              </w:rPr>
              <w:t>Za leto 2014 ni bilo zagotovljenih finančnih sredstev za ta namen.</w:t>
            </w:r>
          </w:p>
        </w:tc>
        <w:tc>
          <w:tcPr>
            <w:tcW w:w="714" w:type="pct"/>
          </w:tcPr>
          <w:p w14:paraId="3FB8A7C6" w14:textId="77777777" w:rsidR="003C3E50" w:rsidRPr="003A562D" w:rsidRDefault="003C3E50" w:rsidP="00D92AD3">
            <w:pPr>
              <w:pStyle w:val="Brezrazmikov"/>
              <w:rPr>
                <w:rFonts w:eastAsia="Times New Roman"/>
                <w:bCs/>
                <w:noProof/>
              </w:rPr>
            </w:pPr>
            <w:r w:rsidRPr="003A562D">
              <w:rPr>
                <w:rFonts w:eastAsia="Times New Roman"/>
                <w:bCs/>
                <w:noProof/>
              </w:rPr>
              <w:t>Za leto 2015 ni bilo zagotovljenih finančnih sredstev za ta namen.</w:t>
            </w:r>
          </w:p>
        </w:tc>
        <w:tc>
          <w:tcPr>
            <w:tcW w:w="714" w:type="pct"/>
          </w:tcPr>
          <w:p w14:paraId="2A0925FB" w14:textId="77777777" w:rsidR="003C3E50" w:rsidRPr="003A562D" w:rsidRDefault="003C3E50" w:rsidP="00D92AD3">
            <w:pPr>
              <w:pStyle w:val="Brezrazmikov"/>
              <w:rPr>
                <w:rFonts w:eastAsia="Times New Roman"/>
                <w:bCs/>
                <w:noProof/>
              </w:rPr>
            </w:pPr>
            <w:r w:rsidRPr="003A562D">
              <w:rPr>
                <w:rFonts w:eastAsia="Times New Roman"/>
                <w:bCs/>
                <w:noProof/>
              </w:rPr>
              <w:t>Za leto 2016 ni bilo zagotovljenih finančnih sredstev za ta namen.</w:t>
            </w:r>
          </w:p>
        </w:tc>
        <w:tc>
          <w:tcPr>
            <w:tcW w:w="714" w:type="pct"/>
          </w:tcPr>
          <w:p w14:paraId="3C02D9DD" w14:textId="77777777" w:rsidR="003C3E50" w:rsidRPr="003A562D" w:rsidRDefault="003C3E50" w:rsidP="00D92AD3">
            <w:pPr>
              <w:pStyle w:val="Brezrazmikov"/>
              <w:rPr>
                <w:rFonts w:eastAsia="Times New Roman"/>
                <w:bCs/>
                <w:noProof/>
              </w:rPr>
            </w:pPr>
            <w:r w:rsidRPr="003A562D">
              <w:rPr>
                <w:rFonts w:eastAsia="Times New Roman"/>
                <w:bCs/>
                <w:noProof/>
              </w:rPr>
              <w:t>Za leto 2017 ni bilo zagotovljenih finančnih sredstev za ta namen.</w:t>
            </w:r>
          </w:p>
        </w:tc>
      </w:tr>
      <w:tr w:rsidR="003C3E50" w:rsidRPr="003A562D" w14:paraId="2A0A3B1A" w14:textId="77777777" w:rsidTr="003C3E50">
        <w:trPr>
          <w:trHeight w:val="1446"/>
        </w:trPr>
        <w:tc>
          <w:tcPr>
            <w:tcW w:w="714" w:type="pct"/>
            <w:vMerge/>
            <w:vAlign w:val="center"/>
          </w:tcPr>
          <w:p w14:paraId="69E6FA3F" w14:textId="77777777" w:rsidR="003C3E50" w:rsidRPr="003A562D" w:rsidRDefault="003C3E50" w:rsidP="00D92AD3">
            <w:pPr>
              <w:pStyle w:val="Brezrazmikov"/>
            </w:pPr>
          </w:p>
        </w:tc>
        <w:tc>
          <w:tcPr>
            <w:tcW w:w="714" w:type="pct"/>
          </w:tcPr>
          <w:p w14:paraId="5D1B3D65" w14:textId="77777777" w:rsidR="003C3E50" w:rsidRPr="003A562D" w:rsidRDefault="003C3E50" w:rsidP="00D92AD3">
            <w:pPr>
              <w:pStyle w:val="Brezrazmikov"/>
            </w:pPr>
            <w:r w:rsidRPr="003A562D">
              <w:t>število delovnih mest v kulturi</w:t>
            </w:r>
          </w:p>
        </w:tc>
        <w:tc>
          <w:tcPr>
            <w:tcW w:w="714" w:type="pct"/>
          </w:tcPr>
          <w:p w14:paraId="790F24DA" w14:textId="77777777" w:rsidR="003C3E50" w:rsidRPr="003A562D" w:rsidRDefault="003C3E50" w:rsidP="00D92AD3">
            <w:pPr>
              <w:pStyle w:val="Brezrazmikov"/>
            </w:pPr>
            <w:r w:rsidRPr="003A562D">
              <w:t>5 %</w:t>
            </w:r>
          </w:p>
        </w:tc>
        <w:tc>
          <w:tcPr>
            <w:tcW w:w="714" w:type="pct"/>
          </w:tcPr>
          <w:p w14:paraId="5505C53E" w14:textId="77777777" w:rsidR="003C3E50" w:rsidRPr="003A562D" w:rsidRDefault="003C3E50" w:rsidP="00D92AD3">
            <w:pPr>
              <w:pStyle w:val="Brezrazmikov"/>
              <w:rPr>
                <w:bCs/>
              </w:rPr>
            </w:pPr>
            <w:r w:rsidRPr="003A562D">
              <w:rPr>
                <w:bCs/>
              </w:rPr>
              <w:t xml:space="preserve">Podatkov za kazalnik ni. </w:t>
            </w:r>
          </w:p>
          <w:p w14:paraId="596CB3B6" w14:textId="2DCB7939" w:rsidR="003C3E50" w:rsidRPr="003A562D" w:rsidRDefault="003C3E50" w:rsidP="00D92AD3">
            <w:pPr>
              <w:pStyle w:val="Brezrazmikov"/>
              <w:rPr>
                <w:bCs/>
              </w:rPr>
            </w:pPr>
            <w:r w:rsidRPr="003A562D">
              <w:rPr>
                <w:bCs/>
              </w:rPr>
              <w:t xml:space="preserve">Zato </w:t>
            </w:r>
            <w:r w:rsidR="00E52233" w:rsidRPr="003A562D">
              <w:rPr>
                <w:bCs/>
              </w:rPr>
              <w:t>navajamo</w:t>
            </w:r>
            <w:r w:rsidRPr="003A562D">
              <w:rPr>
                <w:bCs/>
              </w:rPr>
              <w:t xml:space="preserve"> podatek </w:t>
            </w:r>
            <w:r w:rsidR="00E52233" w:rsidRPr="003A562D">
              <w:rPr>
                <w:bCs/>
              </w:rPr>
              <w:t>o</w:t>
            </w:r>
            <w:r w:rsidR="00193354">
              <w:rPr>
                <w:bCs/>
              </w:rPr>
              <w:t xml:space="preserve"> </w:t>
            </w:r>
            <w:r w:rsidRPr="003A562D">
              <w:rPr>
                <w:bCs/>
              </w:rPr>
              <w:t>delovno aktivn</w:t>
            </w:r>
            <w:r w:rsidR="00E52233" w:rsidRPr="003A562D">
              <w:rPr>
                <w:bCs/>
              </w:rPr>
              <w:t>ih</w:t>
            </w:r>
            <w:r w:rsidRPr="003A562D">
              <w:rPr>
                <w:bCs/>
              </w:rPr>
              <w:t xml:space="preserve"> oseb</w:t>
            </w:r>
            <w:r w:rsidR="00E52233" w:rsidRPr="003A562D">
              <w:rPr>
                <w:bCs/>
              </w:rPr>
              <w:t>ah</w:t>
            </w:r>
            <w:r w:rsidRPr="003A562D">
              <w:rPr>
                <w:bCs/>
              </w:rPr>
              <w:t xml:space="preserve">: 24.894 oseb, </w:t>
            </w:r>
            <w:r w:rsidR="00E52233" w:rsidRPr="003A562D">
              <w:rPr>
                <w:bCs/>
              </w:rPr>
              <w:t>kar pomeni</w:t>
            </w:r>
            <w:r w:rsidRPr="003A562D">
              <w:rPr>
                <w:bCs/>
              </w:rPr>
              <w:t xml:space="preserve"> 1,6-odstotn</w:t>
            </w:r>
            <w:r w:rsidR="00E52233" w:rsidRPr="003A562D">
              <w:rPr>
                <w:bCs/>
              </w:rPr>
              <w:t>o</w:t>
            </w:r>
            <w:r w:rsidRPr="003A562D">
              <w:rPr>
                <w:bCs/>
              </w:rPr>
              <w:t xml:space="preserve"> rast glede na </w:t>
            </w:r>
            <w:r w:rsidR="00E52233" w:rsidRPr="003A562D">
              <w:rPr>
                <w:bCs/>
              </w:rPr>
              <w:t xml:space="preserve">leto </w:t>
            </w:r>
            <w:r w:rsidRPr="003A562D">
              <w:rPr>
                <w:bCs/>
              </w:rPr>
              <w:t>2012 (24.493)**.</w:t>
            </w:r>
          </w:p>
        </w:tc>
        <w:tc>
          <w:tcPr>
            <w:tcW w:w="714" w:type="pct"/>
          </w:tcPr>
          <w:p w14:paraId="3A37454E" w14:textId="77777777" w:rsidR="003C3E50" w:rsidRPr="003A562D" w:rsidRDefault="003C3E50" w:rsidP="00D92AD3">
            <w:pPr>
              <w:pStyle w:val="Brezrazmikov"/>
              <w:rPr>
                <w:bCs/>
              </w:rPr>
            </w:pPr>
            <w:r w:rsidRPr="003A562D">
              <w:rPr>
                <w:bCs/>
              </w:rPr>
              <w:t xml:space="preserve">Podatkov za kazalnik ni. </w:t>
            </w:r>
          </w:p>
          <w:p w14:paraId="756A824C" w14:textId="6191A942" w:rsidR="003C3E50" w:rsidRPr="003A562D" w:rsidRDefault="003C3E50" w:rsidP="00D92AD3">
            <w:pPr>
              <w:pStyle w:val="Brezrazmikov"/>
              <w:rPr>
                <w:bCs/>
              </w:rPr>
            </w:pPr>
            <w:r w:rsidRPr="003A562D">
              <w:rPr>
                <w:bCs/>
              </w:rPr>
              <w:t xml:space="preserve">Zato </w:t>
            </w:r>
            <w:r w:rsidR="00E52233" w:rsidRPr="003A562D">
              <w:rPr>
                <w:bCs/>
              </w:rPr>
              <w:t>navajamo</w:t>
            </w:r>
            <w:r w:rsidRPr="003A562D">
              <w:rPr>
                <w:bCs/>
              </w:rPr>
              <w:t xml:space="preserve"> podatek </w:t>
            </w:r>
            <w:r w:rsidR="00E52233" w:rsidRPr="003A562D">
              <w:rPr>
                <w:bCs/>
              </w:rPr>
              <w:t>o</w:t>
            </w:r>
            <w:r w:rsidR="00193354">
              <w:rPr>
                <w:bCs/>
              </w:rPr>
              <w:t xml:space="preserve"> </w:t>
            </w:r>
            <w:r w:rsidRPr="003A562D">
              <w:rPr>
                <w:bCs/>
              </w:rPr>
              <w:t xml:space="preserve"> delovno aktivn</w:t>
            </w:r>
            <w:r w:rsidR="00E52233" w:rsidRPr="003A562D">
              <w:rPr>
                <w:bCs/>
              </w:rPr>
              <w:t>ih</w:t>
            </w:r>
            <w:r w:rsidRPr="003A562D">
              <w:rPr>
                <w:bCs/>
              </w:rPr>
              <w:t xml:space="preserve"> oseb</w:t>
            </w:r>
            <w:r w:rsidR="00E52233" w:rsidRPr="003A562D">
              <w:rPr>
                <w:bCs/>
              </w:rPr>
              <w:t>ah</w:t>
            </w:r>
            <w:r w:rsidRPr="003A562D">
              <w:rPr>
                <w:bCs/>
              </w:rPr>
              <w:t xml:space="preserve">: 25.282*** oseb, </w:t>
            </w:r>
            <w:r w:rsidR="00E52233" w:rsidRPr="003A562D">
              <w:rPr>
                <w:bCs/>
              </w:rPr>
              <w:t>kar pomeni</w:t>
            </w:r>
            <w:r w:rsidRPr="003A562D">
              <w:rPr>
                <w:bCs/>
              </w:rPr>
              <w:t xml:space="preserve"> 3,22-odstotn</w:t>
            </w:r>
            <w:r w:rsidR="00E52233" w:rsidRPr="003A562D">
              <w:rPr>
                <w:bCs/>
              </w:rPr>
              <w:t>o</w:t>
            </w:r>
            <w:r w:rsidRPr="003A562D">
              <w:rPr>
                <w:bCs/>
              </w:rPr>
              <w:t xml:space="preserve"> rast glede na </w:t>
            </w:r>
            <w:r w:rsidR="00E52233" w:rsidRPr="003A562D">
              <w:rPr>
                <w:bCs/>
              </w:rPr>
              <w:t xml:space="preserve">leto </w:t>
            </w:r>
            <w:r w:rsidRPr="003A562D">
              <w:rPr>
                <w:bCs/>
              </w:rPr>
              <w:t xml:space="preserve">2012 (24.493).** </w:t>
            </w:r>
          </w:p>
          <w:p w14:paraId="121589F5" w14:textId="77777777" w:rsidR="003C3E50" w:rsidRPr="003A562D" w:rsidRDefault="003C3E50" w:rsidP="00D92AD3">
            <w:pPr>
              <w:pStyle w:val="Brezrazmikov"/>
              <w:rPr>
                <w:bCs/>
              </w:rPr>
            </w:pPr>
          </w:p>
        </w:tc>
        <w:tc>
          <w:tcPr>
            <w:tcW w:w="714" w:type="pct"/>
          </w:tcPr>
          <w:p w14:paraId="5F5A48A7" w14:textId="77777777" w:rsidR="003C3E50" w:rsidRPr="003A562D" w:rsidRDefault="003C3E50" w:rsidP="00D92AD3">
            <w:pPr>
              <w:pStyle w:val="Brezrazmikov"/>
              <w:rPr>
                <w:bCs/>
              </w:rPr>
            </w:pPr>
            <w:r w:rsidRPr="003A562D">
              <w:rPr>
                <w:bCs/>
              </w:rPr>
              <w:t xml:space="preserve">Podatkov za kazalnik ni. </w:t>
            </w:r>
          </w:p>
          <w:p w14:paraId="25A227E7" w14:textId="5DBA37C4" w:rsidR="003C3E50" w:rsidRPr="003A562D" w:rsidRDefault="003C3E50" w:rsidP="00D92AD3">
            <w:pPr>
              <w:pStyle w:val="Brezrazmikov"/>
              <w:rPr>
                <w:bCs/>
              </w:rPr>
            </w:pPr>
            <w:r w:rsidRPr="003A562D">
              <w:rPr>
                <w:bCs/>
              </w:rPr>
              <w:t xml:space="preserve">Zato </w:t>
            </w:r>
            <w:r w:rsidR="00E52233" w:rsidRPr="003A562D">
              <w:rPr>
                <w:bCs/>
              </w:rPr>
              <w:t>navajamo</w:t>
            </w:r>
            <w:r w:rsidRPr="003A562D">
              <w:rPr>
                <w:bCs/>
              </w:rPr>
              <w:t xml:space="preserve"> podatek </w:t>
            </w:r>
            <w:r w:rsidR="00E52233" w:rsidRPr="003A562D">
              <w:rPr>
                <w:bCs/>
              </w:rPr>
              <w:t>o</w:t>
            </w:r>
            <w:r w:rsidR="00193354">
              <w:rPr>
                <w:bCs/>
              </w:rPr>
              <w:t xml:space="preserve"> </w:t>
            </w:r>
            <w:r w:rsidRPr="003A562D">
              <w:rPr>
                <w:bCs/>
              </w:rPr>
              <w:t xml:space="preserve"> delovno aktivn</w:t>
            </w:r>
            <w:r w:rsidR="00E52233" w:rsidRPr="003A562D">
              <w:rPr>
                <w:bCs/>
              </w:rPr>
              <w:t>ih</w:t>
            </w:r>
            <w:r w:rsidRPr="003A562D">
              <w:rPr>
                <w:bCs/>
              </w:rPr>
              <w:t xml:space="preserve"> oseb</w:t>
            </w:r>
            <w:r w:rsidR="00E52233" w:rsidRPr="003A562D">
              <w:rPr>
                <w:bCs/>
              </w:rPr>
              <w:t>ah</w:t>
            </w:r>
            <w:r w:rsidRPr="003A562D">
              <w:rPr>
                <w:bCs/>
              </w:rPr>
              <w:t xml:space="preserve">: 26.149 oseb, </w:t>
            </w:r>
            <w:r w:rsidR="00E52233" w:rsidRPr="003A562D">
              <w:rPr>
                <w:bCs/>
              </w:rPr>
              <w:t>kar pomeni</w:t>
            </w:r>
            <w:r w:rsidRPr="003A562D">
              <w:rPr>
                <w:bCs/>
              </w:rPr>
              <w:t xml:space="preserve"> 6,76-odstotn</w:t>
            </w:r>
            <w:r w:rsidR="00E52233" w:rsidRPr="003A562D">
              <w:rPr>
                <w:bCs/>
              </w:rPr>
              <w:t>o</w:t>
            </w:r>
            <w:r w:rsidRPr="003A562D">
              <w:rPr>
                <w:bCs/>
              </w:rPr>
              <w:t xml:space="preserve"> rast glede na </w:t>
            </w:r>
            <w:r w:rsidR="00E52233" w:rsidRPr="003A562D">
              <w:rPr>
                <w:bCs/>
              </w:rPr>
              <w:t xml:space="preserve">leto </w:t>
            </w:r>
            <w:r w:rsidRPr="003A562D">
              <w:rPr>
                <w:bCs/>
              </w:rPr>
              <w:t>2012 (24.493).**</w:t>
            </w:r>
          </w:p>
        </w:tc>
        <w:tc>
          <w:tcPr>
            <w:tcW w:w="714" w:type="pct"/>
          </w:tcPr>
          <w:p w14:paraId="58E19EB6" w14:textId="77777777" w:rsidR="003C3E50" w:rsidRPr="003A562D" w:rsidRDefault="003C3E50" w:rsidP="00D92AD3">
            <w:pPr>
              <w:pStyle w:val="Brezrazmikov"/>
              <w:rPr>
                <w:bCs/>
              </w:rPr>
            </w:pPr>
            <w:r w:rsidRPr="003A562D">
              <w:rPr>
                <w:bCs/>
              </w:rPr>
              <w:t xml:space="preserve">Podatkov za kazalnik ni. </w:t>
            </w:r>
          </w:p>
          <w:p w14:paraId="62928521" w14:textId="754281B4" w:rsidR="003C3E50" w:rsidRPr="003A562D" w:rsidRDefault="003C3E50" w:rsidP="00D92AD3">
            <w:pPr>
              <w:pStyle w:val="Brezrazmikov"/>
              <w:rPr>
                <w:bCs/>
              </w:rPr>
            </w:pPr>
            <w:r w:rsidRPr="003A562D">
              <w:rPr>
                <w:bCs/>
              </w:rPr>
              <w:t xml:space="preserve">Zato </w:t>
            </w:r>
            <w:r w:rsidR="00E52233" w:rsidRPr="003A562D">
              <w:rPr>
                <w:bCs/>
              </w:rPr>
              <w:t>navajamo</w:t>
            </w:r>
            <w:r w:rsidRPr="003A562D">
              <w:rPr>
                <w:bCs/>
              </w:rPr>
              <w:t xml:space="preserve"> podatek </w:t>
            </w:r>
            <w:r w:rsidR="00E52233" w:rsidRPr="003A562D">
              <w:rPr>
                <w:bCs/>
              </w:rPr>
              <w:t>o</w:t>
            </w:r>
            <w:r w:rsidR="00193354">
              <w:rPr>
                <w:bCs/>
              </w:rPr>
              <w:t xml:space="preserve"> </w:t>
            </w:r>
            <w:r w:rsidRPr="003A562D">
              <w:rPr>
                <w:bCs/>
              </w:rPr>
              <w:t xml:space="preserve"> delovno aktivn</w:t>
            </w:r>
            <w:r w:rsidR="00E52233" w:rsidRPr="003A562D">
              <w:rPr>
                <w:bCs/>
              </w:rPr>
              <w:t>ih</w:t>
            </w:r>
            <w:r w:rsidRPr="003A562D">
              <w:rPr>
                <w:bCs/>
              </w:rPr>
              <w:t xml:space="preserve"> oseb</w:t>
            </w:r>
            <w:r w:rsidR="00E52233" w:rsidRPr="003A562D">
              <w:rPr>
                <w:bCs/>
              </w:rPr>
              <w:t>ah</w:t>
            </w:r>
            <w:r w:rsidRPr="003A562D">
              <w:rPr>
                <w:bCs/>
              </w:rPr>
              <w:t xml:space="preserve">: 26.900 oseb, </w:t>
            </w:r>
            <w:r w:rsidR="00E52233" w:rsidRPr="003A562D">
              <w:rPr>
                <w:bCs/>
              </w:rPr>
              <w:t>kar pomeni</w:t>
            </w:r>
            <w:r w:rsidRPr="003A562D">
              <w:rPr>
                <w:bCs/>
              </w:rPr>
              <w:t xml:space="preserve"> 9,83-odstotn</w:t>
            </w:r>
            <w:r w:rsidR="00E52233" w:rsidRPr="003A562D">
              <w:rPr>
                <w:bCs/>
              </w:rPr>
              <w:t>o</w:t>
            </w:r>
            <w:r w:rsidRPr="003A562D">
              <w:rPr>
                <w:bCs/>
              </w:rPr>
              <w:t xml:space="preserve"> rast glede na </w:t>
            </w:r>
            <w:r w:rsidR="00E52233" w:rsidRPr="003A562D">
              <w:rPr>
                <w:bCs/>
              </w:rPr>
              <w:t xml:space="preserve">leto </w:t>
            </w:r>
            <w:r w:rsidRPr="003A562D">
              <w:rPr>
                <w:bCs/>
              </w:rPr>
              <w:t>2012 (24.493).**</w:t>
            </w:r>
          </w:p>
        </w:tc>
      </w:tr>
    </w:tbl>
    <w:p w14:paraId="658A0E70" w14:textId="1376CE81" w:rsidR="0004264C" w:rsidRPr="003A562D" w:rsidRDefault="0004264C" w:rsidP="00D92AD3">
      <w:pPr>
        <w:pStyle w:val="Brezrazmikov"/>
        <w:rPr>
          <w:sz w:val="16"/>
          <w:szCs w:val="16"/>
        </w:rPr>
      </w:pPr>
      <w:r w:rsidRPr="003A562D">
        <w:t>*</w:t>
      </w:r>
      <w:r w:rsidRPr="003A562D">
        <w:rPr>
          <w:sz w:val="16"/>
          <w:szCs w:val="16"/>
        </w:rPr>
        <w:t xml:space="preserve">V </w:t>
      </w:r>
      <w:r w:rsidR="00E52233" w:rsidRPr="003A562D">
        <w:rPr>
          <w:sz w:val="16"/>
          <w:szCs w:val="16"/>
        </w:rPr>
        <w:t>p</w:t>
      </w:r>
      <w:r w:rsidRPr="003A562D">
        <w:rPr>
          <w:sz w:val="16"/>
          <w:szCs w:val="16"/>
        </w:rPr>
        <w:t xml:space="preserve">oročilih o izvajanju NPK za leti 2014 in 2015 je bilo navedeno, da gre za podatek, ki vključuje zavode, večinsko financirane iz proračuna MK. Podatek pa vsebuje vse zavode, financirane na podlagi neposrednih pozivov. </w:t>
      </w:r>
    </w:p>
    <w:p w14:paraId="7C58CF27" w14:textId="77777777" w:rsidR="0004264C" w:rsidRPr="003A562D" w:rsidRDefault="0004264C" w:rsidP="00D92AD3">
      <w:pPr>
        <w:pStyle w:val="Brezrazmikov"/>
        <w:rPr>
          <w:rFonts w:cstheme="minorBidi"/>
          <w:sz w:val="16"/>
          <w:szCs w:val="16"/>
        </w:rPr>
      </w:pPr>
      <w:r w:rsidRPr="003A562D">
        <w:rPr>
          <w:sz w:val="16"/>
          <w:szCs w:val="16"/>
        </w:rPr>
        <w:t>**</w:t>
      </w:r>
      <w:r w:rsidRPr="003A562D">
        <w:rPr>
          <w:rFonts w:cstheme="minorBidi"/>
          <w:sz w:val="16"/>
          <w:szCs w:val="16"/>
        </w:rPr>
        <w:t xml:space="preserve"> Izhodiščna vrednost v NPK pri tem kazalniku je napačna. Pravilna je 24.493, in ne 23.503 (Vir: Lipovšek, Brigita. 2014. Kadri v kulturi v Sloveniji. Statistične informacije Ministrstva za kulturo, str. 6.).</w:t>
      </w:r>
    </w:p>
    <w:p w14:paraId="760FFDA8" w14:textId="684775E5" w:rsidR="0004264C" w:rsidRPr="003A562D" w:rsidRDefault="0004264C" w:rsidP="00D92AD3">
      <w:pPr>
        <w:pStyle w:val="Brezrazmikov"/>
        <w:rPr>
          <w:rFonts w:cstheme="minorBidi"/>
          <w:sz w:val="16"/>
          <w:szCs w:val="16"/>
        </w:rPr>
      </w:pPr>
      <w:r w:rsidRPr="003A562D">
        <w:rPr>
          <w:rFonts w:cstheme="minorBidi"/>
          <w:sz w:val="16"/>
          <w:szCs w:val="16"/>
        </w:rPr>
        <w:t>*** S Statističnega urada Republike Slovenije so sporočili, da je pravilni podatek za leto 2015 25.282</w:t>
      </w:r>
      <w:r w:rsidR="00E52233" w:rsidRPr="003A562D">
        <w:rPr>
          <w:rFonts w:cstheme="minorBidi"/>
          <w:sz w:val="16"/>
          <w:szCs w:val="16"/>
        </w:rPr>
        <w:t>,</w:t>
      </w:r>
      <w:r w:rsidRPr="003A562D">
        <w:rPr>
          <w:rFonts w:cstheme="minorBidi"/>
          <w:sz w:val="16"/>
          <w:szCs w:val="16"/>
        </w:rPr>
        <w:t xml:space="preserve"> in ne 25.300, zato tudi 3,2-odstotna rast</w:t>
      </w:r>
      <w:r w:rsidR="00E52233" w:rsidRPr="003A562D">
        <w:rPr>
          <w:rFonts w:cstheme="minorBidi"/>
          <w:sz w:val="16"/>
          <w:szCs w:val="16"/>
        </w:rPr>
        <w:t>,</w:t>
      </w:r>
      <w:r w:rsidRPr="003A562D">
        <w:rPr>
          <w:rFonts w:cstheme="minorBidi"/>
          <w:sz w:val="16"/>
          <w:szCs w:val="16"/>
        </w:rPr>
        <w:t xml:space="preserve"> in ne 3,3-odstotna, k</w:t>
      </w:r>
      <w:r w:rsidR="00E52233" w:rsidRPr="003A562D">
        <w:rPr>
          <w:rFonts w:cstheme="minorBidi"/>
          <w:sz w:val="16"/>
          <w:szCs w:val="16"/>
        </w:rPr>
        <w:t>akor</w:t>
      </w:r>
      <w:r w:rsidRPr="003A562D">
        <w:rPr>
          <w:rFonts w:cstheme="minorBidi"/>
          <w:sz w:val="16"/>
          <w:szCs w:val="16"/>
        </w:rPr>
        <w:t xml:space="preserve"> je navedeno v lanskoletnem poročilu. </w:t>
      </w:r>
    </w:p>
    <w:p w14:paraId="5E8304D9" w14:textId="6B221D24" w:rsidR="0004264C" w:rsidRPr="003A562D" w:rsidRDefault="0004264C" w:rsidP="00D92AD3">
      <w:pPr>
        <w:pStyle w:val="Brezrazmikov"/>
        <w:rPr>
          <w:rFonts w:eastAsia="Times New Roman"/>
          <w:sz w:val="16"/>
          <w:szCs w:val="16"/>
        </w:rPr>
      </w:pPr>
      <w:r w:rsidRPr="003A562D">
        <w:rPr>
          <w:rFonts w:eastAsia="Times New Roman"/>
          <w:sz w:val="16"/>
          <w:szCs w:val="16"/>
        </w:rPr>
        <w:t xml:space="preserve">**** Za leta 2015, 2016 in 2017 so na </w:t>
      </w:r>
      <w:r w:rsidR="00E52233" w:rsidRPr="003A562D">
        <w:rPr>
          <w:rFonts w:eastAsia="Times New Roman"/>
          <w:sz w:val="16"/>
          <w:szCs w:val="16"/>
        </w:rPr>
        <w:t>voljo</w:t>
      </w:r>
      <w:r w:rsidRPr="003A562D">
        <w:rPr>
          <w:rFonts w:eastAsia="Times New Roman"/>
          <w:sz w:val="16"/>
          <w:szCs w:val="16"/>
        </w:rPr>
        <w:t xml:space="preserve"> podatki s portala Odprti podatki Slovenije (https://podatki.gov.si/dataset/stevilo-zaposlenih-na-podlagi-opravljenih-ur), podatki za leto 2014 pa so dostopni na spletni strani Agencije RA za javnopravne evidence in storitve: https://www.ajpes.si/Statistike/Place_v_javnem_sektorju/Porocila#b291. Podatki za vsa leta izhajajo iz poročil javnih zavodov, ki jih pošiljajo omenjeni agenciji, a metodologija prikaza podatkov je za leto 2014 drugačna kot za leta 2015,</w:t>
      </w:r>
      <w:r w:rsidR="00635CBC" w:rsidRPr="003A562D">
        <w:rPr>
          <w:rFonts w:eastAsia="Times New Roman"/>
          <w:sz w:val="16"/>
          <w:szCs w:val="16"/>
        </w:rPr>
        <w:t xml:space="preserve"> </w:t>
      </w:r>
      <w:r w:rsidRPr="003A562D">
        <w:rPr>
          <w:rFonts w:eastAsia="Times New Roman"/>
          <w:sz w:val="16"/>
          <w:szCs w:val="16"/>
        </w:rPr>
        <w:t>2016 in 201</w:t>
      </w:r>
      <w:r w:rsidR="00E52233" w:rsidRPr="003A562D">
        <w:rPr>
          <w:rFonts w:eastAsia="Times New Roman"/>
          <w:sz w:val="16"/>
          <w:szCs w:val="16"/>
        </w:rPr>
        <w:t>7</w:t>
      </w:r>
      <w:r w:rsidRPr="003A562D">
        <w:rPr>
          <w:rFonts w:eastAsia="Times New Roman"/>
          <w:sz w:val="16"/>
          <w:szCs w:val="16"/>
        </w:rPr>
        <w:t>, zato so primerljivi le podatki za zadnja tri leta.</w:t>
      </w:r>
    </w:p>
    <w:p w14:paraId="0E54BC48" w14:textId="2133E68A" w:rsidR="0004264C" w:rsidRPr="003A562D" w:rsidRDefault="0004264C" w:rsidP="00D92AD3"/>
    <w:p w14:paraId="63C7CFA0" w14:textId="77777777" w:rsidR="0004264C" w:rsidRPr="003A562D" w:rsidRDefault="0004264C" w:rsidP="00D92AD3">
      <w:pPr>
        <w:rPr>
          <w:lang w:eastAsia="sl-SI"/>
        </w:rPr>
      </w:pPr>
    </w:p>
    <w:p w14:paraId="0375132E" w14:textId="77777777" w:rsidR="000E5CC6" w:rsidRPr="003A562D" w:rsidRDefault="000E5CC6" w:rsidP="00D92AD3">
      <w:pPr>
        <w:pStyle w:val="Naslov1"/>
      </w:pPr>
      <w:bookmarkStart w:id="234" w:name="_Toc416970715"/>
      <w:bookmarkStart w:id="235" w:name="_Toc419881981"/>
      <w:bookmarkStart w:id="236" w:name="_Toc452725225"/>
      <w:bookmarkStart w:id="237" w:name="_Toc479165119"/>
      <w:bookmarkStart w:id="238" w:name="_Toc511229144"/>
      <w:r w:rsidRPr="003A562D">
        <w:br w:type="page"/>
      </w:r>
    </w:p>
    <w:p w14:paraId="3D6D8E53" w14:textId="77777777" w:rsidR="0004264C" w:rsidRPr="003A562D" w:rsidRDefault="0004264C" w:rsidP="00D92AD3">
      <w:pPr>
        <w:pStyle w:val="Naslov1"/>
        <w:rPr>
          <w:color w:val="4F81BD" w:themeColor="accent1"/>
        </w:rPr>
      </w:pPr>
      <w:bookmarkStart w:id="239" w:name="_Toc522879097"/>
      <w:bookmarkStart w:id="240" w:name="_Toc523141257"/>
      <w:bookmarkStart w:id="241" w:name="_Toc523490687"/>
      <w:bookmarkStart w:id="242" w:name="_Toc523491003"/>
      <w:bookmarkStart w:id="243" w:name="_Toc531340950"/>
      <w:r w:rsidRPr="003A562D">
        <w:lastRenderedPageBreak/>
        <w:t>24. ZASEBNI SEKTOR</w:t>
      </w:r>
      <w:bookmarkEnd w:id="234"/>
      <w:bookmarkEnd w:id="235"/>
      <w:bookmarkEnd w:id="236"/>
      <w:bookmarkEnd w:id="239"/>
      <w:bookmarkEnd w:id="240"/>
      <w:bookmarkEnd w:id="241"/>
      <w:bookmarkEnd w:id="242"/>
      <w:bookmarkEnd w:id="243"/>
      <w:r w:rsidRPr="003A562D">
        <w:t xml:space="preserve"> </w:t>
      </w:r>
      <w:bookmarkEnd w:id="237"/>
      <w:bookmarkEnd w:id="238"/>
    </w:p>
    <w:p w14:paraId="2EF9CBFD" w14:textId="16C4DD33" w:rsidR="0004264C" w:rsidRPr="003A562D" w:rsidRDefault="0004264C" w:rsidP="00D92AD3">
      <w:r w:rsidRPr="003A562D">
        <w:t xml:space="preserve">Na področju zasebnega sektorja </w:t>
      </w:r>
      <w:r w:rsidR="00E52233" w:rsidRPr="003A562D">
        <w:t>n</w:t>
      </w:r>
      <w:r w:rsidRPr="003A562D">
        <w:t>acionalni program za kulturo opredeljuje naslednji cilj:</w:t>
      </w:r>
    </w:p>
    <w:p w14:paraId="4013677A" w14:textId="1966AF64" w:rsidR="0004264C" w:rsidRPr="003A562D" w:rsidRDefault="0004264C" w:rsidP="00FC688A">
      <w:pPr>
        <w:pStyle w:val="NPKCiljiPor"/>
        <w:numPr>
          <w:ilvl w:val="0"/>
          <w:numId w:val="30"/>
        </w:numPr>
      </w:pPr>
      <w:r w:rsidRPr="003A562D">
        <w:t>Večja zaposljivost v zasebnem sektorju v kulturi</w:t>
      </w:r>
    </w:p>
    <w:p w14:paraId="4375807F" w14:textId="77777777" w:rsidR="005E502E" w:rsidRPr="003A562D" w:rsidRDefault="005E502E" w:rsidP="00203F5C">
      <w:pPr>
        <w:pStyle w:val="NPKNaslTabPor"/>
      </w:pPr>
    </w:p>
    <w:p w14:paraId="0DCF656D" w14:textId="77777777" w:rsidR="0004264C" w:rsidRPr="003A562D" w:rsidRDefault="0004264C" w:rsidP="00203F5C">
      <w:pPr>
        <w:pStyle w:val="NPKNaslTabPor"/>
      </w:pPr>
      <w:r w:rsidRPr="003A562D">
        <w:t>Opis izvajanja nacionalneg</w:t>
      </w:r>
      <w:r w:rsidR="00C03D4A" w:rsidRPr="003A562D">
        <w:t>a programa v letih 2016 in</w:t>
      </w:r>
      <w:r w:rsidR="005F0608" w:rsidRPr="003A562D">
        <w:t xml:space="preserve"> 2017</w:t>
      </w:r>
    </w:p>
    <w:p w14:paraId="6872BF8B" w14:textId="4ABEAF00" w:rsidR="0004264C" w:rsidRPr="003A562D" w:rsidRDefault="0004264C" w:rsidP="00D92AD3">
      <w:r w:rsidRPr="003A562D">
        <w:t xml:space="preserve">Sofinanciranje produkcije prek javnih razpisov Ministrstva za kulturo, Slovenskega filmskega centra, javne agencije Republike Slovenije </w:t>
      </w:r>
      <w:r w:rsidR="00E52233" w:rsidRPr="003A562D">
        <w:t>in</w:t>
      </w:r>
      <w:r w:rsidRPr="003A562D">
        <w:t xml:space="preserve"> Javne agencije za knjigo Republike Slovenije je glede na sheme državnih pomoči ali sheme </w:t>
      </w:r>
      <w:r w:rsidRPr="00B47C4F">
        <w:rPr>
          <w:i/>
        </w:rPr>
        <w:t>de minimis</w:t>
      </w:r>
      <w:r w:rsidRPr="003A562D">
        <w:t xml:space="preserve"> usmerjeno v določeno produkcijo kakovostnih del </w:t>
      </w:r>
      <w:r w:rsidR="00E52233" w:rsidRPr="003A562D">
        <w:t xml:space="preserve">v </w:t>
      </w:r>
      <w:r w:rsidRPr="003A562D">
        <w:t>sklad</w:t>
      </w:r>
      <w:r w:rsidR="00E52233" w:rsidRPr="003A562D">
        <w:t>u</w:t>
      </w:r>
      <w:r w:rsidRPr="003A562D">
        <w:t xml:space="preserve"> s kulturno izjemo, zato merila in pogoji ne vključujejo posebnih ukrepov pri </w:t>
      </w:r>
      <w:r w:rsidR="00E52233" w:rsidRPr="003A562D">
        <w:t>najemanju</w:t>
      </w:r>
      <w:r w:rsidRPr="003A562D">
        <w:t xml:space="preserve"> ali zaposlovanju osebja, saj je izvedba v pristojnosti izvajalcev. Vendar pa posredno s sofinanciranjem dejavnosti (filmske in televizijske produkcije, prikazovanja in distribucije, knjižne produkcije) ukrepi bistveno vplivajo tudi na razvoj dejavnosti kot take in njihovih nosilcev (zasebnih podjetij, zavodov, društev), ker omogočajo zaposlovanje.</w:t>
      </w:r>
    </w:p>
    <w:p w14:paraId="152B1323" w14:textId="77777777" w:rsidR="0004264C" w:rsidRPr="003A562D" w:rsidRDefault="0004264C" w:rsidP="00D92AD3"/>
    <w:p w14:paraId="3089DED0" w14:textId="5D74373C" w:rsidR="0004264C" w:rsidRPr="003A562D" w:rsidRDefault="0004264C" w:rsidP="00D92AD3">
      <w:r w:rsidRPr="003A562D">
        <w:t>Na področju medijev, predvsem radijske in televizijske dejavnosti, je MK posredno na podlagi meril</w:t>
      </w:r>
      <w:r w:rsidR="00E52233" w:rsidRPr="003A562D">
        <w:t>a</w:t>
      </w:r>
      <w:r w:rsidRPr="003A562D">
        <w:t xml:space="preserve"> medijskega razpisa</w:t>
      </w:r>
      <w:r w:rsidR="00E52233" w:rsidRPr="003A562D">
        <w:t xml:space="preserve"> </w:t>
      </w:r>
      <w:r w:rsidRPr="003A562D">
        <w:t>»zagotavljanje večjega zaposlovanja ali sklepanja pogodbenih razmerij zaposlovanja novinarjev oziroma programskih delavcev, ki medij ustvarjajo« spodbudilo večje zaposlovanje tudi v zasebnem sektorju.</w:t>
      </w:r>
    </w:p>
    <w:p w14:paraId="343594C6" w14:textId="77777777" w:rsidR="0004264C" w:rsidRPr="003A562D" w:rsidRDefault="0004264C" w:rsidP="00D92AD3"/>
    <w:p w14:paraId="06994726" w14:textId="30B830AD" w:rsidR="0004264C" w:rsidRPr="003A562D" w:rsidRDefault="0004264C" w:rsidP="00D92AD3">
      <w:r w:rsidRPr="003A562D">
        <w:t>Republika Slovenija prek JAK sofinancira številne kulturne programe na širšem področju knjige, ki jih v</w:t>
      </w:r>
      <w:r w:rsidR="00E52233" w:rsidRPr="003A562D">
        <w:t>ečinoma</w:t>
      </w:r>
      <w:r w:rsidRPr="003A562D">
        <w:t xml:space="preserve"> izvajajo subjekti zasebnega prava, saj na področju založništva v Republiki Sloveniji nimamo javnih zavodov. </w:t>
      </w:r>
      <w:r w:rsidR="005F0608" w:rsidRPr="003A562D">
        <w:t>Založbe in knjigarne so</w:t>
      </w:r>
      <w:r w:rsidRPr="003A562D">
        <w:t xml:space="preserve"> organiziran</w:t>
      </w:r>
      <w:r w:rsidR="005F0608" w:rsidRPr="003A562D">
        <w:t>e</w:t>
      </w:r>
      <w:r w:rsidRPr="003A562D">
        <w:t xml:space="preserve"> </w:t>
      </w:r>
      <w:r w:rsidR="00E52233" w:rsidRPr="003A562D">
        <w:t>kot</w:t>
      </w:r>
      <w:r w:rsidRPr="003A562D">
        <w:t xml:space="preserve"> gospodarsk</w:t>
      </w:r>
      <w:r w:rsidR="00E52233" w:rsidRPr="003A562D">
        <w:t>e</w:t>
      </w:r>
      <w:r w:rsidRPr="003A562D">
        <w:t xml:space="preserve"> ali delnišk</w:t>
      </w:r>
      <w:r w:rsidR="00E52233" w:rsidRPr="003A562D">
        <w:t>e</w:t>
      </w:r>
      <w:r w:rsidRPr="003A562D">
        <w:t xml:space="preserve"> družb</w:t>
      </w:r>
      <w:r w:rsidR="00E52233" w:rsidRPr="003A562D">
        <w:t>e</w:t>
      </w:r>
      <w:r w:rsidRPr="003A562D">
        <w:t>, nekatere tudi kot za</w:t>
      </w:r>
      <w:r w:rsidR="005F0608" w:rsidRPr="003A562D">
        <w:t xml:space="preserve">sebni neprofitni zavodi. V </w:t>
      </w:r>
      <w:r w:rsidR="00E52233" w:rsidRPr="003A562D">
        <w:t>letih</w:t>
      </w:r>
      <w:r w:rsidR="005F0608" w:rsidRPr="003A562D">
        <w:t xml:space="preserve"> 2016</w:t>
      </w:r>
      <w:r w:rsidR="00E52233" w:rsidRPr="003A562D">
        <w:t>–</w:t>
      </w:r>
      <w:r w:rsidRPr="003A562D">
        <w:t xml:space="preserve">2017 so se tem subjektom sofinancirali knjižni in revijalni projekti in programi, kulturni projekti na področju </w:t>
      </w:r>
      <w:r w:rsidR="00E52233" w:rsidRPr="003A562D">
        <w:t>krepitve</w:t>
      </w:r>
      <w:r w:rsidRPr="003A562D">
        <w:t xml:space="preserve"> bralne kulture in literarnih prireditev, mednarodne aktivnosti na področju uveljavljanja slovenske literature v tujini, večletni zahtevni knjižni projekti, kampanje za promocijo branja in knjige ter kulturni programi, ki potekajo v knjigarnah. S temi sredstvi se je neposredno omogočilo tudi ohranjanje delovnih mest oziroma dejavnosti s posebnim pomenom za razvoj</w:t>
      </w:r>
      <w:r w:rsidR="009F3F4F" w:rsidRPr="003A562D">
        <w:t xml:space="preserve"> kulture v Republiki Sloveniji.</w:t>
      </w:r>
    </w:p>
    <w:p w14:paraId="414B40C4" w14:textId="77777777" w:rsidR="0004264C" w:rsidRPr="003A562D" w:rsidRDefault="0004264C" w:rsidP="00D92AD3">
      <w:pPr>
        <w:autoSpaceDE w:val="0"/>
        <w:autoSpaceDN w:val="0"/>
        <w:adjustRightInd w:val="0"/>
        <w:rPr>
          <w:rFonts w:eastAsiaTheme="minorHAnsi" w:cs="Arial"/>
          <w:szCs w:val="20"/>
        </w:rPr>
      </w:pPr>
    </w:p>
    <w:p w14:paraId="7F006F5F" w14:textId="77777777" w:rsidR="009F3F4F" w:rsidRPr="003A562D" w:rsidRDefault="009F3F4F" w:rsidP="009F3F4F">
      <w:pPr>
        <w:pStyle w:val="NPKNasl2Por"/>
      </w:pPr>
      <w:bookmarkStart w:id="244" w:name="_Toc531340951"/>
      <w:r w:rsidRPr="003A562D">
        <w:t>Pregled izvajanja ukrepov v obdobju 2014–2017</w:t>
      </w:r>
      <w:bookmarkEnd w:id="244"/>
    </w:p>
    <w:tbl>
      <w:tblPr>
        <w:tblW w:w="5000" w:type="pct"/>
        <w:tblCellMar>
          <w:left w:w="70" w:type="dxa"/>
          <w:right w:w="70" w:type="dxa"/>
        </w:tblCellMar>
        <w:tblLook w:val="04A0" w:firstRow="1" w:lastRow="0" w:firstColumn="1" w:lastColumn="0" w:noHBand="0" w:noVBand="1"/>
      </w:tblPr>
      <w:tblGrid>
        <w:gridCol w:w="3534"/>
        <w:gridCol w:w="5528"/>
      </w:tblGrid>
      <w:tr w:rsidR="003C3E50" w:rsidRPr="003A562D" w14:paraId="468470F8" w14:textId="77777777" w:rsidTr="003C3E50">
        <w:trPr>
          <w:trHeight w:val="600"/>
        </w:trPr>
        <w:tc>
          <w:tcPr>
            <w:tcW w:w="1950" w:type="pct"/>
            <w:tcBorders>
              <w:top w:val="single" w:sz="4" w:space="0" w:color="auto"/>
              <w:left w:val="single" w:sz="4" w:space="0" w:color="auto"/>
              <w:bottom w:val="single" w:sz="4" w:space="0" w:color="auto"/>
              <w:right w:val="single" w:sz="4" w:space="0" w:color="auto"/>
            </w:tcBorders>
            <w:shd w:val="clear" w:color="auto" w:fill="auto"/>
            <w:hideMark/>
          </w:tcPr>
          <w:p w14:paraId="4EBD9D5A" w14:textId="77777777" w:rsidR="003C3E50" w:rsidRPr="003A562D" w:rsidRDefault="003C3E50" w:rsidP="00D92AD3">
            <w:pPr>
              <w:pStyle w:val="Brezrazmikov"/>
              <w:rPr>
                <w:b/>
              </w:rPr>
            </w:pPr>
            <w:bookmarkStart w:id="245" w:name="RANGE!A1:A5"/>
            <w:r w:rsidRPr="003A562D">
              <w:rPr>
                <w:b/>
              </w:rPr>
              <w:t>Cilji in ukrepi</w:t>
            </w:r>
            <w:bookmarkEnd w:id="245"/>
          </w:p>
        </w:tc>
        <w:tc>
          <w:tcPr>
            <w:tcW w:w="3050" w:type="pct"/>
            <w:tcBorders>
              <w:top w:val="single" w:sz="4" w:space="0" w:color="auto"/>
              <w:left w:val="single" w:sz="4" w:space="0" w:color="auto"/>
              <w:bottom w:val="single" w:sz="4" w:space="0" w:color="auto"/>
              <w:right w:val="single" w:sz="4" w:space="0" w:color="auto"/>
            </w:tcBorders>
          </w:tcPr>
          <w:p w14:paraId="5B4A59B0" w14:textId="25302142" w:rsidR="003C3E50" w:rsidRPr="003A562D" w:rsidRDefault="009E3C30" w:rsidP="00D92AD3">
            <w:pPr>
              <w:pStyle w:val="Brezrazmikov"/>
              <w:rPr>
                <w:b/>
                <w:szCs w:val="18"/>
              </w:rPr>
            </w:pPr>
            <w:r w:rsidRPr="003A562D">
              <w:rPr>
                <w:b/>
                <w:szCs w:val="18"/>
              </w:rPr>
              <w:t>V kakšnem obsegu</w:t>
            </w:r>
            <w:r w:rsidR="003C3E50" w:rsidRPr="003A562D">
              <w:rPr>
                <w:b/>
                <w:szCs w:val="18"/>
              </w:rPr>
              <w:t xml:space="preserve"> je bil ukrep izveden?</w:t>
            </w:r>
          </w:p>
          <w:p w14:paraId="4E5FA687" w14:textId="290128DB" w:rsidR="003C3E50" w:rsidRPr="00B47C4F" w:rsidRDefault="003C3E50" w:rsidP="00D92AD3">
            <w:pPr>
              <w:pStyle w:val="Brezrazmikov"/>
              <w:rPr>
                <w:rFonts w:eastAsia="Times New Roman"/>
                <w:b/>
                <w:szCs w:val="18"/>
              </w:rPr>
            </w:pPr>
            <w:r w:rsidRPr="003A562D">
              <w:rPr>
                <w:rFonts w:eastAsia="Times New Roman"/>
                <w:b/>
                <w:szCs w:val="18"/>
              </w:rPr>
              <w:t xml:space="preserve">1 – v celoti; 2 – </w:t>
            </w:r>
            <w:r w:rsidR="00405CAE" w:rsidRPr="003A562D">
              <w:rPr>
                <w:rFonts w:eastAsia="Times New Roman"/>
                <w:b/>
                <w:szCs w:val="18"/>
              </w:rPr>
              <w:t>večinoma</w:t>
            </w:r>
            <w:r w:rsidRPr="003A562D">
              <w:rPr>
                <w:rFonts w:eastAsia="Times New Roman"/>
                <w:b/>
                <w:szCs w:val="18"/>
              </w:rPr>
              <w:t xml:space="preserve">, 3 – deloma, 4 – ni izveden, 5 – namesto njega je bil izveden drug </w:t>
            </w:r>
            <w:r w:rsidR="009E3C30" w:rsidRPr="003A562D">
              <w:rPr>
                <w:rFonts w:eastAsia="Times New Roman"/>
                <w:b/>
                <w:szCs w:val="18"/>
              </w:rPr>
              <w:t>oziroma nadomestni</w:t>
            </w:r>
            <w:r w:rsidRPr="003A562D">
              <w:rPr>
                <w:rFonts w:eastAsia="Times New Roman"/>
                <w:b/>
                <w:szCs w:val="18"/>
              </w:rPr>
              <w:t xml:space="preserve"> ukrep, in sicer ..., 6 – drugo; kaj?</w:t>
            </w:r>
          </w:p>
        </w:tc>
      </w:tr>
      <w:tr w:rsidR="0004264C" w:rsidRPr="003A562D" w14:paraId="1D1ACDC4" w14:textId="77777777" w:rsidTr="003C3E50">
        <w:trPr>
          <w:trHeight w:val="218"/>
        </w:trPr>
        <w:tc>
          <w:tcPr>
            <w:tcW w:w="5000" w:type="pct"/>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61EEB175" w14:textId="77777777" w:rsidR="0004264C" w:rsidRPr="003A562D" w:rsidRDefault="0004264C" w:rsidP="00D92AD3">
            <w:pPr>
              <w:pStyle w:val="Brezrazmikov"/>
              <w:rPr>
                <w:bCs/>
              </w:rPr>
            </w:pPr>
            <w:r w:rsidRPr="003A562D">
              <w:rPr>
                <w:bCs/>
              </w:rPr>
              <w:t>1. Večja zaposljivost v zasebnem sektorju v kulturi</w:t>
            </w:r>
          </w:p>
        </w:tc>
      </w:tr>
      <w:tr w:rsidR="003C3E50" w:rsidRPr="003A562D" w14:paraId="3FD3057D" w14:textId="77777777" w:rsidTr="003C3E50">
        <w:trPr>
          <w:trHeight w:val="416"/>
        </w:trPr>
        <w:tc>
          <w:tcPr>
            <w:tcW w:w="1950" w:type="pct"/>
            <w:tcBorders>
              <w:top w:val="nil"/>
              <w:left w:val="single" w:sz="4" w:space="0" w:color="auto"/>
              <w:bottom w:val="single" w:sz="4" w:space="0" w:color="auto"/>
              <w:right w:val="single" w:sz="4" w:space="0" w:color="auto"/>
            </w:tcBorders>
            <w:shd w:val="clear" w:color="auto" w:fill="auto"/>
            <w:hideMark/>
          </w:tcPr>
          <w:p w14:paraId="2854A023" w14:textId="2C8916B4" w:rsidR="003C3E50" w:rsidRPr="003A562D" w:rsidRDefault="003C3E50" w:rsidP="00D92AD3">
            <w:pPr>
              <w:pStyle w:val="Brezrazmikov"/>
              <w:rPr>
                <w:iCs/>
              </w:rPr>
            </w:pPr>
            <w:r w:rsidRPr="003A562D">
              <w:rPr>
                <w:iCs/>
              </w:rPr>
              <w:t>prednostna podpora kakovostnim programom in projektom, ki bodo povečali zaposljivost v kulturi</w:t>
            </w:r>
          </w:p>
        </w:tc>
        <w:tc>
          <w:tcPr>
            <w:tcW w:w="3050" w:type="pct"/>
            <w:tcBorders>
              <w:top w:val="nil"/>
              <w:left w:val="single" w:sz="4" w:space="0" w:color="auto"/>
              <w:bottom w:val="single" w:sz="4" w:space="0" w:color="auto"/>
              <w:right w:val="single" w:sz="4" w:space="0" w:color="auto"/>
            </w:tcBorders>
          </w:tcPr>
          <w:p w14:paraId="51902093" w14:textId="77777777" w:rsidR="003C3E50" w:rsidRPr="003A562D" w:rsidRDefault="003C3E50" w:rsidP="00D92AD3">
            <w:pPr>
              <w:pStyle w:val="Brezrazmikov"/>
              <w:rPr>
                <w:iCs/>
              </w:rPr>
            </w:pPr>
            <w:r w:rsidRPr="003A562D">
              <w:rPr>
                <w:iCs/>
              </w:rPr>
              <w:t>3</w:t>
            </w:r>
          </w:p>
          <w:p w14:paraId="213E9AA5" w14:textId="77777777" w:rsidR="003C3E50" w:rsidRPr="003A562D" w:rsidRDefault="003C3E50" w:rsidP="00D92AD3">
            <w:pPr>
              <w:pStyle w:val="Brezrazmikov"/>
              <w:rPr>
                <w:iCs/>
              </w:rPr>
            </w:pPr>
            <w:r w:rsidRPr="003A562D">
              <w:rPr>
                <w:iCs/>
              </w:rPr>
              <w:t>S sofinanciranjem dejavnosti (filmska in televizijska produkcija, prikazovanje in distribucija, knjižna produkcija) ukrepi posredno vplivajo tudi na razvoj dejavnosti in njihovih nosilcev (zasebnih podjetij, zavodov, društev) ter omogočajo zaposlovanje.</w:t>
            </w:r>
          </w:p>
          <w:p w14:paraId="79BF6D5A" w14:textId="1AE8EEEF" w:rsidR="003C3E50" w:rsidRPr="003A562D" w:rsidRDefault="003C3E50" w:rsidP="00D92AD3">
            <w:pPr>
              <w:pStyle w:val="Brezrazmikov"/>
              <w:rPr>
                <w:rFonts w:eastAsia="Times New Roman"/>
                <w:szCs w:val="18"/>
              </w:rPr>
            </w:pPr>
            <w:r w:rsidRPr="003A562D">
              <w:rPr>
                <w:rFonts w:eastAsia="Times New Roman"/>
                <w:szCs w:val="18"/>
              </w:rPr>
              <w:t xml:space="preserve">Področje medijev: </w:t>
            </w:r>
            <w:r w:rsidR="00B871A2" w:rsidRPr="003A562D">
              <w:rPr>
                <w:rFonts w:eastAsia="Times New Roman"/>
                <w:szCs w:val="18"/>
              </w:rPr>
              <w:t>strokovno</w:t>
            </w:r>
            <w:r w:rsidRPr="003A562D">
              <w:rPr>
                <w:rFonts w:eastAsia="Times New Roman"/>
                <w:szCs w:val="18"/>
              </w:rPr>
              <w:t xml:space="preserve"> delovanje medijev je težko zagotavljati ob visoki stopnji prek</w:t>
            </w:r>
            <w:r w:rsidR="00B871A2" w:rsidRPr="003A562D">
              <w:rPr>
                <w:rFonts w:eastAsia="Times New Roman"/>
                <w:szCs w:val="18"/>
              </w:rPr>
              <w:t>a</w:t>
            </w:r>
            <w:r w:rsidRPr="003A562D">
              <w:rPr>
                <w:rFonts w:eastAsia="Times New Roman"/>
                <w:szCs w:val="18"/>
              </w:rPr>
              <w:t xml:space="preserve">rnega dela. V tem smislu je še toliko bolj bistveno, da se na tem področju zagotovi čim večji delež redno zaposlenih novinarjev in drugih programskih sodelavcev. Medijski razpis je predvsem spodbujal množično vključevanje različnih sodelavcev pri pripravi medijskih projektov </w:t>
            </w:r>
            <w:r w:rsidR="00B871A2" w:rsidRPr="003A562D">
              <w:rPr>
                <w:rFonts w:eastAsia="Times New Roman"/>
                <w:szCs w:val="18"/>
              </w:rPr>
              <w:t>in</w:t>
            </w:r>
            <w:r w:rsidRPr="003A562D">
              <w:rPr>
                <w:rFonts w:eastAsia="Times New Roman"/>
                <w:szCs w:val="18"/>
              </w:rPr>
              <w:t xml:space="preserve"> imel v zadnjem letu celo blago pozitiven učinek na redno zaposlovanje sodelavcev.</w:t>
            </w:r>
          </w:p>
        </w:tc>
      </w:tr>
      <w:tr w:rsidR="003C3E50" w:rsidRPr="003A562D" w14:paraId="3DA07BA9" w14:textId="77777777" w:rsidTr="003C3E50">
        <w:trPr>
          <w:trHeight w:val="580"/>
        </w:trPr>
        <w:tc>
          <w:tcPr>
            <w:tcW w:w="1950" w:type="pct"/>
            <w:tcBorders>
              <w:top w:val="nil"/>
              <w:left w:val="single" w:sz="4" w:space="0" w:color="auto"/>
              <w:bottom w:val="single" w:sz="4" w:space="0" w:color="auto"/>
              <w:right w:val="single" w:sz="4" w:space="0" w:color="auto"/>
            </w:tcBorders>
            <w:shd w:val="clear" w:color="auto" w:fill="auto"/>
            <w:hideMark/>
          </w:tcPr>
          <w:p w14:paraId="1D86668D" w14:textId="4534DBF1" w:rsidR="003C3E50" w:rsidRPr="003A562D" w:rsidRDefault="003C3E50" w:rsidP="00D92AD3">
            <w:pPr>
              <w:pStyle w:val="Brezrazmikov"/>
              <w:rPr>
                <w:iCs/>
              </w:rPr>
            </w:pPr>
            <w:r w:rsidRPr="003A562D">
              <w:rPr>
                <w:iCs/>
              </w:rPr>
              <w:t xml:space="preserve">pri razvojnih projektih, </w:t>
            </w:r>
            <w:r w:rsidR="00B871A2" w:rsidRPr="003A562D">
              <w:rPr>
                <w:iCs/>
              </w:rPr>
              <w:t>vezanih</w:t>
            </w:r>
            <w:r w:rsidRPr="003A562D">
              <w:rPr>
                <w:iCs/>
              </w:rPr>
              <w:t xml:space="preserve"> na razvoj kulturnega turizma ali kreativnih industrij kot enega ključnih </w:t>
            </w:r>
            <w:r w:rsidR="00B871A2" w:rsidRPr="003A562D">
              <w:rPr>
                <w:iCs/>
              </w:rPr>
              <w:t>meril,</w:t>
            </w:r>
            <w:r w:rsidRPr="003A562D">
              <w:rPr>
                <w:iCs/>
              </w:rPr>
              <w:t xml:space="preserve"> uveljaviti število novih delovnih mest</w:t>
            </w:r>
          </w:p>
        </w:tc>
        <w:tc>
          <w:tcPr>
            <w:tcW w:w="3050" w:type="pct"/>
            <w:tcBorders>
              <w:top w:val="nil"/>
              <w:left w:val="single" w:sz="4" w:space="0" w:color="auto"/>
              <w:bottom w:val="single" w:sz="4" w:space="0" w:color="auto"/>
              <w:right w:val="single" w:sz="4" w:space="0" w:color="auto"/>
            </w:tcBorders>
          </w:tcPr>
          <w:p w14:paraId="4818F668" w14:textId="77777777" w:rsidR="003C3E50" w:rsidRPr="003A562D" w:rsidRDefault="003C3E50" w:rsidP="00D92AD3">
            <w:pPr>
              <w:pStyle w:val="Brezrazmikov"/>
              <w:rPr>
                <w:iCs/>
              </w:rPr>
            </w:pPr>
            <w:r w:rsidRPr="003A562D">
              <w:rPr>
                <w:iCs/>
              </w:rPr>
              <w:t>4</w:t>
            </w:r>
          </w:p>
          <w:p w14:paraId="00B1BCB1" w14:textId="77777777" w:rsidR="003C3E50" w:rsidRPr="003A562D" w:rsidRDefault="003C3E50" w:rsidP="0070545A">
            <w:pPr>
              <w:pStyle w:val="Brezrazmikov"/>
              <w:rPr>
                <w:iCs/>
              </w:rPr>
            </w:pPr>
            <w:r w:rsidRPr="003A562D">
              <w:rPr>
                <w:iCs/>
              </w:rPr>
              <w:t xml:space="preserve">Ukrep s </w:t>
            </w:r>
            <w:r w:rsidR="0070545A" w:rsidRPr="003A562D">
              <w:rPr>
                <w:iCs/>
              </w:rPr>
              <w:t>tovrstnim</w:t>
            </w:r>
            <w:r w:rsidRPr="003A562D">
              <w:rPr>
                <w:iCs/>
              </w:rPr>
              <w:t xml:space="preserve"> poudarkom ni bil izveden.</w:t>
            </w:r>
          </w:p>
        </w:tc>
      </w:tr>
    </w:tbl>
    <w:p w14:paraId="50B4E66D" w14:textId="77777777" w:rsidR="0004264C" w:rsidRPr="003A562D" w:rsidRDefault="0004264C" w:rsidP="00D92AD3">
      <w:pPr>
        <w:autoSpaceDE w:val="0"/>
        <w:autoSpaceDN w:val="0"/>
        <w:adjustRightInd w:val="0"/>
        <w:rPr>
          <w:rFonts w:eastAsiaTheme="minorHAnsi" w:cs="Arial"/>
          <w:szCs w:val="20"/>
        </w:rPr>
      </w:pPr>
    </w:p>
    <w:p w14:paraId="46F8B558" w14:textId="77777777" w:rsidR="0004264C" w:rsidRPr="003A562D" w:rsidRDefault="0004264C" w:rsidP="00D92AD3">
      <w:pPr>
        <w:autoSpaceDE w:val="0"/>
        <w:autoSpaceDN w:val="0"/>
        <w:adjustRightInd w:val="0"/>
        <w:rPr>
          <w:rFonts w:eastAsiaTheme="minorHAnsi" w:cs="Arial"/>
          <w:szCs w:val="20"/>
        </w:rPr>
      </w:pPr>
    </w:p>
    <w:p w14:paraId="4E51D153" w14:textId="77777777" w:rsidR="003C3E50" w:rsidRPr="003A562D" w:rsidRDefault="003C3E50">
      <w:pPr>
        <w:rPr>
          <w:rFonts w:cs="Arial"/>
          <w:b/>
          <w:noProof/>
          <w:szCs w:val="20"/>
        </w:rPr>
      </w:pPr>
      <w:r w:rsidRPr="003A562D">
        <w:br w:type="page"/>
      </w:r>
    </w:p>
    <w:p w14:paraId="33D84D9F" w14:textId="77777777" w:rsidR="00130C1E" w:rsidRPr="003A562D" w:rsidRDefault="00130C1E" w:rsidP="00130C1E">
      <w:pPr>
        <w:pStyle w:val="NPKNasl2Por"/>
      </w:pPr>
      <w:bookmarkStart w:id="246" w:name="_Toc531340952"/>
      <w:r w:rsidRPr="003A562D">
        <w:lastRenderedPageBreak/>
        <w:t>Pregled vrednosti kazalnikov v obdobju 2014–2017</w:t>
      </w:r>
      <w:bookmarkEnd w:id="246"/>
    </w:p>
    <w:tbl>
      <w:tblPr>
        <w:tblStyle w:val="Tabelamrea4"/>
        <w:tblW w:w="5000" w:type="pct"/>
        <w:tblLook w:val="04A0" w:firstRow="1" w:lastRow="0" w:firstColumn="1" w:lastColumn="0" w:noHBand="0" w:noVBand="1"/>
      </w:tblPr>
      <w:tblGrid>
        <w:gridCol w:w="1295"/>
        <w:gridCol w:w="1295"/>
        <w:gridCol w:w="1295"/>
        <w:gridCol w:w="1295"/>
        <w:gridCol w:w="1294"/>
        <w:gridCol w:w="1294"/>
        <w:gridCol w:w="1294"/>
      </w:tblGrid>
      <w:tr w:rsidR="0004264C" w:rsidRPr="003A562D" w14:paraId="1553A0FC" w14:textId="77777777" w:rsidTr="00626208">
        <w:trPr>
          <w:trHeight w:val="1218"/>
          <w:tblHeader/>
        </w:trPr>
        <w:tc>
          <w:tcPr>
            <w:tcW w:w="714" w:type="pct"/>
          </w:tcPr>
          <w:p w14:paraId="0C2698E4" w14:textId="77777777" w:rsidR="0004264C" w:rsidRPr="003A562D" w:rsidRDefault="0004264C" w:rsidP="00D92AD3">
            <w:pPr>
              <w:pStyle w:val="Brezrazmikov"/>
              <w:spacing w:after="0" w:line="240" w:lineRule="auto"/>
              <w:rPr>
                <w:b/>
                <w:noProof/>
              </w:rPr>
            </w:pPr>
            <w:r w:rsidRPr="003A562D">
              <w:rPr>
                <w:b/>
                <w:noProof/>
              </w:rPr>
              <w:t>Cilj</w:t>
            </w:r>
          </w:p>
        </w:tc>
        <w:tc>
          <w:tcPr>
            <w:tcW w:w="714" w:type="pct"/>
          </w:tcPr>
          <w:p w14:paraId="3FC42B49" w14:textId="77777777" w:rsidR="0004264C" w:rsidRPr="003A562D" w:rsidRDefault="0004264C" w:rsidP="00D92AD3">
            <w:pPr>
              <w:pStyle w:val="Brezrazmikov"/>
              <w:spacing w:after="0" w:line="240" w:lineRule="auto"/>
              <w:rPr>
                <w:b/>
                <w:noProof/>
              </w:rPr>
            </w:pPr>
            <w:r w:rsidRPr="003A562D">
              <w:rPr>
                <w:b/>
                <w:noProof/>
              </w:rPr>
              <w:t>Kazalnik</w:t>
            </w:r>
          </w:p>
        </w:tc>
        <w:tc>
          <w:tcPr>
            <w:tcW w:w="714" w:type="pct"/>
          </w:tcPr>
          <w:p w14:paraId="63BD5BCB" w14:textId="77777777" w:rsidR="0004264C" w:rsidRPr="003A562D" w:rsidRDefault="0004264C" w:rsidP="00D92AD3">
            <w:pPr>
              <w:pStyle w:val="Brezrazmikov"/>
              <w:spacing w:after="0" w:line="240" w:lineRule="auto"/>
              <w:rPr>
                <w:b/>
                <w:noProof/>
              </w:rPr>
            </w:pPr>
            <w:r w:rsidRPr="003A562D">
              <w:rPr>
                <w:b/>
                <w:noProof/>
              </w:rPr>
              <w:t>Ciljna vrednost kazalnika v letu 2017</w:t>
            </w:r>
          </w:p>
        </w:tc>
        <w:tc>
          <w:tcPr>
            <w:tcW w:w="714" w:type="pct"/>
          </w:tcPr>
          <w:p w14:paraId="72777780" w14:textId="77777777" w:rsidR="0004264C" w:rsidRPr="003A562D" w:rsidRDefault="0004264C" w:rsidP="00D92AD3">
            <w:pPr>
              <w:pStyle w:val="Brezrazmikov"/>
              <w:spacing w:after="0" w:line="240" w:lineRule="auto"/>
              <w:rPr>
                <w:b/>
                <w:bCs/>
                <w:noProof/>
              </w:rPr>
            </w:pPr>
            <w:r w:rsidRPr="003A562D">
              <w:rPr>
                <w:b/>
                <w:bCs/>
                <w:noProof/>
              </w:rPr>
              <w:t>Vrednost kazalnika v letu 2014</w:t>
            </w:r>
          </w:p>
        </w:tc>
        <w:tc>
          <w:tcPr>
            <w:tcW w:w="714" w:type="pct"/>
          </w:tcPr>
          <w:p w14:paraId="6C3053E5" w14:textId="77777777" w:rsidR="0004264C" w:rsidRPr="003A562D" w:rsidRDefault="0004264C" w:rsidP="00D92AD3">
            <w:pPr>
              <w:pStyle w:val="Brezrazmikov"/>
              <w:spacing w:after="0" w:line="240" w:lineRule="auto"/>
              <w:rPr>
                <w:b/>
                <w:bCs/>
                <w:noProof/>
              </w:rPr>
            </w:pPr>
            <w:r w:rsidRPr="003A562D">
              <w:rPr>
                <w:b/>
                <w:bCs/>
                <w:noProof/>
              </w:rPr>
              <w:t>Vrednost kazalnika v letu 2015</w:t>
            </w:r>
          </w:p>
        </w:tc>
        <w:tc>
          <w:tcPr>
            <w:tcW w:w="714" w:type="pct"/>
          </w:tcPr>
          <w:p w14:paraId="150F75B3" w14:textId="77777777" w:rsidR="0004264C" w:rsidRPr="003A562D" w:rsidRDefault="0004264C" w:rsidP="00D92AD3">
            <w:pPr>
              <w:pStyle w:val="Brezrazmikov"/>
              <w:spacing w:after="0" w:line="240" w:lineRule="auto"/>
              <w:rPr>
                <w:b/>
                <w:bCs/>
                <w:noProof/>
              </w:rPr>
            </w:pPr>
            <w:r w:rsidRPr="003A562D">
              <w:rPr>
                <w:b/>
                <w:bCs/>
                <w:noProof/>
              </w:rPr>
              <w:t>Vrednost kazalnika v letu 2016</w:t>
            </w:r>
          </w:p>
        </w:tc>
        <w:tc>
          <w:tcPr>
            <w:tcW w:w="714" w:type="pct"/>
          </w:tcPr>
          <w:p w14:paraId="0D231119" w14:textId="77777777" w:rsidR="0004264C" w:rsidRPr="00B47C4F" w:rsidRDefault="0004264C" w:rsidP="00D92AD3">
            <w:pPr>
              <w:pStyle w:val="Brezrazmikov"/>
              <w:spacing w:after="0" w:line="240" w:lineRule="auto"/>
              <w:rPr>
                <w:rFonts w:eastAsia="Times New Roman" w:cs="Arial"/>
                <w:b/>
                <w:szCs w:val="18"/>
              </w:rPr>
            </w:pPr>
            <w:r w:rsidRPr="00B47C4F">
              <w:rPr>
                <w:rFonts w:eastAsia="Times New Roman" w:cs="Arial"/>
                <w:b/>
                <w:szCs w:val="18"/>
              </w:rPr>
              <w:t>Vrednost kazalnika v letu 2017</w:t>
            </w:r>
          </w:p>
        </w:tc>
      </w:tr>
      <w:tr w:rsidR="0004264C" w:rsidRPr="003A562D" w14:paraId="74589CDA" w14:textId="77777777" w:rsidTr="00626208">
        <w:tc>
          <w:tcPr>
            <w:tcW w:w="714" w:type="pct"/>
            <w:vMerge w:val="restart"/>
            <w:hideMark/>
          </w:tcPr>
          <w:p w14:paraId="4453A02A" w14:textId="17E6796E" w:rsidR="0004264C" w:rsidRPr="003A562D" w:rsidRDefault="0004264C" w:rsidP="00D92AD3">
            <w:pPr>
              <w:pStyle w:val="Brezrazmikov"/>
              <w:spacing w:after="0" w:line="240" w:lineRule="auto"/>
            </w:pPr>
            <w:r w:rsidRPr="003A562D">
              <w:t xml:space="preserve">1. Večja zaposljivost v zasebnem </w:t>
            </w:r>
            <w:r w:rsidR="005E502E" w:rsidRPr="003A562D">
              <w:t>sektorju v kulturi</w:t>
            </w:r>
          </w:p>
          <w:p w14:paraId="57344313" w14:textId="77777777" w:rsidR="0004264C" w:rsidRPr="003A562D" w:rsidRDefault="0004264C" w:rsidP="00D92AD3">
            <w:pPr>
              <w:pStyle w:val="Brezrazmikov"/>
              <w:spacing w:after="0" w:line="240" w:lineRule="auto"/>
            </w:pPr>
          </w:p>
        </w:tc>
        <w:tc>
          <w:tcPr>
            <w:tcW w:w="714" w:type="pct"/>
            <w:hideMark/>
          </w:tcPr>
          <w:p w14:paraId="0AFE0540" w14:textId="77777777" w:rsidR="0004264C" w:rsidRPr="003A562D" w:rsidRDefault="0004264C" w:rsidP="00D92AD3">
            <w:pPr>
              <w:pStyle w:val="Brezrazmikov"/>
              <w:spacing w:after="0" w:line="240" w:lineRule="auto"/>
            </w:pPr>
            <w:r w:rsidRPr="003A562D">
              <w:t>število delovnih mest v kulturi*</w:t>
            </w:r>
          </w:p>
        </w:tc>
        <w:tc>
          <w:tcPr>
            <w:tcW w:w="714" w:type="pct"/>
            <w:hideMark/>
          </w:tcPr>
          <w:p w14:paraId="4E1C1774" w14:textId="77777777" w:rsidR="0004264C" w:rsidRPr="003A562D" w:rsidRDefault="0004264C" w:rsidP="00D92AD3">
            <w:pPr>
              <w:pStyle w:val="Brezrazmikov"/>
              <w:spacing w:after="0" w:line="240" w:lineRule="auto"/>
            </w:pPr>
            <w:r w:rsidRPr="003A562D">
              <w:t xml:space="preserve">povečanje za 5 % </w:t>
            </w:r>
          </w:p>
        </w:tc>
        <w:tc>
          <w:tcPr>
            <w:tcW w:w="714" w:type="pct"/>
            <w:hideMark/>
          </w:tcPr>
          <w:p w14:paraId="26BCA79E" w14:textId="77777777" w:rsidR="0004264C" w:rsidRPr="003A562D" w:rsidRDefault="0004264C" w:rsidP="00D92AD3">
            <w:pPr>
              <w:pStyle w:val="Brezrazmikov"/>
              <w:spacing w:after="0" w:line="240" w:lineRule="auto"/>
            </w:pPr>
            <w:r w:rsidRPr="003A562D">
              <w:t>3,7 % glede na leto 2012</w:t>
            </w:r>
          </w:p>
          <w:p w14:paraId="2E771026" w14:textId="77777777" w:rsidR="0004264C" w:rsidRPr="003A562D" w:rsidRDefault="0004264C" w:rsidP="00D92AD3">
            <w:pPr>
              <w:pStyle w:val="Brezrazmikov"/>
              <w:spacing w:after="0" w:line="240" w:lineRule="auto"/>
            </w:pPr>
            <w:r w:rsidRPr="003A562D">
              <w:t>2014: 16.115</w:t>
            </w:r>
          </w:p>
          <w:p w14:paraId="28B33AAD" w14:textId="77777777" w:rsidR="0004264C" w:rsidRPr="003A562D" w:rsidRDefault="0004264C" w:rsidP="00D92AD3">
            <w:pPr>
              <w:pStyle w:val="Brezrazmikov"/>
              <w:spacing w:after="0" w:line="240" w:lineRule="auto"/>
            </w:pPr>
            <w:r w:rsidRPr="003A562D">
              <w:t>2013: 15.664</w:t>
            </w:r>
          </w:p>
          <w:p w14:paraId="7EDED383" w14:textId="77777777" w:rsidR="0004264C" w:rsidRPr="003A562D" w:rsidRDefault="0004264C" w:rsidP="00D92AD3">
            <w:pPr>
              <w:pStyle w:val="Brezrazmikov"/>
              <w:spacing w:after="0" w:line="240" w:lineRule="auto"/>
            </w:pPr>
            <w:r w:rsidRPr="003A562D">
              <w:t>2012: 15.533</w:t>
            </w:r>
          </w:p>
          <w:p w14:paraId="45655288" w14:textId="7E12564D" w:rsidR="0004264C" w:rsidRPr="003A562D" w:rsidRDefault="0004264C" w:rsidP="00D92AD3">
            <w:pPr>
              <w:pStyle w:val="Brezrazmikov"/>
              <w:spacing w:after="0" w:line="240" w:lineRule="auto"/>
            </w:pPr>
            <w:r w:rsidRPr="003A562D">
              <w:t xml:space="preserve">Podatkov za kazalnik Statistični urad Republike Slovenije ne zbira. Zato </w:t>
            </w:r>
            <w:r w:rsidR="00B871A2" w:rsidRPr="003A562D">
              <w:t>navajamo</w:t>
            </w:r>
            <w:r w:rsidRPr="003A562D">
              <w:t xml:space="preserve"> števil</w:t>
            </w:r>
            <w:r w:rsidR="00B871A2" w:rsidRPr="003A562D">
              <w:t>o</w:t>
            </w:r>
            <w:r w:rsidRPr="003A562D">
              <w:t xml:space="preserve"> delovno aktivnih v zasebnem sektorju v kulturi.</w:t>
            </w:r>
          </w:p>
        </w:tc>
        <w:tc>
          <w:tcPr>
            <w:tcW w:w="714" w:type="pct"/>
          </w:tcPr>
          <w:p w14:paraId="5B1C14AE" w14:textId="77777777" w:rsidR="0004264C" w:rsidRPr="003A562D" w:rsidRDefault="0004264C" w:rsidP="00D92AD3">
            <w:pPr>
              <w:pStyle w:val="Brezrazmikov"/>
              <w:spacing w:after="0" w:line="240" w:lineRule="auto"/>
            </w:pPr>
            <w:r w:rsidRPr="003A562D">
              <w:t>6 % glede na leto 2012</w:t>
            </w:r>
          </w:p>
          <w:p w14:paraId="5F5238EA" w14:textId="77777777" w:rsidR="0004264C" w:rsidRPr="003A562D" w:rsidRDefault="0004264C" w:rsidP="00D92AD3">
            <w:pPr>
              <w:pStyle w:val="Brezrazmikov"/>
              <w:spacing w:after="0" w:line="240" w:lineRule="auto"/>
            </w:pPr>
            <w:r w:rsidRPr="003A562D">
              <w:t>2015: 16.462</w:t>
            </w:r>
          </w:p>
          <w:p w14:paraId="705E63D0" w14:textId="77777777" w:rsidR="0004264C" w:rsidRPr="003A562D" w:rsidRDefault="0004264C" w:rsidP="00D92AD3">
            <w:pPr>
              <w:pStyle w:val="Brezrazmikov"/>
              <w:spacing w:after="0" w:line="240" w:lineRule="auto"/>
            </w:pPr>
            <w:r w:rsidRPr="003A562D">
              <w:t>2014: 16.115</w:t>
            </w:r>
          </w:p>
          <w:p w14:paraId="70281799" w14:textId="77777777" w:rsidR="0004264C" w:rsidRPr="003A562D" w:rsidRDefault="0004264C" w:rsidP="00D92AD3">
            <w:pPr>
              <w:pStyle w:val="Brezrazmikov"/>
              <w:spacing w:after="0" w:line="240" w:lineRule="auto"/>
            </w:pPr>
            <w:r w:rsidRPr="003A562D">
              <w:t>2013: 15.664</w:t>
            </w:r>
          </w:p>
          <w:p w14:paraId="4D1E3E4B" w14:textId="77777777" w:rsidR="0004264C" w:rsidRPr="003A562D" w:rsidRDefault="0004264C" w:rsidP="00D92AD3">
            <w:pPr>
              <w:pStyle w:val="Brezrazmikov"/>
              <w:spacing w:after="0" w:line="240" w:lineRule="auto"/>
            </w:pPr>
            <w:r w:rsidRPr="003A562D">
              <w:t>2012: 15.533</w:t>
            </w:r>
          </w:p>
          <w:p w14:paraId="1C48AAE0" w14:textId="4768B794" w:rsidR="0004264C" w:rsidRPr="003A562D" w:rsidRDefault="0004264C" w:rsidP="00D92AD3">
            <w:pPr>
              <w:pStyle w:val="Brezrazmikov"/>
              <w:spacing w:after="0" w:line="240" w:lineRule="auto"/>
            </w:pPr>
            <w:r w:rsidRPr="003A562D">
              <w:t xml:space="preserve">Podatkov za kazalnik Statistični urad Republike Slovenije ne zbira. Zato </w:t>
            </w:r>
            <w:r w:rsidR="00B871A2" w:rsidRPr="003A562D">
              <w:t>navajamo</w:t>
            </w:r>
            <w:r w:rsidRPr="003A562D">
              <w:t xml:space="preserve"> števil</w:t>
            </w:r>
            <w:r w:rsidR="00B871A2" w:rsidRPr="003A562D">
              <w:t>o</w:t>
            </w:r>
            <w:r w:rsidRPr="003A562D">
              <w:t xml:space="preserve"> delovno aktivnih v zasebnem sektorju v kulturi.</w:t>
            </w:r>
          </w:p>
        </w:tc>
        <w:tc>
          <w:tcPr>
            <w:tcW w:w="714" w:type="pct"/>
          </w:tcPr>
          <w:p w14:paraId="2AD00EDF" w14:textId="77777777" w:rsidR="0004264C" w:rsidRPr="003A562D" w:rsidRDefault="0004264C" w:rsidP="00D92AD3">
            <w:pPr>
              <w:pStyle w:val="Brezrazmikov"/>
              <w:spacing w:after="0" w:line="240" w:lineRule="auto"/>
              <w:rPr>
                <w:szCs w:val="18"/>
              </w:rPr>
            </w:pPr>
            <w:r w:rsidRPr="003A562D">
              <w:t xml:space="preserve">5,2 % glede na </w:t>
            </w:r>
            <w:r w:rsidRPr="003A562D">
              <w:rPr>
                <w:szCs w:val="18"/>
              </w:rPr>
              <w:t>leto 2012</w:t>
            </w:r>
          </w:p>
          <w:p w14:paraId="0AD73D08" w14:textId="77777777" w:rsidR="0004264C" w:rsidRPr="003A562D" w:rsidRDefault="0004264C" w:rsidP="00D92AD3">
            <w:pPr>
              <w:pStyle w:val="Brezrazmikov"/>
              <w:spacing w:after="0" w:line="240" w:lineRule="auto"/>
              <w:rPr>
                <w:szCs w:val="18"/>
              </w:rPr>
            </w:pPr>
            <w:r w:rsidRPr="003A562D">
              <w:rPr>
                <w:szCs w:val="18"/>
              </w:rPr>
              <w:t>2016: 16.339</w:t>
            </w:r>
          </w:p>
          <w:p w14:paraId="7E4D2256" w14:textId="77777777" w:rsidR="0004264C" w:rsidRPr="003A562D" w:rsidRDefault="0004264C" w:rsidP="00D92AD3">
            <w:pPr>
              <w:pStyle w:val="Brezrazmikov"/>
              <w:spacing w:after="0" w:line="240" w:lineRule="auto"/>
            </w:pPr>
            <w:r w:rsidRPr="003A562D">
              <w:rPr>
                <w:szCs w:val="18"/>
              </w:rPr>
              <w:t>2015: 16.</w:t>
            </w:r>
            <w:r w:rsidRPr="003A562D">
              <w:t>462</w:t>
            </w:r>
          </w:p>
          <w:p w14:paraId="702B338D" w14:textId="77777777" w:rsidR="0004264C" w:rsidRPr="003A562D" w:rsidRDefault="0004264C" w:rsidP="00D92AD3">
            <w:pPr>
              <w:pStyle w:val="Brezrazmikov"/>
              <w:spacing w:after="0" w:line="240" w:lineRule="auto"/>
            </w:pPr>
            <w:r w:rsidRPr="003A562D">
              <w:t>2014: 16.115</w:t>
            </w:r>
          </w:p>
          <w:p w14:paraId="4465A13B" w14:textId="77777777" w:rsidR="0004264C" w:rsidRPr="003A562D" w:rsidRDefault="0004264C" w:rsidP="00D92AD3">
            <w:pPr>
              <w:pStyle w:val="Brezrazmikov"/>
              <w:spacing w:after="0" w:line="240" w:lineRule="auto"/>
            </w:pPr>
            <w:r w:rsidRPr="003A562D">
              <w:t>2013: 15.664</w:t>
            </w:r>
          </w:p>
          <w:p w14:paraId="09E73BC3" w14:textId="77777777" w:rsidR="0004264C" w:rsidRPr="003A562D" w:rsidRDefault="0004264C" w:rsidP="00D92AD3">
            <w:pPr>
              <w:pStyle w:val="Brezrazmikov"/>
              <w:spacing w:after="0" w:line="240" w:lineRule="auto"/>
            </w:pPr>
            <w:r w:rsidRPr="003A562D">
              <w:t>2012: 15.533</w:t>
            </w:r>
          </w:p>
          <w:p w14:paraId="06EC6DD4" w14:textId="11BBF72F" w:rsidR="0004264C" w:rsidRPr="003A562D" w:rsidRDefault="0004264C" w:rsidP="00D92AD3">
            <w:pPr>
              <w:pStyle w:val="Brezrazmikov"/>
              <w:spacing w:after="0" w:line="240" w:lineRule="auto"/>
            </w:pPr>
            <w:r w:rsidRPr="003A562D">
              <w:t xml:space="preserve">Podatkov za kazalnik Statistični urad Republike Slovenije ne zbira. Zato </w:t>
            </w:r>
            <w:r w:rsidR="00B871A2" w:rsidRPr="003A562D">
              <w:t>navajamo</w:t>
            </w:r>
            <w:r w:rsidRPr="003A562D">
              <w:t xml:space="preserve"> števil</w:t>
            </w:r>
            <w:r w:rsidR="00B871A2" w:rsidRPr="003A562D">
              <w:t>o</w:t>
            </w:r>
            <w:r w:rsidRPr="003A562D">
              <w:t xml:space="preserve"> delovno aktivnih v zasebnem sektorju v kulturi.</w:t>
            </w:r>
          </w:p>
        </w:tc>
        <w:tc>
          <w:tcPr>
            <w:tcW w:w="714" w:type="pct"/>
          </w:tcPr>
          <w:p w14:paraId="373E0428" w14:textId="77777777" w:rsidR="0004264C" w:rsidRPr="003A562D" w:rsidRDefault="0004264C" w:rsidP="00D92AD3">
            <w:pPr>
              <w:pStyle w:val="Brezrazmikov"/>
              <w:spacing w:after="0" w:line="240" w:lineRule="auto"/>
              <w:rPr>
                <w:szCs w:val="18"/>
              </w:rPr>
            </w:pPr>
            <w:r w:rsidRPr="003A562D">
              <w:rPr>
                <w:szCs w:val="18"/>
              </w:rPr>
              <w:t>8,5 % glede na leto 2012</w:t>
            </w:r>
          </w:p>
          <w:p w14:paraId="61323777" w14:textId="77777777" w:rsidR="0004264C" w:rsidRPr="003A562D" w:rsidRDefault="0004264C" w:rsidP="00D92AD3">
            <w:pPr>
              <w:pStyle w:val="Brezrazmikov"/>
              <w:spacing w:after="0" w:line="240" w:lineRule="auto"/>
              <w:rPr>
                <w:rFonts w:eastAsiaTheme="minorEastAsia"/>
                <w:szCs w:val="18"/>
              </w:rPr>
            </w:pPr>
            <w:r w:rsidRPr="003A562D">
              <w:rPr>
                <w:rFonts w:eastAsiaTheme="minorEastAsia"/>
                <w:szCs w:val="18"/>
              </w:rPr>
              <w:t>2017:16.858</w:t>
            </w:r>
          </w:p>
          <w:p w14:paraId="5E86AE44" w14:textId="77777777" w:rsidR="0004264C" w:rsidRPr="003A562D" w:rsidRDefault="0004264C" w:rsidP="00D92AD3">
            <w:pPr>
              <w:pStyle w:val="Brezrazmikov"/>
              <w:spacing w:after="0" w:line="240" w:lineRule="auto"/>
              <w:rPr>
                <w:szCs w:val="18"/>
              </w:rPr>
            </w:pPr>
            <w:r w:rsidRPr="003A562D">
              <w:rPr>
                <w:szCs w:val="18"/>
              </w:rPr>
              <w:t>2016: 16.339</w:t>
            </w:r>
          </w:p>
          <w:p w14:paraId="6FD83EF7" w14:textId="77777777" w:rsidR="0004264C" w:rsidRPr="003A562D" w:rsidRDefault="0004264C" w:rsidP="00D92AD3">
            <w:pPr>
              <w:pStyle w:val="Brezrazmikov"/>
              <w:spacing w:after="0" w:line="240" w:lineRule="auto"/>
              <w:rPr>
                <w:szCs w:val="18"/>
              </w:rPr>
            </w:pPr>
            <w:r w:rsidRPr="003A562D">
              <w:rPr>
                <w:szCs w:val="18"/>
              </w:rPr>
              <w:t>2015: 16.462</w:t>
            </w:r>
          </w:p>
          <w:p w14:paraId="55F488E2" w14:textId="77777777" w:rsidR="0004264C" w:rsidRPr="003A562D" w:rsidRDefault="0004264C" w:rsidP="00D92AD3">
            <w:pPr>
              <w:pStyle w:val="Brezrazmikov"/>
              <w:spacing w:after="0" w:line="240" w:lineRule="auto"/>
              <w:rPr>
                <w:szCs w:val="18"/>
              </w:rPr>
            </w:pPr>
            <w:r w:rsidRPr="003A562D">
              <w:rPr>
                <w:szCs w:val="18"/>
              </w:rPr>
              <w:t>2014: 16.115</w:t>
            </w:r>
          </w:p>
          <w:p w14:paraId="21342962" w14:textId="77777777" w:rsidR="0004264C" w:rsidRPr="003A562D" w:rsidRDefault="0004264C" w:rsidP="00D92AD3">
            <w:pPr>
              <w:pStyle w:val="Brezrazmikov"/>
              <w:spacing w:after="0" w:line="240" w:lineRule="auto"/>
              <w:rPr>
                <w:szCs w:val="18"/>
              </w:rPr>
            </w:pPr>
            <w:r w:rsidRPr="003A562D">
              <w:rPr>
                <w:szCs w:val="18"/>
              </w:rPr>
              <w:t>2013: 15.664</w:t>
            </w:r>
          </w:p>
          <w:p w14:paraId="692461ED" w14:textId="77777777" w:rsidR="0004264C" w:rsidRPr="003A562D" w:rsidRDefault="0004264C" w:rsidP="00D92AD3">
            <w:pPr>
              <w:pStyle w:val="Brezrazmikov"/>
              <w:spacing w:after="0" w:line="240" w:lineRule="auto"/>
              <w:rPr>
                <w:szCs w:val="18"/>
              </w:rPr>
            </w:pPr>
            <w:r w:rsidRPr="003A562D">
              <w:rPr>
                <w:szCs w:val="18"/>
              </w:rPr>
              <w:t>2012: 15.533</w:t>
            </w:r>
          </w:p>
          <w:p w14:paraId="33CDAC52" w14:textId="5C0735A8" w:rsidR="0004264C" w:rsidRPr="003A562D" w:rsidRDefault="0004264C" w:rsidP="00D92AD3">
            <w:pPr>
              <w:pStyle w:val="Brezrazmikov"/>
              <w:spacing w:after="0" w:line="240" w:lineRule="auto"/>
              <w:rPr>
                <w:szCs w:val="18"/>
              </w:rPr>
            </w:pPr>
            <w:r w:rsidRPr="003A562D">
              <w:rPr>
                <w:szCs w:val="18"/>
              </w:rPr>
              <w:t xml:space="preserve">Podatkov za kazalnik Statistični urad Republike Slovenije ne zbira. Zato </w:t>
            </w:r>
            <w:r w:rsidR="00B871A2" w:rsidRPr="003A562D">
              <w:rPr>
                <w:szCs w:val="18"/>
              </w:rPr>
              <w:t>navajamo</w:t>
            </w:r>
            <w:r w:rsidRPr="003A562D">
              <w:rPr>
                <w:szCs w:val="18"/>
              </w:rPr>
              <w:t xml:space="preserve"> števil</w:t>
            </w:r>
            <w:r w:rsidR="00B871A2" w:rsidRPr="003A562D">
              <w:rPr>
                <w:szCs w:val="18"/>
              </w:rPr>
              <w:t>o</w:t>
            </w:r>
            <w:r w:rsidRPr="003A562D">
              <w:rPr>
                <w:szCs w:val="18"/>
              </w:rPr>
              <w:t xml:space="preserve"> delovno aktivnih v zasebnem sektorju v kulturi.</w:t>
            </w:r>
          </w:p>
        </w:tc>
      </w:tr>
      <w:tr w:rsidR="0004264C" w:rsidRPr="003A562D" w14:paraId="5763DA84" w14:textId="77777777" w:rsidTr="00626208">
        <w:tc>
          <w:tcPr>
            <w:tcW w:w="714" w:type="pct"/>
            <w:vMerge/>
            <w:hideMark/>
          </w:tcPr>
          <w:p w14:paraId="068659F3" w14:textId="77777777" w:rsidR="0004264C" w:rsidRPr="003A562D" w:rsidRDefault="0004264C" w:rsidP="00D92AD3">
            <w:pPr>
              <w:pStyle w:val="Brezrazmikov"/>
              <w:spacing w:after="0" w:line="240" w:lineRule="auto"/>
            </w:pPr>
          </w:p>
        </w:tc>
        <w:tc>
          <w:tcPr>
            <w:tcW w:w="714" w:type="pct"/>
            <w:hideMark/>
          </w:tcPr>
          <w:p w14:paraId="6B357167" w14:textId="77777777" w:rsidR="0004264C" w:rsidRPr="003A562D" w:rsidRDefault="0004264C" w:rsidP="00D92AD3">
            <w:pPr>
              <w:pStyle w:val="Brezrazmikov"/>
              <w:spacing w:after="0" w:line="240" w:lineRule="auto"/>
            </w:pPr>
            <w:r w:rsidRPr="003A562D">
              <w:t>število delovno aktivnih na področju umetniškega uprizarjanja*</w:t>
            </w:r>
          </w:p>
        </w:tc>
        <w:tc>
          <w:tcPr>
            <w:tcW w:w="714" w:type="pct"/>
            <w:hideMark/>
          </w:tcPr>
          <w:p w14:paraId="7C4C6A1C" w14:textId="1BA2683E" w:rsidR="0004264C" w:rsidRPr="003A562D" w:rsidRDefault="00B871A2" w:rsidP="00D92AD3">
            <w:pPr>
              <w:pStyle w:val="Brezrazmikov"/>
              <w:spacing w:after="0" w:line="240" w:lineRule="auto"/>
            </w:pPr>
            <w:r w:rsidRPr="003A562D">
              <w:t>–</w:t>
            </w:r>
          </w:p>
        </w:tc>
        <w:tc>
          <w:tcPr>
            <w:tcW w:w="714" w:type="pct"/>
            <w:hideMark/>
          </w:tcPr>
          <w:p w14:paraId="1A8FB161" w14:textId="77777777" w:rsidR="0004264C" w:rsidRPr="003A562D" w:rsidRDefault="0004264C" w:rsidP="00D92AD3">
            <w:pPr>
              <w:pStyle w:val="Brezrazmikov"/>
              <w:spacing w:after="0" w:line="240" w:lineRule="auto"/>
              <w:rPr>
                <w:bCs/>
              </w:rPr>
            </w:pPr>
            <w:r w:rsidRPr="003A562D">
              <w:rPr>
                <w:bCs/>
              </w:rPr>
              <w:t>536</w:t>
            </w:r>
          </w:p>
        </w:tc>
        <w:tc>
          <w:tcPr>
            <w:tcW w:w="714" w:type="pct"/>
          </w:tcPr>
          <w:p w14:paraId="15949DCC" w14:textId="77777777" w:rsidR="0004264C" w:rsidRPr="003A562D" w:rsidRDefault="0004264C" w:rsidP="00D92AD3">
            <w:pPr>
              <w:pStyle w:val="Brezrazmikov"/>
              <w:spacing w:after="0" w:line="240" w:lineRule="auto"/>
              <w:rPr>
                <w:bCs/>
              </w:rPr>
            </w:pPr>
            <w:r w:rsidRPr="003A562D">
              <w:rPr>
                <w:bCs/>
              </w:rPr>
              <w:t>622</w:t>
            </w:r>
          </w:p>
        </w:tc>
        <w:tc>
          <w:tcPr>
            <w:tcW w:w="714" w:type="pct"/>
          </w:tcPr>
          <w:p w14:paraId="0176607F" w14:textId="77777777" w:rsidR="0004264C" w:rsidRPr="003A562D" w:rsidRDefault="0004264C" w:rsidP="00D92AD3">
            <w:pPr>
              <w:pStyle w:val="Brezrazmikov"/>
              <w:spacing w:after="0" w:line="240" w:lineRule="auto"/>
            </w:pPr>
            <w:r w:rsidRPr="003A562D">
              <w:t>686</w:t>
            </w:r>
          </w:p>
        </w:tc>
        <w:tc>
          <w:tcPr>
            <w:tcW w:w="714" w:type="pct"/>
          </w:tcPr>
          <w:p w14:paraId="3560A342" w14:textId="77777777" w:rsidR="0004264C" w:rsidRPr="003A562D" w:rsidRDefault="0004264C" w:rsidP="00D92AD3">
            <w:pPr>
              <w:pStyle w:val="Brezrazmikov"/>
              <w:spacing w:after="0" w:line="240" w:lineRule="auto"/>
              <w:rPr>
                <w:szCs w:val="18"/>
              </w:rPr>
            </w:pPr>
            <w:r w:rsidRPr="003A562D">
              <w:rPr>
                <w:szCs w:val="18"/>
              </w:rPr>
              <w:t>789</w:t>
            </w:r>
          </w:p>
        </w:tc>
      </w:tr>
      <w:tr w:rsidR="0004264C" w:rsidRPr="003A562D" w14:paraId="3E32909A" w14:textId="77777777" w:rsidTr="00626208">
        <w:tc>
          <w:tcPr>
            <w:tcW w:w="714" w:type="pct"/>
            <w:vMerge/>
            <w:hideMark/>
          </w:tcPr>
          <w:p w14:paraId="2CC2E07E" w14:textId="77777777" w:rsidR="0004264C" w:rsidRPr="003A562D" w:rsidRDefault="0004264C" w:rsidP="00D92AD3">
            <w:pPr>
              <w:pStyle w:val="Brezrazmikov"/>
              <w:spacing w:after="0" w:line="240" w:lineRule="auto"/>
            </w:pPr>
          </w:p>
        </w:tc>
        <w:tc>
          <w:tcPr>
            <w:tcW w:w="714" w:type="pct"/>
            <w:hideMark/>
          </w:tcPr>
          <w:p w14:paraId="4B2B1E89" w14:textId="77777777" w:rsidR="0004264C" w:rsidRPr="003A562D" w:rsidRDefault="0004264C" w:rsidP="00D92AD3">
            <w:pPr>
              <w:pStyle w:val="Brezrazmikov"/>
              <w:spacing w:after="0" w:line="240" w:lineRule="auto"/>
            </w:pPr>
            <w:r w:rsidRPr="003A562D">
              <w:t xml:space="preserve">število delovno aktivnih na področju umetniškega ustvarjanja* </w:t>
            </w:r>
          </w:p>
        </w:tc>
        <w:tc>
          <w:tcPr>
            <w:tcW w:w="714" w:type="pct"/>
            <w:hideMark/>
          </w:tcPr>
          <w:p w14:paraId="503F42AA" w14:textId="4085CFD1" w:rsidR="0004264C" w:rsidRPr="003A562D" w:rsidRDefault="00B871A2" w:rsidP="00D92AD3">
            <w:pPr>
              <w:pStyle w:val="Brezrazmikov"/>
              <w:spacing w:after="0" w:line="240" w:lineRule="auto"/>
            </w:pPr>
            <w:r w:rsidRPr="003A562D">
              <w:t>–</w:t>
            </w:r>
          </w:p>
        </w:tc>
        <w:tc>
          <w:tcPr>
            <w:tcW w:w="714" w:type="pct"/>
            <w:hideMark/>
          </w:tcPr>
          <w:p w14:paraId="25ED45E2" w14:textId="77777777" w:rsidR="0004264C" w:rsidRPr="003A562D" w:rsidRDefault="0004264C" w:rsidP="00D92AD3">
            <w:pPr>
              <w:pStyle w:val="Brezrazmikov"/>
              <w:spacing w:after="0" w:line="240" w:lineRule="auto"/>
              <w:rPr>
                <w:bCs/>
              </w:rPr>
            </w:pPr>
            <w:r w:rsidRPr="003A562D">
              <w:rPr>
                <w:bCs/>
              </w:rPr>
              <w:t>2.521</w:t>
            </w:r>
          </w:p>
        </w:tc>
        <w:tc>
          <w:tcPr>
            <w:tcW w:w="714" w:type="pct"/>
          </w:tcPr>
          <w:p w14:paraId="1A9EA594" w14:textId="77777777" w:rsidR="0004264C" w:rsidRPr="003A562D" w:rsidRDefault="0004264C" w:rsidP="00D92AD3">
            <w:pPr>
              <w:pStyle w:val="Brezrazmikov"/>
              <w:spacing w:after="0" w:line="240" w:lineRule="auto"/>
              <w:rPr>
                <w:bCs/>
              </w:rPr>
            </w:pPr>
            <w:r w:rsidRPr="003A562D">
              <w:rPr>
                <w:bCs/>
              </w:rPr>
              <w:t>2.637</w:t>
            </w:r>
          </w:p>
        </w:tc>
        <w:tc>
          <w:tcPr>
            <w:tcW w:w="714" w:type="pct"/>
          </w:tcPr>
          <w:p w14:paraId="5342D443" w14:textId="77777777" w:rsidR="0004264C" w:rsidRPr="003A562D" w:rsidRDefault="0004264C" w:rsidP="00D92AD3">
            <w:pPr>
              <w:pStyle w:val="Brezrazmikov"/>
              <w:spacing w:after="0" w:line="240" w:lineRule="auto"/>
            </w:pPr>
            <w:r w:rsidRPr="003A562D">
              <w:t>2.599</w:t>
            </w:r>
          </w:p>
        </w:tc>
        <w:tc>
          <w:tcPr>
            <w:tcW w:w="714" w:type="pct"/>
          </w:tcPr>
          <w:p w14:paraId="45D602B4" w14:textId="77777777" w:rsidR="0004264C" w:rsidRPr="003A562D" w:rsidRDefault="0004264C" w:rsidP="00D92AD3">
            <w:pPr>
              <w:pStyle w:val="Brezrazmikov"/>
              <w:spacing w:after="0" w:line="240" w:lineRule="auto"/>
              <w:rPr>
                <w:szCs w:val="18"/>
              </w:rPr>
            </w:pPr>
            <w:r w:rsidRPr="003A562D">
              <w:rPr>
                <w:szCs w:val="18"/>
              </w:rPr>
              <w:t>2.622</w:t>
            </w:r>
          </w:p>
        </w:tc>
      </w:tr>
      <w:tr w:rsidR="0004264C" w:rsidRPr="003A562D" w14:paraId="39D6C36F" w14:textId="77777777" w:rsidTr="00626208">
        <w:tc>
          <w:tcPr>
            <w:tcW w:w="714" w:type="pct"/>
            <w:vMerge/>
            <w:hideMark/>
          </w:tcPr>
          <w:p w14:paraId="34E23C49" w14:textId="77777777" w:rsidR="0004264C" w:rsidRPr="003A562D" w:rsidRDefault="0004264C" w:rsidP="00D92AD3">
            <w:pPr>
              <w:pStyle w:val="Brezrazmikov"/>
              <w:spacing w:after="0" w:line="240" w:lineRule="auto"/>
            </w:pPr>
          </w:p>
        </w:tc>
        <w:tc>
          <w:tcPr>
            <w:tcW w:w="714" w:type="pct"/>
            <w:hideMark/>
          </w:tcPr>
          <w:p w14:paraId="662F9C47" w14:textId="77777777" w:rsidR="0004264C" w:rsidRPr="003A562D" w:rsidRDefault="0004264C" w:rsidP="00D92AD3">
            <w:pPr>
              <w:pStyle w:val="Brezrazmikov"/>
              <w:spacing w:after="0" w:line="240" w:lineRule="auto"/>
            </w:pPr>
            <w:r w:rsidRPr="003A562D">
              <w:t xml:space="preserve">število delovno aktivnih na področju izdajanja knjig, revij in druge periodike* </w:t>
            </w:r>
          </w:p>
        </w:tc>
        <w:tc>
          <w:tcPr>
            <w:tcW w:w="714" w:type="pct"/>
            <w:hideMark/>
          </w:tcPr>
          <w:p w14:paraId="4B8B2EE0" w14:textId="68824EBA" w:rsidR="0004264C" w:rsidRPr="003A562D" w:rsidRDefault="00B871A2" w:rsidP="00D92AD3">
            <w:pPr>
              <w:pStyle w:val="Brezrazmikov"/>
              <w:spacing w:after="0" w:line="240" w:lineRule="auto"/>
            </w:pPr>
            <w:r w:rsidRPr="003A562D">
              <w:t>–</w:t>
            </w:r>
          </w:p>
        </w:tc>
        <w:tc>
          <w:tcPr>
            <w:tcW w:w="714" w:type="pct"/>
            <w:hideMark/>
          </w:tcPr>
          <w:p w14:paraId="35923479" w14:textId="77777777" w:rsidR="0004264C" w:rsidRPr="003A562D" w:rsidRDefault="0004264C" w:rsidP="00D92AD3">
            <w:pPr>
              <w:pStyle w:val="Brezrazmikov"/>
              <w:spacing w:after="0" w:line="240" w:lineRule="auto"/>
              <w:rPr>
                <w:bCs/>
              </w:rPr>
            </w:pPr>
            <w:r w:rsidRPr="003A562D">
              <w:rPr>
                <w:bCs/>
              </w:rPr>
              <w:t>1.243</w:t>
            </w:r>
          </w:p>
        </w:tc>
        <w:tc>
          <w:tcPr>
            <w:tcW w:w="714" w:type="pct"/>
          </w:tcPr>
          <w:p w14:paraId="44F3CB6A" w14:textId="77777777" w:rsidR="0004264C" w:rsidRPr="003A562D" w:rsidRDefault="0004264C" w:rsidP="00D92AD3">
            <w:pPr>
              <w:pStyle w:val="Brezrazmikov"/>
              <w:spacing w:after="0" w:line="240" w:lineRule="auto"/>
              <w:rPr>
                <w:bCs/>
              </w:rPr>
            </w:pPr>
            <w:r w:rsidRPr="003A562D">
              <w:rPr>
                <w:bCs/>
              </w:rPr>
              <w:t>1.179</w:t>
            </w:r>
          </w:p>
        </w:tc>
        <w:tc>
          <w:tcPr>
            <w:tcW w:w="714" w:type="pct"/>
          </w:tcPr>
          <w:p w14:paraId="57CF89F5" w14:textId="77777777" w:rsidR="0004264C" w:rsidRPr="003A562D" w:rsidRDefault="0004264C" w:rsidP="00D92AD3">
            <w:pPr>
              <w:pStyle w:val="Brezrazmikov"/>
              <w:spacing w:after="0" w:line="240" w:lineRule="auto"/>
            </w:pPr>
            <w:r w:rsidRPr="003A562D">
              <w:t>776</w:t>
            </w:r>
          </w:p>
        </w:tc>
        <w:tc>
          <w:tcPr>
            <w:tcW w:w="714" w:type="pct"/>
          </w:tcPr>
          <w:p w14:paraId="4FEC5DC9" w14:textId="77777777" w:rsidR="0004264C" w:rsidRPr="003A562D" w:rsidRDefault="0004264C" w:rsidP="00D92AD3">
            <w:pPr>
              <w:pStyle w:val="Brezrazmikov"/>
              <w:spacing w:after="0" w:line="240" w:lineRule="auto"/>
              <w:rPr>
                <w:szCs w:val="18"/>
              </w:rPr>
            </w:pPr>
            <w:r w:rsidRPr="003A562D">
              <w:rPr>
                <w:szCs w:val="18"/>
              </w:rPr>
              <w:t>770</w:t>
            </w:r>
          </w:p>
        </w:tc>
      </w:tr>
      <w:tr w:rsidR="0004264C" w:rsidRPr="003A562D" w14:paraId="1B93AF6E" w14:textId="77777777" w:rsidTr="00626208">
        <w:tc>
          <w:tcPr>
            <w:tcW w:w="714" w:type="pct"/>
            <w:vMerge/>
            <w:hideMark/>
          </w:tcPr>
          <w:p w14:paraId="7F1443E0" w14:textId="77777777" w:rsidR="0004264C" w:rsidRPr="003A562D" w:rsidRDefault="0004264C" w:rsidP="00D92AD3">
            <w:pPr>
              <w:pStyle w:val="Brezrazmikov"/>
              <w:spacing w:after="0" w:line="240" w:lineRule="auto"/>
            </w:pPr>
          </w:p>
        </w:tc>
        <w:tc>
          <w:tcPr>
            <w:tcW w:w="714" w:type="pct"/>
            <w:hideMark/>
          </w:tcPr>
          <w:p w14:paraId="477CDE50" w14:textId="77777777" w:rsidR="0004264C" w:rsidRPr="003A562D" w:rsidRDefault="0004264C" w:rsidP="00D92AD3">
            <w:pPr>
              <w:pStyle w:val="Brezrazmikov"/>
              <w:spacing w:after="0" w:line="240" w:lineRule="auto"/>
            </w:pPr>
            <w:r w:rsidRPr="003A562D">
              <w:t>število delovno aktivnih na področju trgovine na drobno v specializiranih prodajalnah s knjigami, časopisi, revijami, papirjem, pisalnimi potrebščinami*</w:t>
            </w:r>
          </w:p>
        </w:tc>
        <w:tc>
          <w:tcPr>
            <w:tcW w:w="714" w:type="pct"/>
            <w:hideMark/>
          </w:tcPr>
          <w:p w14:paraId="1C69794F" w14:textId="6A13328C" w:rsidR="0004264C" w:rsidRPr="003A562D" w:rsidRDefault="00B871A2" w:rsidP="00D92AD3">
            <w:pPr>
              <w:pStyle w:val="Brezrazmikov"/>
              <w:spacing w:after="0" w:line="240" w:lineRule="auto"/>
            </w:pPr>
            <w:r w:rsidRPr="003A562D">
              <w:t>–</w:t>
            </w:r>
          </w:p>
        </w:tc>
        <w:tc>
          <w:tcPr>
            <w:tcW w:w="714" w:type="pct"/>
            <w:hideMark/>
          </w:tcPr>
          <w:p w14:paraId="155F81CD" w14:textId="77777777" w:rsidR="0004264C" w:rsidRPr="003A562D" w:rsidRDefault="0004264C" w:rsidP="00D92AD3">
            <w:pPr>
              <w:pStyle w:val="Brezrazmikov"/>
              <w:spacing w:after="0" w:line="240" w:lineRule="auto"/>
              <w:rPr>
                <w:bCs/>
              </w:rPr>
            </w:pPr>
            <w:r w:rsidRPr="003A562D">
              <w:rPr>
                <w:bCs/>
              </w:rPr>
              <w:t>962</w:t>
            </w:r>
          </w:p>
        </w:tc>
        <w:tc>
          <w:tcPr>
            <w:tcW w:w="714" w:type="pct"/>
          </w:tcPr>
          <w:p w14:paraId="0C034E7F" w14:textId="77777777" w:rsidR="0004264C" w:rsidRPr="003A562D" w:rsidRDefault="0004264C" w:rsidP="00D92AD3">
            <w:pPr>
              <w:pStyle w:val="Brezrazmikov"/>
              <w:spacing w:after="0" w:line="240" w:lineRule="auto"/>
              <w:rPr>
                <w:bCs/>
              </w:rPr>
            </w:pPr>
            <w:r w:rsidRPr="003A562D">
              <w:rPr>
                <w:bCs/>
              </w:rPr>
              <w:t>1.050</w:t>
            </w:r>
            <w:r w:rsidRPr="003A562D">
              <w:rPr>
                <w:bCs/>
                <w:szCs w:val="18"/>
                <w:vertAlign w:val="superscript"/>
              </w:rPr>
              <w:footnoteReference w:id="8"/>
            </w:r>
          </w:p>
        </w:tc>
        <w:tc>
          <w:tcPr>
            <w:tcW w:w="714" w:type="pct"/>
          </w:tcPr>
          <w:p w14:paraId="75E71A60" w14:textId="77777777" w:rsidR="0004264C" w:rsidRPr="003A562D" w:rsidRDefault="0004264C" w:rsidP="00D92AD3">
            <w:pPr>
              <w:pStyle w:val="Brezrazmikov"/>
              <w:spacing w:after="0" w:line="240" w:lineRule="auto"/>
            </w:pPr>
            <w:r w:rsidRPr="003A562D">
              <w:t>622</w:t>
            </w:r>
          </w:p>
        </w:tc>
        <w:tc>
          <w:tcPr>
            <w:tcW w:w="714" w:type="pct"/>
          </w:tcPr>
          <w:p w14:paraId="3DEBD694" w14:textId="77777777" w:rsidR="0004264C" w:rsidRPr="00B47C4F" w:rsidRDefault="0004264C" w:rsidP="00D92AD3">
            <w:pPr>
              <w:pStyle w:val="Brezrazmikov"/>
              <w:spacing w:after="0" w:line="240" w:lineRule="auto"/>
              <w:rPr>
                <w:rFonts w:eastAsiaTheme="minorEastAsia"/>
                <w:szCs w:val="18"/>
              </w:rPr>
            </w:pPr>
            <w:r w:rsidRPr="00B47C4F">
              <w:rPr>
                <w:rFonts w:eastAsiaTheme="minorEastAsia"/>
                <w:szCs w:val="18"/>
              </w:rPr>
              <w:t>566</w:t>
            </w:r>
          </w:p>
        </w:tc>
      </w:tr>
      <w:tr w:rsidR="0004264C" w:rsidRPr="003A562D" w14:paraId="1DBAF288" w14:textId="77777777" w:rsidTr="00626208">
        <w:tc>
          <w:tcPr>
            <w:tcW w:w="714" w:type="pct"/>
            <w:vMerge/>
            <w:hideMark/>
          </w:tcPr>
          <w:p w14:paraId="0BBDC344" w14:textId="77777777" w:rsidR="0004264C" w:rsidRPr="003A562D" w:rsidRDefault="0004264C" w:rsidP="00D92AD3">
            <w:pPr>
              <w:pStyle w:val="Brezrazmikov"/>
              <w:spacing w:after="0" w:line="240" w:lineRule="auto"/>
            </w:pPr>
          </w:p>
        </w:tc>
        <w:tc>
          <w:tcPr>
            <w:tcW w:w="714" w:type="pct"/>
            <w:hideMark/>
          </w:tcPr>
          <w:p w14:paraId="09F8B2F1" w14:textId="77777777" w:rsidR="0004264C" w:rsidRPr="003A562D" w:rsidRDefault="0004264C" w:rsidP="00D92AD3">
            <w:pPr>
              <w:pStyle w:val="Brezrazmikov"/>
              <w:spacing w:after="0" w:line="240" w:lineRule="auto"/>
            </w:pPr>
            <w:r w:rsidRPr="003A562D">
              <w:t xml:space="preserve">število delovno aktivnih na področju arhitekturne in urbanistične dejavnosti* </w:t>
            </w:r>
          </w:p>
        </w:tc>
        <w:tc>
          <w:tcPr>
            <w:tcW w:w="714" w:type="pct"/>
            <w:hideMark/>
          </w:tcPr>
          <w:p w14:paraId="24F5739C" w14:textId="7D872429" w:rsidR="0004264C" w:rsidRPr="003A562D" w:rsidRDefault="00B871A2" w:rsidP="00D92AD3">
            <w:pPr>
              <w:pStyle w:val="Brezrazmikov"/>
              <w:spacing w:after="0" w:line="240" w:lineRule="auto"/>
            </w:pPr>
            <w:r w:rsidRPr="003A562D">
              <w:t>–</w:t>
            </w:r>
          </w:p>
        </w:tc>
        <w:tc>
          <w:tcPr>
            <w:tcW w:w="714" w:type="pct"/>
            <w:hideMark/>
          </w:tcPr>
          <w:p w14:paraId="7760FA04" w14:textId="77777777" w:rsidR="0004264C" w:rsidRPr="003A562D" w:rsidRDefault="0004264C" w:rsidP="00D92AD3">
            <w:pPr>
              <w:pStyle w:val="Brezrazmikov"/>
              <w:spacing w:after="0" w:line="240" w:lineRule="auto"/>
              <w:rPr>
                <w:bCs/>
              </w:rPr>
            </w:pPr>
            <w:r w:rsidRPr="003A562D">
              <w:rPr>
                <w:bCs/>
              </w:rPr>
              <w:t>2.374</w:t>
            </w:r>
          </w:p>
        </w:tc>
        <w:tc>
          <w:tcPr>
            <w:tcW w:w="714" w:type="pct"/>
          </w:tcPr>
          <w:p w14:paraId="5E645D31" w14:textId="77777777" w:rsidR="0004264C" w:rsidRPr="003A562D" w:rsidRDefault="0004264C" w:rsidP="00D92AD3">
            <w:pPr>
              <w:pStyle w:val="Brezrazmikov"/>
              <w:spacing w:after="0" w:line="240" w:lineRule="auto"/>
              <w:rPr>
                <w:bCs/>
              </w:rPr>
            </w:pPr>
            <w:r w:rsidRPr="003A562D">
              <w:rPr>
                <w:bCs/>
              </w:rPr>
              <w:t>2.360</w:t>
            </w:r>
          </w:p>
        </w:tc>
        <w:tc>
          <w:tcPr>
            <w:tcW w:w="714" w:type="pct"/>
          </w:tcPr>
          <w:p w14:paraId="4B5816D0" w14:textId="77777777" w:rsidR="0004264C" w:rsidRPr="003A562D" w:rsidRDefault="0004264C" w:rsidP="00D92AD3">
            <w:pPr>
              <w:pStyle w:val="Brezrazmikov"/>
              <w:spacing w:after="0" w:line="240" w:lineRule="auto"/>
            </w:pPr>
            <w:r w:rsidRPr="003A562D">
              <w:t>2.382</w:t>
            </w:r>
          </w:p>
        </w:tc>
        <w:tc>
          <w:tcPr>
            <w:tcW w:w="714" w:type="pct"/>
          </w:tcPr>
          <w:p w14:paraId="0D7006A0" w14:textId="77777777" w:rsidR="0004264C" w:rsidRPr="00B47C4F" w:rsidRDefault="0004264C" w:rsidP="00D92AD3">
            <w:pPr>
              <w:pStyle w:val="Brezrazmikov"/>
              <w:spacing w:after="0" w:line="240" w:lineRule="auto"/>
              <w:rPr>
                <w:rFonts w:eastAsiaTheme="minorEastAsia"/>
                <w:szCs w:val="18"/>
              </w:rPr>
            </w:pPr>
            <w:r w:rsidRPr="00B47C4F">
              <w:rPr>
                <w:rFonts w:eastAsiaTheme="minorEastAsia"/>
                <w:szCs w:val="18"/>
              </w:rPr>
              <w:t>2.465</w:t>
            </w:r>
          </w:p>
        </w:tc>
      </w:tr>
      <w:tr w:rsidR="0004264C" w:rsidRPr="003A562D" w14:paraId="676D7E69" w14:textId="77777777" w:rsidTr="00626208">
        <w:tc>
          <w:tcPr>
            <w:tcW w:w="714" w:type="pct"/>
            <w:vMerge/>
            <w:hideMark/>
          </w:tcPr>
          <w:p w14:paraId="27F70D0C" w14:textId="77777777" w:rsidR="0004264C" w:rsidRPr="003A562D" w:rsidRDefault="0004264C" w:rsidP="00D92AD3">
            <w:pPr>
              <w:pStyle w:val="Brezrazmikov"/>
              <w:spacing w:after="0" w:line="240" w:lineRule="auto"/>
            </w:pPr>
          </w:p>
        </w:tc>
        <w:tc>
          <w:tcPr>
            <w:tcW w:w="714" w:type="pct"/>
            <w:hideMark/>
          </w:tcPr>
          <w:p w14:paraId="4BBC3D55" w14:textId="77777777" w:rsidR="0004264C" w:rsidRPr="003A562D" w:rsidRDefault="0004264C" w:rsidP="00D92AD3">
            <w:pPr>
              <w:pStyle w:val="Brezrazmikov"/>
              <w:spacing w:after="0" w:line="240" w:lineRule="auto"/>
            </w:pPr>
            <w:r w:rsidRPr="003A562D">
              <w:t xml:space="preserve">število delovno aktivnih na področju radijske dejavnosti* </w:t>
            </w:r>
          </w:p>
        </w:tc>
        <w:tc>
          <w:tcPr>
            <w:tcW w:w="714" w:type="pct"/>
            <w:hideMark/>
          </w:tcPr>
          <w:p w14:paraId="0F89B3A8" w14:textId="44832A09" w:rsidR="0004264C" w:rsidRPr="003A562D" w:rsidRDefault="00B871A2" w:rsidP="00D92AD3">
            <w:pPr>
              <w:pStyle w:val="Brezrazmikov"/>
              <w:spacing w:after="0" w:line="240" w:lineRule="auto"/>
            </w:pPr>
            <w:r w:rsidRPr="003A562D">
              <w:t>–</w:t>
            </w:r>
          </w:p>
        </w:tc>
        <w:tc>
          <w:tcPr>
            <w:tcW w:w="714" w:type="pct"/>
            <w:hideMark/>
          </w:tcPr>
          <w:p w14:paraId="30BDFC57" w14:textId="77777777" w:rsidR="0004264C" w:rsidRPr="003A562D" w:rsidRDefault="0004264C" w:rsidP="00D92AD3">
            <w:pPr>
              <w:pStyle w:val="Brezrazmikov"/>
              <w:spacing w:after="0" w:line="240" w:lineRule="auto"/>
              <w:rPr>
                <w:bCs/>
              </w:rPr>
            </w:pPr>
            <w:r w:rsidRPr="003A562D">
              <w:rPr>
                <w:bCs/>
              </w:rPr>
              <w:t>351</w:t>
            </w:r>
          </w:p>
        </w:tc>
        <w:tc>
          <w:tcPr>
            <w:tcW w:w="714" w:type="pct"/>
          </w:tcPr>
          <w:p w14:paraId="038653F3" w14:textId="77777777" w:rsidR="0004264C" w:rsidRPr="003A562D" w:rsidRDefault="0004264C" w:rsidP="00D92AD3">
            <w:pPr>
              <w:pStyle w:val="Brezrazmikov"/>
              <w:spacing w:after="0" w:line="240" w:lineRule="auto"/>
              <w:rPr>
                <w:bCs/>
              </w:rPr>
            </w:pPr>
            <w:r w:rsidRPr="003A562D">
              <w:rPr>
                <w:bCs/>
              </w:rPr>
              <w:t>337</w:t>
            </w:r>
          </w:p>
        </w:tc>
        <w:tc>
          <w:tcPr>
            <w:tcW w:w="714" w:type="pct"/>
          </w:tcPr>
          <w:p w14:paraId="534F498C" w14:textId="77777777" w:rsidR="0004264C" w:rsidRPr="003A562D" w:rsidRDefault="0004264C" w:rsidP="00D92AD3">
            <w:pPr>
              <w:pStyle w:val="Brezrazmikov"/>
              <w:spacing w:after="0" w:line="240" w:lineRule="auto"/>
            </w:pPr>
            <w:r w:rsidRPr="003A562D">
              <w:t>331</w:t>
            </w:r>
          </w:p>
        </w:tc>
        <w:tc>
          <w:tcPr>
            <w:tcW w:w="714" w:type="pct"/>
          </w:tcPr>
          <w:p w14:paraId="23C56983" w14:textId="77777777" w:rsidR="0004264C" w:rsidRPr="00B47C4F" w:rsidRDefault="0004264C" w:rsidP="00D92AD3">
            <w:pPr>
              <w:pStyle w:val="Brezrazmikov"/>
              <w:spacing w:after="0" w:line="240" w:lineRule="auto"/>
              <w:rPr>
                <w:rFonts w:eastAsiaTheme="minorEastAsia"/>
                <w:szCs w:val="18"/>
              </w:rPr>
            </w:pPr>
            <w:r w:rsidRPr="00B47C4F">
              <w:rPr>
                <w:rFonts w:eastAsiaTheme="minorEastAsia"/>
                <w:szCs w:val="18"/>
              </w:rPr>
              <w:t>346</w:t>
            </w:r>
          </w:p>
        </w:tc>
      </w:tr>
      <w:tr w:rsidR="0004264C" w:rsidRPr="003A562D" w14:paraId="13849E31" w14:textId="77777777" w:rsidTr="00626208">
        <w:tc>
          <w:tcPr>
            <w:tcW w:w="714" w:type="pct"/>
            <w:vMerge/>
            <w:hideMark/>
          </w:tcPr>
          <w:p w14:paraId="6E976858" w14:textId="77777777" w:rsidR="0004264C" w:rsidRPr="003A562D" w:rsidRDefault="0004264C" w:rsidP="00D92AD3">
            <w:pPr>
              <w:pStyle w:val="Brezrazmikov"/>
              <w:spacing w:after="0" w:line="240" w:lineRule="auto"/>
            </w:pPr>
          </w:p>
        </w:tc>
        <w:tc>
          <w:tcPr>
            <w:tcW w:w="714" w:type="pct"/>
            <w:hideMark/>
          </w:tcPr>
          <w:p w14:paraId="418AEEE1" w14:textId="77777777" w:rsidR="0004264C" w:rsidRPr="003A562D" w:rsidRDefault="0004264C" w:rsidP="00D92AD3">
            <w:pPr>
              <w:pStyle w:val="Brezrazmikov"/>
              <w:spacing w:after="0" w:line="240" w:lineRule="auto"/>
            </w:pPr>
            <w:r w:rsidRPr="003A562D">
              <w:t>število delovno aktivnih na področju televizijske dejavnosti*</w:t>
            </w:r>
          </w:p>
        </w:tc>
        <w:tc>
          <w:tcPr>
            <w:tcW w:w="714" w:type="pct"/>
            <w:hideMark/>
          </w:tcPr>
          <w:p w14:paraId="09FB11C5" w14:textId="76F07FE5" w:rsidR="0004264C" w:rsidRPr="003A562D" w:rsidRDefault="00B871A2" w:rsidP="00D92AD3">
            <w:pPr>
              <w:pStyle w:val="Brezrazmikov"/>
              <w:spacing w:after="0" w:line="240" w:lineRule="auto"/>
            </w:pPr>
            <w:r w:rsidRPr="003A562D">
              <w:t>–</w:t>
            </w:r>
          </w:p>
        </w:tc>
        <w:tc>
          <w:tcPr>
            <w:tcW w:w="714" w:type="pct"/>
            <w:hideMark/>
          </w:tcPr>
          <w:p w14:paraId="7FE578D8" w14:textId="77777777" w:rsidR="0004264C" w:rsidRPr="003A562D" w:rsidRDefault="0004264C" w:rsidP="00D92AD3">
            <w:pPr>
              <w:pStyle w:val="Brezrazmikov"/>
              <w:spacing w:after="0" w:line="240" w:lineRule="auto"/>
              <w:rPr>
                <w:bCs/>
              </w:rPr>
            </w:pPr>
            <w:r w:rsidRPr="003A562D">
              <w:rPr>
                <w:bCs/>
              </w:rPr>
              <w:t>319</w:t>
            </w:r>
          </w:p>
        </w:tc>
        <w:tc>
          <w:tcPr>
            <w:tcW w:w="714" w:type="pct"/>
          </w:tcPr>
          <w:p w14:paraId="215A0536" w14:textId="77777777" w:rsidR="0004264C" w:rsidRPr="003A562D" w:rsidRDefault="0004264C" w:rsidP="00D92AD3">
            <w:pPr>
              <w:pStyle w:val="Brezrazmikov"/>
              <w:spacing w:after="0" w:line="240" w:lineRule="auto"/>
              <w:rPr>
                <w:bCs/>
              </w:rPr>
            </w:pPr>
            <w:r w:rsidRPr="003A562D">
              <w:rPr>
                <w:bCs/>
              </w:rPr>
              <w:t>326</w:t>
            </w:r>
          </w:p>
        </w:tc>
        <w:tc>
          <w:tcPr>
            <w:tcW w:w="714" w:type="pct"/>
          </w:tcPr>
          <w:p w14:paraId="15869D25" w14:textId="77777777" w:rsidR="0004264C" w:rsidRPr="003A562D" w:rsidRDefault="0004264C" w:rsidP="00D92AD3">
            <w:pPr>
              <w:pStyle w:val="Brezrazmikov"/>
              <w:spacing w:after="0" w:line="240" w:lineRule="auto"/>
            </w:pPr>
            <w:r w:rsidRPr="003A562D">
              <w:t>301</w:t>
            </w:r>
          </w:p>
        </w:tc>
        <w:tc>
          <w:tcPr>
            <w:tcW w:w="714" w:type="pct"/>
          </w:tcPr>
          <w:p w14:paraId="68475494" w14:textId="77777777" w:rsidR="0004264C" w:rsidRPr="00B47C4F" w:rsidRDefault="0004264C" w:rsidP="00D92AD3">
            <w:pPr>
              <w:pStyle w:val="Brezrazmikov"/>
              <w:spacing w:after="0" w:line="240" w:lineRule="auto"/>
              <w:rPr>
                <w:rFonts w:eastAsiaTheme="minorEastAsia"/>
                <w:szCs w:val="18"/>
              </w:rPr>
            </w:pPr>
            <w:r w:rsidRPr="00B47C4F">
              <w:rPr>
                <w:rFonts w:eastAsiaTheme="minorEastAsia"/>
                <w:szCs w:val="18"/>
              </w:rPr>
              <w:t>240</w:t>
            </w:r>
          </w:p>
        </w:tc>
      </w:tr>
      <w:tr w:rsidR="0004264C" w:rsidRPr="003A562D" w14:paraId="7212F6C3" w14:textId="77777777" w:rsidTr="00626208">
        <w:tc>
          <w:tcPr>
            <w:tcW w:w="714" w:type="pct"/>
            <w:vMerge/>
            <w:hideMark/>
          </w:tcPr>
          <w:p w14:paraId="61B56AE8" w14:textId="77777777" w:rsidR="0004264C" w:rsidRPr="003A562D" w:rsidRDefault="0004264C" w:rsidP="00D92AD3">
            <w:pPr>
              <w:pStyle w:val="Brezrazmikov"/>
              <w:spacing w:after="0" w:line="240" w:lineRule="auto"/>
            </w:pPr>
          </w:p>
        </w:tc>
        <w:tc>
          <w:tcPr>
            <w:tcW w:w="714" w:type="pct"/>
            <w:hideMark/>
          </w:tcPr>
          <w:p w14:paraId="07D32D76" w14:textId="77777777" w:rsidR="0004264C" w:rsidRPr="003A562D" w:rsidRDefault="0004264C" w:rsidP="00D92AD3">
            <w:pPr>
              <w:pStyle w:val="Brezrazmikov"/>
              <w:spacing w:after="0" w:line="240" w:lineRule="auto"/>
            </w:pPr>
            <w:r w:rsidRPr="003A562D">
              <w:t xml:space="preserve">število delovno aktivnih na področju fotografske dejavnosti* </w:t>
            </w:r>
          </w:p>
        </w:tc>
        <w:tc>
          <w:tcPr>
            <w:tcW w:w="714" w:type="pct"/>
            <w:hideMark/>
          </w:tcPr>
          <w:p w14:paraId="4B83BFEA" w14:textId="0367723A" w:rsidR="0004264C" w:rsidRPr="003A562D" w:rsidRDefault="00B871A2" w:rsidP="00D92AD3">
            <w:pPr>
              <w:pStyle w:val="Brezrazmikov"/>
              <w:spacing w:after="0" w:line="240" w:lineRule="auto"/>
            </w:pPr>
            <w:r w:rsidRPr="003A562D">
              <w:t>–</w:t>
            </w:r>
          </w:p>
        </w:tc>
        <w:tc>
          <w:tcPr>
            <w:tcW w:w="714" w:type="pct"/>
            <w:hideMark/>
          </w:tcPr>
          <w:p w14:paraId="186648C1" w14:textId="77777777" w:rsidR="0004264C" w:rsidRPr="003A562D" w:rsidRDefault="0004264C" w:rsidP="00D92AD3">
            <w:pPr>
              <w:pStyle w:val="Brezrazmikov"/>
              <w:spacing w:after="0" w:line="240" w:lineRule="auto"/>
              <w:rPr>
                <w:bCs/>
              </w:rPr>
            </w:pPr>
            <w:r w:rsidRPr="003A562D">
              <w:rPr>
                <w:bCs/>
              </w:rPr>
              <w:t>494</w:t>
            </w:r>
          </w:p>
        </w:tc>
        <w:tc>
          <w:tcPr>
            <w:tcW w:w="714" w:type="pct"/>
          </w:tcPr>
          <w:p w14:paraId="2701D84D" w14:textId="77777777" w:rsidR="0004264C" w:rsidRPr="003A562D" w:rsidRDefault="0004264C" w:rsidP="00D92AD3">
            <w:pPr>
              <w:pStyle w:val="Brezrazmikov"/>
              <w:spacing w:after="0" w:line="240" w:lineRule="auto"/>
              <w:rPr>
                <w:bCs/>
              </w:rPr>
            </w:pPr>
            <w:r w:rsidRPr="003A562D">
              <w:rPr>
                <w:bCs/>
              </w:rPr>
              <w:t>542</w:t>
            </w:r>
          </w:p>
        </w:tc>
        <w:tc>
          <w:tcPr>
            <w:tcW w:w="714" w:type="pct"/>
          </w:tcPr>
          <w:p w14:paraId="0CD3C0B1" w14:textId="77777777" w:rsidR="0004264C" w:rsidRPr="003A562D" w:rsidRDefault="0004264C" w:rsidP="00D92AD3">
            <w:pPr>
              <w:pStyle w:val="Brezrazmikov"/>
              <w:spacing w:after="0" w:line="240" w:lineRule="auto"/>
            </w:pPr>
            <w:r w:rsidRPr="003A562D">
              <w:t>604</w:t>
            </w:r>
          </w:p>
        </w:tc>
        <w:tc>
          <w:tcPr>
            <w:tcW w:w="714" w:type="pct"/>
          </w:tcPr>
          <w:p w14:paraId="3293FB0D" w14:textId="77777777" w:rsidR="0004264C" w:rsidRPr="00B47C4F" w:rsidRDefault="0004264C" w:rsidP="00D92AD3">
            <w:pPr>
              <w:pStyle w:val="Brezrazmikov"/>
              <w:spacing w:after="0" w:line="240" w:lineRule="auto"/>
              <w:rPr>
                <w:rFonts w:eastAsiaTheme="minorEastAsia"/>
                <w:szCs w:val="18"/>
              </w:rPr>
            </w:pPr>
            <w:r w:rsidRPr="00B47C4F">
              <w:rPr>
                <w:rFonts w:eastAsiaTheme="minorEastAsia"/>
                <w:szCs w:val="18"/>
              </w:rPr>
              <w:t>638</w:t>
            </w:r>
          </w:p>
        </w:tc>
      </w:tr>
      <w:tr w:rsidR="0004264C" w:rsidRPr="003A562D" w14:paraId="743C8762" w14:textId="77777777" w:rsidTr="00626208">
        <w:tc>
          <w:tcPr>
            <w:tcW w:w="714" w:type="pct"/>
            <w:vMerge/>
            <w:hideMark/>
          </w:tcPr>
          <w:p w14:paraId="5C919D43" w14:textId="77777777" w:rsidR="0004264C" w:rsidRPr="003A562D" w:rsidRDefault="0004264C" w:rsidP="00D92AD3">
            <w:pPr>
              <w:pStyle w:val="Brezrazmikov"/>
              <w:spacing w:after="0" w:line="240" w:lineRule="auto"/>
            </w:pPr>
          </w:p>
        </w:tc>
        <w:tc>
          <w:tcPr>
            <w:tcW w:w="714" w:type="pct"/>
            <w:hideMark/>
          </w:tcPr>
          <w:p w14:paraId="594AE815" w14:textId="77777777" w:rsidR="0004264C" w:rsidRPr="003A562D" w:rsidRDefault="0004264C" w:rsidP="00D92AD3">
            <w:pPr>
              <w:pStyle w:val="Brezrazmikov"/>
              <w:spacing w:after="0" w:line="240" w:lineRule="auto"/>
            </w:pPr>
            <w:r w:rsidRPr="003A562D">
              <w:t xml:space="preserve">število delovno aktivnih na področju produkcije in postprodukcije filmov, video filmov, televizijskih oddaj* </w:t>
            </w:r>
          </w:p>
        </w:tc>
        <w:tc>
          <w:tcPr>
            <w:tcW w:w="714" w:type="pct"/>
            <w:hideMark/>
          </w:tcPr>
          <w:p w14:paraId="29B6582E" w14:textId="3295BC44" w:rsidR="0004264C" w:rsidRPr="003A562D" w:rsidRDefault="00B871A2" w:rsidP="00D92AD3">
            <w:pPr>
              <w:pStyle w:val="Brezrazmikov"/>
              <w:spacing w:after="0" w:line="240" w:lineRule="auto"/>
            </w:pPr>
            <w:r w:rsidRPr="003A562D">
              <w:t>–</w:t>
            </w:r>
          </w:p>
        </w:tc>
        <w:tc>
          <w:tcPr>
            <w:tcW w:w="714" w:type="pct"/>
            <w:hideMark/>
          </w:tcPr>
          <w:p w14:paraId="53619B6D" w14:textId="77777777" w:rsidR="0004264C" w:rsidRPr="003A562D" w:rsidRDefault="0004264C" w:rsidP="00D92AD3">
            <w:pPr>
              <w:pStyle w:val="Brezrazmikov"/>
              <w:spacing w:after="0" w:line="240" w:lineRule="auto"/>
              <w:rPr>
                <w:bCs/>
              </w:rPr>
            </w:pPr>
            <w:r w:rsidRPr="003A562D">
              <w:rPr>
                <w:bCs/>
              </w:rPr>
              <w:t>1.051</w:t>
            </w:r>
          </w:p>
        </w:tc>
        <w:tc>
          <w:tcPr>
            <w:tcW w:w="714" w:type="pct"/>
          </w:tcPr>
          <w:p w14:paraId="62947FB5" w14:textId="77777777" w:rsidR="0004264C" w:rsidRPr="003A562D" w:rsidRDefault="0004264C" w:rsidP="00D92AD3">
            <w:pPr>
              <w:pStyle w:val="Brezrazmikov"/>
              <w:spacing w:after="0" w:line="240" w:lineRule="auto"/>
              <w:rPr>
                <w:bCs/>
              </w:rPr>
            </w:pPr>
            <w:r w:rsidRPr="003A562D">
              <w:rPr>
                <w:bCs/>
              </w:rPr>
              <w:t>1.084</w:t>
            </w:r>
          </w:p>
        </w:tc>
        <w:tc>
          <w:tcPr>
            <w:tcW w:w="714" w:type="pct"/>
          </w:tcPr>
          <w:p w14:paraId="75F43E28" w14:textId="77777777" w:rsidR="0004264C" w:rsidRPr="003A562D" w:rsidRDefault="0004264C" w:rsidP="00D92AD3">
            <w:pPr>
              <w:pStyle w:val="Brezrazmikov"/>
              <w:spacing w:after="0" w:line="240" w:lineRule="auto"/>
            </w:pPr>
            <w:r w:rsidRPr="003A562D">
              <w:t>1.159</w:t>
            </w:r>
          </w:p>
        </w:tc>
        <w:tc>
          <w:tcPr>
            <w:tcW w:w="714" w:type="pct"/>
          </w:tcPr>
          <w:p w14:paraId="36018AF4" w14:textId="77777777" w:rsidR="0004264C" w:rsidRPr="00B47C4F" w:rsidRDefault="0004264C" w:rsidP="00D92AD3">
            <w:pPr>
              <w:pStyle w:val="Brezrazmikov"/>
              <w:spacing w:after="0" w:line="240" w:lineRule="auto"/>
              <w:rPr>
                <w:rFonts w:eastAsiaTheme="minorEastAsia"/>
                <w:szCs w:val="18"/>
              </w:rPr>
            </w:pPr>
            <w:r w:rsidRPr="00B47C4F">
              <w:rPr>
                <w:rFonts w:eastAsiaTheme="minorEastAsia"/>
                <w:szCs w:val="18"/>
              </w:rPr>
              <w:t>1.258</w:t>
            </w:r>
          </w:p>
        </w:tc>
      </w:tr>
      <w:tr w:rsidR="0004264C" w:rsidRPr="003A562D" w14:paraId="57E93BB5" w14:textId="77777777" w:rsidTr="00626208">
        <w:tc>
          <w:tcPr>
            <w:tcW w:w="714" w:type="pct"/>
            <w:vMerge/>
            <w:hideMark/>
          </w:tcPr>
          <w:p w14:paraId="5122A526" w14:textId="77777777" w:rsidR="0004264C" w:rsidRPr="003A562D" w:rsidRDefault="0004264C" w:rsidP="00D92AD3">
            <w:pPr>
              <w:pStyle w:val="Brezrazmikov"/>
              <w:spacing w:after="0" w:line="240" w:lineRule="auto"/>
            </w:pPr>
          </w:p>
        </w:tc>
        <w:tc>
          <w:tcPr>
            <w:tcW w:w="714" w:type="pct"/>
            <w:hideMark/>
          </w:tcPr>
          <w:p w14:paraId="39268809" w14:textId="77777777" w:rsidR="0004264C" w:rsidRPr="003A562D" w:rsidRDefault="0004264C" w:rsidP="00D92AD3">
            <w:pPr>
              <w:pStyle w:val="Brezrazmikov"/>
              <w:spacing w:after="0" w:line="240" w:lineRule="auto"/>
            </w:pPr>
            <w:r w:rsidRPr="003A562D">
              <w:t xml:space="preserve">število delovno aktivnih na področju distribucije filmov, video filmov, televizijskih oddaj* </w:t>
            </w:r>
          </w:p>
        </w:tc>
        <w:tc>
          <w:tcPr>
            <w:tcW w:w="714" w:type="pct"/>
            <w:hideMark/>
          </w:tcPr>
          <w:p w14:paraId="163D83F5" w14:textId="35644216" w:rsidR="0004264C" w:rsidRPr="003A562D" w:rsidRDefault="00B871A2" w:rsidP="00D92AD3">
            <w:pPr>
              <w:pStyle w:val="Brezrazmikov"/>
              <w:spacing w:after="0" w:line="240" w:lineRule="auto"/>
            </w:pPr>
            <w:r w:rsidRPr="003A562D">
              <w:t>–</w:t>
            </w:r>
          </w:p>
        </w:tc>
        <w:tc>
          <w:tcPr>
            <w:tcW w:w="714" w:type="pct"/>
            <w:hideMark/>
          </w:tcPr>
          <w:p w14:paraId="50FC1ACE" w14:textId="62482779" w:rsidR="0004264C" w:rsidRPr="003A562D" w:rsidRDefault="0004264C" w:rsidP="00D92AD3">
            <w:pPr>
              <w:pStyle w:val="Brezrazmikov"/>
              <w:spacing w:after="0" w:line="240" w:lineRule="auto"/>
              <w:rPr>
                <w:bCs/>
              </w:rPr>
            </w:pPr>
            <w:r w:rsidRPr="003A562D">
              <w:rPr>
                <w:bCs/>
              </w:rPr>
              <w:t>statistično zaup</w:t>
            </w:r>
            <w:r w:rsidR="00B871A2" w:rsidRPr="003A562D">
              <w:rPr>
                <w:bCs/>
              </w:rPr>
              <w:t>ni</w:t>
            </w:r>
            <w:r w:rsidRPr="003A562D">
              <w:rPr>
                <w:bCs/>
              </w:rPr>
              <w:t xml:space="preserve"> podatek</w:t>
            </w:r>
          </w:p>
        </w:tc>
        <w:tc>
          <w:tcPr>
            <w:tcW w:w="714" w:type="pct"/>
          </w:tcPr>
          <w:p w14:paraId="729D31A4" w14:textId="77777777" w:rsidR="0004264C" w:rsidRPr="003A562D" w:rsidRDefault="0004264C" w:rsidP="00D92AD3">
            <w:pPr>
              <w:pStyle w:val="Brezrazmikov"/>
              <w:spacing w:after="0" w:line="240" w:lineRule="auto"/>
              <w:rPr>
                <w:bCs/>
              </w:rPr>
            </w:pPr>
            <w:r w:rsidRPr="003A562D">
              <w:rPr>
                <w:bCs/>
              </w:rPr>
              <w:t>29</w:t>
            </w:r>
          </w:p>
        </w:tc>
        <w:tc>
          <w:tcPr>
            <w:tcW w:w="714" w:type="pct"/>
          </w:tcPr>
          <w:p w14:paraId="1386547F" w14:textId="77777777" w:rsidR="0004264C" w:rsidRPr="003A562D" w:rsidRDefault="0004264C" w:rsidP="00D92AD3">
            <w:pPr>
              <w:pStyle w:val="Brezrazmikov"/>
              <w:spacing w:after="0" w:line="240" w:lineRule="auto"/>
            </w:pPr>
            <w:r w:rsidRPr="003A562D">
              <w:t>52</w:t>
            </w:r>
          </w:p>
        </w:tc>
        <w:tc>
          <w:tcPr>
            <w:tcW w:w="714" w:type="pct"/>
          </w:tcPr>
          <w:p w14:paraId="23643F9D" w14:textId="77777777" w:rsidR="0004264C" w:rsidRPr="00B47C4F" w:rsidRDefault="0004264C" w:rsidP="00D92AD3">
            <w:pPr>
              <w:pStyle w:val="Brezrazmikov"/>
              <w:spacing w:after="0" w:line="240" w:lineRule="auto"/>
              <w:rPr>
                <w:rFonts w:eastAsiaTheme="minorEastAsia"/>
                <w:szCs w:val="18"/>
              </w:rPr>
            </w:pPr>
            <w:r w:rsidRPr="00B47C4F">
              <w:rPr>
                <w:rFonts w:eastAsiaTheme="minorEastAsia"/>
                <w:szCs w:val="18"/>
              </w:rPr>
              <w:t>52</w:t>
            </w:r>
          </w:p>
        </w:tc>
      </w:tr>
      <w:tr w:rsidR="0004264C" w:rsidRPr="003A562D" w14:paraId="62559C56" w14:textId="77777777" w:rsidTr="00626208">
        <w:tc>
          <w:tcPr>
            <w:tcW w:w="714" w:type="pct"/>
            <w:vMerge/>
            <w:hideMark/>
          </w:tcPr>
          <w:p w14:paraId="29A46825" w14:textId="77777777" w:rsidR="0004264C" w:rsidRPr="003A562D" w:rsidRDefault="0004264C" w:rsidP="00D92AD3">
            <w:pPr>
              <w:pStyle w:val="Brezrazmikov"/>
              <w:spacing w:after="0" w:line="240" w:lineRule="auto"/>
            </w:pPr>
          </w:p>
        </w:tc>
        <w:tc>
          <w:tcPr>
            <w:tcW w:w="714" w:type="pct"/>
            <w:hideMark/>
          </w:tcPr>
          <w:p w14:paraId="233C21AB" w14:textId="77777777" w:rsidR="0004264C" w:rsidRPr="003A562D" w:rsidRDefault="0004264C" w:rsidP="00D92AD3">
            <w:pPr>
              <w:pStyle w:val="Brezrazmikov"/>
              <w:spacing w:after="0" w:line="240" w:lineRule="auto"/>
            </w:pPr>
            <w:r w:rsidRPr="003A562D">
              <w:t>število delovno aktivnih na področju snemanja in izdajanja zvočnih zapisov in muzikalij*</w:t>
            </w:r>
          </w:p>
        </w:tc>
        <w:tc>
          <w:tcPr>
            <w:tcW w:w="714" w:type="pct"/>
            <w:hideMark/>
          </w:tcPr>
          <w:p w14:paraId="54E468DF" w14:textId="051F32DD" w:rsidR="0004264C" w:rsidRPr="003A562D" w:rsidRDefault="00B871A2" w:rsidP="00D92AD3">
            <w:pPr>
              <w:pStyle w:val="Brezrazmikov"/>
              <w:spacing w:after="0" w:line="240" w:lineRule="auto"/>
            </w:pPr>
            <w:r w:rsidRPr="003A562D">
              <w:t>–</w:t>
            </w:r>
            <w:r w:rsidR="0004264C" w:rsidRPr="003A562D">
              <w:t xml:space="preserve"> </w:t>
            </w:r>
          </w:p>
        </w:tc>
        <w:tc>
          <w:tcPr>
            <w:tcW w:w="714" w:type="pct"/>
            <w:hideMark/>
          </w:tcPr>
          <w:p w14:paraId="5998255A" w14:textId="77777777" w:rsidR="0004264C" w:rsidRPr="003A562D" w:rsidRDefault="0004264C" w:rsidP="00D92AD3">
            <w:pPr>
              <w:pStyle w:val="Brezrazmikov"/>
              <w:spacing w:after="0" w:line="240" w:lineRule="auto"/>
              <w:rPr>
                <w:bCs/>
              </w:rPr>
            </w:pPr>
            <w:r w:rsidRPr="003A562D">
              <w:rPr>
                <w:bCs/>
              </w:rPr>
              <w:t>123</w:t>
            </w:r>
          </w:p>
        </w:tc>
        <w:tc>
          <w:tcPr>
            <w:tcW w:w="714" w:type="pct"/>
          </w:tcPr>
          <w:p w14:paraId="3CDDCE94" w14:textId="77777777" w:rsidR="0004264C" w:rsidRPr="003A562D" w:rsidRDefault="0004264C" w:rsidP="00D92AD3">
            <w:pPr>
              <w:pStyle w:val="Brezrazmikov"/>
              <w:spacing w:after="0" w:line="240" w:lineRule="auto"/>
              <w:rPr>
                <w:bCs/>
              </w:rPr>
            </w:pPr>
            <w:r w:rsidRPr="003A562D">
              <w:rPr>
                <w:bCs/>
              </w:rPr>
              <w:t>113</w:t>
            </w:r>
          </w:p>
        </w:tc>
        <w:tc>
          <w:tcPr>
            <w:tcW w:w="714" w:type="pct"/>
          </w:tcPr>
          <w:p w14:paraId="244AD849" w14:textId="77777777" w:rsidR="0004264C" w:rsidRPr="003A562D" w:rsidRDefault="0004264C" w:rsidP="00D92AD3">
            <w:pPr>
              <w:pStyle w:val="Brezrazmikov"/>
              <w:spacing w:after="0" w:line="240" w:lineRule="auto"/>
            </w:pPr>
            <w:r w:rsidRPr="003A562D">
              <w:t>120</w:t>
            </w:r>
          </w:p>
        </w:tc>
        <w:tc>
          <w:tcPr>
            <w:tcW w:w="714" w:type="pct"/>
          </w:tcPr>
          <w:p w14:paraId="66583E29" w14:textId="77777777" w:rsidR="0004264C" w:rsidRPr="00B47C4F" w:rsidRDefault="0004264C" w:rsidP="00D92AD3">
            <w:pPr>
              <w:pStyle w:val="Brezrazmikov"/>
              <w:spacing w:after="0" w:line="240" w:lineRule="auto"/>
              <w:rPr>
                <w:rFonts w:eastAsiaTheme="minorEastAsia"/>
                <w:szCs w:val="18"/>
              </w:rPr>
            </w:pPr>
            <w:r w:rsidRPr="00B47C4F">
              <w:rPr>
                <w:rFonts w:eastAsiaTheme="minorEastAsia"/>
                <w:szCs w:val="18"/>
              </w:rPr>
              <w:t>128</w:t>
            </w:r>
          </w:p>
        </w:tc>
      </w:tr>
    </w:tbl>
    <w:p w14:paraId="095B693C" w14:textId="236B3772" w:rsidR="0004264C" w:rsidRPr="003A562D" w:rsidRDefault="0004264C" w:rsidP="00D92AD3">
      <w:pPr>
        <w:pStyle w:val="Brezrazmikov"/>
      </w:pPr>
      <w:r w:rsidRPr="00B47C4F">
        <w:t xml:space="preserve">* NPK pri tem cilju navaja izhodiščne vrednosti kazalnikov za leto 2012 za vse sektorje, in ne le </w:t>
      </w:r>
      <w:r w:rsidRPr="003A562D">
        <w:t>zasebnega, k</w:t>
      </w:r>
      <w:r w:rsidR="00B871A2" w:rsidRPr="003A562D">
        <w:t>akor</w:t>
      </w:r>
      <w:r w:rsidRPr="003A562D">
        <w:t xml:space="preserve"> bi bilo smiselno glede na vsebino poglavja. Napako popravljamo in poročamo o številu delovno aktivnih v zasebnem sektorju.</w:t>
      </w:r>
    </w:p>
    <w:p w14:paraId="12E0DC0C" w14:textId="77777777" w:rsidR="0004264C" w:rsidRPr="00B47C4F" w:rsidRDefault="0004264C" w:rsidP="00D92AD3">
      <w:pPr>
        <w:rPr>
          <w:rFonts w:eastAsiaTheme="majorEastAsia"/>
          <w:b/>
          <w:bCs/>
          <w:szCs w:val="20"/>
          <w:lang w:eastAsia="sl-SI"/>
        </w:rPr>
      </w:pPr>
    </w:p>
    <w:p w14:paraId="2533DB9B" w14:textId="77777777" w:rsidR="0004264C" w:rsidRPr="003A562D" w:rsidRDefault="0004264C" w:rsidP="00D92AD3">
      <w:pPr>
        <w:rPr>
          <w:lang w:eastAsia="sl-SI"/>
        </w:rPr>
      </w:pPr>
    </w:p>
    <w:p w14:paraId="517CA10D" w14:textId="77777777" w:rsidR="000E5CC6" w:rsidRPr="003A562D" w:rsidRDefault="000E5CC6" w:rsidP="00D92AD3">
      <w:pPr>
        <w:pStyle w:val="Naslov1"/>
      </w:pPr>
      <w:bookmarkStart w:id="247" w:name="_Toc416970716"/>
      <w:bookmarkStart w:id="248" w:name="_Toc419881982"/>
      <w:bookmarkStart w:id="249" w:name="_Toc452725226"/>
      <w:bookmarkStart w:id="250" w:name="_Toc479165120"/>
      <w:bookmarkStart w:id="251" w:name="_Toc511229145"/>
      <w:r w:rsidRPr="003A562D">
        <w:br w:type="page"/>
      </w:r>
    </w:p>
    <w:p w14:paraId="353B3E19" w14:textId="77777777" w:rsidR="0004264C" w:rsidRPr="003A562D" w:rsidRDefault="0004264C" w:rsidP="00D92AD3">
      <w:pPr>
        <w:pStyle w:val="Naslov1"/>
      </w:pPr>
      <w:bookmarkStart w:id="252" w:name="_Toc522879098"/>
      <w:bookmarkStart w:id="253" w:name="_Toc523141258"/>
      <w:bookmarkStart w:id="254" w:name="_Toc523490688"/>
      <w:bookmarkStart w:id="255" w:name="_Toc523491004"/>
      <w:bookmarkStart w:id="256" w:name="_Toc531340953"/>
      <w:r w:rsidRPr="003A562D">
        <w:lastRenderedPageBreak/>
        <w:t>25. INVESTICIJE NA PODROČJU KULTURE</w:t>
      </w:r>
      <w:bookmarkEnd w:id="247"/>
      <w:bookmarkEnd w:id="248"/>
      <w:bookmarkEnd w:id="249"/>
      <w:bookmarkEnd w:id="252"/>
      <w:bookmarkEnd w:id="253"/>
      <w:bookmarkEnd w:id="254"/>
      <w:bookmarkEnd w:id="255"/>
      <w:bookmarkEnd w:id="256"/>
      <w:r w:rsidRPr="003A562D">
        <w:t xml:space="preserve"> </w:t>
      </w:r>
      <w:bookmarkEnd w:id="250"/>
      <w:bookmarkEnd w:id="251"/>
    </w:p>
    <w:p w14:paraId="3CCA1EC6" w14:textId="77777777" w:rsidR="0004264C" w:rsidRPr="003A562D" w:rsidRDefault="0004264C" w:rsidP="001717D3">
      <w:pPr>
        <w:pStyle w:val="NPKNasl2Por"/>
      </w:pPr>
      <w:bookmarkStart w:id="257" w:name="_Toc531340954"/>
      <w:r w:rsidRPr="003A562D">
        <w:t xml:space="preserve">Pregled </w:t>
      </w:r>
      <w:r w:rsidR="00676FB5" w:rsidRPr="003A562D">
        <w:t xml:space="preserve">stanja </w:t>
      </w:r>
      <w:r w:rsidRPr="003A562D">
        <w:t>ključnih investicij v javn</w:t>
      </w:r>
      <w:r w:rsidR="001717D3" w:rsidRPr="003A562D">
        <w:t>o</w:t>
      </w:r>
      <w:r w:rsidRPr="003A562D">
        <w:t xml:space="preserve"> kulturn</w:t>
      </w:r>
      <w:r w:rsidR="001717D3" w:rsidRPr="003A562D">
        <w:t>o</w:t>
      </w:r>
      <w:r w:rsidRPr="003A562D">
        <w:t xml:space="preserve"> infrastruktur</w:t>
      </w:r>
      <w:r w:rsidR="001717D3" w:rsidRPr="003A562D">
        <w:t>o</w:t>
      </w:r>
      <w:r w:rsidRPr="003A562D">
        <w:t xml:space="preserve"> v državni lasti</w:t>
      </w:r>
      <w:bookmarkEnd w:id="257"/>
    </w:p>
    <w:p w14:paraId="310B55AB" w14:textId="633ACE3A" w:rsidR="0004264C" w:rsidRPr="003A562D" w:rsidRDefault="0004264C" w:rsidP="00D92AD3">
      <w:r w:rsidRPr="003A562D">
        <w:t>V obdobju 2014–2017 je bilo za obnovo in vzdrževanje javne kulturne infrastrukture v državni lasti in v upravljanju Ministrstva za kulturo iz proračuna MK namenjenih skupaj 5.267.782 evrov, po letih pa:</w:t>
      </w:r>
    </w:p>
    <w:p w14:paraId="1AE23C64" w14:textId="77777777" w:rsidR="001717D3" w:rsidRPr="003A562D" w:rsidRDefault="001717D3" w:rsidP="00D92AD3"/>
    <w:p w14:paraId="743395CD" w14:textId="77777777" w:rsidR="0004264C" w:rsidRPr="003A562D" w:rsidRDefault="0004264C" w:rsidP="00D92AD3">
      <w:r w:rsidRPr="003A562D">
        <w:t>2014:</w:t>
      </w:r>
      <w:r w:rsidR="00AD2D34" w:rsidRPr="003A562D">
        <w:t xml:space="preserve"> </w:t>
      </w:r>
      <w:r w:rsidRPr="003A562D">
        <w:t>884.813 evrov</w:t>
      </w:r>
    </w:p>
    <w:p w14:paraId="7A06D2A1" w14:textId="77777777" w:rsidR="0004264C" w:rsidRPr="003A562D" w:rsidRDefault="0004264C" w:rsidP="00D92AD3">
      <w:r w:rsidRPr="003A562D">
        <w:t>2015: 1.108.186 evrov</w:t>
      </w:r>
    </w:p>
    <w:p w14:paraId="72CB5FC0" w14:textId="77777777" w:rsidR="0004264C" w:rsidRPr="003A562D" w:rsidRDefault="0004264C" w:rsidP="00D92AD3">
      <w:r w:rsidRPr="003A562D">
        <w:t xml:space="preserve">2016: 1.597.652 evrov </w:t>
      </w:r>
    </w:p>
    <w:p w14:paraId="7F252CED" w14:textId="77777777" w:rsidR="0004264C" w:rsidRPr="003A562D" w:rsidRDefault="0004264C" w:rsidP="00D92AD3">
      <w:r w:rsidRPr="003A562D">
        <w:t>2017: 1.677.131 evrov</w:t>
      </w:r>
    </w:p>
    <w:p w14:paraId="50397AC1" w14:textId="620681A7" w:rsidR="0004264C" w:rsidRPr="003A562D" w:rsidRDefault="0004264C" w:rsidP="00D92AD3">
      <w:pPr>
        <w:rPr>
          <w:rFonts w:eastAsia="Times New Roman"/>
          <w:szCs w:val="24"/>
        </w:rPr>
      </w:pPr>
      <w:r w:rsidRPr="003A562D">
        <w:rPr>
          <w:rFonts w:eastAsia="Times New Roman"/>
          <w:szCs w:val="24"/>
        </w:rPr>
        <w:t xml:space="preserve">izvedeno v </w:t>
      </w:r>
      <w:r w:rsidR="00605221" w:rsidRPr="003A562D">
        <w:rPr>
          <w:rFonts w:eastAsia="Times New Roman"/>
          <w:szCs w:val="24"/>
        </w:rPr>
        <w:t>obsegu</w:t>
      </w:r>
      <w:r w:rsidRPr="003A562D">
        <w:rPr>
          <w:rFonts w:eastAsia="Times New Roman"/>
          <w:szCs w:val="24"/>
        </w:rPr>
        <w:t>, kolikor je bilo glede na investicijska sredstva mogoče.</w:t>
      </w:r>
    </w:p>
    <w:p w14:paraId="4827254A" w14:textId="77777777" w:rsidR="0004264C" w:rsidRPr="003A562D" w:rsidRDefault="0004264C" w:rsidP="00D92AD3">
      <w:pPr>
        <w:rPr>
          <w:rFonts w:eastAsia="Times New Roman"/>
          <w:szCs w:val="24"/>
        </w:rPr>
      </w:pPr>
    </w:p>
    <w:p w14:paraId="20CE664B" w14:textId="77777777" w:rsidR="0004264C" w:rsidRPr="003A562D" w:rsidRDefault="0004264C" w:rsidP="001717D3">
      <w:pPr>
        <w:pStyle w:val="NPKNaslTabPor"/>
      </w:pPr>
      <w:r w:rsidRPr="003A562D">
        <w:t>Pregled stanja investicij v javno kulturno infrastrukturo, ki so bile predvidene v Nacionalnem programu za kulturo 2014–2017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
        <w:gridCol w:w="2073"/>
        <w:gridCol w:w="3598"/>
        <w:gridCol w:w="1903"/>
      </w:tblGrid>
      <w:tr w:rsidR="0004264C" w:rsidRPr="003A562D" w14:paraId="714C3A90" w14:textId="77777777" w:rsidTr="003B64FE">
        <w:trPr>
          <w:tblHeader/>
        </w:trPr>
        <w:tc>
          <w:tcPr>
            <w:tcW w:w="821" w:type="pct"/>
            <w:noWrap/>
            <w:vAlign w:val="center"/>
          </w:tcPr>
          <w:p w14:paraId="29371FFE" w14:textId="77777777" w:rsidR="0004264C" w:rsidRPr="003A562D" w:rsidRDefault="0004264C" w:rsidP="00D92AD3">
            <w:pPr>
              <w:pStyle w:val="Brezrazmikov"/>
              <w:rPr>
                <w:b/>
              </w:rPr>
            </w:pPr>
            <w:r w:rsidRPr="003A562D">
              <w:rPr>
                <w:b/>
              </w:rPr>
              <w:t>Objekt</w:t>
            </w:r>
          </w:p>
        </w:tc>
        <w:tc>
          <w:tcPr>
            <w:tcW w:w="1144" w:type="pct"/>
            <w:noWrap/>
            <w:vAlign w:val="center"/>
          </w:tcPr>
          <w:p w14:paraId="42D31775" w14:textId="77777777" w:rsidR="0004264C" w:rsidRPr="003A562D" w:rsidRDefault="0004264C" w:rsidP="00D92AD3">
            <w:pPr>
              <w:pStyle w:val="Brezrazmikov"/>
              <w:rPr>
                <w:b/>
              </w:rPr>
            </w:pPr>
            <w:r w:rsidRPr="003A562D">
              <w:rPr>
                <w:b/>
              </w:rPr>
              <w:t xml:space="preserve">Namen </w:t>
            </w:r>
          </w:p>
        </w:tc>
        <w:tc>
          <w:tcPr>
            <w:tcW w:w="1985" w:type="pct"/>
            <w:vAlign w:val="center"/>
          </w:tcPr>
          <w:p w14:paraId="3737C895" w14:textId="77777777" w:rsidR="0004264C" w:rsidRPr="003A562D" w:rsidRDefault="00AE2FE8" w:rsidP="00AE2FE8">
            <w:pPr>
              <w:pStyle w:val="Brezrazmikov"/>
              <w:rPr>
                <w:b/>
              </w:rPr>
            </w:pPr>
            <w:r w:rsidRPr="003A562D">
              <w:rPr>
                <w:b/>
              </w:rPr>
              <w:t>Stanje investicije</w:t>
            </w:r>
          </w:p>
        </w:tc>
        <w:tc>
          <w:tcPr>
            <w:tcW w:w="1050" w:type="pct"/>
            <w:shd w:val="clear" w:color="auto" w:fill="FFFFFF" w:themeFill="background1"/>
          </w:tcPr>
          <w:p w14:paraId="7216D73D" w14:textId="295310C3" w:rsidR="0004264C" w:rsidRPr="003A562D" w:rsidRDefault="0004264C" w:rsidP="00D92AD3">
            <w:pPr>
              <w:pStyle w:val="Brezrazmikov"/>
              <w:rPr>
                <w:b/>
              </w:rPr>
            </w:pPr>
            <w:r w:rsidRPr="003A562D">
              <w:rPr>
                <w:b/>
              </w:rPr>
              <w:t xml:space="preserve">Razlogi za neuresničitev </w:t>
            </w:r>
            <w:r w:rsidR="003C4122" w:rsidRPr="003A562D">
              <w:rPr>
                <w:b/>
              </w:rPr>
              <w:t>oziroma</w:t>
            </w:r>
            <w:r w:rsidRPr="003A562D">
              <w:rPr>
                <w:b/>
              </w:rPr>
              <w:t xml:space="preserve"> izvedbo investicije v </w:t>
            </w:r>
            <w:r w:rsidR="00FB601C" w:rsidRPr="003A562D">
              <w:rPr>
                <w:b/>
              </w:rPr>
              <w:t>zmanjšanem obsegu</w:t>
            </w:r>
          </w:p>
        </w:tc>
      </w:tr>
      <w:tr w:rsidR="0004264C" w:rsidRPr="003A562D" w14:paraId="7DB50FED" w14:textId="77777777" w:rsidTr="003B64FE">
        <w:trPr>
          <w:trHeight w:val="711"/>
        </w:trPr>
        <w:tc>
          <w:tcPr>
            <w:tcW w:w="821" w:type="pct"/>
            <w:noWrap/>
          </w:tcPr>
          <w:p w14:paraId="146FACD0" w14:textId="77777777" w:rsidR="0004264C" w:rsidRPr="003A562D" w:rsidRDefault="0004264C" w:rsidP="00D92AD3">
            <w:pPr>
              <w:pStyle w:val="Brezrazmikov"/>
              <w:rPr>
                <w:szCs w:val="18"/>
              </w:rPr>
            </w:pPr>
            <w:r w:rsidRPr="003A562D">
              <w:rPr>
                <w:szCs w:val="18"/>
              </w:rPr>
              <w:t>NUK II</w:t>
            </w:r>
          </w:p>
        </w:tc>
        <w:tc>
          <w:tcPr>
            <w:tcW w:w="1144" w:type="pct"/>
            <w:noWrap/>
          </w:tcPr>
          <w:p w14:paraId="1B455CD7" w14:textId="72B6D02B" w:rsidR="0004264C" w:rsidRPr="003A562D" w:rsidRDefault="0004264C" w:rsidP="00D92AD3">
            <w:pPr>
              <w:pStyle w:val="Brezrazmikov"/>
            </w:pPr>
            <w:r w:rsidRPr="003A562D">
              <w:t>Gradnja novega objekta</w:t>
            </w:r>
          </w:p>
        </w:tc>
        <w:tc>
          <w:tcPr>
            <w:tcW w:w="1985" w:type="pct"/>
          </w:tcPr>
          <w:p w14:paraId="4F075D33" w14:textId="62ADFE80" w:rsidR="00196DCD" w:rsidRPr="003A562D" w:rsidRDefault="00196DCD" w:rsidP="00196DCD">
            <w:pPr>
              <w:autoSpaceDE w:val="0"/>
              <w:autoSpaceDN w:val="0"/>
              <w:adjustRightInd w:val="0"/>
              <w:rPr>
                <w:rFonts w:ascii="Arial Narrow" w:hAnsi="Arial Narrow" w:cs="Arial"/>
                <w:sz w:val="18"/>
                <w:szCs w:val="18"/>
                <w:lang w:eastAsia="sl-SI"/>
              </w:rPr>
            </w:pPr>
            <w:r w:rsidRPr="003A562D">
              <w:rPr>
                <w:rFonts w:ascii="Arial Narrow" w:hAnsi="Arial Narrow" w:cs="Helv"/>
                <w:sz w:val="18"/>
                <w:szCs w:val="18"/>
                <w:lang w:eastAsia="sl-SI"/>
              </w:rPr>
              <w:t xml:space="preserve">Stanje </w:t>
            </w:r>
            <w:r w:rsidR="00FB601C" w:rsidRPr="003A562D">
              <w:rPr>
                <w:rFonts w:ascii="Arial Narrow" w:hAnsi="Arial Narrow" w:cs="Helv"/>
                <w:sz w:val="18"/>
                <w:szCs w:val="18"/>
                <w:lang w:eastAsia="sl-SI"/>
              </w:rPr>
              <w:t xml:space="preserve">glede </w:t>
            </w:r>
            <w:r w:rsidRPr="003A562D">
              <w:rPr>
                <w:rFonts w:ascii="Arial Narrow" w:hAnsi="Arial Narrow" w:cs="Helv"/>
                <w:sz w:val="18"/>
                <w:szCs w:val="18"/>
                <w:lang w:eastAsia="sl-SI"/>
              </w:rPr>
              <w:t xml:space="preserve">projekta NUK II je nespremenjeno od leta 2014, ko je bila </w:t>
            </w:r>
            <w:r w:rsidR="00FB601C" w:rsidRPr="003A562D">
              <w:rPr>
                <w:rFonts w:ascii="Arial Narrow" w:hAnsi="Arial Narrow" w:cs="Helv"/>
                <w:sz w:val="18"/>
                <w:szCs w:val="18"/>
                <w:lang w:eastAsia="sl-SI"/>
              </w:rPr>
              <w:t>končana</w:t>
            </w:r>
            <w:r w:rsidRPr="003A562D">
              <w:rPr>
                <w:rFonts w:ascii="Arial Narrow" w:hAnsi="Arial Narrow" w:cs="Helv"/>
                <w:sz w:val="18"/>
                <w:szCs w:val="18"/>
                <w:lang w:eastAsia="sl-SI"/>
              </w:rPr>
              <w:t xml:space="preserve"> idejna faza projekta</w:t>
            </w:r>
            <w:r w:rsidRPr="003A562D">
              <w:rPr>
                <w:rFonts w:ascii="Arial Narrow" w:hAnsi="Arial Narrow" w:cs="Arial"/>
                <w:sz w:val="18"/>
                <w:szCs w:val="18"/>
                <w:lang w:eastAsia="sl-SI"/>
              </w:rPr>
              <w:t xml:space="preserve">. </w:t>
            </w:r>
            <w:r w:rsidRPr="003A562D">
              <w:rPr>
                <w:rFonts w:ascii="Arial Narrow" w:hAnsi="Arial Narrow" w:cs="Helv"/>
                <w:sz w:val="18"/>
                <w:szCs w:val="18"/>
                <w:lang w:eastAsia="sl-SI"/>
              </w:rPr>
              <w:t>Projektantom je bilo za idejni del izplačano 348.486,09 EUR.</w:t>
            </w:r>
            <w:r w:rsidRPr="003A562D">
              <w:rPr>
                <w:rFonts w:ascii="Arial Narrow" w:hAnsi="Arial Narrow" w:cs="Calibri"/>
                <w:sz w:val="18"/>
                <w:szCs w:val="18"/>
                <w:lang w:eastAsia="sl-SI"/>
              </w:rPr>
              <w:t xml:space="preserve"> </w:t>
            </w:r>
            <w:r w:rsidRPr="003A562D">
              <w:rPr>
                <w:rFonts w:ascii="Arial Narrow" w:hAnsi="Arial Narrow" w:cs="Helv"/>
                <w:sz w:val="18"/>
                <w:szCs w:val="18"/>
                <w:lang w:eastAsia="sl-SI"/>
              </w:rPr>
              <w:t xml:space="preserve">Treba bi bilo izdelati nadaljnjo projektno dokumentacijo za NUK II (PGD, PZI), a </w:t>
            </w:r>
            <w:r w:rsidRPr="003A562D">
              <w:rPr>
                <w:rFonts w:ascii="Arial Narrow" w:hAnsi="Arial Narrow" w:cs="Arial"/>
                <w:sz w:val="18"/>
                <w:szCs w:val="18"/>
                <w:lang w:eastAsia="sl-SI"/>
              </w:rPr>
              <w:t>dokler finančna konstrukcija projekta ni zaprta</w:t>
            </w:r>
            <w:r w:rsidR="0041453A" w:rsidRPr="003A562D">
              <w:rPr>
                <w:rFonts w:ascii="Arial Narrow" w:hAnsi="Arial Narrow" w:cs="Arial"/>
                <w:sz w:val="18"/>
                <w:szCs w:val="18"/>
                <w:lang w:eastAsia="sl-SI"/>
              </w:rPr>
              <w:t>,</w:t>
            </w:r>
            <w:r w:rsidRPr="003A562D">
              <w:rPr>
                <w:rFonts w:ascii="Arial Narrow" w:hAnsi="Arial Narrow" w:cs="Arial"/>
                <w:sz w:val="18"/>
                <w:szCs w:val="18"/>
                <w:lang w:eastAsia="sl-SI"/>
              </w:rPr>
              <w:t xml:space="preserve"> </w:t>
            </w:r>
            <w:r w:rsidR="00DF2390" w:rsidRPr="003A562D">
              <w:rPr>
                <w:rFonts w:ascii="Arial Narrow" w:hAnsi="Arial Narrow" w:cs="Arial"/>
                <w:sz w:val="18"/>
                <w:szCs w:val="18"/>
                <w:lang w:eastAsia="sl-SI"/>
              </w:rPr>
              <w:t xml:space="preserve">to ni </w:t>
            </w:r>
            <w:r w:rsidR="00FB601C" w:rsidRPr="003A562D">
              <w:rPr>
                <w:rFonts w:ascii="Arial Narrow" w:hAnsi="Arial Narrow" w:cs="Arial"/>
                <w:sz w:val="18"/>
                <w:szCs w:val="18"/>
                <w:lang w:eastAsia="sl-SI"/>
              </w:rPr>
              <w:t>smiselno</w:t>
            </w:r>
            <w:r w:rsidRPr="003A562D">
              <w:rPr>
                <w:rFonts w:ascii="Arial Narrow" w:hAnsi="Arial Narrow" w:cs="Arial"/>
                <w:sz w:val="18"/>
                <w:szCs w:val="18"/>
                <w:lang w:eastAsia="sl-SI"/>
              </w:rPr>
              <w:t>.</w:t>
            </w:r>
          </w:p>
          <w:p w14:paraId="688F5719" w14:textId="77777777" w:rsidR="0004264C" w:rsidRPr="003A562D" w:rsidRDefault="0004264C" w:rsidP="00196DCD">
            <w:pPr>
              <w:autoSpaceDE w:val="0"/>
              <w:autoSpaceDN w:val="0"/>
              <w:adjustRightInd w:val="0"/>
              <w:rPr>
                <w:rFonts w:ascii="Arial Narrow" w:hAnsi="Arial Narrow"/>
                <w:sz w:val="18"/>
                <w:szCs w:val="18"/>
              </w:rPr>
            </w:pPr>
          </w:p>
          <w:p w14:paraId="5E0D57A9" w14:textId="77777777" w:rsidR="00196DCD" w:rsidRPr="003A562D" w:rsidRDefault="00196DCD" w:rsidP="00196DCD">
            <w:pPr>
              <w:autoSpaceDE w:val="0"/>
              <w:autoSpaceDN w:val="0"/>
              <w:adjustRightInd w:val="0"/>
              <w:rPr>
                <w:rFonts w:ascii="Arial Narrow" w:hAnsi="Arial Narrow"/>
                <w:sz w:val="18"/>
                <w:szCs w:val="18"/>
              </w:rPr>
            </w:pPr>
            <w:r w:rsidRPr="003A562D">
              <w:rPr>
                <w:rFonts w:ascii="Arial Narrow" w:hAnsi="Arial Narrow"/>
                <w:sz w:val="18"/>
                <w:szCs w:val="18"/>
              </w:rPr>
              <w:t xml:space="preserve">Projekt vodi MIZŠ. </w:t>
            </w:r>
          </w:p>
        </w:tc>
        <w:tc>
          <w:tcPr>
            <w:tcW w:w="1050" w:type="pct"/>
            <w:shd w:val="clear" w:color="auto" w:fill="FFFFFF" w:themeFill="background1"/>
          </w:tcPr>
          <w:p w14:paraId="40E8D8B8" w14:textId="3C432BF2" w:rsidR="00196DCD" w:rsidRPr="003A562D" w:rsidRDefault="00196DCD" w:rsidP="00196DCD">
            <w:pPr>
              <w:autoSpaceDE w:val="0"/>
              <w:autoSpaceDN w:val="0"/>
              <w:adjustRightInd w:val="0"/>
              <w:rPr>
                <w:rFonts w:ascii="Arial Narrow" w:hAnsi="Arial Narrow" w:cs="Arial"/>
                <w:sz w:val="18"/>
                <w:szCs w:val="18"/>
                <w:lang w:eastAsia="sl-SI"/>
              </w:rPr>
            </w:pPr>
            <w:r w:rsidRPr="003A562D">
              <w:rPr>
                <w:rFonts w:ascii="Arial Narrow" w:hAnsi="Arial Narrow" w:cs="Arial"/>
                <w:sz w:val="18"/>
                <w:szCs w:val="18"/>
                <w:lang w:eastAsia="sl-SI"/>
              </w:rPr>
              <w:t xml:space="preserve">Če bi želeli </w:t>
            </w:r>
            <w:r w:rsidR="00FB601C" w:rsidRPr="003A562D">
              <w:rPr>
                <w:rFonts w:ascii="Arial Narrow" w:hAnsi="Arial Narrow" w:cs="Arial"/>
                <w:sz w:val="18"/>
                <w:szCs w:val="18"/>
                <w:lang w:eastAsia="sl-SI"/>
              </w:rPr>
              <w:t>izvesti</w:t>
            </w:r>
            <w:r w:rsidRPr="003A562D">
              <w:rPr>
                <w:rFonts w:ascii="Arial Narrow" w:hAnsi="Arial Narrow" w:cs="Arial"/>
                <w:sz w:val="18"/>
                <w:szCs w:val="18"/>
                <w:lang w:eastAsia="sl-SI"/>
              </w:rPr>
              <w:t xml:space="preserve"> projekt</w:t>
            </w:r>
            <w:r w:rsidR="00635CBC" w:rsidRPr="003A562D">
              <w:rPr>
                <w:rFonts w:ascii="Arial Narrow" w:hAnsi="Arial Narrow" w:cs="Arial"/>
                <w:sz w:val="18"/>
                <w:szCs w:val="18"/>
                <w:lang w:eastAsia="sl-SI"/>
              </w:rPr>
              <w:t xml:space="preserve"> </w:t>
            </w:r>
            <w:r w:rsidRPr="003A562D">
              <w:rPr>
                <w:rFonts w:ascii="Arial Narrow" w:hAnsi="Arial Narrow" w:cs="Arial"/>
                <w:sz w:val="18"/>
                <w:szCs w:val="18"/>
                <w:lang w:eastAsia="sl-SI"/>
              </w:rPr>
              <w:t>NUK II</w:t>
            </w:r>
            <w:r w:rsidR="00FB601C" w:rsidRPr="003A562D">
              <w:rPr>
                <w:rFonts w:ascii="Arial Narrow" w:hAnsi="Arial Narrow" w:cs="Arial"/>
                <w:sz w:val="18"/>
                <w:szCs w:val="18"/>
                <w:lang w:eastAsia="sl-SI"/>
              </w:rPr>
              <w:t>,</w:t>
            </w:r>
            <w:r w:rsidRPr="003A562D">
              <w:rPr>
                <w:rFonts w:ascii="Arial Narrow" w:hAnsi="Arial Narrow" w:cs="Arial"/>
                <w:sz w:val="18"/>
                <w:szCs w:val="18"/>
                <w:lang w:eastAsia="sl-SI"/>
              </w:rPr>
              <w:t xml:space="preserve"> </w:t>
            </w:r>
            <w:r w:rsidR="00FB601C" w:rsidRPr="003A562D">
              <w:rPr>
                <w:rFonts w:ascii="Arial Narrow" w:hAnsi="Arial Narrow" w:cs="Arial"/>
                <w:sz w:val="18"/>
                <w:szCs w:val="18"/>
                <w:lang w:eastAsia="sl-SI"/>
              </w:rPr>
              <w:t xml:space="preserve">bi </w:t>
            </w:r>
            <w:r w:rsidRPr="003A562D">
              <w:rPr>
                <w:rFonts w:ascii="Arial Narrow" w:hAnsi="Arial Narrow" w:cs="Arial"/>
                <w:sz w:val="18"/>
                <w:szCs w:val="18"/>
                <w:lang w:eastAsia="sl-SI"/>
              </w:rPr>
              <w:t>mora</w:t>
            </w:r>
            <w:r w:rsidR="00FB601C" w:rsidRPr="003A562D">
              <w:rPr>
                <w:rFonts w:ascii="Arial Narrow" w:hAnsi="Arial Narrow" w:cs="Arial"/>
                <w:sz w:val="18"/>
                <w:szCs w:val="18"/>
                <w:lang w:eastAsia="sl-SI"/>
              </w:rPr>
              <w:t>la</w:t>
            </w:r>
            <w:r w:rsidR="00635CBC" w:rsidRPr="003A562D">
              <w:rPr>
                <w:rFonts w:ascii="Arial Narrow" w:hAnsi="Arial Narrow" w:cs="Arial"/>
                <w:sz w:val="18"/>
                <w:szCs w:val="18"/>
                <w:lang w:eastAsia="sl-SI"/>
              </w:rPr>
              <w:t xml:space="preserve"> </w:t>
            </w:r>
            <w:r w:rsidRPr="003A562D">
              <w:rPr>
                <w:rFonts w:ascii="Arial Narrow" w:hAnsi="Arial Narrow" w:cs="Arial"/>
                <w:sz w:val="18"/>
                <w:szCs w:val="18"/>
                <w:lang w:eastAsia="sl-SI"/>
              </w:rPr>
              <w:t>država ta investicijski projekt glede na njegovo vrednost (</w:t>
            </w:r>
            <w:r w:rsidR="00FB601C" w:rsidRPr="003A562D">
              <w:rPr>
                <w:rFonts w:ascii="Arial Narrow" w:hAnsi="Arial Narrow" w:cs="Arial"/>
                <w:sz w:val="18"/>
                <w:szCs w:val="18"/>
                <w:lang w:eastAsia="sl-SI"/>
              </w:rPr>
              <w:t>približno</w:t>
            </w:r>
            <w:r w:rsidRPr="003A562D">
              <w:rPr>
                <w:rFonts w:ascii="Arial Narrow" w:hAnsi="Arial Narrow" w:cs="Arial"/>
                <w:sz w:val="18"/>
                <w:szCs w:val="18"/>
                <w:lang w:eastAsia="sl-SI"/>
              </w:rPr>
              <w:t xml:space="preserve"> 50 mio EUR ) prepoznati</w:t>
            </w:r>
            <w:r w:rsidR="00635CBC" w:rsidRPr="003A562D">
              <w:rPr>
                <w:rFonts w:ascii="Arial Narrow" w:hAnsi="Arial Narrow" w:cs="Arial"/>
                <w:sz w:val="18"/>
                <w:szCs w:val="18"/>
                <w:lang w:eastAsia="sl-SI"/>
              </w:rPr>
              <w:t xml:space="preserve"> </w:t>
            </w:r>
            <w:r w:rsidRPr="003A562D">
              <w:rPr>
                <w:rFonts w:ascii="Arial Narrow" w:hAnsi="Arial Narrow" w:cs="Arial"/>
                <w:sz w:val="18"/>
                <w:szCs w:val="18"/>
                <w:lang w:eastAsia="sl-SI"/>
              </w:rPr>
              <w:t xml:space="preserve">kot projekt </w:t>
            </w:r>
            <w:r w:rsidR="00FB601C" w:rsidRPr="003A562D">
              <w:rPr>
                <w:rFonts w:ascii="Arial Narrow" w:hAnsi="Arial Narrow" w:cs="Arial"/>
                <w:sz w:val="18"/>
                <w:szCs w:val="18"/>
                <w:lang w:eastAsia="sl-SI"/>
              </w:rPr>
              <w:t>državnega</w:t>
            </w:r>
            <w:r w:rsidRPr="003A562D">
              <w:rPr>
                <w:rFonts w:ascii="Arial Narrow" w:hAnsi="Arial Narrow" w:cs="Arial"/>
                <w:sz w:val="18"/>
                <w:szCs w:val="18"/>
                <w:lang w:eastAsia="sl-SI"/>
              </w:rPr>
              <w:t xml:space="preserve"> pomena in zagotoviti</w:t>
            </w:r>
            <w:r w:rsidR="00635CBC" w:rsidRPr="003A562D">
              <w:rPr>
                <w:rFonts w:ascii="Arial Narrow" w:hAnsi="Arial Narrow" w:cs="Arial"/>
                <w:sz w:val="18"/>
                <w:szCs w:val="18"/>
                <w:lang w:eastAsia="sl-SI"/>
              </w:rPr>
              <w:t xml:space="preserve"> </w:t>
            </w:r>
            <w:r w:rsidRPr="003A562D">
              <w:rPr>
                <w:rFonts w:ascii="Arial Narrow" w:hAnsi="Arial Narrow" w:cs="Arial"/>
                <w:sz w:val="18"/>
                <w:szCs w:val="18"/>
                <w:lang w:eastAsia="sl-SI"/>
              </w:rPr>
              <w:t>vire financiranja.</w:t>
            </w:r>
          </w:p>
          <w:p w14:paraId="3FCEDB04" w14:textId="77777777" w:rsidR="0004264C" w:rsidRPr="003A562D" w:rsidRDefault="0004264C" w:rsidP="00D92AD3">
            <w:pPr>
              <w:pStyle w:val="Brezrazmikov"/>
            </w:pPr>
          </w:p>
        </w:tc>
      </w:tr>
      <w:tr w:rsidR="0004264C" w:rsidRPr="003A562D" w14:paraId="3600B30E" w14:textId="77777777" w:rsidTr="003B64FE">
        <w:trPr>
          <w:trHeight w:val="711"/>
        </w:trPr>
        <w:tc>
          <w:tcPr>
            <w:tcW w:w="821" w:type="pct"/>
            <w:noWrap/>
          </w:tcPr>
          <w:p w14:paraId="2630F162" w14:textId="77777777" w:rsidR="0004264C" w:rsidRPr="003A562D" w:rsidRDefault="0004264C" w:rsidP="00D92AD3">
            <w:pPr>
              <w:pStyle w:val="Brezrazmikov"/>
              <w:rPr>
                <w:szCs w:val="18"/>
              </w:rPr>
            </w:pPr>
            <w:r w:rsidRPr="003A562D">
              <w:rPr>
                <w:szCs w:val="18"/>
              </w:rPr>
              <w:t>Umetniške akademije</w:t>
            </w:r>
          </w:p>
        </w:tc>
        <w:tc>
          <w:tcPr>
            <w:tcW w:w="1144" w:type="pct"/>
            <w:noWrap/>
          </w:tcPr>
          <w:p w14:paraId="3EA900DD" w14:textId="33A237AF" w:rsidR="0004264C" w:rsidRPr="003A562D" w:rsidRDefault="0004264C" w:rsidP="00D92AD3">
            <w:pPr>
              <w:pStyle w:val="Brezrazmikov"/>
            </w:pPr>
            <w:r w:rsidRPr="003A562D">
              <w:t xml:space="preserve">Izboljšati prostorske, materialne in organizacijske </w:t>
            </w:r>
            <w:r w:rsidR="00FB601C" w:rsidRPr="003A562D">
              <w:t>razmere za</w:t>
            </w:r>
            <w:r w:rsidRPr="003A562D">
              <w:t xml:space="preserve"> izobraževanj</w:t>
            </w:r>
            <w:r w:rsidR="00FB601C" w:rsidRPr="003A562D">
              <w:t>e</w:t>
            </w:r>
            <w:r w:rsidRPr="003A562D">
              <w:t xml:space="preserve"> za umetniške poklice na umetniških akademijah</w:t>
            </w:r>
          </w:p>
        </w:tc>
        <w:tc>
          <w:tcPr>
            <w:tcW w:w="1985" w:type="pct"/>
          </w:tcPr>
          <w:p w14:paraId="7492E3F7" w14:textId="713F1408" w:rsidR="0004264C" w:rsidRPr="003A562D" w:rsidRDefault="005D0636" w:rsidP="00196DCD">
            <w:pPr>
              <w:pStyle w:val="Brezrazmikov"/>
              <w:rPr>
                <w:szCs w:val="18"/>
              </w:rPr>
            </w:pPr>
            <w:r w:rsidRPr="003A562D">
              <w:rPr>
                <w:szCs w:val="18"/>
              </w:rPr>
              <w:t>Določene</w:t>
            </w:r>
            <w:r w:rsidR="00196DCD" w:rsidRPr="003A562D">
              <w:rPr>
                <w:szCs w:val="18"/>
              </w:rPr>
              <w:t xml:space="preserve"> so bile nove lokacije in odprti novi projekti v NRP, in sicer:</w:t>
            </w:r>
          </w:p>
          <w:p w14:paraId="42407816" w14:textId="77777777" w:rsidR="00196DCD" w:rsidRPr="003A562D" w:rsidRDefault="00196DCD" w:rsidP="00196DCD">
            <w:pPr>
              <w:rPr>
                <w:lang w:eastAsia="sl-SI"/>
              </w:rPr>
            </w:pPr>
          </w:p>
          <w:p w14:paraId="3E4BB97C" w14:textId="6FB225F9" w:rsidR="00196DCD" w:rsidRPr="003A562D" w:rsidRDefault="00196DCD" w:rsidP="00196DC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hAnsi="Arial Narrow" w:cs="Helv"/>
                <w:sz w:val="18"/>
                <w:szCs w:val="18"/>
                <w:lang w:eastAsia="sl-SI"/>
              </w:rPr>
            </w:pPr>
            <w:r w:rsidRPr="003A562D">
              <w:rPr>
                <w:rFonts w:ascii="Arial Narrow" w:hAnsi="Arial Narrow" w:cs="Helv"/>
                <w:b/>
                <w:bCs/>
                <w:sz w:val="18"/>
                <w:szCs w:val="18"/>
                <w:lang w:eastAsia="sl-SI"/>
              </w:rPr>
              <w:t xml:space="preserve">AGRFT: </w:t>
            </w:r>
            <w:r w:rsidRPr="003A562D">
              <w:rPr>
                <w:rFonts w:ascii="Arial Narrow" w:hAnsi="Arial Narrow" w:cs="Helv"/>
                <w:sz w:val="18"/>
                <w:szCs w:val="18"/>
                <w:lang w:eastAsia="sl-SI"/>
              </w:rPr>
              <w:t xml:space="preserve">Investicija predvideva rekonstrukcijo objekta na Aškerčevi 5 in nakup objekta na Trubarjevi 3, ki se </w:t>
            </w:r>
            <w:r w:rsidR="005D0636" w:rsidRPr="003A562D">
              <w:rPr>
                <w:rFonts w:ascii="Arial Narrow" w:hAnsi="Arial Narrow" w:cs="Helv"/>
                <w:sz w:val="18"/>
                <w:szCs w:val="18"/>
                <w:lang w:eastAsia="sl-SI"/>
              </w:rPr>
              <w:t>zdaj</w:t>
            </w:r>
            <w:r w:rsidRPr="003A562D">
              <w:rPr>
                <w:rFonts w:ascii="Arial Narrow" w:hAnsi="Arial Narrow" w:cs="Helv"/>
                <w:sz w:val="18"/>
                <w:szCs w:val="18"/>
                <w:lang w:eastAsia="sl-SI"/>
              </w:rPr>
              <w:t xml:space="preserve"> najema. Aktivnosti v zvezi z investicijo </w:t>
            </w:r>
            <w:r w:rsidR="003C4122" w:rsidRPr="003A562D">
              <w:rPr>
                <w:rFonts w:ascii="Arial Narrow" w:hAnsi="Arial Narrow" w:cs="Helv"/>
                <w:sz w:val="18"/>
                <w:szCs w:val="18"/>
                <w:lang w:eastAsia="sl-SI"/>
              </w:rPr>
              <w:t>potekajo</w:t>
            </w:r>
            <w:r w:rsidRPr="003A562D">
              <w:rPr>
                <w:rFonts w:ascii="Arial Narrow" w:hAnsi="Arial Narrow" w:cs="Helv"/>
                <w:sz w:val="18"/>
                <w:szCs w:val="18"/>
                <w:lang w:eastAsia="sl-SI"/>
              </w:rPr>
              <w:t>.</w:t>
            </w:r>
          </w:p>
          <w:p w14:paraId="7A17AD8C" w14:textId="45413BCD" w:rsidR="00196DCD" w:rsidRPr="003A562D" w:rsidRDefault="00196DCD" w:rsidP="00196DCD">
            <w:pPr>
              <w:autoSpaceDE w:val="0"/>
              <w:autoSpaceDN w:val="0"/>
              <w:adjustRightInd w:val="0"/>
              <w:rPr>
                <w:rFonts w:ascii="Arial Narrow" w:hAnsi="Arial Narrow" w:cs="Helv"/>
                <w:sz w:val="18"/>
                <w:szCs w:val="18"/>
                <w:lang w:eastAsia="sl-SI"/>
              </w:rPr>
            </w:pPr>
            <w:r w:rsidRPr="003A562D">
              <w:rPr>
                <w:rFonts w:ascii="Arial Narrow" w:hAnsi="Arial Narrow" w:cs="Helv"/>
                <w:b/>
                <w:bCs/>
                <w:sz w:val="18"/>
                <w:szCs w:val="18"/>
                <w:lang w:eastAsia="sl-SI"/>
              </w:rPr>
              <w:t xml:space="preserve">ALUO: </w:t>
            </w:r>
            <w:r w:rsidRPr="003A562D">
              <w:rPr>
                <w:rFonts w:ascii="Arial Narrow" w:hAnsi="Arial Narrow" w:cs="Helv"/>
                <w:sz w:val="18"/>
                <w:szCs w:val="18"/>
                <w:lang w:eastAsia="sl-SI"/>
              </w:rPr>
              <w:t xml:space="preserve">Investicija predvideva rekonstrukcijo stavbe na Erjavčevi z novogradnjo prizidka. Aktivnosti v zvezi z investicijo se ne izvajajo, saj ni rešena preselitev </w:t>
            </w:r>
            <w:r w:rsidR="005D0636" w:rsidRPr="003A562D">
              <w:rPr>
                <w:rFonts w:ascii="Arial Narrow" w:hAnsi="Arial Narrow" w:cs="Helv"/>
                <w:sz w:val="18"/>
                <w:szCs w:val="18"/>
                <w:lang w:eastAsia="sl-SI"/>
              </w:rPr>
              <w:t>g</w:t>
            </w:r>
            <w:r w:rsidRPr="003A562D">
              <w:rPr>
                <w:rFonts w:ascii="Arial Narrow" w:hAnsi="Arial Narrow" w:cs="Helv"/>
                <w:sz w:val="18"/>
                <w:szCs w:val="18"/>
                <w:lang w:eastAsia="sl-SI"/>
              </w:rPr>
              <w:t>ledaliških ateljejev.</w:t>
            </w:r>
          </w:p>
          <w:p w14:paraId="7969DC73" w14:textId="72A00F52" w:rsidR="00196DCD" w:rsidRPr="003A562D" w:rsidRDefault="00196DCD" w:rsidP="00196DCD">
            <w:pPr>
              <w:autoSpaceDE w:val="0"/>
              <w:autoSpaceDN w:val="0"/>
              <w:adjustRightInd w:val="0"/>
              <w:rPr>
                <w:rFonts w:ascii="Arial Narrow" w:hAnsi="Arial Narrow" w:cs="Helv"/>
                <w:sz w:val="18"/>
                <w:szCs w:val="18"/>
                <w:lang w:eastAsia="sl-SI"/>
              </w:rPr>
            </w:pPr>
            <w:r w:rsidRPr="003A562D">
              <w:rPr>
                <w:rFonts w:ascii="Arial Narrow" w:hAnsi="Arial Narrow" w:cs="Helv"/>
                <w:b/>
                <w:bCs/>
                <w:sz w:val="18"/>
                <w:szCs w:val="18"/>
                <w:lang w:eastAsia="sl-SI"/>
              </w:rPr>
              <w:t xml:space="preserve">AG: </w:t>
            </w:r>
            <w:r w:rsidRPr="003A562D">
              <w:rPr>
                <w:rFonts w:ascii="Arial Narrow" w:hAnsi="Arial Narrow" w:cs="Helv"/>
                <w:sz w:val="18"/>
                <w:szCs w:val="18"/>
                <w:lang w:eastAsia="sl-SI"/>
              </w:rPr>
              <w:t xml:space="preserve">Investicija predvideva rekonstrukcijo stavbe Kazine in izgradnjo prizidka. Aktivnosti v zvezi z investicijo </w:t>
            </w:r>
            <w:r w:rsidR="003C4122" w:rsidRPr="003A562D">
              <w:rPr>
                <w:rFonts w:ascii="Arial Narrow" w:hAnsi="Arial Narrow" w:cs="Helv"/>
                <w:sz w:val="18"/>
                <w:szCs w:val="18"/>
                <w:lang w:eastAsia="sl-SI"/>
              </w:rPr>
              <w:t>potekajo</w:t>
            </w:r>
            <w:r w:rsidRPr="003A562D">
              <w:rPr>
                <w:rFonts w:ascii="Arial Narrow" w:hAnsi="Arial Narrow" w:cs="Helv"/>
                <w:sz w:val="18"/>
                <w:szCs w:val="18"/>
                <w:lang w:eastAsia="sl-SI"/>
              </w:rPr>
              <w:t>.</w:t>
            </w:r>
          </w:p>
          <w:p w14:paraId="6D3B2D13" w14:textId="77777777" w:rsidR="00196DCD" w:rsidRPr="003A562D" w:rsidRDefault="00196DCD" w:rsidP="00196DCD">
            <w:pPr>
              <w:autoSpaceDE w:val="0"/>
              <w:autoSpaceDN w:val="0"/>
              <w:adjustRightInd w:val="0"/>
              <w:rPr>
                <w:rFonts w:ascii="Arial Narrow" w:hAnsi="Arial Narrow" w:cs="Helv"/>
                <w:sz w:val="18"/>
                <w:szCs w:val="18"/>
                <w:lang w:eastAsia="sl-SI"/>
              </w:rPr>
            </w:pPr>
          </w:p>
          <w:p w14:paraId="123D1124" w14:textId="77777777" w:rsidR="00196DCD" w:rsidRPr="003A562D" w:rsidRDefault="00196DCD" w:rsidP="00196DCD">
            <w:pPr>
              <w:rPr>
                <w:rFonts w:ascii="Arial Narrow" w:hAnsi="Arial Narrow"/>
                <w:sz w:val="18"/>
                <w:szCs w:val="18"/>
                <w:lang w:eastAsia="sl-SI"/>
              </w:rPr>
            </w:pPr>
            <w:r w:rsidRPr="003A562D">
              <w:rPr>
                <w:rFonts w:ascii="Arial Narrow" w:hAnsi="Arial Narrow" w:cs="Helv"/>
                <w:sz w:val="18"/>
                <w:szCs w:val="18"/>
                <w:lang w:eastAsia="sl-SI"/>
              </w:rPr>
              <w:t>Projekte vodi UL.</w:t>
            </w:r>
          </w:p>
        </w:tc>
        <w:tc>
          <w:tcPr>
            <w:tcW w:w="1050" w:type="pct"/>
            <w:shd w:val="clear" w:color="auto" w:fill="FFFFFF" w:themeFill="background1"/>
          </w:tcPr>
          <w:p w14:paraId="4BC74075" w14:textId="520537F3" w:rsidR="0004264C" w:rsidRPr="003A562D" w:rsidRDefault="00196DCD" w:rsidP="00D92AD3">
            <w:pPr>
              <w:pStyle w:val="Brezrazmikov"/>
            </w:pPr>
            <w:r w:rsidRPr="003A562D">
              <w:t>V letu 2015 je bil</w:t>
            </w:r>
            <w:r w:rsidR="005D0636" w:rsidRPr="003A562D">
              <w:t>o</w:t>
            </w:r>
            <w:r w:rsidRPr="003A562D">
              <w:t xml:space="preserve"> odloč</w:t>
            </w:r>
            <w:r w:rsidR="005D0636" w:rsidRPr="003A562D">
              <w:t>eno</w:t>
            </w:r>
            <w:r w:rsidRPr="003A562D">
              <w:t>, da se prostorska problematika umetniških akademij rešuje na ločenih lokacijah</w:t>
            </w:r>
            <w:r w:rsidR="005D0636" w:rsidRPr="003A562D">
              <w:t>,</w:t>
            </w:r>
            <w:r w:rsidRPr="003A562D">
              <w:t xml:space="preserve"> in ne na enotni lokaciji na Roški.</w:t>
            </w:r>
          </w:p>
        </w:tc>
      </w:tr>
      <w:tr w:rsidR="0004264C" w:rsidRPr="003A562D" w14:paraId="140F289D" w14:textId="77777777" w:rsidTr="003B64FE">
        <w:trPr>
          <w:trHeight w:val="711"/>
        </w:trPr>
        <w:tc>
          <w:tcPr>
            <w:tcW w:w="821" w:type="pct"/>
            <w:noWrap/>
          </w:tcPr>
          <w:p w14:paraId="53E1DECD" w14:textId="5B174B76" w:rsidR="0004264C" w:rsidRPr="003A562D" w:rsidRDefault="0004264C" w:rsidP="00D92AD3">
            <w:pPr>
              <w:pStyle w:val="Brezrazmikov"/>
              <w:rPr>
                <w:szCs w:val="18"/>
              </w:rPr>
            </w:pPr>
            <w:r w:rsidRPr="003A562D">
              <w:rPr>
                <w:szCs w:val="18"/>
              </w:rPr>
              <w:t>Zgodovinski arhiv Ljubljana –</w:t>
            </w:r>
            <w:r w:rsidR="005D0636" w:rsidRPr="003A562D">
              <w:rPr>
                <w:szCs w:val="18"/>
              </w:rPr>
              <w:t xml:space="preserve"> e</w:t>
            </w:r>
            <w:r w:rsidRPr="003A562D">
              <w:rPr>
                <w:szCs w:val="18"/>
              </w:rPr>
              <w:t xml:space="preserve">nota Novo </w:t>
            </w:r>
            <w:r w:rsidR="005D0636" w:rsidRPr="003A562D">
              <w:rPr>
                <w:szCs w:val="18"/>
              </w:rPr>
              <w:t>m</w:t>
            </w:r>
            <w:r w:rsidRPr="003A562D">
              <w:rPr>
                <w:szCs w:val="18"/>
              </w:rPr>
              <w:t xml:space="preserve">esto in ZVKDS – </w:t>
            </w:r>
            <w:r w:rsidR="005D0636" w:rsidRPr="003A562D">
              <w:rPr>
                <w:szCs w:val="18"/>
              </w:rPr>
              <w:t>g</w:t>
            </w:r>
            <w:r w:rsidRPr="003A562D">
              <w:rPr>
                <w:szCs w:val="18"/>
              </w:rPr>
              <w:t>rad Grm v Novem mestu</w:t>
            </w:r>
          </w:p>
        </w:tc>
        <w:tc>
          <w:tcPr>
            <w:tcW w:w="1144" w:type="pct"/>
            <w:noWrap/>
          </w:tcPr>
          <w:p w14:paraId="1B2D3997" w14:textId="27B6D891" w:rsidR="0004264C" w:rsidRPr="003A562D" w:rsidRDefault="005D0636" w:rsidP="00D92AD3">
            <w:pPr>
              <w:pStyle w:val="Brezrazmikov"/>
            </w:pPr>
            <w:r w:rsidRPr="003A562D">
              <w:t>Obnova</w:t>
            </w:r>
            <w:r w:rsidR="0004264C" w:rsidRPr="003A562D">
              <w:t xml:space="preserve"> gradu in nadomestna gradnja za depoje</w:t>
            </w:r>
          </w:p>
        </w:tc>
        <w:tc>
          <w:tcPr>
            <w:tcW w:w="1985" w:type="pct"/>
          </w:tcPr>
          <w:p w14:paraId="31070489" w14:textId="77777777" w:rsidR="0004264C" w:rsidRPr="003A562D" w:rsidRDefault="0004264C" w:rsidP="00D92AD3">
            <w:pPr>
              <w:pStyle w:val="Brezrazmikov"/>
            </w:pPr>
            <w:r w:rsidRPr="003A562D">
              <w:t>Javno naročilo za izdelavo projektne dokumentacije za obnovo v letu 2013 zaradi prejetih previsokih ponudb ni bilo oddano. MK zaradi pomanjkanja sredstev ni ponovilo postopka JN za pripravo projektne dokumentacije.</w:t>
            </w:r>
          </w:p>
        </w:tc>
        <w:tc>
          <w:tcPr>
            <w:tcW w:w="1050" w:type="pct"/>
            <w:shd w:val="clear" w:color="auto" w:fill="FFFFFF" w:themeFill="background1"/>
          </w:tcPr>
          <w:p w14:paraId="7545DBD3" w14:textId="77777777" w:rsidR="0004264C" w:rsidRPr="003A562D" w:rsidRDefault="0004264C" w:rsidP="00D92AD3">
            <w:pPr>
              <w:pStyle w:val="Brezrazmikov"/>
            </w:pPr>
            <w:r w:rsidRPr="003A562D">
              <w:t>Zaradi pomanjkanja sredstev MK ni ponovilo postopka javnega naročila za pripravo projektne dokumentacije.</w:t>
            </w:r>
          </w:p>
        </w:tc>
      </w:tr>
      <w:tr w:rsidR="0004264C" w:rsidRPr="003A562D" w14:paraId="6E112ABA" w14:textId="77777777" w:rsidTr="003B64FE">
        <w:tc>
          <w:tcPr>
            <w:tcW w:w="821" w:type="pct"/>
            <w:noWrap/>
          </w:tcPr>
          <w:p w14:paraId="2495C55C" w14:textId="2C9EFF54" w:rsidR="0004264C" w:rsidRPr="003A562D" w:rsidRDefault="0004264C" w:rsidP="00D92AD3">
            <w:pPr>
              <w:pStyle w:val="Brezrazmikov"/>
            </w:pPr>
            <w:r w:rsidRPr="003A562D">
              <w:t xml:space="preserve">Pokrajinski arhiv Maribor </w:t>
            </w:r>
            <w:r w:rsidR="005D0636" w:rsidRPr="003A562D">
              <w:t>(</w:t>
            </w:r>
            <w:r w:rsidRPr="003A562D">
              <w:t>PAM</w:t>
            </w:r>
            <w:r w:rsidR="005D0636" w:rsidRPr="003A562D">
              <w:t>)</w:t>
            </w:r>
          </w:p>
        </w:tc>
        <w:tc>
          <w:tcPr>
            <w:tcW w:w="1144" w:type="pct"/>
            <w:noWrap/>
          </w:tcPr>
          <w:p w14:paraId="20C12859" w14:textId="77777777" w:rsidR="0004264C" w:rsidRPr="003A562D" w:rsidRDefault="0004264C" w:rsidP="00D92AD3">
            <w:pPr>
              <w:pStyle w:val="Brezrazmikov"/>
            </w:pPr>
            <w:r w:rsidRPr="003A562D">
              <w:t>Zagotovitev ustreznih prostorov za depoje.</w:t>
            </w:r>
          </w:p>
        </w:tc>
        <w:tc>
          <w:tcPr>
            <w:tcW w:w="1985" w:type="pct"/>
          </w:tcPr>
          <w:p w14:paraId="2D35B493" w14:textId="6AB60C62" w:rsidR="0004264C" w:rsidRPr="003A562D" w:rsidRDefault="0004264C" w:rsidP="00D92AD3">
            <w:pPr>
              <w:pStyle w:val="Brezrazmikov"/>
            </w:pPr>
            <w:r w:rsidRPr="003A562D">
              <w:t xml:space="preserve">Priprava dokumentacije za </w:t>
            </w:r>
            <w:r w:rsidR="005D0636" w:rsidRPr="003A562D">
              <w:t>obnovo</w:t>
            </w:r>
            <w:r w:rsidRPr="003A562D">
              <w:t xml:space="preserve"> objekta »Muralisti«.</w:t>
            </w:r>
          </w:p>
          <w:p w14:paraId="005D47DE" w14:textId="46A70706" w:rsidR="0004264C" w:rsidRPr="003A562D" w:rsidRDefault="0004264C" w:rsidP="00D92AD3">
            <w:pPr>
              <w:pStyle w:val="Brezrazmikov"/>
            </w:pPr>
            <w:r w:rsidRPr="003A562D">
              <w:t xml:space="preserve">V letu 2016 </w:t>
            </w:r>
            <w:r w:rsidR="008B789A" w:rsidRPr="003A562D">
              <w:t>je bila</w:t>
            </w:r>
            <w:r w:rsidRPr="003A562D">
              <w:t xml:space="preserve"> naročen</w:t>
            </w:r>
            <w:r w:rsidR="008B789A" w:rsidRPr="003A562D">
              <w:t>a</w:t>
            </w:r>
            <w:r w:rsidRPr="003A562D">
              <w:t xml:space="preserve"> in izdelan</w:t>
            </w:r>
            <w:r w:rsidR="008B789A" w:rsidRPr="003A562D">
              <w:t>a prostorska gradbena dokumentacija (</w:t>
            </w:r>
            <w:r w:rsidRPr="003A562D">
              <w:t>PGD</w:t>
            </w:r>
            <w:r w:rsidR="008B789A" w:rsidRPr="003A562D">
              <w:t>)</w:t>
            </w:r>
            <w:r w:rsidRPr="003A562D">
              <w:t xml:space="preserve"> za obnovo objekta. V letu 2017 je bila naročena analiza stanja konstrukcijskih </w:t>
            </w:r>
            <w:r w:rsidR="005D0636" w:rsidRPr="003A562D">
              <w:t>delov</w:t>
            </w:r>
            <w:r w:rsidRPr="003A562D">
              <w:t xml:space="preserve"> obstoječega objekta in geološko poročilo, ki bo</w:t>
            </w:r>
            <w:r w:rsidR="005D0636" w:rsidRPr="003A562D">
              <w:t>sta</w:t>
            </w:r>
            <w:r w:rsidRPr="003A562D">
              <w:t xml:space="preserve"> izdelan</w:t>
            </w:r>
            <w:r w:rsidR="005D0636" w:rsidRPr="003A562D">
              <w:t>a v letu</w:t>
            </w:r>
            <w:r w:rsidRPr="003A562D">
              <w:t xml:space="preserve"> 2018.</w:t>
            </w:r>
          </w:p>
        </w:tc>
        <w:tc>
          <w:tcPr>
            <w:tcW w:w="1050" w:type="pct"/>
            <w:shd w:val="clear" w:color="auto" w:fill="FFFFFF" w:themeFill="background1"/>
          </w:tcPr>
          <w:p w14:paraId="159AC8AC" w14:textId="10C53D76" w:rsidR="0004264C" w:rsidRPr="003A562D" w:rsidRDefault="0004264C" w:rsidP="00D92AD3">
            <w:pPr>
              <w:pStyle w:val="Brezrazmikov"/>
            </w:pPr>
            <w:r w:rsidRPr="003A562D">
              <w:t>Izvedeno v</w:t>
            </w:r>
            <w:r w:rsidR="005D0636" w:rsidRPr="003A562D">
              <w:t xml:space="preserve"> obsegu</w:t>
            </w:r>
            <w:r w:rsidRPr="003A562D">
              <w:t>, kolikor je bilo glede na investicijska sredstva mogoče.</w:t>
            </w:r>
          </w:p>
        </w:tc>
      </w:tr>
      <w:tr w:rsidR="0004264C" w:rsidRPr="003A562D" w14:paraId="51EBC6AC" w14:textId="77777777" w:rsidTr="003B64FE">
        <w:tc>
          <w:tcPr>
            <w:tcW w:w="821" w:type="pct"/>
            <w:noWrap/>
          </w:tcPr>
          <w:p w14:paraId="23A10B47" w14:textId="77777777" w:rsidR="0004264C" w:rsidRPr="003A562D" w:rsidRDefault="0004264C" w:rsidP="00D92AD3">
            <w:pPr>
              <w:pStyle w:val="Brezrazmikov"/>
            </w:pPr>
            <w:r w:rsidRPr="003A562D">
              <w:t>Zgodovinski arhiv Ljubljana, Kvedrova 9</w:t>
            </w:r>
          </w:p>
        </w:tc>
        <w:tc>
          <w:tcPr>
            <w:tcW w:w="1144" w:type="pct"/>
            <w:noWrap/>
          </w:tcPr>
          <w:p w14:paraId="743A6973" w14:textId="77777777" w:rsidR="0004264C" w:rsidRPr="003A562D" w:rsidRDefault="0004264C" w:rsidP="00D92AD3">
            <w:pPr>
              <w:pStyle w:val="Brezrazmikov"/>
            </w:pPr>
            <w:r w:rsidRPr="003A562D">
              <w:t>Zagotovitev ustreznih prostorov za depoje.</w:t>
            </w:r>
          </w:p>
        </w:tc>
        <w:tc>
          <w:tcPr>
            <w:tcW w:w="1985" w:type="pct"/>
          </w:tcPr>
          <w:p w14:paraId="7FEC45A1" w14:textId="77777777" w:rsidR="0004264C" w:rsidRPr="003A562D" w:rsidRDefault="0004264C" w:rsidP="00D92AD3">
            <w:pPr>
              <w:pStyle w:val="Brezrazmikov"/>
            </w:pPr>
            <w:r w:rsidRPr="003A562D">
              <w:t>V letu 2015 izveden idejni načrt za ureditev depojev.</w:t>
            </w:r>
          </w:p>
        </w:tc>
        <w:tc>
          <w:tcPr>
            <w:tcW w:w="1050" w:type="pct"/>
            <w:shd w:val="clear" w:color="auto" w:fill="FFFFFF" w:themeFill="background1"/>
          </w:tcPr>
          <w:p w14:paraId="26381E36" w14:textId="77777777" w:rsidR="0004264C" w:rsidRPr="003A562D" w:rsidRDefault="0004264C" w:rsidP="00D92AD3">
            <w:pPr>
              <w:pStyle w:val="Brezrazmikov"/>
            </w:pPr>
            <w:r w:rsidRPr="003A562D">
              <w:t>Pomanjkanje investicijskih sredstev.</w:t>
            </w:r>
          </w:p>
        </w:tc>
      </w:tr>
      <w:tr w:rsidR="0004264C" w:rsidRPr="003A562D" w14:paraId="33F7CD48" w14:textId="77777777" w:rsidTr="003B64FE">
        <w:tc>
          <w:tcPr>
            <w:tcW w:w="821" w:type="pct"/>
            <w:noWrap/>
          </w:tcPr>
          <w:p w14:paraId="5D319225" w14:textId="79D387E5" w:rsidR="0004264C" w:rsidRPr="003A562D" w:rsidRDefault="0004264C" w:rsidP="00D92AD3">
            <w:pPr>
              <w:pStyle w:val="Brezrazmikov"/>
            </w:pPr>
            <w:r w:rsidRPr="003A562D">
              <w:lastRenderedPageBreak/>
              <w:t>Zgodovinski arhiv Ljubljana –</w:t>
            </w:r>
            <w:r w:rsidR="005D0636" w:rsidRPr="003A562D">
              <w:t xml:space="preserve"> e</w:t>
            </w:r>
            <w:r w:rsidRPr="003A562D">
              <w:t>nota Kranj</w:t>
            </w:r>
          </w:p>
        </w:tc>
        <w:tc>
          <w:tcPr>
            <w:tcW w:w="1144" w:type="pct"/>
            <w:noWrap/>
          </w:tcPr>
          <w:p w14:paraId="51C0713A" w14:textId="77777777" w:rsidR="0004264C" w:rsidRPr="003A562D" w:rsidRDefault="0004264C" w:rsidP="00D92AD3">
            <w:pPr>
              <w:pStyle w:val="Brezrazmikov"/>
            </w:pPr>
            <w:r w:rsidRPr="003A562D">
              <w:t>Zagotovitev ustreznih prostorov za depoje.</w:t>
            </w:r>
          </w:p>
        </w:tc>
        <w:tc>
          <w:tcPr>
            <w:tcW w:w="1985" w:type="pct"/>
          </w:tcPr>
          <w:p w14:paraId="5EC4AB77" w14:textId="43114697" w:rsidR="0004264C" w:rsidRPr="003A562D" w:rsidRDefault="0004264C" w:rsidP="00D92AD3">
            <w:pPr>
              <w:pStyle w:val="Brezrazmikov"/>
            </w:pPr>
            <w:r w:rsidRPr="003A562D">
              <w:t xml:space="preserve">V letu 2017 so bila odobrena dodatna sredstva za najem dodatnega depoja za hrambo arhivskega gradiva </w:t>
            </w:r>
            <w:r w:rsidR="005D0636" w:rsidRPr="003A562D">
              <w:t>e</w:t>
            </w:r>
            <w:r w:rsidRPr="003A562D">
              <w:t>note v Kranju.</w:t>
            </w:r>
          </w:p>
        </w:tc>
        <w:tc>
          <w:tcPr>
            <w:tcW w:w="1050" w:type="pct"/>
            <w:shd w:val="clear" w:color="auto" w:fill="FFFFFF" w:themeFill="background1"/>
          </w:tcPr>
          <w:p w14:paraId="39F2D590" w14:textId="77777777" w:rsidR="0004264C" w:rsidRPr="003A562D" w:rsidRDefault="0004264C" w:rsidP="00D92AD3">
            <w:pPr>
              <w:pStyle w:val="Brezrazmikov"/>
            </w:pPr>
          </w:p>
        </w:tc>
      </w:tr>
      <w:tr w:rsidR="0004264C" w:rsidRPr="003A562D" w14:paraId="45922F31" w14:textId="77777777" w:rsidTr="003B64FE">
        <w:tc>
          <w:tcPr>
            <w:tcW w:w="821" w:type="pct"/>
            <w:noWrap/>
          </w:tcPr>
          <w:p w14:paraId="448B0013" w14:textId="5DFD4AFD" w:rsidR="0004264C" w:rsidRPr="003A562D" w:rsidRDefault="0004264C" w:rsidP="00D92AD3">
            <w:pPr>
              <w:pStyle w:val="Brezrazmikov"/>
            </w:pPr>
            <w:r w:rsidRPr="003A562D">
              <w:t xml:space="preserve">Arhiv RS </w:t>
            </w:r>
            <w:r w:rsidR="008B789A" w:rsidRPr="003A562D">
              <w:t>k</w:t>
            </w:r>
            <w:r w:rsidRPr="003A562D">
              <w:t>ompleks Roška (</w:t>
            </w:r>
            <w:r w:rsidR="008B789A" w:rsidRPr="003A562D">
              <w:t>s</w:t>
            </w:r>
            <w:r w:rsidRPr="003A562D">
              <w:t>everni trakt)</w:t>
            </w:r>
          </w:p>
        </w:tc>
        <w:tc>
          <w:tcPr>
            <w:tcW w:w="1144" w:type="pct"/>
            <w:noWrap/>
          </w:tcPr>
          <w:p w14:paraId="238EA63B" w14:textId="77777777" w:rsidR="0004264C" w:rsidRPr="003A562D" w:rsidRDefault="0004264C" w:rsidP="00D92AD3">
            <w:pPr>
              <w:pStyle w:val="Brezrazmikov"/>
            </w:pPr>
            <w:r w:rsidRPr="003A562D">
              <w:t>Obnova severnega dela kompleksa nekdanje vojašnice za potrebe ARS.</w:t>
            </w:r>
          </w:p>
        </w:tc>
        <w:tc>
          <w:tcPr>
            <w:tcW w:w="1985" w:type="pct"/>
          </w:tcPr>
          <w:p w14:paraId="328BEA4B" w14:textId="5932C691" w:rsidR="0004264C" w:rsidRPr="003A562D" w:rsidRDefault="0004264C" w:rsidP="00D92AD3">
            <w:pPr>
              <w:pStyle w:val="Brezrazmikov"/>
              <w:rPr>
                <w:szCs w:val="18"/>
              </w:rPr>
            </w:pPr>
            <w:r w:rsidRPr="003A562D">
              <w:rPr>
                <w:szCs w:val="18"/>
              </w:rPr>
              <w:t xml:space="preserve">V letu 2016 je bila naročena in izdelana PGD. </w:t>
            </w:r>
          </w:p>
          <w:p w14:paraId="3CA81650" w14:textId="0BF88FC8" w:rsidR="0004264C" w:rsidRPr="003A562D" w:rsidRDefault="0004264C" w:rsidP="00D92AD3">
            <w:pPr>
              <w:pStyle w:val="Brezrazmikov"/>
              <w:rPr>
                <w:rFonts w:eastAsia="Times New Roman"/>
                <w:szCs w:val="24"/>
              </w:rPr>
            </w:pPr>
            <w:r w:rsidRPr="003A562D">
              <w:rPr>
                <w:rFonts w:eastAsia="Times New Roman"/>
                <w:szCs w:val="18"/>
              </w:rPr>
              <w:t xml:space="preserve">V letu 2017 je bila dokončana projektna dokumentacija, ki je bila tudi revidirana. Pridobljeno je bilo gradbeno dovoljenje, začela se je priprava </w:t>
            </w:r>
            <w:r w:rsidR="008B789A" w:rsidRPr="003A562D">
              <w:rPr>
                <w:rFonts w:eastAsia="Times New Roman"/>
                <w:szCs w:val="18"/>
              </w:rPr>
              <w:t>projekta za izvedbo (</w:t>
            </w:r>
            <w:r w:rsidRPr="003A562D">
              <w:rPr>
                <w:rFonts w:eastAsia="Times New Roman"/>
                <w:szCs w:val="18"/>
              </w:rPr>
              <w:t>PZI</w:t>
            </w:r>
            <w:r w:rsidR="008B789A" w:rsidRPr="003A562D">
              <w:rPr>
                <w:rFonts w:eastAsia="Times New Roman"/>
                <w:szCs w:val="18"/>
              </w:rPr>
              <w:t>)</w:t>
            </w:r>
            <w:r w:rsidRPr="003A562D">
              <w:rPr>
                <w:rFonts w:eastAsia="Times New Roman"/>
                <w:szCs w:val="18"/>
              </w:rPr>
              <w:t>.</w:t>
            </w:r>
          </w:p>
        </w:tc>
        <w:tc>
          <w:tcPr>
            <w:tcW w:w="1050" w:type="pct"/>
            <w:shd w:val="clear" w:color="auto" w:fill="FFFFFF" w:themeFill="background1"/>
          </w:tcPr>
          <w:p w14:paraId="176CD774" w14:textId="59B09CBC" w:rsidR="0004264C" w:rsidRPr="003A562D" w:rsidRDefault="0004264C" w:rsidP="00D92AD3">
            <w:pPr>
              <w:pStyle w:val="Brezrazmikov"/>
            </w:pPr>
            <w:r w:rsidRPr="003A562D">
              <w:t xml:space="preserve">Izvedeno v </w:t>
            </w:r>
            <w:r w:rsidR="008B789A" w:rsidRPr="003A562D">
              <w:t>obsegu</w:t>
            </w:r>
            <w:r w:rsidRPr="003A562D">
              <w:t>, kolikor je bilo glede na investicijska sredstva mogoče.</w:t>
            </w:r>
          </w:p>
        </w:tc>
      </w:tr>
      <w:tr w:rsidR="0004264C" w:rsidRPr="003A562D" w14:paraId="6B34080E" w14:textId="77777777" w:rsidTr="003B64FE">
        <w:tc>
          <w:tcPr>
            <w:tcW w:w="821" w:type="pct"/>
            <w:noWrap/>
          </w:tcPr>
          <w:p w14:paraId="14295188" w14:textId="77777777" w:rsidR="0004264C" w:rsidRPr="003A562D" w:rsidRDefault="0004264C" w:rsidP="00D92AD3">
            <w:pPr>
              <w:pStyle w:val="Brezrazmikov"/>
            </w:pPr>
            <w:r w:rsidRPr="003A562D">
              <w:t>Pokrajinski arhiv Nova Gorica</w:t>
            </w:r>
          </w:p>
        </w:tc>
        <w:tc>
          <w:tcPr>
            <w:tcW w:w="1144" w:type="pct"/>
          </w:tcPr>
          <w:p w14:paraId="10298302" w14:textId="77777777" w:rsidR="0004264C" w:rsidRPr="003A562D" w:rsidRDefault="0004264C" w:rsidP="00D92AD3">
            <w:pPr>
              <w:pStyle w:val="Brezrazmikov"/>
            </w:pPr>
            <w:r w:rsidRPr="003A562D">
              <w:t>Nakup prostorov</w:t>
            </w:r>
          </w:p>
        </w:tc>
        <w:tc>
          <w:tcPr>
            <w:tcW w:w="1985" w:type="pct"/>
          </w:tcPr>
          <w:p w14:paraId="2393AAD6" w14:textId="3A7100B2" w:rsidR="0004264C" w:rsidRPr="003A562D" w:rsidRDefault="008B789A" w:rsidP="00D92AD3">
            <w:pPr>
              <w:pStyle w:val="Brezrazmikov"/>
            </w:pPr>
            <w:r w:rsidRPr="003A562D">
              <w:t xml:space="preserve">V letu </w:t>
            </w:r>
            <w:r w:rsidR="0004264C" w:rsidRPr="003A562D">
              <w:t>2017 je bil izveden nakup dodatnih prostorov za potrebe razširitve pokrajinskega arhiva.</w:t>
            </w:r>
          </w:p>
        </w:tc>
        <w:tc>
          <w:tcPr>
            <w:tcW w:w="1050" w:type="pct"/>
            <w:shd w:val="clear" w:color="auto" w:fill="FFFFFF" w:themeFill="background1"/>
          </w:tcPr>
          <w:p w14:paraId="730D95AD" w14:textId="77777777" w:rsidR="0004264C" w:rsidRPr="003A562D" w:rsidRDefault="0004264C" w:rsidP="00D92AD3">
            <w:pPr>
              <w:pStyle w:val="Brezrazmikov"/>
            </w:pPr>
          </w:p>
        </w:tc>
      </w:tr>
      <w:tr w:rsidR="0004264C" w:rsidRPr="003A562D" w14:paraId="1AACC219" w14:textId="77777777" w:rsidTr="003B64FE">
        <w:tc>
          <w:tcPr>
            <w:tcW w:w="821" w:type="pct"/>
            <w:noWrap/>
          </w:tcPr>
          <w:p w14:paraId="4625E4D1" w14:textId="77777777" w:rsidR="0004264C" w:rsidRPr="003A562D" w:rsidRDefault="0004264C" w:rsidP="00D92AD3">
            <w:pPr>
              <w:pStyle w:val="Brezrazmikov"/>
            </w:pPr>
            <w:r w:rsidRPr="003A562D">
              <w:t>Pokrajinski arhiv Koper</w:t>
            </w:r>
          </w:p>
        </w:tc>
        <w:tc>
          <w:tcPr>
            <w:tcW w:w="1144" w:type="pct"/>
          </w:tcPr>
          <w:p w14:paraId="36C7F6C6" w14:textId="77777777" w:rsidR="0004264C" w:rsidRPr="003A562D" w:rsidRDefault="0004264C" w:rsidP="00D92AD3">
            <w:pPr>
              <w:pStyle w:val="Brezrazmikov"/>
            </w:pPr>
            <w:r w:rsidRPr="003A562D">
              <w:t>Zagotovitev dodatnih depojev</w:t>
            </w:r>
          </w:p>
        </w:tc>
        <w:tc>
          <w:tcPr>
            <w:tcW w:w="1985" w:type="pct"/>
          </w:tcPr>
          <w:p w14:paraId="3052E365" w14:textId="77777777" w:rsidR="0004264C" w:rsidRPr="003A562D" w:rsidRDefault="0004264C" w:rsidP="00D92AD3">
            <w:pPr>
              <w:pStyle w:val="Brezrazmikov"/>
            </w:pPr>
            <w:r w:rsidRPr="003A562D">
              <w:t>Aktivnosti za najem dodatnega depoja se izvajajo v letu 2018.</w:t>
            </w:r>
          </w:p>
        </w:tc>
        <w:tc>
          <w:tcPr>
            <w:tcW w:w="1050" w:type="pct"/>
            <w:shd w:val="clear" w:color="auto" w:fill="FFFFFF" w:themeFill="background1"/>
          </w:tcPr>
          <w:p w14:paraId="76EA6EE2" w14:textId="77777777" w:rsidR="0004264C" w:rsidRPr="003A562D" w:rsidRDefault="0004264C" w:rsidP="00D92AD3">
            <w:pPr>
              <w:pStyle w:val="Brezrazmikov"/>
            </w:pPr>
            <w:r w:rsidRPr="003A562D">
              <w:t>Pomanjkanje investicijskih sredstev.</w:t>
            </w:r>
          </w:p>
        </w:tc>
      </w:tr>
      <w:tr w:rsidR="0004264C" w:rsidRPr="003A562D" w14:paraId="39C51ABC" w14:textId="77777777" w:rsidTr="003B64FE">
        <w:tc>
          <w:tcPr>
            <w:tcW w:w="821" w:type="pct"/>
            <w:noWrap/>
          </w:tcPr>
          <w:p w14:paraId="709F056E" w14:textId="77777777" w:rsidR="0004264C" w:rsidRPr="003A562D" w:rsidRDefault="0004264C" w:rsidP="00D92AD3">
            <w:pPr>
              <w:pStyle w:val="Brezrazmikov"/>
              <w:rPr>
                <w:rFonts w:eastAsia="Times New Roman"/>
                <w:szCs w:val="18"/>
              </w:rPr>
            </w:pPr>
            <w:r w:rsidRPr="003A562D">
              <w:rPr>
                <w:rFonts w:eastAsia="Times New Roman"/>
                <w:szCs w:val="18"/>
              </w:rPr>
              <w:t>Prirodoslovni muzej Slovenije</w:t>
            </w:r>
          </w:p>
        </w:tc>
        <w:tc>
          <w:tcPr>
            <w:tcW w:w="1144" w:type="pct"/>
          </w:tcPr>
          <w:p w14:paraId="1FA050B0" w14:textId="6779B129" w:rsidR="0004264C" w:rsidRPr="003A562D" w:rsidRDefault="0004264C" w:rsidP="00D92AD3">
            <w:pPr>
              <w:pStyle w:val="Brezrazmikov"/>
            </w:pPr>
            <w:r w:rsidRPr="003A562D">
              <w:t>Novogradnja na lokaciji Biološkega središča</w:t>
            </w:r>
          </w:p>
        </w:tc>
        <w:tc>
          <w:tcPr>
            <w:tcW w:w="1985" w:type="pct"/>
          </w:tcPr>
          <w:p w14:paraId="64443000" w14:textId="3AB1FBA6" w:rsidR="0004264C" w:rsidRPr="003A562D" w:rsidRDefault="0004264C" w:rsidP="00D92AD3">
            <w:pPr>
              <w:pStyle w:val="Brezrazmikov"/>
            </w:pPr>
            <w:r w:rsidRPr="003A562D">
              <w:t xml:space="preserve">MK je projektno dokumentacijo za pridobitev gradbenega dovoljenja zagotovilo že v letu 2004, vendar izdajo </w:t>
            </w:r>
            <w:r w:rsidR="008B789A" w:rsidRPr="003A562D">
              <w:t>gradbenega dovoljenja (</w:t>
            </w:r>
            <w:r w:rsidRPr="003A562D">
              <w:t>GD</w:t>
            </w:r>
            <w:r w:rsidR="008B789A" w:rsidRPr="003A562D">
              <w:t>)</w:t>
            </w:r>
            <w:r w:rsidRPr="003A562D">
              <w:t xml:space="preserve"> onemogoča veljavni prostorski načrt MOL. V letu 2017 je MOL začel</w:t>
            </w:r>
            <w:r w:rsidR="008B789A" w:rsidRPr="003A562D">
              <w:t>a</w:t>
            </w:r>
            <w:r w:rsidRPr="003A562D">
              <w:t xml:space="preserve"> z obnovo postopka spremembe zazidalnega načrta za </w:t>
            </w:r>
            <w:r w:rsidR="008B789A" w:rsidRPr="003A562D">
              <w:t>obm</w:t>
            </w:r>
            <w:r w:rsidRPr="003A562D">
              <w:t>očje Biotehnične fakult</w:t>
            </w:r>
            <w:r w:rsidR="00B16E90" w:rsidRPr="003A562D">
              <w:t>ete, ki ga bo sofinanciralo MK.</w:t>
            </w:r>
          </w:p>
        </w:tc>
        <w:tc>
          <w:tcPr>
            <w:tcW w:w="1050" w:type="pct"/>
            <w:shd w:val="clear" w:color="auto" w:fill="FFFFFF" w:themeFill="background1"/>
          </w:tcPr>
          <w:p w14:paraId="26F25574" w14:textId="77777777" w:rsidR="0004264C" w:rsidRPr="003A562D" w:rsidRDefault="0004264C" w:rsidP="00D92AD3">
            <w:pPr>
              <w:pStyle w:val="Brezrazmikov"/>
            </w:pPr>
            <w:r w:rsidRPr="003A562D">
              <w:t>Pomanjkanje investicijskih sredstev.</w:t>
            </w:r>
          </w:p>
        </w:tc>
      </w:tr>
      <w:tr w:rsidR="0004264C" w:rsidRPr="003A562D" w14:paraId="0BBE4630" w14:textId="77777777" w:rsidTr="003B64FE">
        <w:tc>
          <w:tcPr>
            <w:tcW w:w="821" w:type="pct"/>
            <w:noWrap/>
          </w:tcPr>
          <w:p w14:paraId="599F5EBC" w14:textId="77777777" w:rsidR="0004264C" w:rsidRPr="003A562D" w:rsidRDefault="0004264C" w:rsidP="00D92AD3">
            <w:pPr>
              <w:pStyle w:val="Brezrazmikov"/>
              <w:rPr>
                <w:rFonts w:eastAsia="Times New Roman"/>
                <w:szCs w:val="18"/>
              </w:rPr>
            </w:pPr>
            <w:r w:rsidRPr="003A562D">
              <w:rPr>
                <w:rFonts w:eastAsia="Times New Roman"/>
                <w:szCs w:val="18"/>
              </w:rPr>
              <w:t>Park vojaške zgodovina Pivka v Pivki – objekt 6</w:t>
            </w:r>
          </w:p>
        </w:tc>
        <w:tc>
          <w:tcPr>
            <w:tcW w:w="1144" w:type="pct"/>
          </w:tcPr>
          <w:p w14:paraId="5202343A" w14:textId="77777777" w:rsidR="0004264C" w:rsidRPr="003A562D" w:rsidRDefault="0004264C" w:rsidP="00D92AD3">
            <w:pPr>
              <w:pStyle w:val="Brezrazmikov"/>
            </w:pPr>
            <w:r w:rsidRPr="003A562D">
              <w:t>Obnova za potrebe depojev državnih muzejev</w:t>
            </w:r>
          </w:p>
        </w:tc>
        <w:tc>
          <w:tcPr>
            <w:tcW w:w="1985" w:type="pct"/>
          </w:tcPr>
          <w:p w14:paraId="399A7E6C" w14:textId="590FE279" w:rsidR="0004264C" w:rsidRPr="003A562D" w:rsidRDefault="008B789A" w:rsidP="00D92AD3">
            <w:pPr>
              <w:pStyle w:val="Brezrazmikov"/>
            </w:pPr>
            <w:r w:rsidRPr="003A562D">
              <w:t>Končano</w:t>
            </w:r>
            <w:r w:rsidR="0004264C" w:rsidRPr="003A562D">
              <w:t xml:space="preserve"> leta 2015.</w:t>
            </w:r>
          </w:p>
        </w:tc>
        <w:tc>
          <w:tcPr>
            <w:tcW w:w="1050" w:type="pct"/>
            <w:shd w:val="clear" w:color="auto" w:fill="FFFFFF" w:themeFill="background1"/>
          </w:tcPr>
          <w:p w14:paraId="76F0B78B" w14:textId="77777777" w:rsidR="0004264C" w:rsidRPr="003A562D" w:rsidRDefault="0004264C" w:rsidP="00D92AD3">
            <w:pPr>
              <w:pStyle w:val="Brezrazmikov"/>
            </w:pPr>
          </w:p>
        </w:tc>
      </w:tr>
      <w:tr w:rsidR="0004264C" w:rsidRPr="003A562D" w14:paraId="09F093D0" w14:textId="77777777" w:rsidTr="003B64FE">
        <w:tc>
          <w:tcPr>
            <w:tcW w:w="821" w:type="pct"/>
            <w:noWrap/>
          </w:tcPr>
          <w:p w14:paraId="1D974820" w14:textId="77777777" w:rsidR="0004264C" w:rsidRPr="003A562D" w:rsidRDefault="0004264C" w:rsidP="00D92AD3">
            <w:pPr>
              <w:pStyle w:val="Brezrazmikov"/>
            </w:pPr>
            <w:r w:rsidRPr="003A562D">
              <w:t xml:space="preserve">Arboretum Volčji Potok </w:t>
            </w:r>
          </w:p>
        </w:tc>
        <w:tc>
          <w:tcPr>
            <w:tcW w:w="1144" w:type="pct"/>
          </w:tcPr>
          <w:p w14:paraId="4FB6BF4D" w14:textId="77777777" w:rsidR="0004264C" w:rsidRPr="003A562D" w:rsidRDefault="0004264C" w:rsidP="00D92AD3">
            <w:pPr>
              <w:pStyle w:val="Brezrazmikov"/>
              <w:rPr>
                <w:szCs w:val="18"/>
              </w:rPr>
            </w:pPr>
            <w:r w:rsidRPr="003A562D">
              <w:rPr>
                <w:szCs w:val="18"/>
              </w:rPr>
              <w:t>Ureditev vhodnega dela in programske poti.</w:t>
            </w:r>
          </w:p>
          <w:p w14:paraId="30D5D859" w14:textId="77777777" w:rsidR="0004264C" w:rsidRPr="003A562D" w:rsidRDefault="0004264C" w:rsidP="00D92AD3">
            <w:pPr>
              <w:pStyle w:val="Brezrazmikov"/>
              <w:rPr>
                <w:rFonts w:eastAsia="Times New Roman"/>
                <w:szCs w:val="18"/>
              </w:rPr>
            </w:pPr>
          </w:p>
          <w:p w14:paraId="16D98CFA" w14:textId="57931BA8" w:rsidR="0004264C" w:rsidRPr="003A562D" w:rsidRDefault="0004264C" w:rsidP="00D92AD3">
            <w:pPr>
              <w:pStyle w:val="Brezrazmikov"/>
              <w:rPr>
                <w:rFonts w:eastAsia="Times New Roman"/>
                <w:szCs w:val="18"/>
              </w:rPr>
            </w:pPr>
            <w:r w:rsidRPr="003A562D">
              <w:rPr>
                <w:rFonts w:eastAsia="Times New Roman"/>
                <w:szCs w:val="18"/>
              </w:rPr>
              <w:t>Kakšn</w:t>
            </w:r>
            <w:r w:rsidR="00B91A0C" w:rsidRPr="003A562D">
              <w:rPr>
                <w:rFonts w:eastAsia="Times New Roman"/>
                <w:szCs w:val="18"/>
              </w:rPr>
              <w:t>o</w:t>
            </w:r>
            <w:r w:rsidRPr="003A562D">
              <w:rPr>
                <w:rFonts w:eastAsia="Times New Roman"/>
                <w:szCs w:val="18"/>
              </w:rPr>
              <w:t xml:space="preserve"> pa je </w:t>
            </w:r>
            <w:r w:rsidR="00B91A0C" w:rsidRPr="003A562D">
              <w:rPr>
                <w:rFonts w:eastAsia="Times New Roman"/>
                <w:szCs w:val="18"/>
              </w:rPr>
              <w:t>stanje</w:t>
            </w:r>
            <w:r w:rsidRPr="003A562D">
              <w:rPr>
                <w:rFonts w:eastAsia="Times New Roman"/>
                <w:szCs w:val="18"/>
              </w:rPr>
              <w:t xml:space="preserve"> glede naslednjih načrtovanih:</w:t>
            </w:r>
          </w:p>
          <w:p w14:paraId="3302009A" w14:textId="4198CF47" w:rsidR="0004264C" w:rsidRPr="003A562D" w:rsidRDefault="0004264C" w:rsidP="00D92AD3">
            <w:pPr>
              <w:pStyle w:val="Brezrazmikov"/>
              <w:rPr>
                <w:rFonts w:eastAsia="Times New Roman"/>
                <w:szCs w:val="18"/>
              </w:rPr>
            </w:pPr>
            <w:r w:rsidRPr="003A562D">
              <w:rPr>
                <w:rFonts w:eastAsia="Times New Roman"/>
                <w:szCs w:val="18"/>
              </w:rPr>
              <w:t>ureditev programske poti Graščinsko</w:t>
            </w:r>
            <w:r w:rsidR="008B789A" w:rsidRPr="003A562D">
              <w:rPr>
                <w:rFonts w:eastAsia="Times New Roman"/>
                <w:szCs w:val="18"/>
              </w:rPr>
              <w:t>–</w:t>
            </w:r>
            <w:r w:rsidRPr="003A562D">
              <w:rPr>
                <w:rFonts w:eastAsia="Times New Roman"/>
                <w:szCs w:val="18"/>
              </w:rPr>
              <w:t>Spodnje Polje</w:t>
            </w:r>
          </w:p>
          <w:p w14:paraId="6EDDED1C" w14:textId="576494C3" w:rsidR="0004264C" w:rsidRPr="003A562D" w:rsidRDefault="0004264C" w:rsidP="00D92AD3">
            <w:pPr>
              <w:pStyle w:val="Brezrazmikov"/>
              <w:rPr>
                <w:rFonts w:eastAsia="Times New Roman"/>
                <w:szCs w:val="18"/>
              </w:rPr>
            </w:pPr>
            <w:r w:rsidRPr="003A562D">
              <w:rPr>
                <w:rFonts w:eastAsia="Times New Roman"/>
                <w:szCs w:val="18"/>
              </w:rPr>
              <w:t>programska in gradbena prenova Pristave</w:t>
            </w:r>
            <w:r w:rsidR="00B91A0C" w:rsidRPr="003A562D">
              <w:rPr>
                <w:rFonts w:eastAsia="Times New Roman"/>
                <w:szCs w:val="18"/>
              </w:rPr>
              <w:t>,</w:t>
            </w:r>
          </w:p>
          <w:p w14:paraId="52DE2ADB" w14:textId="77777777" w:rsidR="0004264C" w:rsidRPr="003A562D" w:rsidRDefault="0004264C" w:rsidP="00D92AD3">
            <w:pPr>
              <w:pStyle w:val="Brezrazmikov"/>
              <w:rPr>
                <w:rFonts w:eastAsia="Times New Roman"/>
                <w:szCs w:val="18"/>
              </w:rPr>
            </w:pPr>
            <w:r w:rsidRPr="003A562D">
              <w:rPr>
                <w:rFonts w:eastAsia="Times New Roman"/>
                <w:szCs w:val="18"/>
              </w:rPr>
              <w:t>gradnja oranžerije?</w:t>
            </w:r>
          </w:p>
        </w:tc>
        <w:tc>
          <w:tcPr>
            <w:tcW w:w="1985" w:type="pct"/>
          </w:tcPr>
          <w:p w14:paraId="301EEBC0" w14:textId="77777777" w:rsidR="0004264C" w:rsidRPr="003A562D" w:rsidRDefault="0004264C" w:rsidP="00D92AD3">
            <w:pPr>
              <w:pStyle w:val="Brezrazmikov"/>
              <w:rPr>
                <w:rFonts w:eastAsia="Times New Roman"/>
                <w:szCs w:val="18"/>
              </w:rPr>
            </w:pPr>
            <w:r w:rsidRPr="003A562D">
              <w:rPr>
                <w:rFonts w:eastAsia="Times New Roman"/>
                <w:szCs w:val="18"/>
              </w:rPr>
              <w:t>MK je zagotovilo sofinanciranje izgradnje vhodnega objekta v vrednosti 180.000 EUR.</w:t>
            </w:r>
          </w:p>
          <w:p w14:paraId="2D46F693" w14:textId="77777777" w:rsidR="0004264C" w:rsidRPr="003A562D" w:rsidRDefault="0004264C" w:rsidP="00D92AD3">
            <w:pPr>
              <w:pStyle w:val="Brezrazmikov"/>
              <w:rPr>
                <w:rFonts w:eastAsia="Times New Roman"/>
                <w:szCs w:val="18"/>
              </w:rPr>
            </w:pPr>
          </w:p>
          <w:p w14:paraId="166E265E" w14:textId="77777777" w:rsidR="0004264C" w:rsidRPr="003A562D" w:rsidRDefault="0004264C" w:rsidP="00D92AD3">
            <w:pPr>
              <w:pStyle w:val="Brezrazmikov"/>
              <w:rPr>
                <w:rFonts w:eastAsia="Times New Roman"/>
                <w:szCs w:val="18"/>
              </w:rPr>
            </w:pPr>
          </w:p>
          <w:p w14:paraId="1AC2AA22" w14:textId="77777777" w:rsidR="0004264C" w:rsidRPr="003A562D" w:rsidRDefault="0004264C" w:rsidP="00D92AD3">
            <w:pPr>
              <w:pStyle w:val="Brezrazmikov"/>
              <w:rPr>
                <w:rFonts w:eastAsia="Times New Roman"/>
                <w:szCs w:val="24"/>
              </w:rPr>
            </w:pPr>
          </w:p>
        </w:tc>
        <w:tc>
          <w:tcPr>
            <w:tcW w:w="1050" w:type="pct"/>
            <w:shd w:val="clear" w:color="auto" w:fill="FFFFFF" w:themeFill="background1"/>
          </w:tcPr>
          <w:p w14:paraId="3905A6DB" w14:textId="1E54A911" w:rsidR="0004264C" w:rsidRPr="003A562D" w:rsidRDefault="0004264C" w:rsidP="00D92AD3">
            <w:pPr>
              <w:pStyle w:val="Brezrazmikov"/>
              <w:rPr>
                <w:rFonts w:eastAsia="Times New Roman"/>
                <w:szCs w:val="18"/>
              </w:rPr>
            </w:pPr>
            <w:r w:rsidRPr="003A562D">
              <w:rPr>
                <w:rFonts w:eastAsia="Times New Roman"/>
                <w:szCs w:val="18"/>
              </w:rPr>
              <w:t>Za ureditev programske poti Graščinsko</w:t>
            </w:r>
            <w:r w:rsidR="008B789A" w:rsidRPr="003A562D">
              <w:rPr>
                <w:rFonts w:eastAsia="Times New Roman"/>
                <w:szCs w:val="18"/>
              </w:rPr>
              <w:t>–</w:t>
            </w:r>
            <w:r w:rsidRPr="003A562D">
              <w:rPr>
                <w:rFonts w:eastAsia="Times New Roman"/>
                <w:szCs w:val="18"/>
              </w:rPr>
              <w:t>Spodnje Polje, prenovo Pristave in gradnjo oranžerije ni bilo zagotovljenih zadostnih finančnih sredstev.</w:t>
            </w:r>
          </w:p>
          <w:p w14:paraId="28DEE47F" w14:textId="77777777" w:rsidR="0004264C" w:rsidRPr="003A562D" w:rsidRDefault="0004264C" w:rsidP="00D92AD3">
            <w:pPr>
              <w:pStyle w:val="Brezrazmikov"/>
            </w:pPr>
          </w:p>
        </w:tc>
      </w:tr>
      <w:tr w:rsidR="0004264C" w:rsidRPr="003A562D" w14:paraId="78E34200" w14:textId="77777777" w:rsidTr="003B64FE">
        <w:tc>
          <w:tcPr>
            <w:tcW w:w="821" w:type="pct"/>
            <w:noWrap/>
          </w:tcPr>
          <w:p w14:paraId="6D634476" w14:textId="77777777" w:rsidR="0004264C" w:rsidRPr="003A562D" w:rsidRDefault="0004264C" w:rsidP="00D92AD3">
            <w:pPr>
              <w:pStyle w:val="Brezrazmikov"/>
            </w:pPr>
            <w:r w:rsidRPr="003A562D">
              <w:t>SNG Drama</w:t>
            </w:r>
          </w:p>
        </w:tc>
        <w:tc>
          <w:tcPr>
            <w:tcW w:w="1144" w:type="pct"/>
          </w:tcPr>
          <w:p w14:paraId="14466206" w14:textId="77777777" w:rsidR="0004264C" w:rsidRPr="003A562D" w:rsidRDefault="0004264C" w:rsidP="00D92AD3">
            <w:pPr>
              <w:pStyle w:val="Brezrazmikov"/>
            </w:pPr>
            <w:r w:rsidRPr="003A562D">
              <w:t>Celovita prenova SNG Drama</w:t>
            </w:r>
          </w:p>
        </w:tc>
        <w:tc>
          <w:tcPr>
            <w:tcW w:w="1985" w:type="pct"/>
          </w:tcPr>
          <w:p w14:paraId="6B2B3D18" w14:textId="6E54B8AF" w:rsidR="0004264C" w:rsidRPr="003A562D" w:rsidRDefault="0004264C" w:rsidP="00B16E90">
            <w:pPr>
              <w:pStyle w:val="Brezrazmikov"/>
            </w:pPr>
            <w:r w:rsidRPr="003A562D">
              <w:t xml:space="preserve">V letu 2016 je MK v sodelovanju z </w:t>
            </w:r>
            <w:r w:rsidR="00B91A0C" w:rsidRPr="003A562D">
              <w:t>Zbornico za arhitekturo in prostor Slovenije (</w:t>
            </w:r>
            <w:r w:rsidRPr="003A562D">
              <w:t>ZAPS</w:t>
            </w:r>
            <w:r w:rsidR="00B91A0C" w:rsidRPr="003A562D">
              <w:t>)</w:t>
            </w:r>
            <w:r w:rsidRPr="003A562D">
              <w:t xml:space="preserve"> razpisalo natečaj za celovito prenovo Drame. Natečaj s podelitvijo prve nagrade je bil </w:t>
            </w:r>
            <w:r w:rsidR="00B91A0C" w:rsidRPr="003A562D">
              <w:t>končan</w:t>
            </w:r>
            <w:r w:rsidRPr="003A562D">
              <w:t xml:space="preserve"> junija 2017. Zaradi pomanjkanja sredstev v letu 2017 MK ni </w:t>
            </w:r>
            <w:r w:rsidR="00B91A0C" w:rsidRPr="003A562D">
              <w:t>začelo s</w:t>
            </w:r>
            <w:r w:rsidRPr="003A562D">
              <w:t xml:space="preserve"> pogajanj</w:t>
            </w:r>
            <w:r w:rsidR="00B91A0C" w:rsidRPr="003A562D">
              <w:t>i</w:t>
            </w:r>
            <w:r w:rsidRPr="003A562D">
              <w:t xml:space="preserve"> za določitev cene izdelave projektne</w:t>
            </w:r>
            <w:r w:rsidR="00B16E90" w:rsidRPr="003A562D">
              <w:t xml:space="preserve"> dokumentacije s prvonagrajenim, je pa v sodelovanju s SNG Drama pripravilo izhodišča za pogodbo.</w:t>
            </w:r>
          </w:p>
        </w:tc>
        <w:tc>
          <w:tcPr>
            <w:tcW w:w="1050" w:type="pct"/>
            <w:shd w:val="clear" w:color="auto" w:fill="FFFFFF" w:themeFill="background1"/>
          </w:tcPr>
          <w:p w14:paraId="74D3B568" w14:textId="433E0D95" w:rsidR="0004264C" w:rsidRPr="003A562D" w:rsidRDefault="0004264C" w:rsidP="00D92AD3">
            <w:pPr>
              <w:pStyle w:val="Brezrazmikov"/>
            </w:pPr>
            <w:r w:rsidRPr="003A562D">
              <w:t>Izvedeno v</w:t>
            </w:r>
            <w:r w:rsidR="00B91A0C" w:rsidRPr="003A562D">
              <w:t xml:space="preserve"> obsegu</w:t>
            </w:r>
            <w:r w:rsidRPr="003A562D">
              <w:t>, kolikor je bilo glede na investicijska sredstva mogoče.</w:t>
            </w:r>
          </w:p>
        </w:tc>
      </w:tr>
      <w:tr w:rsidR="0004264C" w:rsidRPr="003A562D" w14:paraId="31108612" w14:textId="77777777" w:rsidTr="003B64FE">
        <w:tc>
          <w:tcPr>
            <w:tcW w:w="821" w:type="pct"/>
            <w:noWrap/>
          </w:tcPr>
          <w:p w14:paraId="4167F781" w14:textId="77777777" w:rsidR="0004264C" w:rsidRPr="003A562D" w:rsidRDefault="0004264C" w:rsidP="00D92AD3">
            <w:pPr>
              <w:pStyle w:val="Brezrazmikov"/>
            </w:pPr>
            <w:r w:rsidRPr="003A562D">
              <w:t>Metelkova – objekt 6</w:t>
            </w:r>
          </w:p>
        </w:tc>
        <w:tc>
          <w:tcPr>
            <w:tcW w:w="1144" w:type="pct"/>
          </w:tcPr>
          <w:p w14:paraId="4C8EF34B" w14:textId="77777777" w:rsidR="0004264C" w:rsidRPr="003A562D" w:rsidRDefault="0004264C" w:rsidP="00D92AD3">
            <w:pPr>
              <w:pStyle w:val="Brezrazmikov"/>
            </w:pPr>
            <w:r w:rsidRPr="003A562D">
              <w:t>Obnova še zadnjega objekta v kompleksu Metelkova – južni del.</w:t>
            </w:r>
          </w:p>
        </w:tc>
        <w:tc>
          <w:tcPr>
            <w:tcW w:w="1985" w:type="pct"/>
          </w:tcPr>
          <w:p w14:paraId="23185F83" w14:textId="77777777" w:rsidR="0004264C" w:rsidRPr="003A562D" w:rsidRDefault="0004264C" w:rsidP="00D92AD3">
            <w:pPr>
              <w:pStyle w:val="Brezrazmikov"/>
            </w:pPr>
            <w:r w:rsidRPr="003A562D">
              <w:t>Celovita obnova objekta ni bila izvedena.</w:t>
            </w:r>
          </w:p>
        </w:tc>
        <w:tc>
          <w:tcPr>
            <w:tcW w:w="1050" w:type="pct"/>
            <w:shd w:val="clear" w:color="auto" w:fill="FFFFFF" w:themeFill="background1"/>
          </w:tcPr>
          <w:p w14:paraId="7914E134" w14:textId="53A516C7" w:rsidR="0004264C" w:rsidRPr="003A562D" w:rsidRDefault="0004264C" w:rsidP="00D92AD3">
            <w:pPr>
              <w:pStyle w:val="Brezrazmikov"/>
            </w:pPr>
            <w:r w:rsidRPr="003A562D">
              <w:t xml:space="preserve">Zaradi pomanjkanja sredstev </w:t>
            </w:r>
            <w:r w:rsidR="00B91A0C" w:rsidRPr="003A562D">
              <w:t>za</w:t>
            </w:r>
            <w:r w:rsidRPr="003A562D">
              <w:t xml:space="preserve"> celovit</w:t>
            </w:r>
            <w:r w:rsidR="00B91A0C" w:rsidRPr="003A562D">
              <w:t>o</w:t>
            </w:r>
            <w:r w:rsidRPr="003A562D">
              <w:t xml:space="preserve"> obnov</w:t>
            </w:r>
            <w:r w:rsidR="00B91A0C" w:rsidRPr="003A562D">
              <w:t>o</w:t>
            </w:r>
            <w:r w:rsidRPr="003A562D">
              <w:t xml:space="preserve"> objekta ni bilo mo</w:t>
            </w:r>
            <w:r w:rsidR="00B91A0C" w:rsidRPr="003A562D">
              <w:t>goče</w:t>
            </w:r>
            <w:r w:rsidRPr="003A562D">
              <w:t xml:space="preserve"> izvesti. </w:t>
            </w:r>
          </w:p>
        </w:tc>
      </w:tr>
      <w:tr w:rsidR="0004264C" w:rsidRPr="003A562D" w14:paraId="6325649E" w14:textId="77777777" w:rsidTr="003B64FE">
        <w:tc>
          <w:tcPr>
            <w:tcW w:w="821" w:type="pct"/>
            <w:noWrap/>
          </w:tcPr>
          <w:p w14:paraId="61F435E1" w14:textId="77777777" w:rsidR="0004264C" w:rsidRPr="003A562D" w:rsidRDefault="0004264C" w:rsidP="00D92AD3">
            <w:pPr>
              <w:pStyle w:val="Brezrazmikov"/>
            </w:pPr>
            <w:r w:rsidRPr="003A562D">
              <w:t>Muzej za arhitekturo in oblikovanje</w:t>
            </w:r>
          </w:p>
        </w:tc>
        <w:tc>
          <w:tcPr>
            <w:tcW w:w="1144" w:type="pct"/>
          </w:tcPr>
          <w:p w14:paraId="70C3F4AB" w14:textId="77777777" w:rsidR="0004264C" w:rsidRPr="003A562D" w:rsidRDefault="0004264C" w:rsidP="00D92AD3">
            <w:pPr>
              <w:pStyle w:val="Brezrazmikov"/>
            </w:pPr>
            <w:r w:rsidRPr="003A562D">
              <w:t>Obnova Fužinskega gradu.</w:t>
            </w:r>
          </w:p>
        </w:tc>
        <w:tc>
          <w:tcPr>
            <w:tcW w:w="1985" w:type="pct"/>
          </w:tcPr>
          <w:p w14:paraId="288E2E99" w14:textId="77777777" w:rsidR="0004264C" w:rsidRPr="003A562D" w:rsidRDefault="0004264C" w:rsidP="00D92AD3">
            <w:pPr>
              <w:pStyle w:val="Brezrazmikov"/>
            </w:pPr>
            <w:r w:rsidRPr="003A562D">
              <w:t>Se ne izvaja.</w:t>
            </w:r>
          </w:p>
        </w:tc>
        <w:tc>
          <w:tcPr>
            <w:tcW w:w="1050" w:type="pct"/>
            <w:shd w:val="clear" w:color="auto" w:fill="FFFFFF" w:themeFill="background1"/>
          </w:tcPr>
          <w:p w14:paraId="719E5B67" w14:textId="77777777" w:rsidR="0004264C" w:rsidRPr="003A562D" w:rsidRDefault="0004264C" w:rsidP="00D92AD3">
            <w:pPr>
              <w:pStyle w:val="Brezrazmikov"/>
            </w:pPr>
            <w:r w:rsidRPr="003A562D">
              <w:t>Pomanjkanje investicijskih sredstev.</w:t>
            </w:r>
          </w:p>
        </w:tc>
      </w:tr>
      <w:tr w:rsidR="0004264C" w:rsidRPr="003A562D" w14:paraId="7C872189" w14:textId="77777777" w:rsidTr="003B64FE">
        <w:tc>
          <w:tcPr>
            <w:tcW w:w="821" w:type="pct"/>
            <w:noWrap/>
          </w:tcPr>
          <w:p w14:paraId="2C91F850" w14:textId="77777777" w:rsidR="0004264C" w:rsidRPr="003A562D" w:rsidRDefault="0004264C" w:rsidP="00D92AD3">
            <w:pPr>
              <w:pStyle w:val="Brezrazmikov"/>
            </w:pPr>
            <w:r w:rsidRPr="003A562D">
              <w:t>Tehniški muzej RS</w:t>
            </w:r>
          </w:p>
        </w:tc>
        <w:tc>
          <w:tcPr>
            <w:tcW w:w="1144" w:type="pct"/>
          </w:tcPr>
          <w:p w14:paraId="76EFD2A7" w14:textId="77777777" w:rsidR="0004264C" w:rsidRPr="003A562D" w:rsidRDefault="0004264C" w:rsidP="00D92AD3">
            <w:pPr>
              <w:pStyle w:val="Brezrazmikov"/>
            </w:pPr>
            <w:r w:rsidRPr="003A562D">
              <w:t>Obnova kompleksa Bistra.</w:t>
            </w:r>
          </w:p>
        </w:tc>
        <w:tc>
          <w:tcPr>
            <w:tcW w:w="1985" w:type="pct"/>
          </w:tcPr>
          <w:p w14:paraId="69713658" w14:textId="77777777" w:rsidR="0004264C" w:rsidRPr="003A562D" w:rsidRDefault="0004264C" w:rsidP="00D92AD3">
            <w:pPr>
              <w:pStyle w:val="Brezrazmikov"/>
            </w:pPr>
            <w:r w:rsidRPr="003A562D">
              <w:t>Brez investicijskih posegov.</w:t>
            </w:r>
          </w:p>
        </w:tc>
        <w:tc>
          <w:tcPr>
            <w:tcW w:w="1050" w:type="pct"/>
            <w:shd w:val="clear" w:color="auto" w:fill="FFFFFF" w:themeFill="background1"/>
          </w:tcPr>
          <w:p w14:paraId="373EBA8A" w14:textId="77777777" w:rsidR="0004264C" w:rsidRPr="003A562D" w:rsidRDefault="0004264C" w:rsidP="00D92AD3">
            <w:pPr>
              <w:pStyle w:val="Brezrazmikov"/>
            </w:pPr>
            <w:r w:rsidRPr="003A562D">
              <w:t>Pomanjkanje investicijskih sredstev.</w:t>
            </w:r>
          </w:p>
        </w:tc>
      </w:tr>
      <w:tr w:rsidR="0004264C" w:rsidRPr="003A562D" w14:paraId="51649247" w14:textId="77777777" w:rsidTr="003B64FE">
        <w:tc>
          <w:tcPr>
            <w:tcW w:w="821" w:type="pct"/>
            <w:noWrap/>
          </w:tcPr>
          <w:p w14:paraId="671E8A11" w14:textId="7F67A2B6" w:rsidR="0004264C" w:rsidRPr="003A562D" w:rsidRDefault="0004264C" w:rsidP="00D92AD3">
            <w:pPr>
              <w:pStyle w:val="Brezrazmikov"/>
            </w:pPr>
            <w:r w:rsidRPr="003A562D">
              <w:t xml:space="preserve">Samostan Kostanjevica – </w:t>
            </w:r>
            <w:r w:rsidR="00B91A0C" w:rsidRPr="003A562D">
              <w:t>g</w:t>
            </w:r>
            <w:r w:rsidRPr="003A562D">
              <w:t>alerija Božidar Jakac</w:t>
            </w:r>
          </w:p>
        </w:tc>
        <w:tc>
          <w:tcPr>
            <w:tcW w:w="1144" w:type="pct"/>
          </w:tcPr>
          <w:p w14:paraId="19A38D6A" w14:textId="77777777" w:rsidR="0004264C" w:rsidRPr="003A562D" w:rsidRDefault="0004264C" w:rsidP="00D92AD3">
            <w:pPr>
              <w:pStyle w:val="Brezrazmikov"/>
            </w:pPr>
            <w:r w:rsidRPr="003A562D">
              <w:t>Dokončanje obnove.</w:t>
            </w:r>
          </w:p>
        </w:tc>
        <w:tc>
          <w:tcPr>
            <w:tcW w:w="1985" w:type="pct"/>
          </w:tcPr>
          <w:p w14:paraId="3274C9D1" w14:textId="5BA3FA0F" w:rsidR="0004264C" w:rsidRPr="003A562D" w:rsidRDefault="0004264C" w:rsidP="00D92AD3">
            <w:pPr>
              <w:pStyle w:val="Brezrazmikov"/>
            </w:pPr>
            <w:r w:rsidRPr="003A562D">
              <w:t xml:space="preserve">V letu 2017 </w:t>
            </w:r>
            <w:r w:rsidR="00B91A0C" w:rsidRPr="003A562D">
              <w:t>sta</w:t>
            </w:r>
            <w:r w:rsidRPr="003A562D">
              <w:t xml:space="preserve"> bil</w:t>
            </w:r>
            <w:r w:rsidR="00B91A0C" w:rsidRPr="003A562D">
              <w:t>a</w:t>
            </w:r>
            <w:r w:rsidRPr="003A562D">
              <w:t xml:space="preserve"> izveden</w:t>
            </w:r>
            <w:r w:rsidR="00B91A0C" w:rsidRPr="003A562D">
              <w:t>a</w:t>
            </w:r>
            <w:r w:rsidRPr="003A562D">
              <w:t xml:space="preserve"> nakup in montaža klimatov v obnovljenih razstavnih prostorih </w:t>
            </w:r>
            <w:r w:rsidR="00B91A0C" w:rsidRPr="003A562D">
              <w:t>g</w:t>
            </w:r>
            <w:r w:rsidRPr="003A562D">
              <w:t>radu Kostanjevica s samostanom.</w:t>
            </w:r>
          </w:p>
        </w:tc>
        <w:tc>
          <w:tcPr>
            <w:tcW w:w="1050" w:type="pct"/>
            <w:shd w:val="clear" w:color="auto" w:fill="FFFFFF" w:themeFill="background1"/>
          </w:tcPr>
          <w:p w14:paraId="456F1424" w14:textId="3CBD02D1" w:rsidR="0004264C" w:rsidRPr="003A562D" w:rsidRDefault="0004264C" w:rsidP="00D92AD3">
            <w:pPr>
              <w:pStyle w:val="Brezrazmikov"/>
            </w:pPr>
            <w:r w:rsidRPr="003A562D">
              <w:t xml:space="preserve">Izvedeno v </w:t>
            </w:r>
            <w:r w:rsidR="00B91A0C" w:rsidRPr="003A562D">
              <w:t>obsegu</w:t>
            </w:r>
            <w:r w:rsidRPr="003A562D">
              <w:t>, kolikor je bilo glede na investicijska sredstva mogoče.</w:t>
            </w:r>
          </w:p>
        </w:tc>
      </w:tr>
      <w:tr w:rsidR="0004264C" w:rsidRPr="003A562D" w14:paraId="282B5063" w14:textId="77777777" w:rsidTr="003B64FE">
        <w:tc>
          <w:tcPr>
            <w:tcW w:w="821" w:type="pct"/>
            <w:noWrap/>
          </w:tcPr>
          <w:p w14:paraId="1A4C8889" w14:textId="77777777" w:rsidR="0004264C" w:rsidRPr="003A562D" w:rsidRDefault="0004264C" w:rsidP="00D92AD3">
            <w:pPr>
              <w:pStyle w:val="Brezrazmikov"/>
            </w:pPr>
            <w:r w:rsidRPr="003A562D">
              <w:t>SNG Maribor</w:t>
            </w:r>
          </w:p>
        </w:tc>
        <w:tc>
          <w:tcPr>
            <w:tcW w:w="1144" w:type="pct"/>
          </w:tcPr>
          <w:p w14:paraId="051EA1FA" w14:textId="3A21DEF2" w:rsidR="0004264C" w:rsidRPr="003A562D" w:rsidRDefault="0004264C" w:rsidP="00D92AD3">
            <w:pPr>
              <w:pStyle w:val="Brezrazmikov"/>
            </w:pPr>
            <w:r w:rsidRPr="003A562D">
              <w:t>Energetska in tehnična sanacija st</w:t>
            </w:r>
            <w:r w:rsidR="00193354">
              <w:t>av</w:t>
            </w:r>
            <w:r w:rsidRPr="003A562D">
              <w:t>be ter posodobitev odrske tehnike.</w:t>
            </w:r>
          </w:p>
        </w:tc>
        <w:tc>
          <w:tcPr>
            <w:tcW w:w="1985" w:type="pct"/>
          </w:tcPr>
          <w:p w14:paraId="03389BC3" w14:textId="4072CDA5" w:rsidR="0004264C" w:rsidRPr="003A562D" w:rsidRDefault="0004264C" w:rsidP="00D92AD3">
            <w:pPr>
              <w:pStyle w:val="Brezrazmikov"/>
            </w:pPr>
            <w:r w:rsidRPr="003A562D">
              <w:t xml:space="preserve">Pripravljena dokumentacija v sklopu </w:t>
            </w:r>
            <w:r w:rsidR="00B91A0C" w:rsidRPr="003A562D">
              <w:t>p</w:t>
            </w:r>
            <w:r w:rsidRPr="003A562D">
              <w:t>ilotnega projekta energetske sanacije petih objektov MK (glej JKI v lasti drž</w:t>
            </w:r>
            <w:r w:rsidR="00193354">
              <w:t>a</w:t>
            </w:r>
            <w:r w:rsidRPr="003A562D">
              <w:t>ve).</w:t>
            </w:r>
          </w:p>
        </w:tc>
        <w:tc>
          <w:tcPr>
            <w:tcW w:w="1050" w:type="pct"/>
            <w:shd w:val="clear" w:color="auto" w:fill="FFFFFF" w:themeFill="background1"/>
          </w:tcPr>
          <w:p w14:paraId="2DBC3433" w14:textId="77777777" w:rsidR="0004264C" w:rsidRPr="003A562D" w:rsidRDefault="0004264C" w:rsidP="00D92AD3">
            <w:pPr>
              <w:pStyle w:val="Brezrazmikov"/>
            </w:pPr>
            <w:r w:rsidRPr="003A562D">
              <w:t>Projekt se izvaja po načrtu.</w:t>
            </w:r>
            <w:r w:rsidR="00635CBC" w:rsidRPr="003A562D">
              <w:t xml:space="preserve"> </w:t>
            </w:r>
          </w:p>
        </w:tc>
      </w:tr>
      <w:tr w:rsidR="0004264C" w:rsidRPr="003A562D" w14:paraId="36AA9AC4" w14:textId="77777777" w:rsidTr="003B64FE">
        <w:tc>
          <w:tcPr>
            <w:tcW w:w="821" w:type="pct"/>
            <w:noWrap/>
          </w:tcPr>
          <w:p w14:paraId="20B7B7DD" w14:textId="77777777" w:rsidR="0004264C" w:rsidRPr="003A562D" w:rsidRDefault="0004264C" w:rsidP="00D92AD3">
            <w:pPr>
              <w:pStyle w:val="Brezrazmikov"/>
            </w:pPr>
            <w:r w:rsidRPr="003A562D">
              <w:t>Slovenska filharmonija</w:t>
            </w:r>
          </w:p>
        </w:tc>
        <w:tc>
          <w:tcPr>
            <w:tcW w:w="1144" w:type="pct"/>
          </w:tcPr>
          <w:p w14:paraId="43156137" w14:textId="77777777" w:rsidR="0004264C" w:rsidRPr="003A562D" w:rsidRDefault="0004264C" w:rsidP="00D92AD3">
            <w:pPr>
              <w:pStyle w:val="Brezrazmikov"/>
            </w:pPr>
            <w:r w:rsidRPr="003A562D">
              <w:t>Energetska sanacija objekta.</w:t>
            </w:r>
          </w:p>
        </w:tc>
        <w:tc>
          <w:tcPr>
            <w:tcW w:w="1985" w:type="pct"/>
          </w:tcPr>
          <w:p w14:paraId="263F6335" w14:textId="0F4803B8" w:rsidR="0004264C" w:rsidRPr="003A562D" w:rsidRDefault="0004264C" w:rsidP="00D92AD3">
            <w:pPr>
              <w:pStyle w:val="Brezrazmikov"/>
            </w:pPr>
            <w:r w:rsidRPr="003A562D">
              <w:t xml:space="preserve">Pripravljena dokumentacija v sklopu </w:t>
            </w:r>
            <w:r w:rsidR="00B91A0C" w:rsidRPr="003A562D">
              <w:t>p</w:t>
            </w:r>
            <w:r w:rsidRPr="003A562D">
              <w:t>ilotnega projekta energetske sanacije petih objektov MK (glej JKI v lasti drž</w:t>
            </w:r>
            <w:r w:rsidR="00193354">
              <w:t>a</w:t>
            </w:r>
            <w:r w:rsidRPr="003A562D">
              <w:t>ve).</w:t>
            </w:r>
          </w:p>
        </w:tc>
        <w:tc>
          <w:tcPr>
            <w:tcW w:w="1050" w:type="pct"/>
            <w:shd w:val="clear" w:color="auto" w:fill="FFFFFF" w:themeFill="background1"/>
          </w:tcPr>
          <w:p w14:paraId="68CDB521" w14:textId="77777777" w:rsidR="0004264C" w:rsidRPr="003A562D" w:rsidRDefault="0004264C" w:rsidP="00D92AD3">
            <w:pPr>
              <w:pStyle w:val="Brezrazmikov"/>
            </w:pPr>
            <w:r w:rsidRPr="003A562D">
              <w:t>Projekt se izvaja po načrtu.</w:t>
            </w:r>
            <w:r w:rsidR="00635CBC" w:rsidRPr="003A562D">
              <w:t xml:space="preserve"> </w:t>
            </w:r>
          </w:p>
        </w:tc>
      </w:tr>
      <w:tr w:rsidR="0004264C" w:rsidRPr="003A562D" w14:paraId="1DD7E1D4" w14:textId="77777777" w:rsidTr="003B64FE">
        <w:tc>
          <w:tcPr>
            <w:tcW w:w="821" w:type="pct"/>
            <w:noWrap/>
          </w:tcPr>
          <w:p w14:paraId="4A001AA2" w14:textId="77777777" w:rsidR="0004264C" w:rsidRPr="003A562D" w:rsidRDefault="0004264C" w:rsidP="00D92AD3">
            <w:pPr>
              <w:pStyle w:val="Brezrazmikov"/>
            </w:pPr>
            <w:r w:rsidRPr="003A562D">
              <w:lastRenderedPageBreak/>
              <w:t>Cankarjev dom</w:t>
            </w:r>
          </w:p>
        </w:tc>
        <w:tc>
          <w:tcPr>
            <w:tcW w:w="1144" w:type="pct"/>
          </w:tcPr>
          <w:p w14:paraId="010A92FF" w14:textId="58C355FA" w:rsidR="0004264C" w:rsidRPr="003A562D" w:rsidRDefault="0004264C" w:rsidP="00D92AD3">
            <w:pPr>
              <w:pStyle w:val="Brezrazmikov"/>
            </w:pPr>
            <w:r w:rsidRPr="003A562D">
              <w:t xml:space="preserve">Izboljšanje prostorskih in tehničnih </w:t>
            </w:r>
            <w:r w:rsidR="00B91A0C" w:rsidRPr="003A562D">
              <w:t>razmer</w:t>
            </w:r>
            <w:r w:rsidRPr="003A562D">
              <w:t>.</w:t>
            </w:r>
          </w:p>
        </w:tc>
        <w:tc>
          <w:tcPr>
            <w:tcW w:w="1985" w:type="pct"/>
          </w:tcPr>
          <w:p w14:paraId="0DB5E175" w14:textId="58C63122" w:rsidR="0004264C" w:rsidRPr="003A562D" w:rsidRDefault="0004264C" w:rsidP="00D92AD3">
            <w:pPr>
              <w:pStyle w:val="Brezrazmikov"/>
            </w:pPr>
            <w:r w:rsidRPr="003A562D">
              <w:t xml:space="preserve">Pripravljena dokumentacija v sklopu </w:t>
            </w:r>
            <w:r w:rsidR="00B91A0C" w:rsidRPr="003A562D">
              <w:t>p</w:t>
            </w:r>
            <w:r w:rsidRPr="003A562D">
              <w:t>ilotnega projekta energetske sanacije petih objektov MK (glej JKI v lasti drž</w:t>
            </w:r>
            <w:r w:rsidR="00193354">
              <w:t>a</w:t>
            </w:r>
            <w:r w:rsidRPr="003A562D">
              <w:t xml:space="preserve">ve). </w:t>
            </w:r>
          </w:p>
          <w:p w14:paraId="15970E6A" w14:textId="0B57F517" w:rsidR="0004264C" w:rsidRPr="003A562D" w:rsidRDefault="0004264C" w:rsidP="00D92AD3">
            <w:pPr>
              <w:pStyle w:val="Brezrazmikov"/>
              <w:rPr>
                <w:rFonts w:eastAsia="Times New Roman"/>
                <w:szCs w:val="24"/>
              </w:rPr>
            </w:pPr>
            <w:r w:rsidRPr="003A562D">
              <w:t>Priprava dokumentacije za izvedbo celovite obnove strehe Cankarjeve</w:t>
            </w:r>
            <w:r w:rsidR="00B91A0C" w:rsidRPr="003A562D">
              <w:t>ga</w:t>
            </w:r>
            <w:r w:rsidRPr="003A562D">
              <w:t xml:space="preserve"> dom</w:t>
            </w:r>
            <w:r w:rsidR="00B91A0C" w:rsidRPr="003A562D">
              <w:t>a</w:t>
            </w:r>
            <w:r w:rsidRPr="003A562D">
              <w:t xml:space="preserve"> zaradi poškodb, ki so nastale </w:t>
            </w:r>
            <w:r w:rsidR="00B91A0C" w:rsidRPr="003A562D">
              <w:t>zaradi</w:t>
            </w:r>
            <w:r w:rsidRPr="003A562D">
              <w:t xml:space="preserve"> neurja.</w:t>
            </w:r>
            <w:r w:rsidRPr="003A562D">
              <w:rPr>
                <w:rFonts w:eastAsia="Times New Roman"/>
                <w:szCs w:val="24"/>
              </w:rPr>
              <w:t xml:space="preserve"> </w:t>
            </w:r>
          </w:p>
        </w:tc>
        <w:tc>
          <w:tcPr>
            <w:tcW w:w="1050" w:type="pct"/>
            <w:shd w:val="clear" w:color="auto" w:fill="FFFFFF" w:themeFill="background1"/>
          </w:tcPr>
          <w:p w14:paraId="5F10AD5E" w14:textId="77777777" w:rsidR="0004264C" w:rsidRPr="003A562D" w:rsidRDefault="0004264C" w:rsidP="00D92AD3">
            <w:pPr>
              <w:pStyle w:val="Brezrazmikov"/>
            </w:pPr>
            <w:r w:rsidRPr="003A562D">
              <w:t>Projekt se izvaja po načrtu.</w:t>
            </w:r>
            <w:r w:rsidR="00635CBC" w:rsidRPr="003A562D">
              <w:t xml:space="preserve"> </w:t>
            </w:r>
          </w:p>
        </w:tc>
      </w:tr>
      <w:tr w:rsidR="0004264C" w:rsidRPr="003A562D" w14:paraId="00B34C4B" w14:textId="77777777" w:rsidTr="003B64FE">
        <w:tc>
          <w:tcPr>
            <w:tcW w:w="821" w:type="pct"/>
            <w:noWrap/>
          </w:tcPr>
          <w:p w14:paraId="7DFF48BF" w14:textId="77777777" w:rsidR="0004264C" w:rsidRPr="003A562D" w:rsidRDefault="0004264C" w:rsidP="00D92AD3">
            <w:pPr>
              <w:pStyle w:val="Brezrazmikov"/>
            </w:pPr>
            <w:r w:rsidRPr="003A562D">
              <w:t>Slovenski gledališki muzej</w:t>
            </w:r>
          </w:p>
        </w:tc>
        <w:tc>
          <w:tcPr>
            <w:tcW w:w="1144" w:type="pct"/>
          </w:tcPr>
          <w:p w14:paraId="4596B335" w14:textId="77777777" w:rsidR="0004264C" w:rsidRPr="003A562D" w:rsidRDefault="0004264C" w:rsidP="00D92AD3">
            <w:pPr>
              <w:pStyle w:val="Brezrazmikov"/>
            </w:pPr>
            <w:r w:rsidRPr="003A562D">
              <w:t>Zagotovitev prostorov za delovanje in depoje.</w:t>
            </w:r>
          </w:p>
        </w:tc>
        <w:tc>
          <w:tcPr>
            <w:tcW w:w="1985" w:type="pct"/>
          </w:tcPr>
          <w:p w14:paraId="4165E0C7" w14:textId="77777777" w:rsidR="0004264C" w:rsidRPr="003A562D" w:rsidRDefault="0004264C" w:rsidP="00D92AD3">
            <w:pPr>
              <w:pStyle w:val="Brezrazmikov"/>
            </w:pPr>
            <w:r w:rsidRPr="003A562D">
              <w:t>Se ne izvaja.</w:t>
            </w:r>
          </w:p>
        </w:tc>
        <w:tc>
          <w:tcPr>
            <w:tcW w:w="1050" w:type="pct"/>
            <w:shd w:val="clear" w:color="auto" w:fill="FFFFFF" w:themeFill="background1"/>
          </w:tcPr>
          <w:p w14:paraId="7C6D1B0A" w14:textId="77777777" w:rsidR="0004264C" w:rsidRPr="003A562D" w:rsidRDefault="0004264C" w:rsidP="00D92AD3">
            <w:pPr>
              <w:pStyle w:val="Brezrazmikov"/>
            </w:pPr>
            <w:r w:rsidRPr="003A562D">
              <w:t>Pomanjkanje investicijskih sredstev.</w:t>
            </w:r>
          </w:p>
        </w:tc>
      </w:tr>
      <w:tr w:rsidR="0004264C" w:rsidRPr="003A562D" w14:paraId="6EBB068D" w14:textId="77777777" w:rsidTr="003B64FE">
        <w:tc>
          <w:tcPr>
            <w:tcW w:w="821" w:type="pct"/>
            <w:noWrap/>
          </w:tcPr>
          <w:p w14:paraId="79827DE2" w14:textId="77777777" w:rsidR="0004264C" w:rsidRPr="003A562D" w:rsidRDefault="0004264C" w:rsidP="00D92AD3">
            <w:pPr>
              <w:pStyle w:val="Brezrazmikov"/>
            </w:pPr>
            <w:r w:rsidRPr="003A562D">
              <w:t>Slovenski šolski muzej</w:t>
            </w:r>
          </w:p>
        </w:tc>
        <w:tc>
          <w:tcPr>
            <w:tcW w:w="1144" w:type="pct"/>
          </w:tcPr>
          <w:p w14:paraId="1E24407D" w14:textId="77777777" w:rsidR="0004264C" w:rsidRPr="003A562D" w:rsidRDefault="0004264C" w:rsidP="00D92AD3">
            <w:pPr>
              <w:pStyle w:val="Brezrazmikov"/>
            </w:pPr>
            <w:r w:rsidRPr="003A562D">
              <w:t>Zagotovitev prostorov za delovanje in depoje.</w:t>
            </w:r>
          </w:p>
        </w:tc>
        <w:tc>
          <w:tcPr>
            <w:tcW w:w="1985" w:type="pct"/>
          </w:tcPr>
          <w:p w14:paraId="6FCAC450" w14:textId="4862361E" w:rsidR="0004264C" w:rsidRPr="003A562D" w:rsidRDefault="00DF2390" w:rsidP="00DF2390">
            <w:pPr>
              <w:pStyle w:val="Brezrazmikov"/>
              <w:rPr>
                <w:szCs w:val="18"/>
              </w:rPr>
            </w:pPr>
            <w:r w:rsidRPr="003A562D">
              <w:rPr>
                <w:szCs w:val="18"/>
              </w:rPr>
              <w:t xml:space="preserve">Nadomestna lokacija še ni izbrana. Obstoječi prostori bodo namenjeni delovanju </w:t>
            </w:r>
            <w:r w:rsidR="00B91A0C" w:rsidRPr="003A562D">
              <w:rPr>
                <w:szCs w:val="18"/>
              </w:rPr>
              <w:t>g</w:t>
            </w:r>
            <w:r w:rsidRPr="003A562D">
              <w:rPr>
                <w:szCs w:val="18"/>
              </w:rPr>
              <w:t>imnazije Jožeta Plečnika Ljubljana.</w:t>
            </w:r>
          </w:p>
          <w:p w14:paraId="50DA2726" w14:textId="77777777" w:rsidR="00DF2390" w:rsidRPr="003A562D" w:rsidRDefault="00DF2390" w:rsidP="00DF2390">
            <w:pPr>
              <w:rPr>
                <w:lang w:eastAsia="sl-SI"/>
              </w:rPr>
            </w:pPr>
          </w:p>
          <w:p w14:paraId="5C1CC0D5" w14:textId="77777777" w:rsidR="00DF2390" w:rsidRPr="003A562D" w:rsidRDefault="00DF2390" w:rsidP="00DF2390">
            <w:pPr>
              <w:rPr>
                <w:rFonts w:ascii="Arial Narrow" w:hAnsi="Arial Narrow"/>
                <w:sz w:val="18"/>
                <w:szCs w:val="18"/>
                <w:lang w:eastAsia="sl-SI"/>
              </w:rPr>
            </w:pPr>
            <w:r w:rsidRPr="003A562D">
              <w:rPr>
                <w:rFonts w:ascii="Arial Narrow" w:hAnsi="Arial Narrow"/>
                <w:sz w:val="18"/>
                <w:szCs w:val="18"/>
                <w:lang w:eastAsia="sl-SI"/>
              </w:rPr>
              <w:t>Projekt je v pristojnosti MIZŠ.</w:t>
            </w:r>
          </w:p>
        </w:tc>
        <w:tc>
          <w:tcPr>
            <w:tcW w:w="1050" w:type="pct"/>
            <w:shd w:val="clear" w:color="auto" w:fill="FFFFFF" w:themeFill="background1"/>
          </w:tcPr>
          <w:p w14:paraId="561E9806" w14:textId="77777777" w:rsidR="0004264C" w:rsidRPr="003A562D" w:rsidRDefault="00DF2390" w:rsidP="00D92AD3">
            <w:pPr>
              <w:pStyle w:val="Brezrazmikov"/>
            </w:pPr>
            <w:r w:rsidRPr="003A562D">
              <w:t>Pomanjkanje investicijskih sredstev.</w:t>
            </w:r>
          </w:p>
        </w:tc>
      </w:tr>
      <w:tr w:rsidR="0004264C" w:rsidRPr="003A562D" w14:paraId="647BF17B" w14:textId="77777777" w:rsidTr="003B64FE">
        <w:tc>
          <w:tcPr>
            <w:tcW w:w="821" w:type="pct"/>
            <w:noWrap/>
          </w:tcPr>
          <w:p w14:paraId="17F75067" w14:textId="77777777" w:rsidR="0004264C" w:rsidRPr="003A562D" w:rsidRDefault="0004264C" w:rsidP="00D92AD3">
            <w:pPr>
              <w:pStyle w:val="Brezrazmikov"/>
            </w:pPr>
            <w:r w:rsidRPr="003A562D">
              <w:t>Narodni muzej Slovenije</w:t>
            </w:r>
          </w:p>
        </w:tc>
        <w:tc>
          <w:tcPr>
            <w:tcW w:w="1144" w:type="pct"/>
          </w:tcPr>
          <w:p w14:paraId="05D43898" w14:textId="77777777" w:rsidR="0004264C" w:rsidRPr="003A562D" w:rsidRDefault="0004264C" w:rsidP="00D92AD3">
            <w:pPr>
              <w:pStyle w:val="Brezrazmikov"/>
            </w:pPr>
            <w:r w:rsidRPr="003A562D">
              <w:t>Prenova matične stavbe na Prešernovi 20.</w:t>
            </w:r>
          </w:p>
        </w:tc>
        <w:tc>
          <w:tcPr>
            <w:tcW w:w="1985" w:type="pct"/>
          </w:tcPr>
          <w:p w14:paraId="398BC309" w14:textId="7AC2F0AA" w:rsidR="0004264C" w:rsidRPr="003A562D" w:rsidRDefault="0004264C" w:rsidP="00D92AD3">
            <w:pPr>
              <w:pStyle w:val="Brezrazmikov"/>
            </w:pPr>
            <w:r w:rsidRPr="003A562D">
              <w:t xml:space="preserve">Pripravljena dokumentacija v sklopu </w:t>
            </w:r>
            <w:r w:rsidR="00B91A0C" w:rsidRPr="003A562D">
              <w:t>p</w:t>
            </w:r>
            <w:r w:rsidRPr="003A562D">
              <w:t>ilotnega projekta energetske sanacije petih objektov MK (glej JKI v lasti drž</w:t>
            </w:r>
            <w:r w:rsidR="00193354">
              <w:t>a</w:t>
            </w:r>
            <w:r w:rsidRPr="003A562D">
              <w:t>ve).</w:t>
            </w:r>
          </w:p>
        </w:tc>
        <w:tc>
          <w:tcPr>
            <w:tcW w:w="1050" w:type="pct"/>
            <w:shd w:val="clear" w:color="auto" w:fill="FFFFFF" w:themeFill="background1"/>
          </w:tcPr>
          <w:p w14:paraId="41C6035D" w14:textId="77777777" w:rsidR="0004264C" w:rsidRPr="003A562D" w:rsidRDefault="0004264C" w:rsidP="00D92AD3">
            <w:pPr>
              <w:pStyle w:val="Brezrazmikov"/>
            </w:pPr>
            <w:r w:rsidRPr="003A562D">
              <w:t>Projekt se izvaja po načrtu.</w:t>
            </w:r>
            <w:r w:rsidR="00635CBC" w:rsidRPr="003A562D">
              <w:t xml:space="preserve"> </w:t>
            </w:r>
          </w:p>
        </w:tc>
      </w:tr>
      <w:tr w:rsidR="0004264C" w:rsidRPr="003A562D" w14:paraId="4F13AF60" w14:textId="77777777" w:rsidTr="003B64FE">
        <w:tc>
          <w:tcPr>
            <w:tcW w:w="821" w:type="pct"/>
            <w:noWrap/>
          </w:tcPr>
          <w:p w14:paraId="01EBEEB4" w14:textId="77777777" w:rsidR="0004264C" w:rsidRPr="003A562D" w:rsidRDefault="0004264C" w:rsidP="00D92AD3">
            <w:pPr>
              <w:pStyle w:val="Brezrazmikov"/>
            </w:pPr>
            <w:r w:rsidRPr="003A562D">
              <w:t>SNG Nova Gorica</w:t>
            </w:r>
          </w:p>
        </w:tc>
        <w:tc>
          <w:tcPr>
            <w:tcW w:w="1144" w:type="pct"/>
          </w:tcPr>
          <w:p w14:paraId="53311BE6" w14:textId="77777777" w:rsidR="0004264C" w:rsidRPr="003A562D" w:rsidRDefault="0004264C" w:rsidP="00D92AD3">
            <w:pPr>
              <w:pStyle w:val="Brezrazmikov"/>
            </w:pPr>
            <w:r w:rsidRPr="003A562D">
              <w:t>Odkup prostorov rotunde.</w:t>
            </w:r>
          </w:p>
        </w:tc>
        <w:tc>
          <w:tcPr>
            <w:tcW w:w="1985" w:type="pct"/>
          </w:tcPr>
          <w:p w14:paraId="1E081C5A" w14:textId="77777777" w:rsidR="0004264C" w:rsidRPr="003A562D" w:rsidRDefault="0004264C" w:rsidP="00D92AD3">
            <w:pPr>
              <w:pStyle w:val="Brezrazmikov"/>
            </w:pPr>
            <w:r w:rsidRPr="003A562D">
              <w:t>Ni prišlo do odkupa prostorov.</w:t>
            </w:r>
          </w:p>
        </w:tc>
        <w:tc>
          <w:tcPr>
            <w:tcW w:w="1050" w:type="pct"/>
            <w:shd w:val="clear" w:color="auto" w:fill="FFFFFF" w:themeFill="background1"/>
          </w:tcPr>
          <w:p w14:paraId="3834725A" w14:textId="77777777" w:rsidR="0004264C" w:rsidRPr="003A562D" w:rsidRDefault="0004264C" w:rsidP="00D92AD3">
            <w:pPr>
              <w:pStyle w:val="Brezrazmikov"/>
            </w:pPr>
            <w:r w:rsidRPr="003A562D">
              <w:t>Pomanjkanje investicijskih sredstev.</w:t>
            </w:r>
          </w:p>
        </w:tc>
      </w:tr>
      <w:tr w:rsidR="0004264C" w:rsidRPr="003A562D" w14:paraId="76ADF669" w14:textId="77777777" w:rsidTr="003B64FE">
        <w:trPr>
          <w:trHeight w:val="473"/>
        </w:trPr>
        <w:tc>
          <w:tcPr>
            <w:tcW w:w="821" w:type="pct"/>
            <w:noWrap/>
          </w:tcPr>
          <w:p w14:paraId="413BD70F" w14:textId="2397ACCF" w:rsidR="0004264C" w:rsidRPr="003A562D" w:rsidRDefault="0004264C" w:rsidP="00D92AD3">
            <w:pPr>
              <w:pStyle w:val="Brezrazmikov"/>
            </w:pPr>
            <w:r w:rsidRPr="003A562D">
              <w:t>Javna kulturn</w:t>
            </w:r>
            <w:r w:rsidR="00B91A0C" w:rsidRPr="003A562D">
              <w:t>a</w:t>
            </w:r>
            <w:r w:rsidRPr="003A562D">
              <w:t xml:space="preserve"> infrastruktura v lasti države</w:t>
            </w:r>
          </w:p>
        </w:tc>
        <w:tc>
          <w:tcPr>
            <w:tcW w:w="1144" w:type="pct"/>
          </w:tcPr>
          <w:p w14:paraId="2FB6247B" w14:textId="77777777" w:rsidR="0004264C" w:rsidRPr="003A562D" w:rsidRDefault="0004264C" w:rsidP="00D92AD3">
            <w:pPr>
              <w:pStyle w:val="Brezrazmikov"/>
            </w:pPr>
            <w:r w:rsidRPr="003A562D">
              <w:t>Energetska sanacija energetsko potratnih objektov.</w:t>
            </w:r>
          </w:p>
        </w:tc>
        <w:tc>
          <w:tcPr>
            <w:tcW w:w="1985" w:type="pct"/>
          </w:tcPr>
          <w:p w14:paraId="79A247D7" w14:textId="7D7452C1" w:rsidR="0004264C" w:rsidRPr="003A562D" w:rsidRDefault="0004264C" w:rsidP="00D92AD3">
            <w:pPr>
              <w:pStyle w:val="Brezrazmikov"/>
            </w:pPr>
            <w:r w:rsidRPr="003A562D">
              <w:t xml:space="preserve">Leta 2015 je bil izbran izvajalec razširjenih energetskih pregledov, v </w:t>
            </w:r>
            <w:r w:rsidR="00B91A0C" w:rsidRPr="003A562D">
              <w:t xml:space="preserve">letu </w:t>
            </w:r>
            <w:r w:rsidRPr="003A562D">
              <w:t>2016 se nadaljuje priprav</w:t>
            </w:r>
            <w:r w:rsidR="00B91A0C" w:rsidRPr="003A562D">
              <w:t>a</w:t>
            </w:r>
            <w:r w:rsidRPr="003A562D">
              <w:t xml:space="preserve"> dokumentacije. </w:t>
            </w:r>
            <w:r w:rsidRPr="003A562D">
              <w:rPr>
                <w:rFonts w:cs="Arial"/>
                <w:szCs w:val="20"/>
              </w:rPr>
              <w:t xml:space="preserve">V letu 2017 </w:t>
            </w:r>
            <w:r w:rsidR="00B91A0C" w:rsidRPr="003A562D">
              <w:rPr>
                <w:rFonts w:cs="Arial"/>
                <w:szCs w:val="20"/>
              </w:rPr>
              <w:t>dokončanje</w:t>
            </w:r>
            <w:r w:rsidRPr="003A562D">
              <w:rPr>
                <w:rFonts w:cs="Arial"/>
                <w:szCs w:val="20"/>
              </w:rPr>
              <w:t xml:space="preserve"> priprave dokumentacije za prijavo sofinanciranja iz evropskih sredstev pri izvedbi projekta energetskega pogodbeništva v določenih objektih Ministrstva za kulturo: NUK, Cankarjev dom, Narodni muzej Slovenije, Slovenska filharmonija, Slovensko narodno gledališče Maribor</w:t>
            </w:r>
          </w:p>
        </w:tc>
        <w:tc>
          <w:tcPr>
            <w:tcW w:w="1050" w:type="pct"/>
            <w:shd w:val="clear" w:color="auto" w:fill="FFFFFF" w:themeFill="background1"/>
          </w:tcPr>
          <w:p w14:paraId="61AAF60B" w14:textId="77777777" w:rsidR="0004264C" w:rsidRPr="003A562D" w:rsidRDefault="0004264C" w:rsidP="00D92AD3">
            <w:pPr>
              <w:pStyle w:val="Brezrazmikov"/>
            </w:pPr>
            <w:r w:rsidRPr="003A562D">
              <w:t>Projekt se izvaja po načrtu.</w:t>
            </w:r>
            <w:r w:rsidR="00635CBC" w:rsidRPr="003A562D">
              <w:t xml:space="preserve"> </w:t>
            </w:r>
          </w:p>
        </w:tc>
      </w:tr>
    </w:tbl>
    <w:p w14:paraId="0AD30200" w14:textId="77777777" w:rsidR="0004264C" w:rsidRPr="003A562D" w:rsidRDefault="0004264C" w:rsidP="00D92AD3">
      <w:pPr>
        <w:spacing w:before="200"/>
        <w:contextualSpacing/>
        <w:rPr>
          <w:rFonts w:eastAsia="Times New Roman" w:cs="Arial"/>
          <w:b/>
          <w:szCs w:val="20"/>
        </w:rPr>
      </w:pPr>
    </w:p>
    <w:p w14:paraId="5C00642F" w14:textId="0FD92F87" w:rsidR="0004264C" w:rsidRPr="003A562D" w:rsidRDefault="0004264C" w:rsidP="00D92AD3">
      <w:r w:rsidRPr="003A562D">
        <w:t>Zaradi nujnih razlogov so bila opravljena večja dela tudi na naslednjem objektu, ki niso bili predviden</w:t>
      </w:r>
      <w:r w:rsidR="00B91A0C" w:rsidRPr="003A562D">
        <w:t>i</w:t>
      </w:r>
      <w:r w:rsidRPr="003A562D">
        <w:t xml:space="preserve"> za obnovo v NPK: Narodna in univerzitetna knjižnica: </w:t>
      </w:r>
      <w:r w:rsidR="00AE2FE8" w:rsidRPr="003A562D">
        <w:t>n</w:t>
      </w:r>
      <w:r w:rsidRPr="003A562D">
        <w:t>ujna vzdrževalna dela; v letu 2016: obnova oken, 1. faza.</w:t>
      </w:r>
    </w:p>
    <w:p w14:paraId="16104308" w14:textId="77777777" w:rsidR="00C2573D" w:rsidRPr="003A562D" w:rsidRDefault="00C2573D">
      <w:pPr>
        <w:rPr>
          <w:b/>
        </w:rPr>
      </w:pPr>
      <w:r w:rsidRPr="003A562D">
        <w:br w:type="page"/>
      </w:r>
    </w:p>
    <w:p w14:paraId="08E84939" w14:textId="77777777" w:rsidR="0004264C" w:rsidRPr="003A562D" w:rsidRDefault="0004264C" w:rsidP="001717D3">
      <w:pPr>
        <w:pStyle w:val="NPKNasl2Por"/>
      </w:pPr>
      <w:bookmarkStart w:id="258" w:name="_Toc531340955"/>
      <w:r w:rsidRPr="003A562D">
        <w:lastRenderedPageBreak/>
        <w:t>Pregled stanja ključnih investicij v kulturne spomenike v državni lasti</w:t>
      </w:r>
      <w:bookmarkEnd w:id="258"/>
    </w:p>
    <w:p w14:paraId="524DD5D7" w14:textId="7297BB8F" w:rsidR="0004264C" w:rsidRPr="003A562D" w:rsidRDefault="0004264C" w:rsidP="00D92AD3">
      <w:r w:rsidRPr="003A562D">
        <w:t>V obdobju 2014–2017 je bilo za obnovo in vzdrževanje kulturnih spomenikov v državni lasti in upravljanju MK iz proračuna MK namenjenih skupaj 3.224.977 evrov, po letih pa:</w:t>
      </w:r>
    </w:p>
    <w:p w14:paraId="0F11738C" w14:textId="77777777" w:rsidR="0004264C" w:rsidRPr="003A562D" w:rsidRDefault="0004264C" w:rsidP="00D92AD3">
      <w:pPr>
        <w:rPr>
          <w:rFonts w:eastAsia="Times New Roman"/>
          <w:szCs w:val="24"/>
        </w:rPr>
      </w:pPr>
    </w:p>
    <w:p w14:paraId="2B8A7E8E" w14:textId="77777777" w:rsidR="0004264C" w:rsidRPr="003A562D" w:rsidRDefault="0004264C" w:rsidP="00D92AD3">
      <w:pPr>
        <w:rPr>
          <w:rFonts w:eastAsia="Times New Roman"/>
          <w:szCs w:val="24"/>
        </w:rPr>
      </w:pPr>
      <w:r w:rsidRPr="003A562D">
        <w:rPr>
          <w:rFonts w:eastAsia="Times New Roman"/>
          <w:szCs w:val="24"/>
        </w:rPr>
        <w:t>2014:</w:t>
      </w:r>
      <w:r w:rsidR="00AD2D34" w:rsidRPr="003A562D">
        <w:rPr>
          <w:rFonts w:eastAsia="Times New Roman"/>
          <w:szCs w:val="24"/>
        </w:rPr>
        <w:t xml:space="preserve"> </w:t>
      </w:r>
      <w:r w:rsidRPr="003A562D">
        <w:rPr>
          <w:rFonts w:eastAsia="Times New Roman"/>
          <w:szCs w:val="24"/>
        </w:rPr>
        <w:t>643.305 evrov</w:t>
      </w:r>
    </w:p>
    <w:p w14:paraId="7B25C601" w14:textId="77777777" w:rsidR="0004264C" w:rsidRPr="003A562D" w:rsidRDefault="0004264C" w:rsidP="00D92AD3">
      <w:pPr>
        <w:rPr>
          <w:rFonts w:eastAsia="Times New Roman"/>
          <w:szCs w:val="24"/>
        </w:rPr>
      </w:pPr>
      <w:r w:rsidRPr="003A562D">
        <w:rPr>
          <w:rFonts w:eastAsia="Times New Roman"/>
          <w:szCs w:val="24"/>
        </w:rPr>
        <w:t>2015: 1.084.587 evrov</w:t>
      </w:r>
    </w:p>
    <w:p w14:paraId="732A0BF2" w14:textId="77777777" w:rsidR="0004264C" w:rsidRPr="003A562D" w:rsidRDefault="0004264C" w:rsidP="00D92AD3">
      <w:pPr>
        <w:rPr>
          <w:rFonts w:eastAsia="Times New Roman"/>
          <w:szCs w:val="24"/>
        </w:rPr>
      </w:pPr>
      <w:r w:rsidRPr="003A562D">
        <w:rPr>
          <w:rFonts w:eastAsia="Times New Roman"/>
          <w:szCs w:val="24"/>
        </w:rPr>
        <w:t>2016:</w:t>
      </w:r>
      <w:r w:rsidR="00AD2D34" w:rsidRPr="003A562D">
        <w:rPr>
          <w:rFonts w:eastAsia="Times New Roman"/>
          <w:szCs w:val="24"/>
        </w:rPr>
        <w:t xml:space="preserve"> </w:t>
      </w:r>
      <w:r w:rsidRPr="003A562D">
        <w:rPr>
          <w:rFonts w:eastAsia="Times New Roman"/>
          <w:szCs w:val="24"/>
        </w:rPr>
        <w:t>711.495 evrov</w:t>
      </w:r>
    </w:p>
    <w:p w14:paraId="2F193F39" w14:textId="77777777" w:rsidR="0004264C" w:rsidRPr="003A562D" w:rsidRDefault="0004264C" w:rsidP="00D92AD3">
      <w:pPr>
        <w:rPr>
          <w:rFonts w:eastAsia="Times New Roman"/>
          <w:szCs w:val="24"/>
        </w:rPr>
      </w:pPr>
      <w:r w:rsidRPr="003A562D">
        <w:rPr>
          <w:rFonts w:eastAsia="Times New Roman"/>
          <w:szCs w:val="24"/>
        </w:rPr>
        <w:t>2017:</w:t>
      </w:r>
      <w:r w:rsidRPr="003A562D">
        <w:rPr>
          <w:rFonts w:eastAsia="Times New Roman"/>
          <w:szCs w:val="24"/>
        </w:rPr>
        <w:tab/>
        <w:t xml:space="preserve">785.590 evrov </w:t>
      </w:r>
    </w:p>
    <w:p w14:paraId="769B2E5E" w14:textId="77777777" w:rsidR="0004264C" w:rsidRPr="003A562D" w:rsidRDefault="0004264C" w:rsidP="00D92AD3">
      <w:pPr>
        <w:rPr>
          <w:rFonts w:eastAsia="Times New Roman"/>
          <w:szCs w:val="24"/>
        </w:rPr>
      </w:pPr>
    </w:p>
    <w:p w14:paraId="3A4EC2FC" w14:textId="77777777" w:rsidR="0004264C" w:rsidRPr="003A562D" w:rsidRDefault="0004264C" w:rsidP="000B1698">
      <w:pPr>
        <w:pStyle w:val="NPKNaslTabPor"/>
      </w:pPr>
      <w:r w:rsidRPr="003A562D">
        <w:t>Pregled stanja investicij v kulturne spomenike v državni lasti, ki so bile predvidene v Nacionalnem programu za kulturo 2014–2017</w:t>
      </w:r>
    </w:p>
    <w:tbl>
      <w:tblPr>
        <w:tblStyle w:val="Tabelamrea"/>
        <w:tblW w:w="0" w:type="auto"/>
        <w:tblLook w:val="04A0" w:firstRow="1" w:lastRow="0" w:firstColumn="1" w:lastColumn="0" w:noHBand="0" w:noVBand="1"/>
      </w:tblPr>
      <w:tblGrid>
        <w:gridCol w:w="2785"/>
        <w:gridCol w:w="1958"/>
        <w:gridCol w:w="2294"/>
        <w:gridCol w:w="2025"/>
      </w:tblGrid>
      <w:tr w:rsidR="0004264C" w:rsidRPr="003A562D" w14:paraId="44992FB0" w14:textId="77777777" w:rsidTr="00940975">
        <w:trPr>
          <w:trHeight w:val="652"/>
          <w:tblHeader/>
        </w:trPr>
        <w:tc>
          <w:tcPr>
            <w:tcW w:w="2993" w:type="dxa"/>
          </w:tcPr>
          <w:p w14:paraId="7A9B1AAE" w14:textId="77777777" w:rsidR="0004264C" w:rsidRPr="003A562D" w:rsidRDefault="0004264C" w:rsidP="00D92AD3">
            <w:pPr>
              <w:pStyle w:val="Brezrazmikov"/>
              <w:spacing w:after="0" w:line="240" w:lineRule="auto"/>
              <w:rPr>
                <w:b/>
                <w:lang w:val="sl-SI"/>
              </w:rPr>
            </w:pPr>
            <w:r w:rsidRPr="003A562D">
              <w:rPr>
                <w:b/>
              </w:rPr>
              <w:t>Objekt</w:t>
            </w:r>
          </w:p>
        </w:tc>
        <w:tc>
          <w:tcPr>
            <w:tcW w:w="2082" w:type="dxa"/>
          </w:tcPr>
          <w:p w14:paraId="2B5B7CF3" w14:textId="77777777" w:rsidR="0004264C" w:rsidRPr="003A562D" w:rsidRDefault="0004264C" w:rsidP="00D92AD3">
            <w:pPr>
              <w:pStyle w:val="Brezrazmikov"/>
              <w:spacing w:after="0" w:line="240" w:lineRule="auto"/>
              <w:rPr>
                <w:b/>
                <w:lang w:val="sl-SI"/>
              </w:rPr>
            </w:pPr>
            <w:r w:rsidRPr="003A562D">
              <w:rPr>
                <w:b/>
              </w:rPr>
              <w:t>Namen</w:t>
            </w:r>
          </w:p>
        </w:tc>
        <w:tc>
          <w:tcPr>
            <w:tcW w:w="2436" w:type="dxa"/>
          </w:tcPr>
          <w:p w14:paraId="6FD533F1" w14:textId="77777777" w:rsidR="0004264C" w:rsidRPr="003A562D" w:rsidRDefault="0004264C" w:rsidP="00D92AD3">
            <w:pPr>
              <w:pStyle w:val="Brezrazmikov"/>
              <w:spacing w:after="0" w:line="240" w:lineRule="auto"/>
              <w:rPr>
                <w:b/>
                <w:lang w:val="sl-SI"/>
              </w:rPr>
            </w:pPr>
            <w:r w:rsidRPr="003A562D">
              <w:rPr>
                <w:b/>
              </w:rPr>
              <w:t>Stanje investicije</w:t>
            </w:r>
          </w:p>
          <w:p w14:paraId="61369132" w14:textId="77777777" w:rsidR="0004264C" w:rsidRPr="003A562D" w:rsidRDefault="0004264C" w:rsidP="00D92AD3">
            <w:pPr>
              <w:pStyle w:val="Brezrazmikov"/>
              <w:spacing w:after="0" w:line="240" w:lineRule="auto"/>
              <w:rPr>
                <w:b/>
                <w:u w:val="single"/>
                <w:lang w:val="sl-SI"/>
              </w:rPr>
            </w:pPr>
          </w:p>
        </w:tc>
        <w:tc>
          <w:tcPr>
            <w:tcW w:w="2111" w:type="dxa"/>
          </w:tcPr>
          <w:p w14:paraId="056D13B1" w14:textId="133F53C4" w:rsidR="0004264C" w:rsidRPr="003A562D" w:rsidRDefault="0004264C" w:rsidP="00D92AD3">
            <w:pPr>
              <w:pStyle w:val="Brezrazmikov"/>
              <w:spacing w:after="0" w:line="240" w:lineRule="auto"/>
              <w:rPr>
                <w:b/>
                <w:lang w:val="sl-SI"/>
              </w:rPr>
            </w:pPr>
            <w:r w:rsidRPr="003A562D">
              <w:rPr>
                <w:b/>
              </w:rPr>
              <w:t xml:space="preserve">Razlogi za neuresničitev </w:t>
            </w:r>
            <w:r w:rsidR="003C4122" w:rsidRPr="003A562D">
              <w:rPr>
                <w:b/>
              </w:rPr>
              <w:t>oziroma</w:t>
            </w:r>
            <w:r w:rsidRPr="003A562D">
              <w:rPr>
                <w:b/>
              </w:rPr>
              <w:t xml:space="preserve"> izvedbo investicije v okrnjeni obliki</w:t>
            </w:r>
          </w:p>
        </w:tc>
      </w:tr>
      <w:tr w:rsidR="0004264C" w:rsidRPr="003A562D" w14:paraId="68F1739D" w14:textId="77777777" w:rsidTr="00D92AD3">
        <w:trPr>
          <w:trHeight w:val="433"/>
        </w:trPr>
        <w:tc>
          <w:tcPr>
            <w:tcW w:w="2993" w:type="dxa"/>
            <w:hideMark/>
          </w:tcPr>
          <w:p w14:paraId="43C74A3B" w14:textId="77777777" w:rsidR="0004264C" w:rsidRPr="003A562D" w:rsidRDefault="0004264C" w:rsidP="00D92AD3">
            <w:pPr>
              <w:pStyle w:val="Brezrazmikov"/>
              <w:spacing w:after="0" w:line="240" w:lineRule="auto"/>
              <w:rPr>
                <w:lang w:val="sl-SI"/>
              </w:rPr>
            </w:pPr>
            <w:r w:rsidRPr="003A562D">
              <w:t>Pišece – grad (EŠD 524)</w:t>
            </w:r>
          </w:p>
        </w:tc>
        <w:tc>
          <w:tcPr>
            <w:tcW w:w="2082" w:type="dxa"/>
          </w:tcPr>
          <w:p w14:paraId="4F77845C" w14:textId="77777777" w:rsidR="0004264C" w:rsidRPr="003A562D" w:rsidRDefault="0004264C" w:rsidP="00D92AD3">
            <w:pPr>
              <w:pStyle w:val="Brezrazmikov"/>
              <w:spacing w:after="0" w:line="240" w:lineRule="auto"/>
              <w:rPr>
                <w:lang w:val="sl-SI"/>
              </w:rPr>
            </w:pPr>
            <w:r w:rsidRPr="003A562D">
              <w:t>Obnova gradu in parka.</w:t>
            </w:r>
          </w:p>
        </w:tc>
        <w:tc>
          <w:tcPr>
            <w:tcW w:w="2436" w:type="dxa"/>
            <w:hideMark/>
          </w:tcPr>
          <w:p w14:paraId="371DAFD7" w14:textId="7F7D4B22" w:rsidR="0004264C" w:rsidRPr="003A562D" w:rsidRDefault="0004264C" w:rsidP="00D92AD3">
            <w:pPr>
              <w:pStyle w:val="Brezrazmikov"/>
              <w:spacing w:after="0" w:line="240" w:lineRule="auto"/>
              <w:rPr>
                <w:lang w:val="sl-SI"/>
              </w:rPr>
            </w:pPr>
            <w:r w:rsidRPr="003A562D">
              <w:t>Grad je bil obnovljen z evropskimi sredstvi že pred letom 2014. Leta 2015 so bili izdelani projekti izgradnje parkirišč in dostopne poti do gradu, vključno z zunanjo razsvetljavo, izved</w:t>
            </w:r>
            <w:r w:rsidR="00B91A0C" w:rsidRPr="003A562D">
              <w:t>eni so bili</w:t>
            </w:r>
            <w:r w:rsidRPr="003A562D">
              <w:t xml:space="preserve"> v letu 2016. Obnoviti je treba še stolp in kapelo.</w:t>
            </w:r>
          </w:p>
        </w:tc>
        <w:tc>
          <w:tcPr>
            <w:tcW w:w="2111" w:type="dxa"/>
          </w:tcPr>
          <w:p w14:paraId="08EF8C99" w14:textId="2FA4AD17" w:rsidR="0004264C" w:rsidRPr="003A562D" w:rsidRDefault="0004264C" w:rsidP="00D92AD3">
            <w:pPr>
              <w:pStyle w:val="Brezrazmikov"/>
              <w:spacing w:after="0" w:line="240" w:lineRule="auto"/>
              <w:rPr>
                <w:lang w:val="sl-SI"/>
              </w:rPr>
            </w:pPr>
            <w:r w:rsidRPr="003A562D">
              <w:t xml:space="preserve">Za dokončno obnovo je treba </w:t>
            </w:r>
            <w:r w:rsidR="00B91A0C" w:rsidRPr="003A562D">
              <w:t>končati</w:t>
            </w:r>
            <w:r w:rsidRPr="003A562D">
              <w:t xml:space="preserve"> še obnovo stolpa in restavrirati kapelo. Obnova stolpa je odvisna od </w:t>
            </w:r>
            <w:r w:rsidR="00B91A0C" w:rsidRPr="003A562D">
              <w:t>prihodnje</w:t>
            </w:r>
            <w:r w:rsidRPr="003A562D">
              <w:t xml:space="preserve"> vsebine, ki bo določena po pridobitvi ustreznega uporabnika. Restavriranje kapele je predvideno v prihodnjih letih glede na razpoložljiva proračunska sredstva.</w:t>
            </w:r>
          </w:p>
        </w:tc>
      </w:tr>
      <w:tr w:rsidR="0004264C" w:rsidRPr="003A562D" w14:paraId="09A0D1AF" w14:textId="77777777" w:rsidTr="00D92AD3">
        <w:trPr>
          <w:trHeight w:val="1428"/>
        </w:trPr>
        <w:tc>
          <w:tcPr>
            <w:tcW w:w="2993" w:type="dxa"/>
            <w:hideMark/>
          </w:tcPr>
          <w:p w14:paraId="11ED4A6B" w14:textId="77777777" w:rsidR="0004264C" w:rsidRPr="003A562D" w:rsidRDefault="0004264C" w:rsidP="00D92AD3">
            <w:pPr>
              <w:pStyle w:val="Brezrazmikov"/>
              <w:spacing w:after="0" w:line="240" w:lineRule="auto"/>
              <w:rPr>
                <w:lang w:val="sl-SI"/>
              </w:rPr>
            </w:pPr>
            <w:r w:rsidRPr="003A562D">
              <w:t>Snežnik – pristave gradu Snežnik (EŠD 670)</w:t>
            </w:r>
          </w:p>
        </w:tc>
        <w:tc>
          <w:tcPr>
            <w:tcW w:w="2082" w:type="dxa"/>
          </w:tcPr>
          <w:p w14:paraId="574CB26D" w14:textId="77777777" w:rsidR="0004264C" w:rsidRPr="003A562D" w:rsidRDefault="0004264C" w:rsidP="00D92AD3">
            <w:pPr>
              <w:pStyle w:val="Brezrazmikov"/>
              <w:spacing w:after="0" w:line="240" w:lineRule="auto"/>
              <w:rPr>
                <w:lang w:val="sl-SI"/>
              </w:rPr>
            </w:pPr>
            <w:r w:rsidRPr="003A562D">
              <w:t>Obnova gradu in parka.</w:t>
            </w:r>
          </w:p>
        </w:tc>
        <w:tc>
          <w:tcPr>
            <w:tcW w:w="2436" w:type="dxa"/>
            <w:hideMark/>
          </w:tcPr>
          <w:p w14:paraId="3465EB58" w14:textId="77777777" w:rsidR="0004264C" w:rsidRPr="003A562D" w:rsidRDefault="0004264C" w:rsidP="00D92AD3">
            <w:pPr>
              <w:pStyle w:val="Brezrazmikov"/>
              <w:spacing w:after="0" w:line="240" w:lineRule="auto"/>
              <w:rPr>
                <w:lang w:val="sl-SI"/>
              </w:rPr>
            </w:pPr>
            <w:r w:rsidRPr="003A562D">
              <w:t>V 2014 so bili delno obnovljeni prostori pristav in oddani v najem, najemna pogodba je bila sporazumno prekinjena decembra 2015. Objekt je bil ob koncu leta 2017 predan v uporabo Narodnemu muzeju Slovenije.</w:t>
            </w:r>
          </w:p>
        </w:tc>
        <w:tc>
          <w:tcPr>
            <w:tcW w:w="2111" w:type="dxa"/>
          </w:tcPr>
          <w:p w14:paraId="45027073" w14:textId="5B912B1D" w:rsidR="0004264C" w:rsidRPr="003A562D" w:rsidRDefault="0004264C" w:rsidP="00D92AD3">
            <w:pPr>
              <w:pStyle w:val="Brezrazmikov"/>
              <w:spacing w:after="0" w:line="240" w:lineRule="auto"/>
              <w:rPr>
                <w:lang w:val="sl-SI"/>
              </w:rPr>
            </w:pPr>
            <w:r w:rsidRPr="003A562D">
              <w:t xml:space="preserve">Zaradi pomanjkanja proračunskih sredstev obnova pristav še ni končana. </w:t>
            </w:r>
          </w:p>
        </w:tc>
      </w:tr>
      <w:tr w:rsidR="0004264C" w:rsidRPr="003A562D" w14:paraId="2C96B7F2" w14:textId="77777777" w:rsidTr="00D92AD3">
        <w:trPr>
          <w:trHeight w:val="917"/>
        </w:trPr>
        <w:tc>
          <w:tcPr>
            <w:tcW w:w="2993" w:type="dxa"/>
            <w:hideMark/>
          </w:tcPr>
          <w:p w14:paraId="7998DB3F" w14:textId="77777777" w:rsidR="0004264C" w:rsidRPr="003A562D" w:rsidRDefault="0004264C" w:rsidP="00D92AD3">
            <w:pPr>
              <w:pStyle w:val="Brezrazmikov"/>
              <w:spacing w:after="0" w:line="240" w:lineRule="auto"/>
              <w:rPr>
                <w:lang w:val="sl-SI"/>
              </w:rPr>
            </w:pPr>
            <w:r w:rsidRPr="003A562D">
              <w:t>Topilnica rudnika živega srebra IDRIJA (EŠD 7460)</w:t>
            </w:r>
          </w:p>
        </w:tc>
        <w:tc>
          <w:tcPr>
            <w:tcW w:w="2082" w:type="dxa"/>
          </w:tcPr>
          <w:p w14:paraId="781FF452" w14:textId="6B2FD69E" w:rsidR="0004264C" w:rsidRPr="003A562D" w:rsidRDefault="0004264C" w:rsidP="00D92AD3">
            <w:pPr>
              <w:pStyle w:val="Brezrazmikov"/>
              <w:spacing w:after="0" w:line="240" w:lineRule="auto"/>
              <w:rPr>
                <w:lang w:val="sl-SI"/>
              </w:rPr>
            </w:pPr>
            <w:r w:rsidRPr="003A562D">
              <w:t xml:space="preserve">Obnova in oživitev območja </w:t>
            </w:r>
            <w:r w:rsidR="00B91A0C" w:rsidRPr="003A562D">
              <w:t>t</w:t>
            </w:r>
            <w:r w:rsidRPr="003A562D">
              <w:t>opilnice rudnika živega srebra Idrija.</w:t>
            </w:r>
          </w:p>
        </w:tc>
        <w:tc>
          <w:tcPr>
            <w:tcW w:w="2436" w:type="dxa"/>
            <w:hideMark/>
          </w:tcPr>
          <w:p w14:paraId="7CECF87A" w14:textId="0B96C1E8" w:rsidR="0004264C" w:rsidRPr="003A562D" w:rsidRDefault="0004264C" w:rsidP="00D92AD3">
            <w:pPr>
              <w:pStyle w:val="Brezrazmikov"/>
              <w:spacing w:after="0" w:line="240" w:lineRule="auto"/>
              <w:rPr>
                <w:lang w:val="sl-SI"/>
              </w:rPr>
            </w:pPr>
            <w:r w:rsidRPr="003A562D">
              <w:t>Izvedena je bila prva faza obnove in pre</w:t>
            </w:r>
            <w:r w:rsidR="00421363" w:rsidRPr="003A562D">
              <w:t>dstavitve</w:t>
            </w:r>
            <w:r w:rsidRPr="003A562D">
              <w:t xml:space="preserve"> topilnice rudnika živega srebra v Idriji s sredstvi </w:t>
            </w:r>
            <w:r w:rsidR="00421363" w:rsidRPr="003A562D">
              <w:t>n</w:t>
            </w:r>
            <w:r w:rsidRPr="003A562D">
              <w:t>orveškega mehanizma, v okviru katere je bil zgrajen tudi info center. II. faza obnove, ki zajema obnovo in pr</w:t>
            </w:r>
            <w:r w:rsidR="00421363" w:rsidRPr="003A562D">
              <w:t>edstavitev</w:t>
            </w:r>
            <w:r w:rsidRPr="003A562D">
              <w:t xml:space="preserve"> rotacijske peči</w:t>
            </w:r>
            <w:r w:rsidR="00421363" w:rsidRPr="003A562D">
              <w:t>, ni bila izvedena</w:t>
            </w:r>
            <w:r w:rsidRPr="003A562D">
              <w:t xml:space="preserve">. </w:t>
            </w:r>
          </w:p>
        </w:tc>
        <w:tc>
          <w:tcPr>
            <w:tcW w:w="2111" w:type="dxa"/>
          </w:tcPr>
          <w:p w14:paraId="2A0568EB" w14:textId="4672BB69" w:rsidR="0004264C" w:rsidRPr="003A562D" w:rsidRDefault="0004264C" w:rsidP="00421363">
            <w:pPr>
              <w:pStyle w:val="Brezrazmikov"/>
              <w:spacing w:after="0" w:line="240" w:lineRule="auto"/>
              <w:rPr>
                <w:szCs w:val="18"/>
                <w:lang w:val="sl-SI"/>
              </w:rPr>
            </w:pPr>
            <w:r w:rsidRPr="003A562D">
              <w:rPr>
                <w:szCs w:val="18"/>
              </w:rPr>
              <w:t>Predvideni obseg obnove je bil izveden. V tem času je bil vzpostavljen</w:t>
            </w:r>
            <w:r w:rsidRPr="003A562D">
              <w:rPr>
                <w:rFonts w:eastAsiaTheme="majorEastAsia" w:cs="Times New Roman"/>
                <w:szCs w:val="18"/>
                <w:lang w:val="sl-SI"/>
              </w:rPr>
              <w:t xml:space="preserve"> </w:t>
            </w:r>
            <w:r w:rsidR="00421363" w:rsidRPr="003A562D">
              <w:rPr>
                <w:rFonts w:eastAsiaTheme="majorEastAsia" w:cs="Times New Roman"/>
                <w:szCs w:val="18"/>
                <w:lang w:val="sl-SI"/>
              </w:rPr>
              <w:t>–</w:t>
            </w:r>
            <w:r w:rsidRPr="003A562D">
              <w:rPr>
                <w:rFonts w:eastAsiaTheme="majorEastAsia" w:cs="Times New Roman"/>
                <w:szCs w:val="18"/>
                <w:lang w:val="sl-SI"/>
              </w:rPr>
              <w:t xml:space="preserve"> Center za upravljanje dediščin</w:t>
            </w:r>
            <w:r w:rsidR="00421363" w:rsidRPr="003A562D">
              <w:rPr>
                <w:rFonts w:eastAsiaTheme="majorEastAsia" w:cs="Times New Roman"/>
                <w:szCs w:val="18"/>
                <w:lang w:val="sl-SI"/>
              </w:rPr>
              <w:t>e</w:t>
            </w:r>
            <w:r w:rsidRPr="003A562D">
              <w:rPr>
                <w:rFonts w:eastAsiaTheme="majorEastAsia" w:cs="Times New Roman"/>
                <w:szCs w:val="18"/>
                <w:lang w:val="sl-SI"/>
              </w:rPr>
              <w:t xml:space="preserve"> živega srebra Idrija</w:t>
            </w:r>
            <w:r w:rsidR="00421363" w:rsidRPr="003A562D">
              <w:rPr>
                <w:rFonts w:eastAsiaTheme="majorEastAsia" w:cs="Times New Roman"/>
                <w:szCs w:val="18"/>
                <w:lang w:val="sl-SI"/>
              </w:rPr>
              <w:t xml:space="preserve"> (CUDHg)</w:t>
            </w:r>
            <w:r w:rsidRPr="003A562D">
              <w:rPr>
                <w:rFonts w:eastAsiaTheme="majorEastAsia" w:cs="Times New Roman"/>
                <w:szCs w:val="18"/>
                <w:lang w:val="sl-SI"/>
              </w:rPr>
              <w:t xml:space="preserve">, ki vključuje najpomembnejše objekte nekdanjega </w:t>
            </w:r>
            <w:r w:rsidR="00421363" w:rsidRPr="003A562D">
              <w:rPr>
                <w:rFonts w:eastAsiaTheme="majorEastAsia" w:cs="Times New Roman"/>
                <w:szCs w:val="18"/>
                <w:lang w:val="sl-SI"/>
              </w:rPr>
              <w:t>r</w:t>
            </w:r>
            <w:r w:rsidRPr="003A562D">
              <w:rPr>
                <w:rFonts w:eastAsiaTheme="majorEastAsia" w:cs="Times New Roman"/>
                <w:szCs w:val="18"/>
                <w:lang w:val="sl-SI"/>
              </w:rPr>
              <w:t xml:space="preserve">udnika </w:t>
            </w:r>
            <w:r w:rsidR="00421363" w:rsidRPr="003A562D">
              <w:rPr>
                <w:rFonts w:eastAsiaTheme="majorEastAsia" w:cs="Times New Roman"/>
                <w:szCs w:val="18"/>
                <w:lang w:val="sl-SI"/>
              </w:rPr>
              <w:t>ž</w:t>
            </w:r>
            <w:r w:rsidRPr="003A562D">
              <w:rPr>
                <w:rFonts w:eastAsiaTheme="majorEastAsia" w:cs="Times New Roman"/>
                <w:szCs w:val="18"/>
                <w:lang w:val="sl-SI"/>
              </w:rPr>
              <w:t>ivega srebra (Antonijev rov, kompresorska postaja, top</w:t>
            </w:r>
            <w:r w:rsidR="00193354">
              <w:rPr>
                <w:rFonts w:eastAsiaTheme="majorEastAsia"/>
                <w:szCs w:val="18"/>
                <w:lang w:val="sl-SI"/>
              </w:rPr>
              <w:t>i</w:t>
            </w:r>
            <w:r w:rsidRPr="003A562D">
              <w:rPr>
                <w:rFonts w:eastAsiaTheme="majorEastAsia" w:cs="Times New Roman"/>
                <w:szCs w:val="18"/>
                <w:lang w:val="sl-SI"/>
              </w:rPr>
              <w:t>lnica, jašek Frančišče in upravna stavba z zbirko mineralov). Od leta 2016 javni zavod CUDHg upravlja tudi klavž</w:t>
            </w:r>
            <w:r w:rsidR="00421363" w:rsidRPr="003A562D">
              <w:rPr>
                <w:rFonts w:eastAsiaTheme="majorEastAsia" w:cs="Times New Roman"/>
                <w:szCs w:val="18"/>
                <w:lang w:val="sl-SI"/>
              </w:rPr>
              <w:t>e</w:t>
            </w:r>
            <w:r w:rsidRPr="003A562D">
              <w:rPr>
                <w:rFonts w:eastAsiaTheme="majorEastAsia" w:cs="Times New Roman"/>
                <w:szCs w:val="18"/>
                <w:lang w:val="sl-SI"/>
              </w:rPr>
              <w:t>, ki so bile obnovljene leta 2017.</w:t>
            </w:r>
          </w:p>
        </w:tc>
      </w:tr>
      <w:tr w:rsidR="0004264C" w:rsidRPr="003A562D" w14:paraId="33DEA98A" w14:textId="77777777" w:rsidTr="00D92AD3">
        <w:trPr>
          <w:trHeight w:val="520"/>
        </w:trPr>
        <w:tc>
          <w:tcPr>
            <w:tcW w:w="2993" w:type="dxa"/>
            <w:hideMark/>
          </w:tcPr>
          <w:p w14:paraId="2D1B77B6" w14:textId="4C9D488B" w:rsidR="0004264C" w:rsidRPr="003A562D" w:rsidRDefault="0004264C" w:rsidP="00D92AD3">
            <w:pPr>
              <w:pStyle w:val="Brezrazmikov"/>
              <w:spacing w:after="0" w:line="240" w:lineRule="auto"/>
              <w:rPr>
                <w:lang w:val="sl-SI"/>
              </w:rPr>
            </w:pPr>
            <w:r w:rsidRPr="003A562D">
              <w:t>Kras: Lipica, Škocjan</w:t>
            </w:r>
          </w:p>
        </w:tc>
        <w:tc>
          <w:tcPr>
            <w:tcW w:w="2082" w:type="dxa"/>
          </w:tcPr>
          <w:p w14:paraId="11CC4ED2" w14:textId="77777777" w:rsidR="0004264C" w:rsidRPr="003A562D" w:rsidRDefault="0004264C" w:rsidP="00D92AD3">
            <w:pPr>
              <w:pStyle w:val="Brezrazmikov"/>
              <w:spacing w:after="0" w:line="240" w:lineRule="auto"/>
              <w:rPr>
                <w:lang w:val="sl-SI"/>
              </w:rPr>
            </w:pPr>
            <w:r w:rsidRPr="003A562D">
              <w:t>Celostna prenova in oživljanje.</w:t>
            </w:r>
          </w:p>
        </w:tc>
        <w:tc>
          <w:tcPr>
            <w:tcW w:w="2436" w:type="dxa"/>
            <w:hideMark/>
          </w:tcPr>
          <w:p w14:paraId="65F88FA0" w14:textId="77777777" w:rsidR="0004264C" w:rsidRPr="003A562D" w:rsidRDefault="0004264C" w:rsidP="00D92AD3">
            <w:pPr>
              <w:pStyle w:val="Brezrazmikov"/>
              <w:spacing w:after="0" w:line="240" w:lineRule="auto"/>
              <w:rPr>
                <w:lang w:val="sl-SI"/>
              </w:rPr>
            </w:pPr>
            <w:r w:rsidRPr="003A562D">
              <w:t>Projekt se ne izvaja.</w:t>
            </w:r>
          </w:p>
        </w:tc>
        <w:tc>
          <w:tcPr>
            <w:tcW w:w="2111" w:type="dxa"/>
          </w:tcPr>
          <w:p w14:paraId="0BAAD5F4" w14:textId="77777777" w:rsidR="0004264C" w:rsidRPr="003A562D" w:rsidRDefault="0004264C" w:rsidP="00D92AD3">
            <w:pPr>
              <w:pStyle w:val="Brezrazmikov"/>
              <w:spacing w:after="0" w:line="240" w:lineRule="auto"/>
              <w:rPr>
                <w:lang w:val="sl-SI"/>
              </w:rPr>
            </w:pPr>
            <w:r w:rsidRPr="003A562D">
              <w:t>Ni sredstev za izvedbo.</w:t>
            </w:r>
          </w:p>
        </w:tc>
      </w:tr>
      <w:tr w:rsidR="0004264C" w:rsidRPr="003A562D" w14:paraId="6DDA2C6D" w14:textId="77777777" w:rsidTr="00D92AD3">
        <w:trPr>
          <w:trHeight w:val="1887"/>
        </w:trPr>
        <w:tc>
          <w:tcPr>
            <w:tcW w:w="2993" w:type="dxa"/>
            <w:hideMark/>
          </w:tcPr>
          <w:p w14:paraId="001AD9F2" w14:textId="77777777" w:rsidR="0004264C" w:rsidRPr="003A562D" w:rsidRDefault="0004264C" w:rsidP="00D92AD3">
            <w:pPr>
              <w:pStyle w:val="Brezrazmikov"/>
              <w:spacing w:after="0" w:line="240" w:lineRule="auto"/>
              <w:rPr>
                <w:lang w:val="sl-SI"/>
              </w:rPr>
            </w:pPr>
            <w:r w:rsidRPr="003A562D">
              <w:t>Negova – grad (EŠD 484)</w:t>
            </w:r>
          </w:p>
        </w:tc>
        <w:tc>
          <w:tcPr>
            <w:tcW w:w="2082" w:type="dxa"/>
          </w:tcPr>
          <w:p w14:paraId="2127BEFB" w14:textId="77777777" w:rsidR="0004264C" w:rsidRPr="003A562D" w:rsidRDefault="0004264C" w:rsidP="00D92AD3">
            <w:pPr>
              <w:pStyle w:val="Brezrazmikov"/>
              <w:spacing w:after="0" w:line="240" w:lineRule="auto"/>
              <w:rPr>
                <w:lang w:val="sl-SI"/>
              </w:rPr>
            </w:pPr>
            <w:r w:rsidRPr="003A562D">
              <w:t>Obnova gradu – III. faza.</w:t>
            </w:r>
          </w:p>
        </w:tc>
        <w:tc>
          <w:tcPr>
            <w:tcW w:w="2436" w:type="dxa"/>
            <w:hideMark/>
          </w:tcPr>
          <w:p w14:paraId="0CD66127" w14:textId="16F983DC" w:rsidR="0004264C" w:rsidRPr="003A562D" w:rsidRDefault="0004264C" w:rsidP="00D92AD3">
            <w:pPr>
              <w:pStyle w:val="Brezrazmikov"/>
              <w:spacing w:after="0" w:line="240" w:lineRule="auto"/>
              <w:rPr>
                <w:lang w:val="sl-SI"/>
              </w:rPr>
            </w:pPr>
            <w:r w:rsidRPr="003A562D">
              <w:t>V letih 2014</w:t>
            </w:r>
            <w:r w:rsidR="00E42193" w:rsidRPr="003A562D">
              <w:t>–</w:t>
            </w:r>
            <w:r w:rsidRPr="003A562D">
              <w:t>2015 so bila izvedena investicijsko</w:t>
            </w:r>
            <w:r w:rsidR="00E42193" w:rsidRPr="003A562D">
              <w:t>-</w:t>
            </w:r>
            <w:r w:rsidRPr="003A562D">
              <w:t>vzdrževalna dela na novem gradu (oljenje parketa in tlakovcev, popravilo žlebov in strehe, montaža snegolovov).</w:t>
            </w:r>
            <w:r w:rsidR="00635CBC" w:rsidRPr="003A562D">
              <w:t xml:space="preserve"> </w:t>
            </w:r>
            <w:r w:rsidRPr="003A562D">
              <w:t>Leta 2016 so bila izvedena nujna investicijsko</w:t>
            </w:r>
            <w:r w:rsidR="00E42193" w:rsidRPr="003A562D">
              <w:t>-</w:t>
            </w:r>
            <w:r w:rsidRPr="003A562D">
              <w:t xml:space="preserve">vzdrževalna dela na starem gradu (popravilo strehe in žlebov, </w:t>
            </w:r>
            <w:r w:rsidRPr="003A562D">
              <w:lastRenderedPageBreak/>
              <w:t xml:space="preserve">podpiranje stropov, provizorično zapiranje okenskih odprtin). Leta 2016 so bila izvedena </w:t>
            </w:r>
            <w:r w:rsidR="00E42193" w:rsidRPr="003A562D">
              <w:t xml:space="preserve">gradbeno-obrtniška in instalacijska </w:t>
            </w:r>
            <w:r w:rsidRPr="003A562D">
              <w:t>dela</w:t>
            </w:r>
            <w:r w:rsidR="00E42193" w:rsidRPr="003A562D">
              <w:t xml:space="preserve"> (GOI)</w:t>
            </w:r>
            <w:r w:rsidRPr="003A562D">
              <w:t xml:space="preserve"> za dokončanje kuhinje v novem gradu</w:t>
            </w:r>
            <w:r w:rsidR="00E42193" w:rsidRPr="003A562D">
              <w:t>,</w:t>
            </w:r>
            <w:r w:rsidRPr="003A562D">
              <w:t xml:space="preserve"> vključno z dobavo in montažo kuhinjske opreme in točilnega pulta.</w:t>
            </w:r>
          </w:p>
        </w:tc>
        <w:tc>
          <w:tcPr>
            <w:tcW w:w="2111" w:type="dxa"/>
          </w:tcPr>
          <w:p w14:paraId="1759DF5A" w14:textId="7D445BDF" w:rsidR="0004264C" w:rsidRPr="003A562D" w:rsidRDefault="0004264C" w:rsidP="00D92AD3">
            <w:pPr>
              <w:pStyle w:val="Brezrazmikov"/>
              <w:spacing w:after="0" w:line="240" w:lineRule="auto"/>
              <w:rPr>
                <w:lang w:val="sl-SI"/>
              </w:rPr>
            </w:pPr>
            <w:r w:rsidRPr="003A562D">
              <w:lastRenderedPageBreak/>
              <w:t>Za izvedbo III. faze obnove gradu je bil leta 2015 obnovljen projekt</w:t>
            </w:r>
            <w:r w:rsidR="00E42193" w:rsidRPr="003A562D">
              <w:t xml:space="preserve"> za izvedbo (PZI)</w:t>
            </w:r>
            <w:r w:rsidRPr="003A562D">
              <w:t xml:space="preserve"> statične sanacije starega gradu. Izvedene so bile arheološke raziskave v atriju starega gradu. Zaradi</w:t>
            </w:r>
            <w:r w:rsidR="00635CBC" w:rsidRPr="003A562D">
              <w:t xml:space="preserve"> </w:t>
            </w:r>
            <w:r w:rsidRPr="003A562D">
              <w:t>pomanjkanja sredstev se obnova ni začela.</w:t>
            </w:r>
          </w:p>
        </w:tc>
      </w:tr>
      <w:tr w:rsidR="0004264C" w:rsidRPr="003A562D" w14:paraId="4DEBDEE6" w14:textId="77777777" w:rsidTr="00D92AD3">
        <w:trPr>
          <w:trHeight w:val="368"/>
        </w:trPr>
        <w:tc>
          <w:tcPr>
            <w:tcW w:w="2993" w:type="dxa"/>
            <w:hideMark/>
          </w:tcPr>
          <w:p w14:paraId="65E73C4B" w14:textId="13109FF0" w:rsidR="0004264C" w:rsidRPr="003A562D" w:rsidRDefault="0004264C" w:rsidP="00D92AD3">
            <w:pPr>
              <w:pStyle w:val="Brezrazmikov"/>
              <w:spacing w:after="0" w:line="240" w:lineRule="auto"/>
              <w:rPr>
                <w:lang w:val="sl-SI"/>
              </w:rPr>
            </w:pPr>
            <w:r w:rsidRPr="003A562D">
              <w:t xml:space="preserve">Dornava </w:t>
            </w:r>
            <w:r w:rsidR="00E42193" w:rsidRPr="003A562D">
              <w:t>–</w:t>
            </w:r>
            <w:r w:rsidRPr="003A562D">
              <w:t xml:space="preserve"> </w:t>
            </w:r>
            <w:r w:rsidR="00E42193" w:rsidRPr="003A562D">
              <w:t>d</w:t>
            </w:r>
            <w:r w:rsidRPr="003A562D">
              <w:t>vorec Dornava (EŠD 7876)</w:t>
            </w:r>
          </w:p>
        </w:tc>
        <w:tc>
          <w:tcPr>
            <w:tcW w:w="2082" w:type="dxa"/>
          </w:tcPr>
          <w:p w14:paraId="7300FC42" w14:textId="77777777" w:rsidR="0004264C" w:rsidRPr="003A562D" w:rsidRDefault="0004264C" w:rsidP="00D92AD3">
            <w:pPr>
              <w:pStyle w:val="Brezrazmikov"/>
              <w:spacing w:after="0" w:line="240" w:lineRule="auto"/>
              <w:rPr>
                <w:lang w:val="sl-SI"/>
              </w:rPr>
            </w:pPr>
            <w:r w:rsidRPr="003A562D">
              <w:t>Obnova dvorca in parka.</w:t>
            </w:r>
          </w:p>
        </w:tc>
        <w:tc>
          <w:tcPr>
            <w:tcW w:w="2436" w:type="dxa"/>
            <w:hideMark/>
          </w:tcPr>
          <w:p w14:paraId="07DA6937" w14:textId="69EBB354" w:rsidR="0004264C" w:rsidRPr="003A562D" w:rsidRDefault="0004264C" w:rsidP="00D92AD3">
            <w:pPr>
              <w:pStyle w:val="Brezrazmikov"/>
              <w:spacing w:after="0" w:line="240" w:lineRule="auto"/>
              <w:rPr>
                <w:lang w:val="sl-SI"/>
              </w:rPr>
            </w:pPr>
            <w:r w:rsidRPr="003A562D">
              <w:t>V letu 2015 so potekale arheološke raziskave in nujna vzdrževalna dela; narejen je bil tudi konservatorski načrt za dvorec in</w:t>
            </w:r>
            <w:r w:rsidR="00E42193" w:rsidRPr="003A562D">
              <w:t xml:space="preserve"> </w:t>
            </w:r>
            <w:r w:rsidRPr="003A562D">
              <w:t>park. V letih 2016 in 2017 so bila izvedena nujna investicijsko</w:t>
            </w:r>
            <w:r w:rsidR="00E42193" w:rsidRPr="003A562D">
              <w:t>-</w:t>
            </w:r>
            <w:r w:rsidRPr="003A562D">
              <w:t xml:space="preserve">vzdrževalna dela (zamenjava odtočnih cevi, popravilo strehe, provizorično </w:t>
            </w:r>
            <w:r w:rsidR="00E42193" w:rsidRPr="003A562D">
              <w:t>so bile zaprte</w:t>
            </w:r>
            <w:r w:rsidRPr="003A562D">
              <w:t xml:space="preserve"> okensk</w:t>
            </w:r>
            <w:r w:rsidR="00E42193" w:rsidRPr="003A562D">
              <w:t>e</w:t>
            </w:r>
            <w:r w:rsidRPr="003A562D">
              <w:t xml:space="preserve"> odprtin</w:t>
            </w:r>
            <w:r w:rsidR="00E42193" w:rsidRPr="003A562D">
              <w:t>e</w:t>
            </w:r>
            <w:r w:rsidRPr="003A562D">
              <w:t>, ure</w:t>
            </w:r>
            <w:r w:rsidR="00E42193" w:rsidRPr="003A562D">
              <w:t>jena</w:t>
            </w:r>
            <w:r w:rsidRPr="003A562D">
              <w:t xml:space="preserve"> </w:t>
            </w:r>
            <w:r w:rsidR="00E42193" w:rsidRPr="003A562D">
              <w:t xml:space="preserve">je bila </w:t>
            </w:r>
            <w:r w:rsidRPr="003A562D">
              <w:t>drenaž</w:t>
            </w:r>
            <w:r w:rsidR="00E42193" w:rsidRPr="003A562D">
              <w:t>a</w:t>
            </w:r>
            <w:r w:rsidRPr="003A562D">
              <w:t xml:space="preserve"> ob objektu, </w:t>
            </w:r>
            <w:r w:rsidR="00E42193" w:rsidRPr="003A562D">
              <w:t xml:space="preserve">izvedeno je bilo </w:t>
            </w:r>
            <w:r w:rsidRPr="003A562D">
              <w:t>popravilo ograje).</w:t>
            </w:r>
          </w:p>
        </w:tc>
        <w:tc>
          <w:tcPr>
            <w:tcW w:w="2111" w:type="dxa"/>
          </w:tcPr>
          <w:p w14:paraId="6103128F" w14:textId="77777777" w:rsidR="0004264C" w:rsidRPr="003A562D" w:rsidRDefault="0004264C" w:rsidP="00D92AD3">
            <w:pPr>
              <w:pStyle w:val="Brezrazmikov"/>
              <w:spacing w:after="0" w:line="240" w:lineRule="auto"/>
              <w:rPr>
                <w:lang w:val="sl-SI"/>
              </w:rPr>
            </w:pPr>
            <w:r w:rsidRPr="003A562D">
              <w:t xml:space="preserve">Za obnovo ni sredstev. </w:t>
            </w:r>
          </w:p>
        </w:tc>
      </w:tr>
      <w:tr w:rsidR="0004264C" w:rsidRPr="003A562D" w14:paraId="0DF42183" w14:textId="77777777" w:rsidTr="00D92AD3">
        <w:trPr>
          <w:trHeight w:val="780"/>
        </w:trPr>
        <w:tc>
          <w:tcPr>
            <w:tcW w:w="2993" w:type="dxa"/>
            <w:hideMark/>
          </w:tcPr>
          <w:p w14:paraId="6CD30D6C" w14:textId="124B9A59" w:rsidR="0004264C" w:rsidRPr="003A562D" w:rsidRDefault="0004264C" w:rsidP="00D92AD3">
            <w:pPr>
              <w:pStyle w:val="Brezrazmikov"/>
              <w:spacing w:after="0" w:line="240" w:lineRule="auto"/>
              <w:rPr>
                <w:lang w:val="sl-SI"/>
              </w:rPr>
            </w:pPr>
            <w:r w:rsidRPr="003A562D">
              <w:t xml:space="preserve">Socerb – </w:t>
            </w:r>
            <w:r w:rsidR="00E42193" w:rsidRPr="003A562D">
              <w:t>g</w:t>
            </w:r>
            <w:r w:rsidRPr="003A562D">
              <w:t>rad (EŠD 671)</w:t>
            </w:r>
          </w:p>
        </w:tc>
        <w:tc>
          <w:tcPr>
            <w:tcW w:w="2082" w:type="dxa"/>
          </w:tcPr>
          <w:p w14:paraId="77B6C957" w14:textId="77777777" w:rsidR="0004264C" w:rsidRPr="003A562D" w:rsidRDefault="0004264C" w:rsidP="00D92AD3">
            <w:pPr>
              <w:pStyle w:val="Brezrazmikov"/>
              <w:spacing w:after="0" w:line="240" w:lineRule="auto"/>
              <w:rPr>
                <w:lang w:val="sl-SI"/>
              </w:rPr>
            </w:pPr>
            <w:r w:rsidRPr="003A562D">
              <w:t>Obnova in oživljanje gradu.</w:t>
            </w:r>
          </w:p>
        </w:tc>
        <w:tc>
          <w:tcPr>
            <w:tcW w:w="2436" w:type="dxa"/>
            <w:hideMark/>
          </w:tcPr>
          <w:p w14:paraId="3A56F808" w14:textId="7C2E67FC" w:rsidR="0004264C" w:rsidRPr="003A562D" w:rsidRDefault="0004264C" w:rsidP="00D92AD3">
            <w:pPr>
              <w:pStyle w:val="Brezrazmikov"/>
              <w:spacing w:after="0" w:line="240" w:lineRule="auto"/>
              <w:rPr>
                <w:lang w:val="sl-SI"/>
              </w:rPr>
            </w:pPr>
            <w:r w:rsidRPr="003A562D">
              <w:t xml:space="preserve">Projekt obnove </w:t>
            </w:r>
            <w:r w:rsidR="00E42193" w:rsidRPr="003A562D">
              <w:t xml:space="preserve">je </w:t>
            </w:r>
            <w:r w:rsidRPr="003A562D">
              <w:t xml:space="preserve">deloma izdelan. </w:t>
            </w:r>
          </w:p>
        </w:tc>
        <w:tc>
          <w:tcPr>
            <w:tcW w:w="2111" w:type="dxa"/>
          </w:tcPr>
          <w:p w14:paraId="35761443" w14:textId="77777777" w:rsidR="0004264C" w:rsidRPr="003A562D" w:rsidRDefault="0004264C" w:rsidP="00D92AD3">
            <w:pPr>
              <w:pStyle w:val="Brezrazmikov"/>
              <w:spacing w:after="0" w:line="240" w:lineRule="auto"/>
              <w:rPr>
                <w:lang w:val="sl-SI"/>
              </w:rPr>
            </w:pPr>
            <w:r w:rsidRPr="003A562D">
              <w:t>Za obnovo ni sredstev.</w:t>
            </w:r>
          </w:p>
        </w:tc>
      </w:tr>
      <w:tr w:rsidR="0004264C" w:rsidRPr="003A562D" w14:paraId="679DAD11" w14:textId="77777777" w:rsidTr="00D92AD3">
        <w:trPr>
          <w:trHeight w:val="1329"/>
        </w:trPr>
        <w:tc>
          <w:tcPr>
            <w:tcW w:w="2993" w:type="dxa"/>
            <w:hideMark/>
          </w:tcPr>
          <w:p w14:paraId="69B669E4" w14:textId="796D1355" w:rsidR="0004264C" w:rsidRPr="003A562D" w:rsidRDefault="0004264C" w:rsidP="00D92AD3">
            <w:pPr>
              <w:pStyle w:val="Brezrazmikov"/>
              <w:spacing w:after="0" w:line="240" w:lineRule="auto"/>
              <w:rPr>
                <w:lang w:val="sl-SI"/>
              </w:rPr>
            </w:pPr>
            <w:r w:rsidRPr="003A562D">
              <w:t xml:space="preserve">Bled – </w:t>
            </w:r>
            <w:r w:rsidR="00E42193" w:rsidRPr="003A562D">
              <w:t>g</w:t>
            </w:r>
            <w:r w:rsidRPr="003A562D">
              <w:t>rad (EŠD 24)</w:t>
            </w:r>
          </w:p>
        </w:tc>
        <w:tc>
          <w:tcPr>
            <w:tcW w:w="2082" w:type="dxa"/>
          </w:tcPr>
          <w:p w14:paraId="16093EBA" w14:textId="77777777" w:rsidR="0004264C" w:rsidRPr="003A562D" w:rsidRDefault="0004264C" w:rsidP="00D92AD3">
            <w:pPr>
              <w:pStyle w:val="Brezrazmikov"/>
              <w:spacing w:after="0" w:line="240" w:lineRule="auto"/>
              <w:rPr>
                <w:lang w:val="sl-SI"/>
              </w:rPr>
            </w:pPr>
            <w:r w:rsidRPr="003A562D">
              <w:t>Izboljšanje dostopnosti do gradu.</w:t>
            </w:r>
          </w:p>
        </w:tc>
        <w:tc>
          <w:tcPr>
            <w:tcW w:w="2436" w:type="dxa"/>
            <w:hideMark/>
          </w:tcPr>
          <w:p w14:paraId="7BB81273" w14:textId="4F1CF712" w:rsidR="0004264C" w:rsidRPr="003A562D" w:rsidRDefault="0004264C" w:rsidP="00D92AD3">
            <w:pPr>
              <w:pStyle w:val="Brezrazmikov"/>
              <w:spacing w:after="0" w:line="240" w:lineRule="auto"/>
              <w:rPr>
                <w:lang w:val="sl-SI"/>
              </w:rPr>
            </w:pPr>
            <w:r w:rsidRPr="003A562D">
              <w:t xml:space="preserve">Upravljavec gradu Zavod za kulturo Bled je v letu 2017 izvedel </w:t>
            </w:r>
            <w:r w:rsidR="00E42193" w:rsidRPr="003A562D">
              <w:t>r</w:t>
            </w:r>
            <w:r w:rsidRPr="003A562D">
              <w:t>ekonstrukcij</w:t>
            </w:r>
            <w:r w:rsidR="00E42193" w:rsidRPr="003A562D">
              <w:t>o</w:t>
            </w:r>
            <w:r w:rsidRPr="003A562D">
              <w:t xml:space="preserve"> stavbe B. </w:t>
            </w:r>
          </w:p>
        </w:tc>
        <w:tc>
          <w:tcPr>
            <w:tcW w:w="2111" w:type="dxa"/>
          </w:tcPr>
          <w:p w14:paraId="5FA8BE69" w14:textId="06465590" w:rsidR="0004264C" w:rsidRPr="003A562D" w:rsidRDefault="0004264C" w:rsidP="00D92AD3">
            <w:pPr>
              <w:pStyle w:val="Brezrazmikov"/>
              <w:spacing w:after="0" w:line="240" w:lineRule="auto"/>
              <w:rPr>
                <w:lang w:val="sl-SI"/>
              </w:rPr>
            </w:pPr>
            <w:r w:rsidRPr="003A562D">
              <w:t>Investicijsko vzdrževanje</w:t>
            </w:r>
            <w:r w:rsidR="00E42193" w:rsidRPr="003A562D">
              <w:t xml:space="preserve"> v</w:t>
            </w:r>
            <w:r w:rsidRPr="003A562D">
              <w:t xml:space="preserve"> sklad</w:t>
            </w:r>
            <w:r w:rsidR="00E42193" w:rsidRPr="003A562D">
              <w:t>u</w:t>
            </w:r>
            <w:r w:rsidRPr="003A562D">
              <w:t xml:space="preserve"> s </w:t>
            </w:r>
            <w:r w:rsidR="00E42193" w:rsidRPr="003A562D">
              <w:t>p</w:t>
            </w:r>
            <w:r w:rsidRPr="003A562D">
              <w:t>ogodbo</w:t>
            </w:r>
            <w:r w:rsidR="00E42193" w:rsidRPr="003A562D">
              <w:t xml:space="preserve"> o</w:t>
            </w:r>
            <w:r w:rsidRPr="003A562D">
              <w:t xml:space="preserve"> prenosu gradu v upravljanje izvaja upravljavec Zavod za kulturo Bled. </w:t>
            </w:r>
          </w:p>
        </w:tc>
      </w:tr>
      <w:tr w:rsidR="0004264C" w:rsidRPr="003A562D" w14:paraId="052E03F9" w14:textId="77777777" w:rsidTr="00D92AD3">
        <w:trPr>
          <w:trHeight w:val="699"/>
        </w:trPr>
        <w:tc>
          <w:tcPr>
            <w:tcW w:w="2993" w:type="dxa"/>
            <w:hideMark/>
          </w:tcPr>
          <w:p w14:paraId="270546BC" w14:textId="77777777" w:rsidR="0004264C" w:rsidRPr="003A562D" w:rsidRDefault="0004264C" w:rsidP="00D92AD3">
            <w:pPr>
              <w:pStyle w:val="Brezrazmikov"/>
              <w:spacing w:after="0" w:line="240" w:lineRule="auto"/>
              <w:rPr>
                <w:lang w:val="sl-SI"/>
              </w:rPr>
            </w:pPr>
            <w:r w:rsidRPr="003A562D">
              <w:t>Ptuj – grad Turnišče (EŠD 792) Ptuj – park gradu Turnišče (EŠD 7930)</w:t>
            </w:r>
          </w:p>
        </w:tc>
        <w:tc>
          <w:tcPr>
            <w:tcW w:w="2082" w:type="dxa"/>
          </w:tcPr>
          <w:p w14:paraId="107760CF" w14:textId="77777777" w:rsidR="0004264C" w:rsidRPr="003A562D" w:rsidRDefault="0004264C" w:rsidP="00D92AD3">
            <w:pPr>
              <w:pStyle w:val="Brezrazmikov"/>
              <w:spacing w:after="0" w:line="240" w:lineRule="auto"/>
              <w:rPr>
                <w:lang w:val="sl-SI"/>
              </w:rPr>
            </w:pPr>
            <w:r w:rsidRPr="003A562D">
              <w:t>Obnova in oživljanje gradu in parka.</w:t>
            </w:r>
          </w:p>
        </w:tc>
        <w:tc>
          <w:tcPr>
            <w:tcW w:w="2436" w:type="dxa"/>
            <w:hideMark/>
          </w:tcPr>
          <w:p w14:paraId="4EC995C1" w14:textId="534D2843" w:rsidR="0004264C" w:rsidRPr="003A562D" w:rsidRDefault="0004264C" w:rsidP="001D7991">
            <w:pPr>
              <w:pStyle w:val="Brezrazmikov"/>
              <w:spacing w:after="0" w:line="240" w:lineRule="auto"/>
              <w:rPr>
                <w:lang w:val="sl-SI"/>
              </w:rPr>
            </w:pPr>
            <w:r w:rsidRPr="003A562D">
              <w:t>MIZŠ je za del parka predlagal prenos upravlja</w:t>
            </w:r>
            <w:r w:rsidR="00193354">
              <w:rPr>
                <w:lang w:val="sl-SI"/>
              </w:rPr>
              <w:t>nja</w:t>
            </w:r>
            <w:r w:rsidRPr="003A562D">
              <w:t xml:space="preserve"> nase (za potrebe Šolskega centra Ptuj). Čakamo na odločitev </w:t>
            </w:r>
            <w:r w:rsidR="001D7991" w:rsidRPr="003A562D">
              <w:t>vodstva MIZŠ</w:t>
            </w:r>
            <w:r w:rsidRPr="003A562D">
              <w:t>.</w:t>
            </w:r>
          </w:p>
        </w:tc>
        <w:tc>
          <w:tcPr>
            <w:tcW w:w="2111" w:type="dxa"/>
          </w:tcPr>
          <w:p w14:paraId="2682DB91" w14:textId="114FD03E" w:rsidR="0004264C" w:rsidRPr="003A562D" w:rsidRDefault="0004264C" w:rsidP="001D7991">
            <w:pPr>
              <w:pStyle w:val="Brezrazmikov"/>
              <w:spacing w:after="0" w:line="240" w:lineRule="auto"/>
              <w:rPr>
                <w:lang w:val="sl-SI"/>
              </w:rPr>
            </w:pPr>
            <w:r w:rsidRPr="003A562D">
              <w:t xml:space="preserve">Grad Turnišče je bil leta 2013 prenesen v last Mestne občine Ptuj z namenom, da grad obnovi in oživi. MO Ptuj se je s podpisom pogodbe zavezala, da bo obnovljeni grad </w:t>
            </w:r>
            <w:r w:rsidR="00E42193" w:rsidRPr="003A562D">
              <w:t>za</w:t>
            </w:r>
            <w:r w:rsidRPr="003A562D">
              <w:t>čela uporablja</w:t>
            </w:r>
            <w:r w:rsidR="001D7991" w:rsidRPr="003A562D">
              <w:t>t</w:t>
            </w:r>
            <w:r w:rsidRPr="003A562D">
              <w:t xml:space="preserve">i najpozneje v </w:t>
            </w:r>
            <w:r w:rsidR="00E42193" w:rsidRPr="003A562D">
              <w:t>sedmih</w:t>
            </w:r>
            <w:r w:rsidRPr="003A562D">
              <w:t xml:space="preserve"> let od podpisa pogodbe. </w:t>
            </w:r>
          </w:p>
        </w:tc>
      </w:tr>
      <w:tr w:rsidR="0004264C" w:rsidRPr="003A562D" w14:paraId="22B3BE99" w14:textId="77777777" w:rsidTr="00D92AD3">
        <w:trPr>
          <w:trHeight w:val="517"/>
        </w:trPr>
        <w:tc>
          <w:tcPr>
            <w:tcW w:w="2993" w:type="dxa"/>
            <w:hideMark/>
          </w:tcPr>
          <w:p w14:paraId="515B2712" w14:textId="77777777" w:rsidR="0004264C" w:rsidRPr="003A562D" w:rsidRDefault="0004264C" w:rsidP="00D92AD3">
            <w:pPr>
              <w:pStyle w:val="Brezrazmikov"/>
              <w:spacing w:after="0" w:line="240" w:lineRule="auto"/>
              <w:rPr>
                <w:lang w:val="sl-SI"/>
              </w:rPr>
            </w:pPr>
            <w:r w:rsidRPr="003A562D">
              <w:t xml:space="preserve">Palača Apollonio – Piran </w:t>
            </w:r>
          </w:p>
        </w:tc>
        <w:tc>
          <w:tcPr>
            <w:tcW w:w="2082" w:type="dxa"/>
          </w:tcPr>
          <w:p w14:paraId="30F6BF8C" w14:textId="77777777" w:rsidR="0004264C" w:rsidRPr="003A562D" w:rsidRDefault="0004264C" w:rsidP="00D92AD3">
            <w:pPr>
              <w:pStyle w:val="Brezrazmikov"/>
              <w:spacing w:after="0" w:line="240" w:lineRule="auto"/>
              <w:rPr>
                <w:lang w:val="sl-SI"/>
              </w:rPr>
            </w:pPr>
            <w:r w:rsidRPr="003A562D">
              <w:t>Obnova prostorov po ZVKDS.</w:t>
            </w:r>
          </w:p>
        </w:tc>
        <w:tc>
          <w:tcPr>
            <w:tcW w:w="2436" w:type="dxa"/>
          </w:tcPr>
          <w:p w14:paraId="051F27D1" w14:textId="30700163" w:rsidR="0004264C" w:rsidRPr="003A562D" w:rsidRDefault="0004264C" w:rsidP="00D92AD3">
            <w:pPr>
              <w:pStyle w:val="Brezrazmikov"/>
              <w:spacing w:after="0" w:line="240" w:lineRule="auto"/>
              <w:rPr>
                <w:rFonts w:eastAsiaTheme="minorHAnsi"/>
                <w:sz w:val="22"/>
                <w:szCs w:val="24"/>
                <w:lang w:val="sl-SI"/>
              </w:rPr>
            </w:pPr>
            <w:r w:rsidRPr="003A562D">
              <w:rPr>
                <w:rFonts w:eastAsiaTheme="minorHAnsi"/>
                <w:szCs w:val="18"/>
              </w:rPr>
              <w:t>Izdelani so bili projekti in izvedena</w:t>
            </w:r>
            <w:r w:rsidR="00E42193" w:rsidRPr="003A562D">
              <w:rPr>
                <w:rFonts w:eastAsiaTheme="minorHAnsi"/>
                <w:szCs w:val="18"/>
              </w:rPr>
              <w:t xml:space="preserve"> so bila</w:t>
            </w:r>
            <w:r w:rsidRPr="003A562D">
              <w:rPr>
                <w:rFonts w:eastAsiaTheme="minorHAnsi"/>
                <w:szCs w:val="18"/>
              </w:rPr>
              <w:t xml:space="preserve"> nujna gradbena, elektr</w:t>
            </w:r>
            <w:r w:rsidR="00193354">
              <w:rPr>
                <w:rFonts w:eastAsiaTheme="minorHAnsi"/>
                <w:szCs w:val="18"/>
                <w:lang w:val="sl-SI"/>
              </w:rPr>
              <w:t xml:space="preserve">ična </w:t>
            </w:r>
            <w:r w:rsidRPr="003A562D">
              <w:rPr>
                <w:rFonts w:eastAsiaTheme="minorHAnsi"/>
                <w:szCs w:val="18"/>
              </w:rPr>
              <w:t xml:space="preserve">instalacijska </w:t>
            </w:r>
            <w:r w:rsidR="00E42193" w:rsidRPr="003A562D">
              <w:rPr>
                <w:rFonts w:eastAsiaTheme="minorHAnsi"/>
                <w:szCs w:val="18"/>
              </w:rPr>
              <w:t>in</w:t>
            </w:r>
            <w:r w:rsidRPr="003A562D">
              <w:rPr>
                <w:rFonts w:eastAsiaTheme="minorHAnsi"/>
                <w:szCs w:val="18"/>
              </w:rPr>
              <w:t xml:space="preserve"> restavratorska dela za stalni priklop palače na električno energijo ter za</w:t>
            </w:r>
            <w:r w:rsidR="00635CBC" w:rsidRPr="003A562D">
              <w:rPr>
                <w:rFonts w:eastAsiaTheme="minorHAnsi"/>
                <w:szCs w:val="18"/>
              </w:rPr>
              <w:t xml:space="preserve"> </w:t>
            </w:r>
            <w:r w:rsidRPr="003A562D">
              <w:rPr>
                <w:rFonts w:eastAsiaTheme="minorHAnsi"/>
                <w:szCs w:val="18"/>
              </w:rPr>
              <w:t xml:space="preserve">ureditev prostora za arhiv in knjižnico ZVKDS OE Piran v 1. </w:t>
            </w:r>
            <w:r w:rsidR="0043357F" w:rsidRPr="003A562D">
              <w:rPr>
                <w:rFonts w:eastAsiaTheme="minorHAnsi"/>
                <w:szCs w:val="18"/>
              </w:rPr>
              <w:t>n</w:t>
            </w:r>
            <w:r w:rsidRPr="003A562D">
              <w:rPr>
                <w:rFonts w:eastAsiaTheme="minorHAnsi"/>
                <w:szCs w:val="18"/>
              </w:rPr>
              <w:t>adstropju.</w:t>
            </w:r>
            <w:r w:rsidR="00635CBC" w:rsidRPr="003A562D">
              <w:rPr>
                <w:rFonts w:eastAsiaTheme="minorHAnsi"/>
                <w:szCs w:val="18"/>
              </w:rPr>
              <w:t xml:space="preserve"> </w:t>
            </w:r>
          </w:p>
        </w:tc>
        <w:tc>
          <w:tcPr>
            <w:tcW w:w="2111" w:type="dxa"/>
          </w:tcPr>
          <w:p w14:paraId="17473B1E" w14:textId="77777777" w:rsidR="0004264C" w:rsidRPr="003A562D" w:rsidRDefault="0004264C" w:rsidP="00D92AD3">
            <w:pPr>
              <w:pStyle w:val="Brezrazmikov"/>
              <w:spacing w:after="0" w:line="240" w:lineRule="auto"/>
              <w:rPr>
                <w:lang w:val="sl-SI"/>
              </w:rPr>
            </w:pPr>
            <w:r w:rsidRPr="003A562D">
              <w:t xml:space="preserve">Nujna izvedba del zaradi zapadlosti začasnega soglasja za priključitev objekta na električno gradbeno omarico. </w:t>
            </w:r>
          </w:p>
        </w:tc>
      </w:tr>
      <w:tr w:rsidR="0004264C" w:rsidRPr="003A562D" w14:paraId="433A8822" w14:textId="77777777" w:rsidTr="00D92AD3">
        <w:trPr>
          <w:trHeight w:val="1676"/>
        </w:trPr>
        <w:tc>
          <w:tcPr>
            <w:tcW w:w="2993" w:type="dxa"/>
            <w:hideMark/>
          </w:tcPr>
          <w:p w14:paraId="64A3BF1C" w14:textId="77777777" w:rsidR="0004264C" w:rsidRPr="003A562D" w:rsidRDefault="0004264C" w:rsidP="00D92AD3">
            <w:pPr>
              <w:pStyle w:val="Brezrazmikov"/>
              <w:spacing w:after="0" w:line="240" w:lineRule="auto"/>
              <w:rPr>
                <w:lang w:val="sl-SI"/>
              </w:rPr>
            </w:pPr>
            <w:r w:rsidRPr="003A562D">
              <w:t>Dvor pri Žužemberku – območje nekdanje Auerspergove železarne (EŠD 8120)</w:t>
            </w:r>
          </w:p>
        </w:tc>
        <w:tc>
          <w:tcPr>
            <w:tcW w:w="2082" w:type="dxa"/>
          </w:tcPr>
          <w:p w14:paraId="78E7729B" w14:textId="77777777" w:rsidR="0004264C" w:rsidRPr="003A562D" w:rsidRDefault="0004264C" w:rsidP="00D92AD3">
            <w:pPr>
              <w:pStyle w:val="Brezrazmikov"/>
              <w:spacing w:after="0" w:line="240" w:lineRule="auto"/>
              <w:rPr>
                <w:lang w:val="sl-SI"/>
              </w:rPr>
            </w:pPr>
            <w:r w:rsidRPr="003A562D">
              <w:t>Celovita obnova.</w:t>
            </w:r>
          </w:p>
        </w:tc>
        <w:tc>
          <w:tcPr>
            <w:tcW w:w="2436" w:type="dxa"/>
            <w:hideMark/>
          </w:tcPr>
          <w:p w14:paraId="6224918D" w14:textId="057AE830" w:rsidR="0004264C" w:rsidRPr="003A562D" w:rsidRDefault="0004264C" w:rsidP="00D92AD3">
            <w:pPr>
              <w:pStyle w:val="Brezrazmikov"/>
              <w:spacing w:after="0" w:line="240" w:lineRule="auto"/>
              <w:rPr>
                <w:lang w:val="sl-SI"/>
              </w:rPr>
            </w:pPr>
            <w:r w:rsidRPr="003A562D">
              <w:t>Obnova je vključena v prednostno naložbo 6.2 Operativnega programa EKP 2014</w:t>
            </w:r>
            <w:r w:rsidRPr="003A562D">
              <w:rPr>
                <w:rFonts w:ascii="Verdana" w:hAnsi="Verdana"/>
              </w:rPr>
              <w:t>‒</w:t>
            </w:r>
            <w:r w:rsidRPr="003A562D">
              <w:t>2020 Natura 2000. V letih 2016 in 2017</w:t>
            </w:r>
            <w:r w:rsidR="00E42193" w:rsidRPr="003A562D">
              <w:t xml:space="preserve"> je bila</w:t>
            </w:r>
            <w:r w:rsidRPr="003A562D">
              <w:t xml:space="preserve"> izdelana projektna, investicijska in druga potrebna dokumentacija za </w:t>
            </w:r>
            <w:r w:rsidR="00E42193" w:rsidRPr="003A562D">
              <w:t>c</w:t>
            </w:r>
            <w:r w:rsidRPr="003A562D">
              <w:t xml:space="preserve">elovito prenovo in pridobitev evropskih sredstev. </w:t>
            </w:r>
          </w:p>
        </w:tc>
        <w:tc>
          <w:tcPr>
            <w:tcW w:w="2111" w:type="dxa"/>
          </w:tcPr>
          <w:p w14:paraId="2FF0C822" w14:textId="572A2C03" w:rsidR="0004264C" w:rsidRPr="003A562D" w:rsidRDefault="0004264C" w:rsidP="00D92AD3">
            <w:pPr>
              <w:pStyle w:val="Brezrazmikov"/>
              <w:spacing w:after="0" w:line="240" w:lineRule="auto"/>
              <w:rPr>
                <w:lang w:val="sl-SI"/>
              </w:rPr>
            </w:pPr>
            <w:r w:rsidRPr="003A562D">
              <w:t>Celovita obnova je predvidena iz EU</w:t>
            </w:r>
            <w:r w:rsidR="00E42193" w:rsidRPr="003A562D">
              <w:t>-</w:t>
            </w:r>
            <w:r w:rsidRPr="003A562D">
              <w:t>sredstev v programskem obdobju 2014</w:t>
            </w:r>
            <w:r w:rsidRPr="003A562D">
              <w:rPr>
                <w:rFonts w:ascii="Verdana" w:hAnsi="Verdana"/>
              </w:rPr>
              <w:t>‒</w:t>
            </w:r>
            <w:r w:rsidRPr="003A562D">
              <w:t xml:space="preserve">2020. Sredstev za celovito obnovo v proračunu ni. </w:t>
            </w:r>
          </w:p>
        </w:tc>
      </w:tr>
      <w:tr w:rsidR="0004264C" w:rsidRPr="003A562D" w14:paraId="39E1B3EB" w14:textId="77777777" w:rsidTr="00D92AD3">
        <w:trPr>
          <w:trHeight w:val="937"/>
        </w:trPr>
        <w:tc>
          <w:tcPr>
            <w:tcW w:w="2993" w:type="dxa"/>
            <w:hideMark/>
          </w:tcPr>
          <w:p w14:paraId="37855AA4" w14:textId="07E7603C" w:rsidR="0004264C" w:rsidRPr="003A562D" w:rsidRDefault="0004264C" w:rsidP="00D92AD3">
            <w:pPr>
              <w:pStyle w:val="Brezrazmikov"/>
              <w:spacing w:after="0" w:line="240" w:lineRule="auto"/>
              <w:rPr>
                <w:lang w:val="sl-SI"/>
              </w:rPr>
            </w:pPr>
            <w:r w:rsidRPr="003A562D">
              <w:lastRenderedPageBreak/>
              <w:t xml:space="preserve">Leskovec pri Krškem – območje gradu Šrajbarski </w:t>
            </w:r>
            <w:r w:rsidR="00E42193" w:rsidRPr="003A562D">
              <w:t>t</w:t>
            </w:r>
            <w:r w:rsidRPr="003A562D">
              <w:t>urn (EŠD 8772)</w:t>
            </w:r>
          </w:p>
        </w:tc>
        <w:tc>
          <w:tcPr>
            <w:tcW w:w="2082" w:type="dxa"/>
          </w:tcPr>
          <w:p w14:paraId="11F31AB3" w14:textId="77777777" w:rsidR="0004264C" w:rsidRPr="003A562D" w:rsidRDefault="0004264C" w:rsidP="00D92AD3">
            <w:pPr>
              <w:pStyle w:val="Brezrazmikov"/>
              <w:spacing w:after="0" w:line="240" w:lineRule="auto"/>
              <w:rPr>
                <w:lang w:val="sl-SI"/>
              </w:rPr>
            </w:pPr>
            <w:r w:rsidRPr="003A562D">
              <w:t>Celovita obnova.</w:t>
            </w:r>
          </w:p>
        </w:tc>
        <w:tc>
          <w:tcPr>
            <w:tcW w:w="2436" w:type="dxa"/>
            <w:hideMark/>
          </w:tcPr>
          <w:p w14:paraId="365405B1" w14:textId="526129BD" w:rsidR="0004264C" w:rsidRPr="003A562D" w:rsidRDefault="0004264C" w:rsidP="00D92AD3">
            <w:pPr>
              <w:pStyle w:val="Brezrazmikov"/>
              <w:spacing w:after="0" w:line="240" w:lineRule="auto"/>
              <w:rPr>
                <w:lang w:val="sl-SI"/>
              </w:rPr>
            </w:pPr>
            <w:r w:rsidRPr="003A562D">
              <w:t xml:space="preserve">Grad je vzdrževan proti propadanju. V zelo slabem stanju je streha, ki jo bo v kratkem treba v celoti </w:t>
            </w:r>
            <w:r w:rsidR="00E42193" w:rsidRPr="003A562D">
              <w:t>obnoviti</w:t>
            </w:r>
            <w:r w:rsidRPr="003A562D">
              <w:t>. V letu 2018 bo</w:t>
            </w:r>
            <w:r w:rsidR="00E42193" w:rsidRPr="003A562D">
              <w:t>do</w:t>
            </w:r>
            <w:r w:rsidRPr="003A562D">
              <w:t xml:space="preserve"> za </w:t>
            </w:r>
            <w:r w:rsidR="00E42193" w:rsidRPr="003A562D">
              <w:t>obnovo</w:t>
            </w:r>
            <w:r w:rsidRPr="003A562D">
              <w:t xml:space="preserve"> strehe izdelan</w:t>
            </w:r>
            <w:r w:rsidR="00E42193" w:rsidRPr="003A562D">
              <w:t>i</w:t>
            </w:r>
            <w:r w:rsidRPr="003A562D">
              <w:t xml:space="preserve"> arhitekturni posnetek in projekt PGD, PZI.</w:t>
            </w:r>
          </w:p>
        </w:tc>
        <w:tc>
          <w:tcPr>
            <w:tcW w:w="2111" w:type="dxa"/>
          </w:tcPr>
          <w:p w14:paraId="506B27C6" w14:textId="77777777" w:rsidR="0004264C" w:rsidRPr="003A562D" w:rsidRDefault="0004264C" w:rsidP="00D92AD3">
            <w:pPr>
              <w:pStyle w:val="Brezrazmikov"/>
              <w:spacing w:after="0" w:line="240" w:lineRule="auto"/>
              <w:rPr>
                <w:lang w:val="sl-SI"/>
              </w:rPr>
            </w:pPr>
            <w:r w:rsidRPr="003A562D">
              <w:t xml:space="preserve">Celovite obnove zaradi pomanjkanja sredstev ni bilo mogoče izvesti. </w:t>
            </w:r>
          </w:p>
        </w:tc>
      </w:tr>
    </w:tbl>
    <w:p w14:paraId="22C001CF" w14:textId="77777777" w:rsidR="0004264C" w:rsidRPr="003A562D" w:rsidRDefault="0004264C" w:rsidP="00D92AD3">
      <w:pPr>
        <w:rPr>
          <w:rFonts w:eastAsia="Times New Roman" w:cs="Arial"/>
          <w:b/>
          <w:szCs w:val="20"/>
        </w:rPr>
      </w:pPr>
    </w:p>
    <w:p w14:paraId="3B1227F5" w14:textId="77777777" w:rsidR="0004264C" w:rsidRPr="003A562D" w:rsidRDefault="0004264C" w:rsidP="00D92AD3">
      <w:r w:rsidRPr="003A562D">
        <w:t>Zaradi nujnih razlogov so bila opravljena večja in manjša dela tudi na naslednjih objektih, ki niso bili predvideni za obnovo v NPK:</w:t>
      </w:r>
    </w:p>
    <w:p w14:paraId="4293BFF7" w14:textId="77777777" w:rsidR="0004264C" w:rsidRPr="003A562D" w:rsidRDefault="0004264C" w:rsidP="00D92AD3"/>
    <w:p w14:paraId="39383807" w14:textId="7C088964" w:rsidR="0004264C" w:rsidRPr="003A562D" w:rsidRDefault="0004264C" w:rsidP="00FC688A">
      <w:pPr>
        <w:pStyle w:val="Odstavekseznama"/>
        <w:numPr>
          <w:ilvl w:val="0"/>
          <w:numId w:val="8"/>
        </w:numPr>
      </w:pPr>
      <w:r w:rsidRPr="003A562D">
        <w:t xml:space="preserve">Kulturni dom v Črnomlju: v letu 2014 so bila izvedena nujna sanacijska dela (odprava vlage v pritličju, ureditev notranjih hidrantov </w:t>
      </w:r>
      <w:r w:rsidR="00E42193" w:rsidRPr="003A562D">
        <w:t>in</w:t>
      </w:r>
      <w:r w:rsidRPr="003A562D">
        <w:t xml:space="preserve"> varnostne razsvetljave), 2015 (izvedba klimatizacije v kleti in dvorani kulturnega doma), 2017 (popravilo ogrevalnega sistema)</w:t>
      </w:r>
      <w:r w:rsidR="00E42193" w:rsidRPr="003A562D">
        <w:t>;</w:t>
      </w:r>
    </w:p>
    <w:p w14:paraId="3CCA4174" w14:textId="010281F3" w:rsidR="0004264C" w:rsidRPr="003A562D" w:rsidRDefault="0004264C" w:rsidP="00FC688A">
      <w:pPr>
        <w:pStyle w:val="Odstavekseznama"/>
        <w:numPr>
          <w:ilvl w:val="0"/>
          <w:numId w:val="8"/>
        </w:numPr>
      </w:pPr>
      <w:r w:rsidRPr="003A562D">
        <w:t xml:space="preserve">grad Viltuš: v letu 2015 so bila opravljena nujna vzdrževalna dela (čiščenje objekta, </w:t>
      </w:r>
      <w:r w:rsidR="00E42193" w:rsidRPr="003A562D">
        <w:t>obnova</w:t>
      </w:r>
      <w:r w:rsidRPr="003A562D">
        <w:t xml:space="preserve"> strehe, nadomestitev manjkajočih strešnih obrob in odtočnih cevi, podpiranje stropov, zapiranje okenskih odprtin). V letu 2015 je bila izdelana sprememba projektne dokumentacije za statično sanacijo</w:t>
      </w:r>
      <w:r w:rsidR="00E42193" w:rsidRPr="003A562D">
        <w:t>,</w:t>
      </w:r>
      <w:r w:rsidRPr="003A562D">
        <w:t xml:space="preserve"> vključno s pridobitvijo gradbenega dovoljenja</w:t>
      </w:r>
      <w:r w:rsidR="00E42193" w:rsidRPr="003A562D">
        <w:t>;</w:t>
      </w:r>
    </w:p>
    <w:p w14:paraId="363DE1F9" w14:textId="11C73FD3" w:rsidR="0004264C" w:rsidRPr="003A562D" w:rsidRDefault="00E42193" w:rsidP="00FC688A">
      <w:pPr>
        <w:pStyle w:val="Odstavekseznama"/>
        <w:numPr>
          <w:ilvl w:val="0"/>
          <w:numId w:val="8"/>
        </w:numPr>
      </w:pPr>
      <w:r w:rsidRPr="003A562D">
        <w:t>g</w:t>
      </w:r>
      <w:r w:rsidR="0004264C" w:rsidRPr="003A562D">
        <w:t xml:space="preserve">rad Ptuj (EŠD 583): v letu 2014 je bila opravljena nujna obnova strehe. </w:t>
      </w:r>
      <w:r w:rsidRPr="003A562D">
        <w:t>Nato</w:t>
      </w:r>
      <w:r w:rsidR="0004264C" w:rsidRPr="003A562D">
        <w:t xml:space="preserve"> je</w:t>
      </w:r>
      <w:r w:rsidRPr="003A562D">
        <w:t xml:space="preserve"> bila izvedena</w:t>
      </w:r>
      <w:r w:rsidR="0004264C" w:rsidRPr="003A562D">
        <w:t xml:space="preserve"> postopna obnova podpornega zidu ob grajskem kompleksu, katerega del se je v letu 2015 samodejno porušil. V letu 2015 je bil obnovljen podporni zid pod </w:t>
      </w:r>
      <w:r w:rsidRPr="003A562D">
        <w:t>k</w:t>
      </w:r>
      <w:r w:rsidR="0004264C" w:rsidRPr="003A562D">
        <w:t xml:space="preserve">onjušnico ob gradu. V letu 2016 je bila </w:t>
      </w:r>
      <w:r w:rsidRPr="003A562D">
        <w:t>opravljena</w:t>
      </w:r>
      <w:r w:rsidR="0004264C" w:rsidRPr="003A562D">
        <w:t xml:space="preserve"> geomehanska preiskava celotnega podpornega zidu, v </w:t>
      </w:r>
      <w:r w:rsidRPr="003A562D">
        <w:t xml:space="preserve">letu </w:t>
      </w:r>
      <w:r w:rsidR="0004264C" w:rsidRPr="003A562D">
        <w:t>2017 je bil izdelan projekt sanacije južnega dela in dela pod vzhodnim stolpom. Obnova dela južnega zidu in dela zidu pod vzhodnim stolpom bo izvedena v letu 2018</w:t>
      </w:r>
      <w:r w:rsidRPr="003A562D">
        <w:t>;</w:t>
      </w:r>
    </w:p>
    <w:p w14:paraId="7F12D755" w14:textId="3E64D85A" w:rsidR="0004264C" w:rsidRPr="003A562D" w:rsidRDefault="0004264C" w:rsidP="00FC688A">
      <w:pPr>
        <w:pStyle w:val="Odstavekseznama"/>
        <w:numPr>
          <w:ilvl w:val="0"/>
          <w:numId w:val="8"/>
        </w:numPr>
      </w:pPr>
      <w:r w:rsidRPr="003A562D">
        <w:t>grad Borl: v letu 2014 so bila izvedena investicijsko</w:t>
      </w:r>
      <w:r w:rsidR="00E42193" w:rsidRPr="003A562D">
        <w:t>-</w:t>
      </w:r>
      <w:r w:rsidRPr="003A562D">
        <w:t>vzdrževalna dela na notranjem dvorišču in v dvorani</w:t>
      </w:r>
      <w:r w:rsidR="00094600" w:rsidRPr="003A562D">
        <w:t xml:space="preserve">, </w:t>
      </w:r>
      <w:r w:rsidRPr="003A562D">
        <w:t>ure</w:t>
      </w:r>
      <w:r w:rsidR="00094600" w:rsidRPr="003A562D">
        <w:t>jena je bila tudi</w:t>
      </w:r>
      <w:r w:rsidRPr="003A562D">
        <w:t xml:space="preserve"> meteorn</w:t>
      </w:r>
      <w:r w:rsidR="00094600" w:rsidRPr="003A562D">
        <w:t>a</w:t>
      </w:r>
      <w:r w:rsidRPr="003A562D">
        <w:t xml:space="preserve"> kanalizacij</w:t>
      </w:r>
      <w:r w:rsidR="00094600" w:rsidRPr="003A562D">
        <w:t>a</w:t>
      </w:r>
      <w:r w:rsidRPr="003A562D">
        <w:t xml:space="preserve"> notranjega dvorišča. V letu 2016 so bila izvedena investicijsko</w:t>
      </w:r>
      <w:r w:rsidR="00094600" w:rsidRPr="003A562D">
        <w:t>-</w:t>
      </w:r>
      <w:r w:rsidRPr="003A562D">
        <w:t>vzdrževalna dela na stanovanjskem delu gradu: zamenjava kritine, popravilo žlebov, zaščita oken, ureditev meteorne kanalizacij</w:t>
      </w:r>
      <w:r w:rsidR="00094600" w:rsidRPr="003A562D">
        <w:t>e</w:t>
      </w:r>
      <w:r w:rsidRPr="003A562D">
        <w:t xml:space="preserve"> in popravilo podnic in ograj notranjih balkonov).</w:t>
      </w:r>
    </w:p>
    <w:p w14:paraId="10DBDBD5" w14:textId="77777777" w:rsidR="0004264C" w:rsidRPr="003A562D" w:rsidRDefault="0004264C" w:rsidP="00D92AD3">
      <w:pPr>
        <w:rPr>
          <w:b/>
        </w:rPr>
      </w:pPr>
    </w:p>
    <w:p w14:paraId="5D8D28E8" w14:textId="77777777" w:rsidR="00C2573D" w:rsidRPr="003A562D" w:rsidRDefault="00C2573D">
      <w:pPr>
        <w:rPr>
          <w:b/>
        </w:rPr>
      </w:pPr>
      <w:r w:rsidRPr="003A562D">
        <w:br w:type="page"/>
      </w:r>
    </w:p>
    <w:p w14:paraId="0B6744C5" w14:textId="3DCCC1DF" w:rsidR="0004264C" w:rsidRPr="003A562D" w:rsidRDefault="0004264C" w:rsidP="000B1698">
      <w:pPr>
        <w:pStyle w:val="NPKNasl2Por"/>
      </w:pPr>
      <w:bookmarkStart w:id="259" w:name="_Toc531340956"/>
      <w:r w:rsidRPr="003A562D">
        <w:lastRenderedPageBreak/>
        <w:t>Pregled stanja investicij v občinsko javno kulturno infrastrukturo, ki presega lokalni pomen</w:t>
      </w:r>
      <w:r w:rsidR="00094600" w:rsidRPr="003A562D">
        <w:t>,</w:t>
      </w:r>
      <w:r w:rsidRPr="003A562D">
        <w:t xml:space="preserve"> </w:t>
      </w:r>
      <w:r w:rsidR="00094600" w:rsidRPr="003A562D">
        <w:t>in v</w:t>
      </w:r>
      <w:r w:rsidRPr="003A562D">
        <w:t xml:space="preserve"> kulturne spomenike v lasti občin</w:t>
      </w:r>
      <w:bookmarkEnd w:id="259"/>
    </w:p>
    <w:tbl>
      <w:tblPr>
        <w:tblW w:w="9622" w:type="dxa"/>
        <w:tblLayout w:type="fixed"/>
        <w:tblLook w:val="00A0" w:firstRow="1" w:lastRow="0" w:firstColumn="1" w:lastColumn="0" w:noHBand="0" w:noVBand="0"/>
      </w:tblPr>
      <w:tblGrid>
        <w:gridCol w:w="2660"/>
        <w:gridCol w:w="2693"/>
        <w:gridCol w:w="4269"/>
      </w:tblGrid>
      <w:tr w:rsidR="0004264C" w:rsidRPr="003A562D" w14:paraId="4238FCED" w14:textId="77777777" w:rsidTr="00940975">
        <w:trPr>
          <w:trHeight w:val="301"/>
          <w:tblHeader/>
        </w:trPr>
        <w:tc>
          <w:tcPr>
            <w:tcW w:w="2660" w:type="dxa"/>
            <w:tcBorders>
              <w:top w:val="single" w:sz="4" w:space="0" w:color="000000"/>
              <w:left w:val="single" w:sz="4" w:space="0" w:color="000000"/>
              <w:bottom w:val="single" w:sz="4" w:space="0" w:color="000000"/>
              <w:right w:val="single" w:sz="4" w:space="0" w:color="000000"/>
            </w:tcBorders>
          </w:tcPr>
          <w:p w14:paraId="13C5F00B" w14:textId="77777777" w:rsidR="0004264C" w:rsidRPr="003A562D" w:rsidRDefault="0004264C" w:rsidP="00D92AD3">
            <w:pPr>
              <w:pStyle w:val="Brezrazmikov"/>
              <w:rPr>
                <w:b/>
              </w:rPr>
            </w:pPr>
            <w:r w:rsidRPr="003A562D">
              <w:rPr>
                <w:b/>
              </w:rPr>
              <w:t>Objekt</w:t>
            </w:r>
          </w:p>
        </w:tc>
        <w:tc>
          <w:tcPr>
            <w:tcW w:w="2693" w:type="dxa"/>
            <w:tcBorders>
              <w:top w:val="single" w:sz="4" w:space="0" w:color="000000"/>
              <w:left w:val="single" w:sz="4" w:space="0" w:color="000000"/>
              <w:bottom w:val="single" w:sz="4" w:space="0" w:color="000000"/>
              <w:right w:val="single" w:sz="4" w:space="0" w:color="000000"/>
            </w:tcBorders>
          </w:tcPr>
          <w:p w14:paraId="2B968B7F" w14:textId="77777777" w:rsidR="0004264C" w:rsidRPr="003A562D" w:rsidRDefault="0004264C" w:rsidP="00D92AD3">
            <w:pPr>
              <w:pStyle w:val="Brezrazmikov"/>
              <w:rPr>
                <w:b/>
              </w:rPr>
            </w:pPr>
            <w:r w:rsidRPr="003A562D">
              <w:rPr>
                <w:b/>
              </w:rPr>
              <w:t>Namen</w:t>
            </w:r>
          </w:p>
        </w:tc>
        <w:tc>
          <w:tcPr>
            <w:tcW w:w="4269" w:type="dxa"/>
            <w:tcBorders>
              <w:top w:val="single" w:sz="4" w:space="0" w:color="000000"/>
              <w:left w:val="single" w:sz="4" w:space="0" w:color="000000"/>
              <w:bottom w:val="single" w:sz="4" w:space="0" w:color="000000"/>
              <w:right w:val="single" w:sz="4" w:space="0" w:color="000000"/>
            </w:tcBorders>
          </w:tcPr>
          <w:p w14:paraId="49725523" w14:textId="77777777" w:rsidR="0004264C" w:rsidRPr="003A562D" w:rsidRDefault="0004264C" w:rsidP="00D92AD3">
            <w:pPr>
              <w:pStyle w:val="Brezrazmikov"/>
              <w:rPr>
                <w:b/>
              </w:rPr>
            </w:pPr>
            <w:r w:rsidRPr="003A562D">
              <w:rPr>
                <w:b/>
              </w:rPr>
              <w:t>Stanje investicije 2018 (povzetek poročil občin)</w:t>
            </w:r>
          </w:p>
        </w:tc>
      </w:tr>
      <w:tr w:rsidR="0004264C" w:rsidRPr="003A562D" w14:paraId="1046093C"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1F4BE871" w14:textId="043A9CEC" w:rsidR="0004264C" w:rsidRPr="003A562D" w:rsidRDefault="0004264C" w:rsidP="00D92AD3">
            <w:pPr>
              <w:pStyle w:val="Brezrazmikov"/>
            </w:pPr>
            <w:r w:rsidRPr="003A562D">
              <w:t xml:space="preserve">Ajdovščina, </w:t>
            </w:r>
            <w:r w:rsidR="00094600" w:rsidRPr="003A562D">
              <w:t>s</w:t>
            </w:r>
            <w:r w:rsidRPr="003A562D">
              <w:t>tolp 8 in grajski vrt</w:t>
            </w:r>
          </w:p>
        </w:tc>
        <w:tc>
          <w:tcPr>
            <w:tcW w:w="2693" w:type="dxa"/>
            <w:tcBorders>
              <w:top w:val="single" w:sz="4" w:space="0" w:color="000000"/>
              <w:left w:val="single" w:sz="4" w:space="0" w:color="000000"/>
              <w:bottom w:val="single" w:sz="4" w:space="0" w:color="000000"/>
              <w:right w:val="single" w:sz="4" w:space="0" w:color="000000"/>
            </w:tcBorders>
          </w:tcPr>
          <w:p w14:paraId="3E20F072" w14:textId="77777777" w:rsidR="0004264C" w:rsidRPr="003A562D" w:rsidRDefault="0004264C" w:rsidP="00D92AD3">
            <w:pPr>
              <w:pStyle w:val="Brezrazmikov"/>
            </w:pPr>
            <w:r w:rsidRPr="003A562D">
              <w:t>novogradnja in rekonstrukcija</w:t>
            </w:r>
          </w:p>
        </w:tc>
        <w:tc>
          <w:tcPr>
            <w:tcW w:w="4269" w:type="dxa"/>
            <w:tcBorders>
              <w:top w:val="single" w:sz="4" w:space="0" w:color="000000"/>
              <w:left w:val="single" w:sz="4" w:space="0" w:color="000000"/>
              <w:bottom w:val="single" w:sz="4" w:space="0" w:color="000000"/>
              <w:right w:val="single" w:sz="4" w:space="0" w:color="000000"/>
            </w:tcBorders>
          </w:tcPr>
          <w:p w14:paraId="10B52480" w14:textId="174D68CB" w:rsidR="0004264C" w:rsidRPr="003A562D" w:rsidRDefault="0004264C" w:rsidP="00D92AD3">
            <w:pPr>
              <w:pStyle w:val="Brezrazmikov"/>
            </w:pPr>
            <w:r w:rsidRPr="003A562D">
              <w:t xml:space="preserve">Zagotovljeno je bilo tekoče vzdrževanje </w:t>
            </w:r>
            <w:r w:rsidR="00094600" w:rsidRPr="003A562D">
              <w:t>in opravljena so bila</w:t>
            </w:r>
            <w:r w:rsidRPr="003A562D">
              <w:t xml:space="preserve"> nujna vzdrževalna dela (sanacija obzidja, na obzidju grajskega vrta zaklepanje z novimi vrati).</w:t>
            </w:r>
          </w:p>
        </w:tc>
      </w:tr>
      <w:tr w:rsidR="0004264C" w:rsidRPr="003A562D" w14:paraId="6321EBA1"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69DD0841" w14:textId="77777777" w:rsidR="0004264C" w:rsidRPr="003A562D" w:rsidRDefault="0004264C" w:rsidP="00D92AD3">
            <w:pPr>
              <w:pStyle w:val="Brezrazmikov"/>
            </w:pPr>
            <w:r w:rsidRPr="003A562D">
              <w:t>Bled</w:t>
            </w:r>
          </w:p>
        </w:tc>
        <w:tc>
          <w:tcPr>
            <w:tcW w:w="2693" w:type="dxa"/>
            <w:tcBorders>
              <w:top w:val="single" w:sz="4" w:space="0" w:color="000000"/>
              <w:left w:val="single" w:sz="4" w:space="0" w:color="000000"/>
              <w:bottom w:val="single" w:sz="4" w:space="0" w:color="000000"/>
              <w:right w:val="single" w:sz="4" w:space="0" w:color="000000"/>
            </w:tcBorders>
          </w:tcPr>
          <w:p w14:paraId="5F928E10" w14:textId="6DD09A5F" w:rsidR="0004264C" w:rsidRPr="003A562D" w:rsidRDefault="0004264C" w:rsidP="00D92AD3">
            <w:pPr>
              <w:pStyle w:val="Brezrazmikov"/>
            </w:pPr>
            <w:r w:rsidRPr="003A562D">
              <w:t xml:space="preserve">območje grajskega hriba z vzpostavitvijo muzejsko doživljajskega </w:t>
            </w:r>
            <w:r w:rsidR="00094600" w:rsidRPr="003A562D">
              <w:t>c</w:t>
            </w:r>
            <w:r w:rsidRPr="003A562D">
              <w:t xml:space="preserve">entra v </w:t>
            </w:r>
            <w:r w:rsidR="00094600" w:rsidRPr="003A562D">
              <w:t>g</w:t>
            </w:r>
            <w:r w:rsidRPr="003A562D">
              <w:t>rajski pristavi</w:t>
            </w:r>
          </w:p>
        </w:tc>
        <w:tc>
          <w:tcPr>
            <w:tcW w:w="4269" w:type="dxa"/>
            <w:tcBorders>
              <w:top w:val="single" w:sz="4" w:space="0" w:color="000000"/>
              <w:left w:val="single" w:sz="4" w:space="0" w:color="000000"/>
              <w:bottom w:val="single" w:sz="4" w:space="0" w:color="000000"/>
              <w:right w:val="single" w:sz="4" w:space="0" w:color="000000"/>
            </w:tcBorders>
          </w:tcPr>
          <w:p w14:paraId="1460DD99" w14:textId="2169A797" w:rsidR="0004264C" w:rsidRPr="003A562D" w:rsidRDefault="0004264C" w:rsidP="00D92AD3">
            <w:pPr>
              <w:pStyle w:val="Brezrazmikov"/>
            </w:pPr>
            <w:r w:rsidRPr="003A562D">
              <w:t xml:space="preserve">Pripravljene so strokovne podlage za celovito urejanje območja in </w:t>
            </w:r>
            <w:r w:rsidR="00094600" w:rsidRPr="003A562D">
              <w:t>vključene</w:t>
            </w:r>
            <w:r w:rsidRPr="003A562D">
              <w:t xml:space="preserve"> v občinski prostorski načrt. Podeljena je stavbna pravica za gradnjo muzeja in galerije sodobne umetnosti. Predviden</w:t>
            </w:r>
            <w:r w:rsidR="00094600" w:rsidRPr="003A562D">
              <w:t>i</w:t>
            </w:r>
            <w:r w:rsidRPr="003A562D">
              <w:t xml:space="preserve"> </w:t>
            </w:r>
            <w:r w:rsidR="00094600" w:rsidRPr="003A562D">
              <w:t>za</w:t>
            </w:r>
            <w:r w:rsidRPr="003A562D">
              <w:t xml:space="preserve">četek gradnje je v letu 2018 </w:t>
            </w:r>
            <w:r w:rsidR="00094600" w:rsidRPr="003A562D">
              <w:t>in dokončanje</w:t>
            </w:r>
            <w:r w:rsidRPr="003A562D">
              <w:t xml:space="preserve"> v </w:t>
            </w:r>
            <w:r w:rsidR="00094600" w:rsidRPr="003A562D">
              <w:t xml:space="preserve">letu </w:t>
            </w:r>
            <w:r w:rsidRPr="003A562D">
              <w:t>2020. Vse aktivnosti so bile financirane iz sredstev Občine Bled, Zavoda za kulturo Bled in zasebnega investitorja.</w:t>
            </w:r>
          </w:p>
        </w:tc>
      </w:tr>
      <w:tr w:rsidR="0004264C" w:rsidRPr="003A562D" w14:paraId="613A25ED"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27597068" w14:textId="77777777" w:rsidR="0004264C" w:rsidRPr="003A562D" w:rsidRDefault="0004264C" w:rsidP="00D92AD3">
            <w:pPr>
              <w:pStyle w:val="Brezrazmikov"/>
            </w:pPr>
            <w:r w:rsidRPr="003A562D">
              <w:t xml:space="preserve">Brežice, grad </w:t>
            </w:r>
          </w:p>
        </w:tc>
        <w:tc>
          <w:tcPr>
            <w:tcW w:w="2693" w:type="dxa"/>
            <w:tcBorders>
              <w:top w:val="single" w:sz="4" w:space="0" w:color="000000"/>
              <w:left w:val="single" w:sz="4" w:space="0" w:color="000000"/>
              <w:bottom w:val="single" w:sz="4" w:space="0" w:color="000000"/>
              <w:right w:val="single" w:sz="4" w:space="0" w:color="000000"/>
            </w:tcBorders>
          </w:tcPr>
          <w:p w14:paraId="2D3A155B" w14:textId="77777777" w:rsidR="0004264C" w:rsidRPr="003A562D" w:rsidRDefault="0004264C" w:rsidP="00D92AD3">
            <w:pPr>
              <w:pStyle w:val="Brezrazmikov"/>
            </w:pPr>
            <w:r w:rsidRPr="003A562D">
              <w:t>celovita obnova – 3. in 4. faza</w:t>
            </w:r>
          </w:p>
        </w:tc>
        <w:tc>
          <w:tcPr>
            <w:tcW w:w="4269" w:type="dxa"/>
            <w:tcBorders>
              <w:top w:val="single" w:sz="4" w:space="0" w:color="000000"/>
              <w:left w:val="single" w:sz="4" w:space="0" w:color="000000"/>
              <w:bottom w:val="single" w:sz="4" w:space="0" w:color="000000"/>
              <w:right w:val="single" w:sz="4" w:space="0" w:color="000000"/>
            </w:tcBorders>
          </w:tcPr>
          <w:p w14:paraId="28521A27" w14:textId="6D4F1DF9" w:rsidR="0004264C" w:rsidRPr="003A562D" w:rsidRDefault="0004264C" w:rsidP="00D92AD3">
            <w:pPr>
              <w:pStyle w:val="Brezrazmikov"/>
            </w:pPr>
            <w:r w:rsidRPr="003A562D">
              <w:t xml:space="preserve">V okviru nadaljevanja celovite obnove je bilo v letu 2016 vgrajeno dvigalo za obiskovalce (100 % sredstva Občine Brežice), v letu 2018 se </w:t>
            </w:r>
            <w:r w:rsidR="00094600" w:rsidRPr="003A562D">
              <w:t>končujeta</w:t>
            </w:r>
            <w:r w:rsidRPr="003A562D">
              <w:t xml:space="preserve"> obnova strehe</w:t>
            </w:r>
          </w:p>
          <w:p w14:paraId="70C218B1" w14:textId="4681A880" w:rsidR="0004264C" w:rsidRPr="003A562D" w:rsidRDefault="0004264C" w:rsidP="00D92AD3">
            <w:pPr>
              <w:pStyle w:val="Brezrazmikov"/>
            </w:pPr>
            <w:r w:rsidRPr="003A562D">
              <w:t>vzhodnega in severnega dela gradu (50 % sofinanciranje MK) ter ureditev recepcije in sanitarij za obiskovalce (100</w:t>
            </w:r>
            <w:r w:rsidR="00193354">
              <w:t xml:space="preserve"> </w:t>
            </w:r>
            <w:r w:rsidRPr="003A562D">
              <w:t>% sredstva Občine Brežice).</w:t>
            </w:r>
          </w:p>
        </w:tc>
      </w:tr>
      <w:tr w:rsidR="0004264C" w:rsidRPr="003A562D" w14:paraId="1DDF9C30"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0ECDD708" w14:textId="0F3DDCA9" w:rsidR="0004264C" w:rsidRPr="003A562D" w:rsidRDefault="0004264C" w:rsidP="00D92AD3">
            <w:pPr>
              <w:pStyle w:val="Brezrazmikov"/>
            </w:pPr>
            <w:r w:rsidRPr="003A562D">
              <w:t xml:space="preserve">Celje, muzej </w:t>
            </w:r>
            <w:r w:rsidR="00094600" w:rsidRPr="003A562D">
              <w:t>–</w:t>
            </w:r>
            <w:r w:rsidRPr="003A562D">
              <w:t xml:space="preserve"> Knežji dvorec </w:t>
            </w:r>
          </w:p>
        </w:tc>
        <w:tc>
          <w:tcPr>
            <w:tcW w:w="2693" w:type="dxa"/>
            <w:tcBorders>
              <w:top w:val="single" w:sz="4" w:space="0" w:color="000000"/>
              <w:left w:val="single" w:sz="4" w:space="0" w:color="000000"/>
              <w:bottom w:val="single" w:sz="4" w:space="0" w:color="000000"/>
              <w:right w:val="single" w:sz="4" w:space="0" w:color="000000"/>
            </w:tcBorders>
          </w:tcPr>
          <w:p w14:paraId="09BF10E5" w14:textId="145AFECC" w:rsidR="0004264C" w:rsidRPr="003A562D" w:rsidRDefault="006009F4" w:rsidP="00D92AD3">
            <w:pPr>
              <w:pStyle w:val="Brezrazmikov"/>
            </w:pPr>
            <w:r w:rsidRPr="003A562D">
              <w:t>R</w:t>
            </w:r>
            <w:r w:rsidR="0004264C" w:rsidRPr="003A562D">
              <w:t>ekonstrukcija</w:t>
            </w:r>
          </w:p>
        </w:tc>
        <w:tc>
          <w:tcPr>
            <w:tcW w:w="4269" w:type="dxa"/>
            <w:tcBorders>
              <w:top w:val="single" w:sz="4" w:space="0" w:color="000000"/>
              <w:left w:val="single" w:sz="4" w:space="0" w:color="000000"/>
              <w:bottom w:val="single" w:sz="4" w:space="0" w:color="000000"/>
              <w:right w:val="single" w:sz="4" w:space="0" w:color="000000"/>
            </w:tcBorders>
          </w:tcPr>
          <w:p w14:paraId="01F7E382" w14:textId="6430A310" w:rsidR="0004264C" w:rsidRPr="003A562D" w:rsidRDefault="0004264C" w:rsidP="00D92AD3">
            <w:pPr>
              <w:pStyle w:val="Brezrazmikov"/>
            </w:pPr>
            <w:r w:rsidRPr="003A562D">
              <w:t xml:space="preserve">V okviru </w:t>
            </w:r>
            <w:r w:rsidR="00094600" w:rsidRPr="003A562D">
              <w:t>končane</w:t>
            </w:r>
            <w:r w:rsidRPr="003A562D">
              <w:t xml:space="preserve"> operacije OP 13. 1. 3. 3. 05. 002 Celovita prenova Knežjega dvorca Celje je bila </w:t>
            </w:r>
            <w:r w:rsidR="00094600" w:rsidRPr="003A562D">
              <w:t>končana</w:t>
            </w:r>
            <w:r w:rsidRPr="003A562D">
              <w:t xml:space="preserve"> 3. faza (sanacija komunikacijskega stolpa in zahodnega trakta). Obnovljeni in revitalizirani objekt kulturne dediščine se uporablja za oglede in različne dogodke (prireditve).</w:t>
            </w:r>
          </w:p>
        </w:tc>
      </w:tr>
      <w:tr w:rsidR="0004264C" w:rsidRPr="003A562D" w14:paraId="64BC2738"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2677AC7E" w14:textId="77777777" w:rsidR="0004264C" w:rsidRPr="003A562D" w:rsidRDefault="0004264C" w:rsidP="00D92AD3">
            <w:pPr>
              <w:pStyle w:val="Brezrazmikov"/>
            </w:pPr>
            <w:r w:rsidRPr="003A562D">
              <w:t xml:space="preserve">Grad, ureditev grajske pristave </w:t>
            </w:r>
          </w:p>
        </w:tc>
        <w:tc>
          <w:tcPr>
            <w:tcW w:w="2693" w:type="dxa"/>
            <w:tcBorders>
              <w:top w:val="single" w:sz="4" w:space="0" w:color="000000"/>
              <w:left w:val="single" w:sz="4" w:space="0" w:color="000000"/>
              <w:bottom w:val="single" w:sz="4" w:space="0" w:color="000000"/>
              <w:right w:val="single" w:sz="4" w:space="0" w:color="000000"/>
            </w:tcBorders>
          </w:tcPr>
          <w:p w14:paraId="58211A17" w14:textId="00C07C05" w:rsidR="0004264C" w:rsidRPr="003A562D" w:rsidRDefault="006009F4" w:rsidP="00D92AD3">
            <w:pPr>
              <w:pStyle w:val="Brezrazmikov"/>
            </w:pPr>
            <w:r w:rsidRPr="003A562D">
              <w:t>R</w:t>
            </w:r>
            <w:r w:rsidR="0004264C" w:rsidRPr="003A562D">
              <w:t>ekonstrukcija</w:t>
            </w:r>
          </w:p>
        </w:tc>
        <w:tc>
          <w:tcPr>
            <w:tcW w:w="4269" w:type="dxa"/>
            <w:tcBorders>
              <w:top w:val="single" w:sz="4" w:space="0" w:color="000000"/>
              <w:left w:val="single" w:sz="4" w:space="0" w:color="000000"/>
              <w:bottom w:val="single" w:sz="4" w:space="0" w:color="000000"/>
              <w:right w:val="single" w:sz="4" w:space="0" w:color="000000"/>
            </w:tcBorders>
          </w:tcPr>
          <w:p w14:paraId="08F2C6AA" w14:textId="77777777" w:rsidR="0004264C" w:rsidRPr="003A562D" w:rsidRDefault="0004264C" w:rsidP="00D92AD3">
            <w:pPr>
              <w:pStyle w:val="Brezrazmikov"/>
            </w:pPr>
            <w:r w:rsidRPr="003A562D">
              <w:t>Občina Grad na objektu grajske pristave v obdobju 2014–2017 ni izvedla investicije.</w:t>
            </w:r>
          </w:p>
        </w:tc>
      </w:tr>
      <w:tr w:rsidR="0004264C" w:rsidRPr="003A562D" w14:paraId="4D920106"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213989C7" w14:textId="77777777" w:rsidR="0004264C" w:rsidRPr="003A562D" w:rsidRDefault="0004264C" w:rsidP="00D92AD3">
            <w:pPr>
              <w:pStyle w:val="Brezrazmikov"/>
            </w:pPr>
            <w:r w:rsidRPr="003A562D">
              <w:t xml:space="preserve">Jesenice, Ruard-Buccellinijeva graščina na Savi </w:t>
            </w:r>
          </w:p>
        </w:tc>
        <w:tc>
          <w:tcPr>
            <w:tcW w:w="2693" w:type="dxa"/>
            <w:tcBorders>
              <w:top w:val="single" w:sz="4" w:space="0" w:color="000000"/>
              <w:left w:val="single" w:sz="4" w:space="0" w:color="000000"/>
              <w:bottom w:val="single" w:sz="4" w:space="0" w:color="000000"/>
              <w:right w:val="single" w:sz="4" w:space="0" w:color="000000"/>
            </w:tcBorders>
          </w:tcPr>
          <w:p w14:paraId="3767697D" w14:textId="77777777" w:rsidR="0004264C" w:rsidRPr="003A562D" w:rsidRDefault="0004264C" w:rsidP="00D92AD3">
            <w:pPr>
              <w:pStyle w:val="Brezrazmikov"/>
            </w:pPr>
            <w:r w:rsidRPr="003A562D">
              <w:t>celovita obnova</w:t>
            </w:r>
          </w:p>
        </w:tc>
        <w:tc>
          <w:tcPr>
            <w:tcW w:w="4269" w:type="dxa"/>
            <w:tcBorders>
              <w:top w:val="single" w:sz="4" w:space="0" w:color="000000"/>
              <w:left w:val="single" w:sz="4" w:space="0" w:color="000000"/>
              <w:bottom w:val="single" w:sz="4" w:space="0" w:color="000000"/>
              <w:right w:val="single" w:sz="4" w:space="0" w:color="000000"/>
            </w:tcBorders>
          </w:tcPr>
          <w:p w14:paraId="1546C438" w14:textId="77777777" w:rsidR="0004264C" w:rsidRPr="003A562D" w:rsidRDefault="0004264C" w:rsidP="00D92AD3">
            <w:pPr>
              <w:pStyle w:val="Brezrazmikov"/>
            </w:pPr>
            <w:r w:rsidRPr="003A562D">
              <w:t>V predhodnem obdobju je Občina Jesenice izvajala le najnujnejša vlaganja (delno injektiranje temeljev, restavriranje glavnega kamnitega vhodnega portala, vgradnja nove toplotne postaje za ogrevanje, vključno z izmenjevalnikom toplote in razdelilnikom).</w:t>
            </w:r>
          </w:p>
          <w:p w14:paraId="56E249B8" w14:textId="444F3158" w:rsidR="0004264C" w:rsidRPr="003A562D" w:rsidRDefault="0004264C" w:rsidP="00D92AD3">
            <w:pPr>
              <w:pStyle w:val="Brezrazmikov"/>
            </w:pPr>
            <w:r w:rsidRPr="003A562D">
              <w:t xml:space="preserve">V letu 2016 se je v </w:t>
            </w:r>
            <w:r w:rsidR="00094600" w:rsidRPr="003A562D">
              <w:t>prvem</w:t>
            </w:r>
            <w:r w:rsidRPr="003A562D">
              <w:t xml:space="preserve"> nadstropju objekta porušil del stropa (delno sanacijo </w:t>
            </w:r>
            <w:r w:rsidR="003C4122" w:rsidRPr="003A562D">
              <w:t>oziroma</w:t>
            </w:r>
            <w:r w:rsidRPr="003A562D">
              <w:t xml:space="preserve"> izvedbo konstrukcije za oporo stropnih poslikav je sofinanciralo MK iz t.</w:t>
            </w:r>
            <w:r w:rsidR="00094600" w:rsidRPr="003A562D">
              <w:t xml:space="preserve"> </w:t>
            </w:r>
            <w:r w:rsidRPr="003A562D">
              <w:t>i. interventnih sredstev), v začetku leta 2017 pa je služba za varnost in zdravje pri delu ugotovila, da objekt ni več primeren za izvajanje dejavnosti</w:t>
            </w:r>
            <w:r w:rsidR="00094600" w:rsidRPr="003A562D">
              <w:t xml:space="preserve"> in</w:t>
            </w:r>
            <w:r w:rsidRPr="003A562D">
              <w:t xml:space="preserve"> da je potrebna ustrezna obnova</w:t>
            </w:r>
            <w:r w:rsidR="00094600" w:rsidRPr="003A562D">
              <w:t>, zato</w:t>
            </w:r>
            <w:r w:rsidRPr="003A562D">
              <w:t xml:space="preserve"> je treba dejavnost preseliti. Občina Jesenice je na tej </w:t>
            </w:r>
            <w:r w:rsidR="00094600" w:rsidRPr="003A562D">
              <w:t>podlagi</w:t>
            </w:r>
            <w:r w:rsidRPr="003A562D">
              <w:t xml:space="preserve"> </w:t>
            </w:r>
            <w:r w:rsidR="00094600" w:rsidRPr="003A562D">
              <w:t>za</w:t>
            </w:r>
            <w:r w:rsidRPr="003A562D">
              <w:t>čela aktivnosti za obnov</w:t>
            </w:r>
            <w:r w:rsidR="00094600" w:rsidRPr="003A562D">
              <w:t>o</w:t>
            </w:r>
            <w:r w:rsidRPr="003A562D">
              <w:t xml:space="preserve"> objekta z zagotavljanjem virov financiranja.</w:t>
            </w:r>
          </w:p>
          <w:p w14:paraId="42330C95" w14:textId="6F2318AE" w:rsidR="0004264C" w:rsidRPr="003A562D" w:rsidRDefault="0004264C" w:rsidP="00D92AD3">
            <w:pPr>
              <w:pStyle w:val="Brezrazmikov"/>
            </w:pPr>
            <w:r w:rsidRPr="003A562D">
              <w:t xml:space="preserve">V letu 2017 je bila novelirana obstoječa </w:t>
            </w:r>
            <w:r w:rsidR="00094600" w:rsidRPr="003A562D">
              <w:t>in</w:t>
            </w:r>
            <w:r w:rsidRPr="003A562D">
              <w:t xml:space="preserve"> izdelana dodatna potrebna dokumentacija, potrebna za prijavo na javni razpis Ministrstva za infrastrukturo za sofinanciranje energetske prenove stavb v lasti in rabi občin v letih 2017 in 2018.</w:t>
            </w:r>
          </w:p>
          <w:p w14:paraId="3B7689D2" w14:textId="7CC1CC57" w:rsidR="0004264C" w:rsidRPr="003A562D" w:rsidRDefault="0004264C" w:rsidP="00D92AD3">
            <w:pPr>
              <w:pStyle w:val="Brezrazmikov"/>
            </w:pPr>
            <w:r w:rsidRPr="003A562D">
              <w:t>Z izbranim izvajalcem gradbeno</w:t>
            </w:r>
            <w:r w:rsidR="00DC377C" w:rsidRPr="003A562D">
              <w:t>-</w:t>
            </w:r>
            <w:r w:rsidRPr="003A562D">
              <w:t>obrtniških in instalacijskih del ter restavratorsko-konservatorskih de</w:t>
            </w:r>
            <w:r w:rsidR="00DC377C" w:rsidRPr="003A562D">
              <w:t>l</w:t>
            </w:r>
            <w:r w:rsidRPr="003A562D">
              <w:t xml:space="preserve"> je bila 11. 5. 2018 podpisana gradbena pogodba. </w:t>
            </w:r>
            <w:r w:rsidR="00DC377C" w:rsidRPr="003A562D">
              <w:t>Za</w:t>
            </w:r>
            <w:r w:rsidRPr="003A562D">
              <w:t xml:space="preserve">četek investicije </w:t>
            </w:r>
            <w:r w:rsidR="003C4122" w:rsidRPr="003A562D">
              <w:t>oziroma</w:t>
            </w:r>
            <w:r w:rsidRPr="003A562D">
              <w:t xml:space="preserve"> izvedbe rekonstrukcije objekta je predviden v drugi polovici leta 2018, </w:t>
            </w:r>
            <w:r w:rsidR="00DC377C" w:rsidRPr="003A562D">
              <w:t>dokončanje</w:t>
            </w:r>
            <w:r w:rsidRPr="003A562D">
              <w:t xml:space="preserve"> pa se v prvi polovici leta 2020.</w:t>
            </w:r>
          </w:p>
        </w:tc>
      </w:tr>
      <w:tr w:rsidR="0004264C" w:rsidRPr="003A562D" w14:paraId="2535099B"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753E24CF" w14:textId="77777777" w:rsidR="0004264C" w:rsidRPr="003A562D" w:rsidRDefault="0004264C" w:rsidP="00D92AD3">
            <w:pPr>
              <w:pStyle w:val="Brezrazmikov"/>
            </w:pPr>
            <w:r w:rsidRPr="003A562D">
              <w:t>Komen, grad Štanjel</w:t>
            </w:r>
          </w:p>
        </w:tc>
        <w:tc>
          <w:tcPr>
            <w:tcW w:w="2693" w:type="dxa"/>
            <w:tcBorders>
              <w:top w:val="single" w:sz="4" w:space="0" w:color="000000"/>
              <w:left w:val="single" w:sz="4" w:space="0" w:color="000000"/>
              <w:bottom w:val="single" w:sz="4" w:space="0" w:color="000000"/>
              <w:right w:val="single" w:sz="4" w:space="0" w:color="000000"/>
            </w:tcBorders>
          </w:tcPr>
          <w:p w14:paraId="6C170D09" w14:textId="6A71A37E" w:rsidR="0004264C" w:rsidRPr="003A562D" w:rsidRDefault="006009F4" w:rsidP="00D92AD3">
            <w:pPr>
              <w:pStyle w:val="Brezrazmikov"/>
            </w:pPr>
            <w:r w:rsidRPr="003A562D">
              <w:t>O</w:t>
            </w:r>
            <w:r w:rsidR="0004264C" w:rsidRPr="003A562D">
              <w:t>bnova</w:t>
            </w:r>
          </w:p>
        </w:tc>
        <w:tc>
          <w:tcPr>
            <w:tcW w:w="4269" w:type="dxa"/>
            <w:tcBorders>
              <w:top w:val="single" w:sz="4" w:space="0" w:color="000000"/>
              <w:left w:val="single" w:sz="4" w:space="0" w:color="000000"/>
              <w:bottom w:val="single" w:sz="4" w:space="0" w:color="000000"/>
              <w:right w:val="single" w:sz="4" w:space="0" w:color="000000"/>
            </w:tcBorders>
          </w:tcPr>
          <w:p w14:paraId="4B5C0B94" w14:textId="215A950B" w:rsidR="0004264C" w:rsidRPr="003A562D" w:rsidRDefault="0004264C" w:rsidP="00D92AD3">
            <w:pPr>
              <w:pStyle w:val="Brezrazmikov"/>
            </w:pPr>
            <w:r w:rsidRPr="003A562D">
              <w:t xml:space="preserve">V letu 2016 je Občina Komen vložila 36.000 evrov v statično sanacijo severnega dela spodnjega palacija. V drugi polovici leta 2017 in v začetku leta 2018 pa je bila obnovljena fasada celotnega spodnjega palacija in nad njegovim severnim delom postavljena nova streha, vgrajeno pa je bilo tudi zunanje stavbno pohištvo. </w:t>
            </w:r>
            <w:r w:rsidR="00DC377C" w:rsidRPr="003A562D">
              <w:t>Strošek vseh</w:t>
            </w:r>
            <w:r w:rsidRPr="003A562D">
              <w:t xml:space="preserve"> del je znašal </w:t>
            </w:r>
            <w:r w:rsidR="00DC377C" w:rsidRPr="003A562D">
              <w:t>približno</w:t>
            </w:r>
            <w:r w:rsidRPr="003A562D">
              <w:t xml:space="preserve"> 500.000 evrov, od tega je in bo Ministrstvo za kulturo financiralo </w:t>
            </w:r>
            <w:r w:rsidR="00DC377C" w:rsidRPr="003A562D">
              <w:t>okoli</w:t>
            </w:r>
            <w:r w:rsidRPr="003A562D">
              <w:t xml:space="preserve"> 80.000 evrov, nekaj manj kot 198.000 evrov pa je in bo nepovratnih sredstev na podlagi Zakona o financiranju občin.</w:t>
            </w:r>
          </w:p>
        </w:tc>
      </w:tr>
      <w:tr w:rsidR="0004264C" w:rsidRPr="003A562D" w14:paraId="25E7696A"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7EBE34CE" w14:textId="77777777" w:rsidR="0004264C" w:rsidRPr="003A562D" w:rsidRDefault="0004264C" w:rsidP="00D92AD3">
            <w:pPr>
              <w:pStyle w:val="Brezrazmikov"/>
            </w:pPr>
            <w:r w:rsidRPr="003A562D">
              <w:t xml:space="preserve">Krško, Valvasorjeva knjižnica Krško </w:t>
            </w:r>
          </w:p>
        </w:tc>
        <w:tc>
          <w:tcPr>
            <w:tcW w:w="2693" w:type="dxa"/>
            <w:tcBorders>
              <w:top w:val="single" w:sz="4" w:space="0" w:color="000000"/>
              <w:left w:val="single" w:sz="4" w:space="0" w:color="000000"/>
              <w:bottom w:val="single" w:sz="4" w:space="0" w:color="000000"/>
              <w:right w:val="single" w:sz="4" w:space="0" w:color="000000"/>
            </w:tcBorders>
          </w:tcPr>
          <w:p w14:paraId="61FCB733" w14:textId="77777777" w:rsidR="0004264C" w:rsidRPr="003A562D" w:rsidRDefault="0004264C" w:rsidP="00D92AD3">
            <w:pPr>
              <w:pStyle w:val="Brezrazmikov"/>
            </w:pPr>
            <w:r w:rsidRPr="003A562D">
              <w:t>novogradnja</w:t>
            </w:r>
          </w:p>
        </w:tc>
        <w:tc>
          <w:tcPr>
            <w:tcW w:w="4269" w:type="dxa"/>
            <w:tcBorders>
              <w:top w:val="single" w:sz="4" w:space="0" w:color="000000"/>
              <w:left w:val="single" w:sz="4" w:space="0" w:color="000000"/>
              <w:bottom w:val="single" w:sz="4" w:space="0" w:color="000000"/>
              <w:right w:val="single" w:sz="4" w:space="0" w:color="000000"/>
            </w:tcBorders>
          </w:tcPr>
          <w:p w14:paraId="370CFCD0" w14:textId="4E2F28A9" w:rsidR="0004264C" w:rsidRPr="003A562D" w:rsidRDefault="0004264C" w:rsidP="00D92AD3">
            <w:pPr>
              <w:pStyle w:val="Brezrazmikov"/>
            </w:pPr>
            <w:r w:rsidRPr="003A562D">
              <w:t>Večletna prizadevanja Občine Krško za izgradnjo novega objekta za dejavnost Valvasorjeve knjižnice na mikrolokaciji »</w:t>
            </w:r>
            <w:r w:rsidR="00DC377C" w:rsidRPr="003A562D">
              <w:t>o</w:t>
            </w:r>
            <w:r w:rsidRPr="003A562D">
              <w:t xml:space="preserve">bmočje A3« so bila neuspešna in leta 2015 dokončno opuščena, saj občina v petih letih ni mogla izkazati pravice </w:t>
            </w:r>
            <w:r w:rsidR="00DC377C" w:rsidRPr="003A562D">
              <w:t xml:space="preserve">za </w:t>
            </w:r>
            <w:r w:rsidRPr="003A562D">
              <w:t>gradnj</w:t>
            </w:r>
            <w:r w:rsidR="00DC377C" w:rsidRPr="003A562D">
              <w:t>o</w:t>
            </w:r>
            <w:r w:rsidRPr="003A562D">
              <w:t xml:space="preserve"> na tej lokaciji.</w:t>
            </w:r>
          </w:p>
          <w:p w14:paraId="084B96E0" w14:textId="41FE2A88" w:rsidR="0004264C" w:rsidRPr="003A562D" w:rsidRDefault="0004264C" w:rsidP="00D92AD3">
            <w:pPr>
              <w:pStyle w:val="Brezrazmikov"/>
            </w:pPr>
            <w:r w:rsidRPr="003A562D">
              <w:lastRenderedPageBreak/>
              <w:t xml:space="preserve">Konec leta 2015 so se začele aktivnosti za umestitev nove knjižnice v </w:t>
            </w:r>
            <w:r w:rsidR="00DC377C" w:rsidRPr="003A562D">
              <w:t>k</w:t>
            </w:r>
            <w:r w:rsidRPr="003A562D">
              <w:t xml:space="preserve">apucinskem samostanu (ki je tudi kulturni spomenik lokalnega pomena), v katerega delu knjižnica že </w:t>
            </w:r>
            <w:r w:rsidR="00DC377C" w:rsidRPr="003A562D">
              <w:t>z</w:t>
            </w:r>
            <w:r w:rsidRPr="003A562D">
              <w:t xml:space="preserve">daj gostuje. V letu 2016 je bila izdelana arhitektonska zasnova (2 </w:t>
            </w:r>
            <w:r w:rsidR="00DC377C" w:rsidRPr="003A562D">
              <w:t>različici</w:t>
            </w:r>
            <w:r w:rsidRPr="003A562D">
              <w:t xml:space="preserve">) njene umestitve v omenjeno območje. Za te potrebe je bil odkupljen del kapucinskega samostana ter izdelana in potrjena investicijska dokumentacija (IDZ). Ta se je v letu 2017 usklajevala </w:t>
            </w:r>
            <w:r w:rsidR="00DC377C" w:rsidRPr="003A562D">
              <w:t>z Zavodom za varstvo kulturne dediščine</w:t>
            </w:r>
            <w:r w:rsidRPr="003A562D">
              <w:t xml:space="preserve"> </w:t>
            </w:r>
            <w:r w:rsidR="00DC377C" w:rsidRPr="003A562D">
              <w:t>(</w:t>
            </w:r>
            <w:r w:rsidRPr="003A562D">
              <w:t>ZVKD</w:t>
            </w:r>
            <w:r w:rsidR="00DC377C" w:rsidRPr="003A562D">
              <w:t>)</w:t>
            </w:r>
            <w:r w:rsidRPr="003A562D">
              <w:t xml:space="preserve">, OE Ljubljana zaradi načrtovanja sprememb in dopolnitev ureditvenega načrta (SDUN) območja kapucinskega samostana. Marca 2018 je ZVKD, OE Ljubljana občini izdala pozitivno mnenje </w:t>
            </w:r>
            <w:r w:rsidR="00DC377C" w:rsidRPr="003A562D">
              <w:t>o</w:t>
            </w:r>
            <w:r w:rsidRPr="003A562D">
              <w:t xml:space="preserve"> osnut</w:t>
            </w:r>
            <w:r w:rsidR="00DC377C" w:rsidRPr="003A562D">
              <w:t>ku</w:t>
            </w:r>
            <w:r w:rsidRPr="003A562D">
              <w:t xml:space="preserve"> IDZ kot ustrezno </w:t>
            </w:r>
            <w:r w:rsidR="00DC377C" w:rsidRPr="003A562D">
              <w:t>podlago</w:t>
            </w:r>
            <w:r w:rsidRPr="003A562D">
              <w:t xml:space="preserve"> za izdelavo IDZ za spremembe in dopolnit</w:t>
            </w:r>
            <w:r w:rsidR="00DC377C" w:rsidRPr="003A562D">
              <w:t>ve</w:t>
            </w:r>
            <w:r w:rsidRPr="003A562D">
              <w:t xml:space="preserve"> SDUN. </w:t>
            </w:r>
          </w:p>
          <w:p w14:paraId="56E7C4A6" w14:textId="30C38854" w:rsidR="0004264C" w:rsidRPr="003A562D" w:rsidRDefault="0004264C" w:rsidP="00D92AD3">
            <w:pPr>
              <w:pStyle w:val="Brezrazmikov"/>
            </w:pPr>
            <w:r w:rsidRPr="003A562D">
              <w:t>V letu 2017 je občina neuspešno kandidirala na spomeniško</w:t>
            </w:r>
            <w:r w:rsidR="00DC377C" w:rsidRPr="003A562D">
              <w:t>-</w:t>
            </w:r>
            <w:r w:rsidRPr="003A562D">
              <w:t>varstven</w:t>
            </w:r>
            <w:r w:rsidR="00DC377C" w:rsidRPr="003A562D">
              <w:t>em</w:t>
            </w:r>
            <w:r w:rsidRPr="003A562D">
              <w:t xml:space="preserve"> razpis</w:t>
            </w:r>
            <w:r w:rsidR="00DC377C" w:rsidRPr="003A562D">
              <w:t>u</w:t>
            </w:r>
            <w:r w:rsidRPr="003A562D">
              <w:t xml:space="preserve"> MK (JPR2-SVP-2017-18) z vzdrževalno sanacijskimi deli na kapucinskem samostanu.</w:t>
            </w:r>
          </w:p>
          <w:p w14:paraId="146FF3C4" w14:textId="52E3BAE6" w:rsidR="0004264C" w:rsidRPr="003A562D" w:rsidRDefault="0004264C" w:rsidP="00D92AD3">
            <w:pPr>
              <w:pStyle w:val="Brezrazmikov"/>
            </w:pPr>
            <w:r w:rsidRPr="003A562D">
              <w:t>Po načrtu razvojnih programov za obdobje 2017–2021 je občina v</w:t>
            </w:r>
            <w:r w:rsidRPr="003A562D">
              <w:rPr>
                <w:i/>
                <w:iCs/>
              </w:rPr>
              <w:t xml:space="preserve"> </w:t>
            </w:r>
            <w:r w:rsidRPr="003A562D">
              <w:t>letu 2018 predvidela prva gradbena dela na novi lokaciji. Zaradi zamude pri projektu (usklajevanje z ZVKDS, sprememba občinskega podrobnega prostorskega načrta) se v letu 2018 načrtuje</w:t>
            </w:r>
            <w:r w:rsidR="00DC377C" w:rsidRPr="003A562D">
              <w:t>jo</w:t>
            </w:r>
            <w:r w:rsidRPr="003A562D">
              <w:t xml:space="preserve"> izdelava projekta za pridobitev gradbenega dovoljenja in projektne dokumentacije za izvedbo gradnje, predhodne arheološke raziskave (za sofinanciranje teh se je občina javila tudi na </w:t>
            </w:r>
            <w:r w:rsidR="00DC377C" w:rsidRPr="003A562D">
              <w:t>j</w:t>
            </w:r>
            <w:r w:rsidRPr="003A562D">
              <w:t xml:space="preserve">avni poziv MK ) </w:t>
            </w:r>
            <w:r w:rsidR="00DC377C" w:rsidRPr="003A562D">
              <w:t>in</w:t>
            </w:r>
            <w:r w:rsidRPr="003A562D">
              <w:t xml:space="preserve"> pridobitev gradbenega dovoljenja.</w:t>
            </w:r>
          </w:p>
        </w:tc>
      </w:tr>
      <w:tr w:rsidR="0004264C" w:rsidRPr="003A562D" w14:paraId="33E77C66"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39C3DEBA" w14:textId="77777777" w:rsidR="0004264C" w:rsidRPr="003A562D" w:rsidRDefault="0004264C" w:rsidP="00D92AD3">
            <w:pPr>
              <w:pStyle w:val="Brezrazmikov"/>
            </w:pPr>
            <w:r w:rsidRPr="003A562D">
              <w:lastRenderedPageBreak/>
              <w:t>Krško, spodnji grad Brestanica (celovita obnova)</w:t>
            </w:r>
          </w:p>
        </w:tc>
        <w:tc>
          <w:tcPr>
            <w:tcW w:w="2693" w:type="dxa"/>
            <w:tcBorders>
              <w:top w:val="single" w:sz="4" w:space="0" w:color="000000"/>
              <w:left w:val="single" w:sz="4" w:space="0" w:color="000000"/>
              <w:bottom w:val="single" w:sz="4" w:space="0" w:color="000000"/>
              <w:right w:val="single" w:sz="4" w:space="0" w:color="000000"/>
            </w:tcBorders>
          </w:tcPr>
          <w:p w14:paraId="2A444988" w14:textId="77777777" w:rsidR="0004264C" w:rsidRPr="003A562D" w:rsidRDefault="0004264C" w:rsidP="00D92AD3">
            <w:pPr>
              <w:pStyle w:val="Brezrazmikov"/>
            </w:pPr>
            <w:r w:rsidRPr="003A562D">
              <w:t>celovita obnova</w:t>
            </w:r>
          </w:p>
        </w:tc>
        <w:tc>
          <w:tcPr>
            <w:tcW w:w="4269" w:type="dxa"/>
            <w:tcBorders>
              <w:top w:val="single" w:sz="4" w:space="0" w:color="000000"/>
              <w:left w:val="single" w:sz="4" w:space="0" w:color="000000"/>
              <w:bottom w:val="single" w:sz="4" w:space="0" w:color="000000"/>
              <w:right w:val="single" w:sz="4" w:space="0" w:color="000000"/>
            </w:tcBorders>
          </w:tcPr>
          <w:p w14:paraId="18C5B695" w14:textId="0585F05C" w:rsidR="0004264C" w:rsidRPr="003A562D" w:rsidRDefault="0004264C" w:rsidP="00D92AD3">
            <w:pPr>
              <w:pStyle w:val="Brezrazmikov"/>
            </w:pPr>
            <w:r w:rsidRPr="003A562D">
              <w:t>V letih 1998</w:t>
            </w:r>
            <w:r w:rsidR="00DC377C" w:rsidRPr="003A562D">
              <w:t>–</w:t>
            </w:r>
            <w:r w:rsidRPr="003A562D">
              <w:t>2000 je bila izvedena najnujnejša statična sanacija grajskega jedra ter zamenjava ostrešja in kritine na jedru in prizidanem stolpu, kar sta sofinancirala MK in Občina Krško.</w:t>
            </w:r>
          </w:p>
          <w:p w14:paraId="73FA333D" w14:textId="7E62B4FD" w:rsidR="0004264C" w:rsidRPr="003A562D" w:rsidRDefault="0004264C" w:rsidP="00D92AD3">
            <w:pPr>
              <w:pStyle w:val="Brezrazmikov"/>
            </w:pPr>
            <w:r w:rsidRPr="003A562D">
              <w:t>Občina načrtuje nadaljnjo obnovo spomenika (najstarejšega dela gradu</w:t>
            </w:r>
            <w:r w:rsidR="00DC377C" w:rsidRPr="003A562D">
              <w:t xml:space="preserve">, tj. </w:t>
            </w:r>
            <w:r w:rsidRPr="003A562D">
              <w:t>romanskega monolitnega stolpa, ki je v lasti občine) v dveh fazah.</w:t>
            </w:r>
          </w:p>
          <w:p w14:paraId="608CA571" w14:textId="21FE5DE9" w:rsidR="0004264C" w:rsidRPr="003A562D" w:rsidRDefault="0004264C" w:rsidP="00D92AD3">
            <w:pPr>
              <w:pStyle w:val="Brezrazmikov"/>
            </w:pPr>
            <w:r w:rsidRPr="003A562D">
              <w:t xml:space="preserve">V prvi fazi </w:t>
            </w:r>
            <w:r w:rsidR="00DC377C" w:rsidRPr="003A562D">
              <w:t>so</w:t>
            </w:r>
            <w:r w:rsidRPr="003A562D">
              <w:t xml:space="preserve"> predviden</w:t>
            </w:r>
            <w:r w:rsidR="00DC377C" w:rsidRPr="003A562D">
              <w:t>i</w:t>
            </w:r>
            <w:r w:rsidRPr="003A562D">
              <w:t>: izdelava 3D</w:t>
            </w:r>
            <w:r w:rsidR="00DC377C" w:rsidRPr="003A562D">
              <w:t>-</w:t>
            </w:r>
            <w:r w:rsidRPr="003A562D">
              <w:t>posnetka obodnega zidovja notranjščine, konzerviranje notranjih ometov ter obnova kamnitih portalov vrat in vzidava kamnitih okenskih in vratnih okvirov, sondiranje ostankov beležev, naravoslovne raziskave beležev in ometov (notranjščina), namestitev novih oken, obnova oziroma izdelava novih vrat, postavitev lesene samostoječe montažne konstrukcije za igrifikacijsko doživljajski center, vključno z vsemi obrtno</w:t>
            </w:r>
            <w:r w:rsidR="00DC377C" w:rsidRPr="003A562D">
              <w:t>-</w:t>
            </w:r>
            <w:r w:rsidRPr="003A562D">
              <w:t xml:space="preserve">instalacijskimi deli, dokumentacija vseh faz posegov, izdelava poročila o izvedenih ukrepih z navodili za vzdrževanje. V drugi fazi pa </w:t>
            </w:r>
            <w:r w:rsidR="00DC377C" w:rsidRPr="003A562D">
              <w:t>sta</w:t>
            </w:r>
            <w:r w:rsidRPr="003A562D">
              <w:t xml:space="preserve"> predviden</w:t>
            </w:r>
            <w:r w:rsidR="00DC377C" w:rsidRPr="003A562D">
              <w:t>a</w:t>
            </w:r>
            <w:r w:rsidRPr="003A562D">
              <w:t xml:space="preserve">: obnova zunanje fasade v apneni tehnologiji z rekonstrukcijo poslikave in ureditev zunanjosti. </w:t>
            </w:r>
          </w:p>
          <w:p w14:paraId="0EB3CAAD" w14:textId="12FD73FD" w:rsidR="0004264C" w:rsidRPr="003A562D" w:rsidRDefault="0004264C" w:rsidP="00D92AD3">
            <w:pPr>
              <w:pStyle w:val="Brezrazmikov"/>
            </w:pPr>
            <w:r w:rsidRPr="003A562D">
              <w:t>S prvo fazo projekta se je v I</w:t>
            </w:r>
            <w:r w:rsidR="00DC377C" w:rsidRPr="003A562D">
              <w:t>etu</w:t>
            </w:r>
            <w:r w:rsidRPr="003A562D">
              <w:t xml:space="preserve"> 2017 občina dvakrat prijavila na javni razpis v okviru Programa sodelovanja Interreg V – A Slovenija – Hrvaška, prednostna os »Ohranjanje in trajnostna raba naravnih In kulturnih virov«. V skladu s cilji navedene prednostne osi, tj. aktivno ohranjanje dediščine prek trajnostnega turizma, načrtuje občina v navedeni objekt umestiti inovativne</w:t>
            </w:r>
            <w:r w:rsidR="00DC377C" w:rsidRPr="003A562D">
              <w:t xml:space="preserve"> in </w:t>
            </w:r>
            <w:r w:rsidRPr="003A562D">
              <w:t>trajnostne oblike turizma s ciljem popularizacije obiska in dostopnosti kulturne dediščine tudi</w:t>
            </w:r>
          </w:p>
          <w:p w14:paraId="22731488" w14:textId="6DE96F23" w:rsidR="0004264C" w:rsidRPr="003A562D" w:rsidRDefault="0004264C" w:rsidP="00D92AD3">
            <w:pPr>
              <w:pStyle w:val="Brezrazmikov"/>
            </w:pPr>
            <w:r w:rsidRPr="003A562D">
              <w:t xml:space="preserve">mlajšim generacijam </w:t>
            </w:r>
            <w:r w:rsidR="00DC377C" w:rsidRPr="003A562D">
              <w:t>z</w:t>
            </w:r>
            <w:r w:rsidRPr="003A562D">
              <w:t xml:space="preserve"> vzpostavit</w:t>
            </w:r>
            <w:r w:rsidR="00DC377C" w:rsidRPr="003A562D">
              <w:t>vijo</w:t>
            </w:r>
            <w:r w:rsidRPr="003A562D">
              <w:t xml:space="preserve"> </w:t>
            </w:r>
            <w:r w:rsidR="00DC377C" w:rsidRPr="003A562D">
              <w:t>privlačnega</w:t>
            </w:r>
            <w:r w:rsidRPr="003A562D">
              <w:t>, rekreativno</w:t>
            </w:r>
            <w:r w:rsidR="00DC377C" w:rsidRPr="003A562D">
              <w:t>-</w:t>
            </w:r>
            <w:r w:rsidRPr="003A562D">
              <w:t>raziskovalnega doživljanja dediščine</w:t>
            </w:r>
            <w:r w:rsidR="00DC377C" w:rsidRPr="003A562D">
              <w:t xml:space="preserve">, </w:t>
            </w:r>
            <w:r w:rsidRPr="003A562D">
              <w:t xml:space="preserve">gradu </w:t>
            </w:r>
            <w:r w:rsidR="00DC377C" w:rsidRPr="003A562D">
              <w:t>i</w:t>
            </w:r>
            <w:r w:rsidRPr="003A562D">
              <w:t xml:space="preserve">n okolice. Rezultati drugega roka navedenega razpisa </w:t>
            </w:r>
            <w:r w:rsidR="00DC377C" w:rsidRPr="003A562D">
              <w:t>š</w:t>
            </w:r>
            <w:r w:rsidRPr="003A562D">
              <w:t>e niso znani, začetek projekta pa je odvisen od zagotovitve sofinanciranja.</w:t>
            </w:r>
          </w:p>
        </w:tc>
      </w:tr>
      <w:tr w:rsidR="0004264C" w:rsidRPr="003A562D" w14:paraId="1805921D"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529C2A79" w14:textId="77777777" w:rsidR="0004264C" w:rsidRPr="003A562D" w:rsidRDefault="0004264C" w:rsidP="00D92AD3">
            <w:pPr>
              <w:pStyle w:val="Brezrazmikov"/>
            </w:pPr>
            <w:r w:rsidRPr="003A562D">
              <w:t xml:space="preserve">Ljubljana, center Rog </w:t>
            </w:r>
          </w:p>
        </w:tc>
        <w:tc>
          <w:tcPr>
            <w:tcW w:w="2693" w:type="dxa"/>
            <w:tcBorders>
              <w:top w:val="single" w:sz="4" w:space="0" w:color="000000"/>
              <w:left w:val="single" w:sz="4" w:space="0" w:color="000000"/>
              <w:bottom w:val="single" w:sz="4" w:space="0" w:color="000000"/>
              <w:right w:val="single" w:sz="4" w:space="0" w:color="000000"/>
            </w:tcBorders>
          </w:tcPr>
          <w:p w14:paraId="4C16407E" w14:textId="77777777" w:rsidR="0004264C" w:rsidRPr="003A562D" w:rsidRDefault="0004264C" w:rsidP="00D92AD3">
            <w:pPr>
              <w:pStyle w:val="Brezrazmikov"/>
            </w:pPr>
            <w:r w:rsidRPr="003A562D">
              <w:t>rekonstrukcija, gradnja</w:t>
            </w:r>
          </w:p>
        </w:tc>
        <w:tc>
          <w:tcPr>
            <w:tcW w:w="4269" w:type="dxa"/>
            <w:tcBorders>
              <w:top w:val="single" w:sz="4" w:space="0" w:color="000000"/>
              <w:left w:val="single" w:sz="4" w:space="0" w:color="000000"/>
              <w:bottom w:val="single" w:sz="4" w:space="0" w:color="000000"/>
              <w:right w:val="single" w:sz="4" w:space="0" w:color="000000"/>
            </w:tcBorders>
          </w:tcPr>
          <w:p w14:paraId="0CB50821" w14:textId="3E9699CF" w:rsidR="0004264C" w:rsidRPr="003A562D" w:rsidRDefault="0004264C" w:rsidP="00D92AD3">
            <w:pPr>
              <w:pStyle w:val="Brezrazmikov"/>
            </w:pPr>
            <w:r w:rsidRPr="003A562D">
              <w:t xml:space="preserve">6. 6. 2016 </w:t>
            </w:r>
            <w:r w:rsidR="00DC377C" w:rsidRPr="003A562D">
              <w:t>se je</w:t>
            </w:r>
            <w:r w:rsidRPr="003A562D">
              <w:t xml:space="preserve"> zače</w:t>
            </w:r>
            <w:r w:rsidR="00DC377C" w:rsidRPr="003A562D">
              <w:t>la</w:t>
            </w:r>
            <w:r w:rsidRPr="003A562D">
              <w:t xml:space="preserve"> rekonstrukcija z izvedbo rušitvenih del, ki so bila 8. 6. 2016 prekinjena</w:t>
            </w:r>
            <w:r w:rsidR="00DC377C" w:rsidRPr="003A562D">
              <w:t>, ker so začasni uporabniki Roga</w:t>
            </w:r>
            <w:r w:rsidRPr="003A562D">
              <w:t xml:space="preserve"> zased</w:t>
            </w:r>
            <w:r w:rsidR="00DC377C" w:rsidRPr="003A562D">
              <w:t>ali</w:t>
            </w:r>
            <w:r w:rsidRPr="003A562D">
              <w:t xml:space="preserve"> prostor. MOL je junija 2016 prejela odločitev sodišča, da do razrešitve razmerja med začasnimi uporabniki Roga in MOL prekine s kakršnimikoli aktivnostmi na območju </w:t>
            </w:r>
            <w:r w:rsidR="00DC377C" w:rsidRPr="003A562D">
              <w:t>t</w:t>
            </w:r>
            <w:r w:rsidRPr="003A562D">
              <w:t>ovarne Rog.</w:t>
            </w:r>
          </w:p>
        </w:tc>
      </w:tr>
      <w:tr w:rsidR="0004264C" w:rsidRPr="003A562D" w14:paraId="261BD6BB"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28C317E3" w14:textId="77777777" w:rsidR="0004264C" w:rsidRPr="003A562D" w:rsidRDefault="0004264C" w:rsidP="00D92AD3">
            <w:pPr>
              <w:pStyle w:val="Brezrazmikov"/>
            </w:pPr>
            <w:r w:rsidRPr="003A562D">
              <w:t xml:space="preserve">Ljubljana, galerija Cukrarna </w:t>
            </w:r>
          </w:p>
        </w:tc>
        <w:tc>
          <w:tcPr>
            <w:tcW w:w="2693" w:type="dxa"/>
            <w:tcBorders>
              <w:top w:val="single" w:sz="4" w:space="0" w:color="000000"/>
              <w:left w:val="single" w:sz="4" w:space="0" w:color="000000"/>
              <w:bottom w:val="single" w:sz="4" w:space="0" w:color="000000"/>
              <w:right w:val="single" w:sz="4" w:space="0" w:color="000000"/>
            </w:tcBorders>
          </w:tcPr>
          <w:p w14:paraId="5F781F87" w14:textId="77777777" w:rsidR="0004264C" w:rsidRPr="003A562D" w:rsidRDefault="0004264C" w:rsidP="00D92AD3">
            <w:pPr>
              <w:pStyle w:val="Brezrazmikov"/>
            </w:pPr>
            <w:r w:rsidRPr="003A562D">
              <w:t>rekonstrukcija, gradnja</w:t>
            </w:r>
          </w:p>
        </w:tc>
        <w:tc>
          <w:tcPr>
            <w:tcW w:w="4269" w:type="dxa"/>
            <w:tcBorders>
              <w:top w:val="single" w:sz="4" w:space="0" w:color="000000"/>
              <w:left w:val="single" w:sz="4" w:space="0" w:color="000000"/>
              <w:bottom w:val="single" w:sz="4" w:space="0" w:color="000000"/>
              <w:right w:val="single" w:sz="4" w:space="0" w:color="000000"/>
            </w:tcBorders>
          </w:tcPr>
          <w:p w14:paraId="1E5E6380" w14:textId="32977CF5" w:rsidR="0004264C" w:rsidRPr="003A562D" w:rsidRDefault="0004264C" w:rsidP="00D92AD3">
            <w:pPr>
              <w:pStyle w:val="Brezrazmikov"/>
            </w:pPr>
            <w:r w:rsidRPr="003A562D">
              <w:t xml:space="preserve">Investicijo bo MOL predvidoma začela izvajati v drugi polovici leta 2018 in bo predvidoma </w:t>
            </w:r>
            <w:r w:rsidR="00DC377C" w:rsidRPr="003A562D">
              <w:t>končana</w:t>
            </w:r>
            <w:r w:rsidRPr="003A562D">
              <w:t xml:space="preserve"> v letu 2021.</w:t>
            </w:r>
          </w:p>
        </w:tc>
      </w:tr>
      <w:tr w:rsidR="0004264C" w:rsidRPr="003A562D" w14:paraId="36C3CBBB"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15098460" w14:textId="77777777" w:rsidR="0004264C" w:rsidRPr="003A562D" w:rsidRDefault="0004264C" w:rsidP="00D92AD3">
            <w:pPr>
              <w:pStyle w:val="Brezrazmikov"/>
            </w:pPr>
            <w:r w:rsidRPr="003A562D">
              <w:lastRenderedPageBreak/>
              <w:t xml:space="preserve">Ljubljana, Ljubljanski grad </w:t>
            </w:r>
          </w:p>
        </w:tc>
        <w:tc>
          <w:tcPr>
            <w:tcW w:w="2693" w:type="dxa"/>
            <w:tcBorders>
              <w:top w:val="single" w:sz="4" w:space="0" w:color="000000"/>
              <w:left w:val="single" w:sz="4" w:space="0" w:color="000000"/>
              <w:bottom w:val="single" w:sz="4" w:space="0" w:color="000000"/>
              <w:right w:val="single" w:sz="4" w:space="0" w:color="000000"/>
            </w:tcBorders>
          </w:tcPr>
          <w:p w14:paraId="29281272" w14:textId="77777777" w:rsidR="0004264C" w:rsidRPr="003A562D" w:rsidRDefault="0004264C" w:rsidP="00D92AD3">
            <w:pPr>
              <w:pStyle w:val="Brezrazmikov"/>
            </w:pPr>
            <w:r w:rsidRPr="003A562D">
              <w:t>rekonstrukcija, gradnja</w:t>
            </w:r>
          </w:p>
        </w:tc>
        <w:tc>
          <w:tcPr>
            <w:tcW w:w="4269" w:type="dxa"/>
            <w:tcBorders>
              <w:top w:val="single" w:sz="4" w:space="0" w:color="000000"/>
              <w:left w:val="single" w:sz="4" w:space="0" w:color="000000"/>
              <w:bottom w:val="single" w:sz="4" w:space="0" w:color="000000"/>
              <w:right w:val="single" w:sz="4" w:space="0" w:color="000000"/>
            </w:tcBorders>
          </w:tcPr>
          <w:p w14:paraId="01586267" w14:textId="78A185E9" w:rsidR="0004264C" w:rsidRPr="003A562D" w:rsidRDefault="0004264C" w:rsidP="00D92AD3">
            <w:pPr>
              <w:pStyle w:val="Brezrazmikov"/>
            </w:pPr>
            <w:r w:rsidRPr="003A562D">
              <w:t xml:space="preserve">Projekt je bil </w:t>
            </w:r>
            <w:r w:rsidR="00DC377C" w:rsidRPr="003A562D">
              <w:t>končan</w:t>
            </w:r>
            <w:r w:rsidRPr="003A562D">
              <w:t xml:space="preserve"> maja 2015 z odprtjem Muzeja lutk (financirano v obsegu 15 % iz proračuna MK ter 85 % iz sredstev evropske kohezijske politike).</w:t>
            </w:r>
          </w:p>
        </w:tc>
      </w:tr>
      <w:tr w:rsidR="0004264C" w:rsidRPr="003A562D" w14:paraId="26BD84FD"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106B9543" w14:textId="77777777" w:rsidR="0004264C" w:rsidRPr="003A562D" w:rsidRDefault="0004264C" w:rsidP="00D92AD3">
            <w:pPr>
              <w:pStyle w:val="Brezrazmikov"/>
            </w:pPr>
            <w:r w:rsidRPr="003A562D">
              <w:t>Ljubljana, poletno gledališče Križanke</w:t>
            </w:r>
          </w:p>
        </w:tc>
        <w:tc>
          <w:tcPr>
            <w:tcW w:w="2693" w:type="dxa"/>
            <w:tcBorders>
              <w:top w:val="single" w:sz="4" w:space="0" w:color="000000"/>
              <w:left w:val="single" w:sz="4" w:space="0" w:color="000000"/>
              <w:bottom w:val="single" w:sz="4" w:space="0" w:color="000000"/>
              <w:right w:val="single" w:sz="4" w:space="0" w:color="000000"/>
            </w:tcBorders>
          </w:tcPr>
          <w:p w14:paraId="0A49DF7E" w14:textId="77777777" w:rsidR="0004264C" w:rsidRPr="003A562D" w:rsidRDefault="0004264C" w:rsidP="00D92AD3">
            <w:pPr>
              <w:pStyle w:val="Brezrazmikov"/>
            </w:pPr>
            <w:r w:rsidRPr="003A562D">
              <w:t>rekonstrukcija, gradnja</w:t>
            </w:r>
          </w:p>
        </w:tc>
        <w:tc>
          <w:tcPr>
            <w:tcW w:w="4269" w:type="dxa"/>
            <w:tcBorders>
              <w:top w:val="single" w:sz="4" w:space="0" w:color="000000"/>
              <w:left w:val="single" w:sz="4" w:space="0" w:color="000000"/>
              <w:bottom w:val="single" w:sz="4" w:space="0" w:color="000000"/>
              <w:right w:val="single" w:sz="4" w:space="0" w:color="000000"/>
            </w:tcBorders>
          </w:tcPr>
          <w:p w14:paraId="4F0FA86F" w14:textId="4A8197ED" w:rsidR="007F13C2" w:rsidRPr="003A562D" w:rsidRDefault="007F13C2" w:rsidP="0033233B">
            <w:pPr>
              <w:rPr>
                <w:rFonts w:ascii="Arial Narrow" w:hAnsi="Arial Narrow"/>
                <w:sz w:val="18"/>
                <w:szCs w:val="18"/>
                <w:lang w:eastAsia="sl-SI"/>
              </w:rPr>
            </w:pPr>
            <w:r w:rsidRPr="003A562D">
              <w:rPr>
                <w:rFonts w:ascii="Arial Narrow" w:hAnsi="Arial Narrow"/>
                <w:sz w:val="18"/>
                <w:szCs w:val="18"/>
              </w:rPr>
              <w:t xml:space="preserve">Projekt se je začel izvajati februarja 2018. Na podlagi </w:t>
            </w:r>
            <w:r w:rsidR="00DC377C" w:rsidRPr="003A562D">
              <w:rPr>
                <w:rFonts w:ascii="Arial Narrow" w:hAnsi="Arial Narrow"/>
                <w:sz w:val="18"/>
                <w:szCs w:val="18"/>
              </w:rPr>
              <w:t>podrobnega</w:t>
            </w:r>
            <w:r w:rsidRPr="003A562D">
              <w:rPr>
                <w:rFonts w:ascii="Arial Narrow" w:hAnsi="Arial Narrow"/>
                <w:sz w:val="18"/>
                <w:szCs w:val="18"/>
              </w:rPr>
              <w:t xml:space="preserve"> pregleda konstrukcije objekta Križanke, ki ima nizko potresno varnost, je načrtovana rešitev obnove strehe poletnega gledališča z vpenjanjem v obstoječa sidrišča na objekt Križanke </w:t>
            </w:r>
            <w:r w:rsidR="0033233B" w:rsidRPr="003A562D">
              <w:rPr>
                <w:rFonts w:ascii="Arial Narrow" w:hAnsi="Arial Narrow"/>
                <w:sz w:val="18"/>
                <w:szCs w:val="18"/>
              </w:rPr>
              <w:t>ustavljena.</w:t>
            </w:r>
          </w:p>
        </w:tc>
      </w:tr>
      <w:tr w:rsidR="0004264C" w:rsidRPr="003A562D" w14:paraId="54635C0B"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4FA3AF82" w14:textId="77777777" w:rsidR="0004264C" w:rsidRPr="003A562D" w:rsidRDefault="0004264C" w:rsidP="00D92AD3">
            <w:pPr>
              <w:pStyle w:val="Brezrazmikov"/>
            </w:pPr>
            <w:r w:rsidRPr="003A562D">
              <w:t xml:space="preserve">Ljubljana, Švicarija </w:t>
            </w:r>
          </w:p>
        </w:tc>
        <w:tc>
          <w:tcPr>
            <w:tcW w:w="2693" w:type="dxa"/>
            <w:tcBorders>
              <w:top w:val="single" w:sz="4" w:space="0" w:color="000000"/>
              <w:left w:val="single" w:sz="4" w:space="0" w:color="000000"/>
              <w:bottom w:val="single" w:sz="4" w:space="0" w:color="000000"/>
              <w:right w:val="single" w:sz="4" w:space="0" w:color="000000"/>
            </w:tcBorders>
          </w:tcPr>
          <w:p w14:paraId="5590E0A6" w14:textId="77777777" w:rsidR="0004264C" w:rsidRPr="003A562D" w:rsidRDefault="0004264C" w:rsidP="00D92AD3">
            <w:pPr>
              <w:pStyle w:val="Brezrazmikov"/>
            </w:pPr>
            <w:r w:rsidRPr="003A562D">
              <w:t>rekonstrukcija, gradnja</w:t>
            </w:r>
          </w:p>
        </w:tc>
        <w:tc>
          <w:tcPr>
            <w:tcW w:w="4269" w:type="dxa"/>
            <w:tcBorders>
              <w:top w:val="single" w:sz="4" w:space="0" w:color="000000"/>
              <w:left w:val="single" w:sz="4" w:space="0" w:color="000000"/>
              <w:bottom w:val="single" w:sz="4" w:space="0" w:color="000000"/>
              <w:right w:val="single" w:sz="4" w:space="0" w:color="000000"/>
            </w:tcBorders>
          </w:tcPr>
          <w:p w14:paraId="320712A7" w14:textId="68AE2DC5" w:rsidR="0004264C" w:rsidRPr="003A562D" w:rsidRDefault="0004264C" w:rsidP="00D92AD3">
            <w:pPr>
              <w:pStyle w:val="Brezrazmikov"/>
            </w:pPr>
            <w:r w:rsidRPr="003A562D">
              <w:t xml:space="preserve">Projekt je bila </w:t>
            </w:r>
            <w:r w:rsidR="00BD4D77" w:rsidRPr="003A562D">
              <w:t>končan</w:t>
            </w:r>
            <w:r w:rsidRPr="003A562D">
              <w:t xml:space="preserve"> maja 2017 z odprtjem prostorov.</w:t>
            </w:r>
          </w:p>
        </w:tc>
      </w:tr>
      <w:tr w:rsidR="0004264C" w:rsidRPr="003A562D" w14:paraId="4756499E"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02CF07DD" w14:textId="77777777" w:rsidR="0004264C" w:rsidRPr="003A562D" w:rsidRDefault="0004264C" w:rsidP="00D92AD3">
            <w:pPr>
              <w:pStyle w:val="Brezrazmikov"/>
            </w:pPr>
            <w:r w:rsidRPr="003A562D">
              <w:t xml:space="preserve">Ljubljana, muzej Plečnikova hiša </w:t>
            </w:r>
          </w:p>
        </w:tc>
        <w:tc>
          <w:tcPr>
            <w:tcW w:w="2693" w:type="dxa"/>
            <w:tcBorders>
              <w:top w:val="single" w:sz="4" w:space="0" w:color="000000"/>
              <w:left w:val="single" w:sz="4" w:space="0" w:color="000000"/>
              <w:bottom w:val="single" w:sz="4" w:space="0" w:color="000000"/>
              <w:right w:val="single" w:sz="4" w:space="0" w:color="000000"/>
            </w:tcBorders>
          </w:tcPr>
          <w:p w14:paraId="5B6D520B" w14:textId="77777777" w:rsidR="0004264C" w:rsidRPr="003A562D" w:rsidRDefault="0004264C" w:rsidP="00D92AD3">
            <w:pPr>
              <w:pStyle w:val="Brezrazmikov"/>
            </w:pPr>
            <w:r w:rsidRPr="003A562D">
              <w:t>rekonstrukcija, gradnja</w:t>
            </w:r>
          </w:p>
        </w:tc>
        <w:tc>
          <w:tcPr>
            <w:tcW w:w="4269" w:type="dxa"/>
            <w:tcBorders>
              <w:top w:val="single" w:sz="4" w:space="0" w:color="000000"/>
              <w:left w:val="single" w:sz="4" w:space="0" w:color="000000"/>
              <w:bottom w:val="single" w:sz="4" w:space="0" w:color="000000"/>
              <w:right w:val="single" w:sz="4" w:space="0" w:color="000000"/>
            </w:tcBorders>
          </w:tcPr>
          <w:p w14:paraId="0BF16903" w14:textId="22BCCF9B" w:rsidR="0004264C" w:rsidRPr="003A562D" w:rsidRDefault="0004264C" w:rsidP="00D92AD3">
            <w:pPr>
              <w:pStyle w:val="Brezrazmikov"/>
            </w:pPr>
            <w:r w:rsidRPr="003A562D">
              <w:t xml:space="preserve">Projekt je bil </w:t>
            </w:r>
            <w:r w:rsidR="00BD4D77" w:rsidRPr="003A562D">
              <w:t>končan</w:t>
            </w:r>
            <w:r w:rsidRPr="003A562D">
              <w:t xml:space="preserve"> septembra 2015 z odprtjem hiše (financirano v obsegu 15 % iz proračuna MK </w:t>
            </w:r>
            <w:r w:rsidR="00BD4D77" w:rsidRPr="003A562D">
              <w:t>in</w:t>
            </w:r>
            <w:r w:rsidRPr="003A562D">
              <w:t xml:space="preserve"> 85 % iz sredstev evropske kohezijske politike).</w:t>
            </w:r>
          </w:p>
        </w:tc>
      </w:tr>
      <w:tr w:rsidR="0004264C" w:rsidRPr="003A562D" w14:paraId="3C79777C"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54530EB6" w14:textId="77777777" w:rsidR="0004264C" w:rsidRPr="003A562D" w:rsidRDefault="0004264C" w:rsidP="00D92AD3">
            <w:pPr>
              <w:pStyle w:val="Brezrazmikov"/>
            </w:pPr>
            <w:r w:rsidRPr="003A562D">
              <w:t>Ljubljana, vila Čira Čara</w:t>
            </w:r>
          </w:p>
        </w:tc>
        <w:tc>
          <w:tcPr>
            <w:tcW w:w="2693" w:type="dxa"/>
            <w:tcBorders>
              <w:top w:val="single" w:sz="4" w:space="0" w:color="000000"/>
              <w:left w:val="single" w:sz="4" w:space="0" w:color="000000"/>
              <w:bottom w:val="single" w:sz="4" w:space="0" w:color="000000"/>
              <w:right w:val="single" w:sz="4" w:space="0" w:color="000000"/>
            </w:tcBorders>
          </w:tcPr>
          <w:p w14:paraId="11682D91" w14:textId="77777777" w:rsidR="0004264C" w:rsidRPr="003A562D" w:rsidRDefault="0004264C" w:rsidP="00D92AD3">
            <w:pPr>
              <w:pStyle w:val="Brezrazmikov"/>
            </w:pPr>
            <w:r w:rsidRPr="003A562D">
              <w:t>vzpostavitev kulturnega centra za otroško ustvarjalnost</w:t>
            </w:r>
          </w:p>
        </w:tc>
        <w:tc>
          <w:tcPr>
            <w:tcW w:w="4269" w:type="dxa"/>
            <w:tcBorders>
              <w:top w:val="single" w:sz="4" w:space="0" w:color="000000"/>
              <w:left w:val="single" w:sz="4" w:space="0" w:color="000000"/>
              <w:bottom w:val="single" w:sz="4" w:space="0" w:color="000000"/>
              <w:right w:val="single" w:sz="4" w:space="0" w:color="000000"/>
            </w:tcBorders>
          </w:tcPr>
          <w:p w14:paraId="64A8D829" w14:textId="40752A13" w:rsidR="0004264C" w:rsidRPr="003A562D" w:rsidRDefault="0004264C" w:rsidP="00D92AD3">
            <w:pPr>
              <w:pStyle w:val="Brezrazmikov"/>
            </w:pPr>
            <w:r w:rsidRPr="003A562D">
              <w:t xml:space="preserve">Projekt je bil </w:t>
            </w:r>
            <w:r w:rsidR="00BD4D77" w:rsidRPr="003A562D">
              <w:t>končan</w:t>
            </w:r>
            <w:r w:rsidRPr="003A562D">
              <w:t xml:space="preserve"> novembra 2017.</w:t>
            </w:r>
          </w:p>
        </w:tc>
      </w:tr>
      <w:tr w:rsidR="0004264C" w:rsidRPr="003A562D" w14:paraId="760C4BDF"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1AE99AAE" w14:textId="77777777" w:rsidR="0004264C" w:rsidRPr="003A562D" w:rsidRDefault="0004264C" w:rsidP="00D92AD3">
            <w:pPr>
              <w:pStyle w:val="Brezrazmikov"/>
            </w:pPr>
            <w:r w:rsidRPr="003A562D">
              <w:t>Maribor, Mariborska knjižnica</w:t>
            </w:r>
          </w:p>
        </w:tc>
        <w:tc>
          <w:tcPr>
            <w:tcW w:w="2693" w:type="dxa"/>
            <w:tcBorders>
              <w:top w:val="single" w:sz="4" w:space="0" w:color="000000"/>
              <w:left w:val="single" w:sz="4" w:space="0" w:color="000000"/>
              <w:bottom w:val="single" w:sz="4" w:space="0" w:color="000000"/>
              <w:right w:val="single" w:sz="4" w:space="0" w:color="000000"/>
            </w:tcBorders>
          </w:tcPr>
          <w:p w14:paraId="0EDFB565" w14:textId="77777777" w:rsidR="0004264C" w:rsidRPr="003A562D" w:rsidRDefault="0004264C" w:rsidP="00D92AD3">
            <w:pPr>
              <w:pStyle w:val="Brezrazmikov"/>
            </w:pPr>
            <w:r w:rsidRPr="003A562D">
              <w:t>rekonstrukcija, delno novogradnja</w:t>
            </w:r>
          </w:p>
        </w:tc>
        <w:tc>
          <w:tcPr>
            <w:tcW w:w="4269" w:type="dxa"/>
            <w:tcBorders>
              <w:top w:val="single" w:sz="4" w:space="0" w:color="000000"/>
              <w:left w:val="single" w:sz="4" w:space="0" w:color="000000"/>
              <w:bottom w:val="single" w:sz="4" w:space="0" w:color="000000"/>
              <w:right w:val="single" w:sz="4" w:space="0" w:color="000000"/>
            </w:tcBorders>
          </w:tcPr>
          <w:p w14:paraId="373E8F4D" w14:textId="3811FA22" w:rsidR="0004264C" w:rsidRPr="003A562D" w:rsidRDefault="0004264C" w:rsidP="00D92AD3">
            <w:pPr>
              <w:pStyle w:val="Brezrazmikov"/>
            </w:pPr>
            <w:r w:rsidRPr="003A562D">
              <w:t>Finančn</w:t>
            </w:r>
            <w:r w:rsidR="00BD4D77" w:rsidRPr="003A562D">
              <w:t>i načrt</w:t>
            </w:r>
            <w:r w:rsidRPr="003A562D">
              <w:t xml:space="preserve"> je temeljil na pričakovanem pretežnem sofinanciranju iz državnih oziroma evropskih virov, ki pa ni bilo zagotovljeno, zato načrtovani projekt ni bil izveden. MOM sama te investicije ni bila sposobna izvesti. Iščejo se druge lokacije in izvedbene možnosti.</w:t>
            </w:r>
          </w:p>
        </w:tc>
      </w:tr>
      <w:tr w:rsidR="0004264C" w:rsidRPr="003A562D" w14:paraId="719A0AA2"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50C78E1D" w14:textId="77777777" w:rsidR="0004264C" w:rsidRPr="003A562D" w:rsidRDefault="0004264C" w:rsidP="00D92AD3">
            <w:pPr>
              <w:pStyle w:val="Brezrazmikov"/>
            </w:pPr>
            <w:r w:rsidRPr="003A562D">
              <w:t>Maribor, Umetnostna galerija Maribor</w:t>
            </w:r>
          </w:p>
        </w:tc>
        <w:tc>
          <w:tcPr>
            <w:tcW w:w="2693" w:type="dxa"/>
            <w:tcBorders>
              <w:top w:val="single" w:sz="4" w:space="0" w:color="000000"/>
              <w:left w:val="single" w:sz="4" w:space="0" w:color="000000"/>
              <w:bottom w:val="single" w:sz="4" w:space="0" w:color="000000"/>
              <w:right w:val="single" w:sz="4" w:space="0" w:color="000000"/>
            </w:tcBorders>
          </w:tcPr>
          <w:p w14:paraId="12A3E227" w14:textId="77777777" w:rsidR="0004264C" w:rsidRPr="003A562D" w:rsidRDefault="0004264C" w:rsidP="00D92AD3">
            <w:pPr>
              <w:pStyle w:val="Brezrazmikov"/>
            </w:pPr>
            <w:r w:rsidRPr="003A562D">
              <w:t>rekonstrukcija, gradnja</w:t>
            </w:r>
          </w:p>
        </w:tc>
        <w:tc>
          <w:tcPr>
            <w:tcW w:w="4269" w:type="dxa"/>
            <w:tcBorders>
              <w:top w:val="single" w:sz="4" w:space="0" w:color="000000"/>
              <w:left w:val="single" w:sz="4" w:space="0" w:color="000000"/>
              <w:bottom w:val="single" w:sz="4" w:space="0" w:color="000000"/>
              <w:right w:val="single" w:sz="4" w:space="0" w:color="000000"/>
            </w:tcBorders>
          </w:tcPr>
          <w:p w14:paraId="3427B00F" w14:textId="77777777" w:rsidR="0004264C" w:rsidRPr="003A562D" w:rsidRDefault="0004264C" w:rsidP="00D92AD3">
            <w:pPr>
              <w:pStyle w:val="Brezrazmikov"/>
            </w:pPr>
            <w:r w:rsidRPr="003A562D">
              <w:t>Pripravljena je bila investicijska rešitev na novi lokaciji. Vendar kljub različnim dogovorom ni bilo zagotovljenega sofinanciranja, zato načrtovani projekt ni bil izveden; iščejo se druge lokacije in izvedbene možnosti.</w:t>
            </w:r>
          </w:p>
        </w:tc>
      </w:tr>
      <w:tr w:rsidR="0004264C" w:rsidRPr="003A562D" w14:paraId="0E61CEC2"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3D96EB3A" w14:textId="77777777" w:rsidR="0004264C" w:rsidRPr="003A562D" w:rsidRDefault="0004264C" w:rsidP="00D92AD3">
            <w:pPr>
              <w:pStyle w:val="Brezrazmikov"/>
            </w:pPr>
            <w:r w:rsidRPr="003A562D">
              <w:t xml:space="preserve">Maribor, KC Pekarna Gustaf, MC in okolje </w:t>
            </w:r>
          </w:p>
        </w:tc>
        <w:tc>
          <w:tcPr>
            <w:tcW w:w="2693" w:type="dxa"/>
            <w:tcBorders>
              <w:top w:val="single" w:sz="4" w:space="0" w:color="000000"/>
              <w:left w:val="single" w:sz="4" w:space="0" w:color="000000"/>
              <w:bottom w:val="single" w:sz="4" w:space="0" w:color="000000"/>
              <w:right w:val="single" w:sz="4" w:space="0" w:color="000000"/>
            </w:tcBorders>
          </w:tcPr>
          <w:p w14:paraId="61CAEC01" w14:textId="77777777" w:rsidR="0004264C" w:rsidRPr="003A562D" w:rsidRDefault="0004264C" w:rsidP="00D92AD3">
            <w:pPr>
              <w:pStyle w:val="Brezrazmikov"/>
            </w:pPr>
            <w:r w:rsidRPr="003A562D">
              <w:t>rekonstrukcija/gradnja</w:t>
            </w:r>
          </w:p>
        </w:tc>
        <w:tc>
          <w:tcPr>
            <w:tcW w:w="4269" w:type="dxa"/>
            <w:tcBorders>
              <w:top w:val="single" w:sz="4" w:space="0" w:color="000000"/>
              <w:left w:val="single" w:sz="4" w:space="0" w:color="000000"/>
              <w:bottom w:val="single" w:sz="4" w:space="0" w:color="000000"/>
              <w:right w:val="single" w:sz="4" w:space="0" w:color="000000"/>
            </w:tcBorders>
          </w:tcPr>
          <w:p w14:paraId="40CCDDB2" w14:textId="1CD80DE0" w:rsidR="0004264C" w:rsidRPr="003A562D" w:rsidRDefault="0004264C" w:rsidP="00D92AD3">
            <w:pPr>
              <w:pStyle w:val="Brezrazmikov"/>
            </w:pPr>
            <w:r w:rsidRPr="003A562D">
              <w:t xml:space="preserve">MOM je uspešno kandidirala na razpisu Službe Vlade RS za lokalno samoupravo in regionalno politiko za obdobje 2010–2012, vendar ni zmogla zagotoviti lastnega deleža, zato je bilo sofinanciranje odpovedano in ni bila sposobna izvesti investicije. </w:t>
            </w:r>
            <w:r w:rsidR="00BD4D77" w:rsidRPr="003A562D">
              <w:t xml:space="preserve">Nato je bil </w:t>
            </w:r>
            <w:r w:rsidRPr="003A562D">
              <w:t>projekt</w:t>
            </w:r>
            <w:r w:rsidR="00BD4D77" w:rsidRPr="003A562D">
              <w:t xml:space="preserve"> spremenjen</w:t>
            </w:r>
            <w:r w:rsidRPr="003A562D">
              <w:t xml:space="preserve"> v postopno sanacijo</w:t>
            </w:r>
            <w:r w:rsidR="00BD4D77" w:rsidRPr="003A562D">
              <w:t xml:space="preserve"> in je bil</w:t>
            </w:r>
            <w:r w:rsidRPr="003A562D">
              <w:t xml:space="preserve"> pripravljen celovit načrt obnove objektov KC Pekarna v okviru večletnega investicijskega vzdrževanja, </w:t>
            </w:r>
            <w:r w:rsidR="00BD4D77" w:rsidRPr="003A562D">
              <w:t xml:space="preserve">ki se </w:t>
            </w:r>
            <w:r w:rsidRPr="003A562D">
              <w:t>izvaja od leta 2015.</w:t>
            </w:r>
          </w:p>
        </w:tc>
      </w:tr>
      <w:tr w:rsidR="0004264C" w:rsidRPr="003A562D" w14:paraId="3F033453"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59459AD4" w14:textId="77777777" w:rsidR="0004264C" w:rsidRPr="003A562D" w:rsidRDefault="0004264C" w:rsidP="00D92AD3">
            <w:pPr>
              <w:pStyle w:val="Brezrazmikov"/>
            </w:pPr>
            <w:r w:rsidRPr="003A562D">
              <w:t>Maribor, Mariborski grad</w:t>
            </w:r>
          </w:p>
        </w:tc>
        <w:tc>
          <w:tcPr>
            <w:tcW w:w="2693" w:type="dxa"/>
            <w:tcBorders>
              <w:top w:val="single" w:sz="4" w:space="0" w:color="000000"/>
              <w:left w:val="single" w:sz="4" w:space="0" w:color="000000"/>
              <w:bottom w:val="single" w:sz="4" w:space="0" w:color="000000"/>
              <w:right w:val="single" w:sz="4" w:space="0" w:color="000000"/>
            </w:tcBorders>
          </w:tcPr>
          <w:p w14:paraId="5E519340" w14:textId="1B10DA57" w:rsidR="0004264C" w:rsidRPr="003A562D" w:rsidRDefault="006009F4" w:rsidP="00D92AD3">
            <w:pPr>
              <w:pStyle w:val="Brezrazmikov"/>
            </w:pPr>
            <w:r w:rsidRPr="003A562D">
              <w:t>O</w:t>
            </w:r>
            <w:r w:rsidR="0004264C" w:rsidRPr="003A562D">
              <w:t>bnova</w:t>
            </w:r>
          </w:p>
        </w:tc>
        <w:tc>
          <w:tcPr>
            <w:tcW w:w="4269" w:type="dxa"/>
            <w:tcBorders>
              <w:top w:val="single" w:sz="4" w:space="0" w:color="000000"/>
              <w:left w:val="single" w:sz="4" w:space="0" w:color="000000"/>
              <w:bottom w:val="single" w:sz="4" w:space="0" w:color="000000"/>
              <w:right w:val="single" w:sz="4" w:space="0" w:color="000000"/>
            </w:tcBorders>
          </w:tcPr>
          <w:p w14:paraId="7A8AEF17" w14:textId="330D48D8" w:rsidR="0004264C" w:rsidRPr="003A562D" w:rsidRDefault="0004264C" w:rsidP="00D92AD3">
            <w:pPr>
              <w:pStyle w:val="Brezrazmikov"/>
            </w:pPr>
            <w:r w:rsidRPr="003A562D">
              <w:t>Za investicijo v zadnjo fazo obnove ni bilo zagotovljenega sofinanciranja, zato načrtovani projekt ni bil izveden. Leta 2010 je MOM uspešno kandidirala na javnem razpisu MK, vendar ni bilo mogoče za</w:t>
            </w:r>
            <w:r w:rsidR="00BD4D77" w:rsidRPr="003A562D">
              <w:t>gotoviti finančnega načrta</w:t>
            </w:r>
            <w:r w:rsidRPr="003A562D">
              <w:t xml:space="preserve">. </w:t>
            </w:r>
            <w:r w:rsidR="00BD4D77" w:rsidRPr="003A562D">
              <w:t>Znova</w:t>
            </w:r>
            <w:r w:rsidRPr="003A562D">
              <w:t xml:space="preserve"> je kandidirala leta 2013, po zapletih z rezultati razpisa neuspešno, torej brez zagotovitve sredstev za sofinanciranje. Zato se obnova ni nadaljevala.</w:t>
            </w:r>
          </w:p>
        </w:tc>
      </w:tr>
      <w:tr w:rsidR="0004264C" w:rsidRPr="003A562D" w14:paraId="532772C7"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78FB2E70" w14:textId="77777777" w:rsidR="0004264C" w:rsidRPr="003A562D" w:rsidRDefault="0004264C" w:rsidP="00D92AD3">
            <w:pPr>
              <w:pStyle w:val="Brezrazmikov"/>
            </w:pPr>
            <w:r w:rsidRPr="003A562D">
              <w:t>Pivka, Park vojaške zgodovine</w:t>
            </w:r>
          </w:p>
        </w:tc>
        <w:tc>
          <w:tcPr>
            <w:tcW w:w="2693" w:type="dxa"/>
            <w:tcBorders>
              <w:top w:val="single" w:sz="4" w:space="0" w:color="000000"/>
              <w:left w:val="single" w:sz="4" w:space="0" w:color="000000"/>
              <w:bottom w:val="single" w:sz="4" w:space="0" w:color="000000"/>
              <w:right w:val="single" w:sz="4" w:space="0" w:color="000000"/>
            </w:tcBorders>
          </w:tcPr>
          <w:p w14:paraId="57317A2B" w14:textId="77777777" w:rsidR="0004264C" w:rsidRPr="003A562D" w:rsidRDefault="0004264C" w:rsidP="00D92AD3">
            <w:pPr>
              <w:pStyle w:val="Brezrazmikov"/>
            </w:pPr>
            <w:r w:rsidRPr="003A562D">
              <w:t>celovita obnova</w:t>
            </w:r>
          </w:p>
        </w:tc>
        <w:tc>
          <w:tcPr>
            <w:tcW w:w="4269" w:type="dxa"/>
            <w:tcBorders>
              <w:top w:val="single" w:sz="4" w:space="0" w:color="000000"/>
              <w:left w:val="single" w:sz="4" w:space="0" w:color="000000"/>
              <w:bottom w:val="single" w:sz="4" w:space="0" w:color="000000"/>
              <w:right w:val="single" w:sz="4" w:space="0" w:color="000000"/>
            </w:tcBorders>
          </w:tcPr>
          <w:p w14:paraId="2028AAA6" w14:textId="494F4C32" w:rsidR="0004264C" w:rsidRPr="003A562D" w:rsidRDefault="00BD4D77" w:rsidP="00D92AD3">
            <w:pPr>
              <w:pStyle w:val="Brezrazmikov"/>
            </w:pPr>
            <w:r w:rsidRPr="003A562D">
              <w:t>Končano</w:t>
            </w:r>
            <w:r w:rsidR="0004264C" w:rsidRPr="003A562D">
              <w:t xml:space="preserve"> (financirano v obsegu 15 % iz proračuna MK </w:t>
            </w:r>
            <w:r w:rsidRPr="003A562D">
              <w:t>in</w:t>
            </w:r>
            <w:r w:rsidR="0004264C" w:rsidRPr="003A562D">
              <w:t xml:space="preserve"> 85 % iz sredstev evropske kohezijske politike).</w:t>
            </w:r>
          </w:p>
        </w:tc>
      </w:tr>
      <w:tr w:rsidR="0004264C" w:rsidRPr="003A562D" w14:paraId="391A62C8"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2B6B1948" w14:textId="77777777" w:rsidR="0004264C" w:rsidRPr="003A562D" w:rsidRDefault="0004264C" w:rsidP="00D92AD3">
            <w:pPr>
              <w:pStyle w:val="Brezrazmikov"/>
            </w:pPr>
            <w:r w:rsidRPr="003A562D">
              <w:t>Radovljica, knjižnica (novogradnja)</w:t>
            </w:r>
          </w:p>
        </w:tc>
        <w:tc>
          <w:tcPr>
            <w:tcW w:w="2693" w:type="dxa"/>
            <w:tcBorders>
              <w:top w:val="single" w:sz="4" w:space="0" w:color="000000"/>
              <w:left w:val="single" w:sz="4" w:space="0" w:color="000000"/>
              <w:bottom w:val="single" w:sz="4" w:space="0" w:color="000000"/>
              <w:right w:val="single" w:sz="4" w:space="0" w:color="000000"/>
            </w:tcBorders>
          </w:tcPr>
          <w:p w14:paraId="46B5A297" w14:textId="1B9B9204" w:rsidR="0004264C" w:rsidRPr="003A562D" w:rsidRDefault="006009F4" w:rsidP="00D92AD3">
            <w:pPr>
              <w:pStyle w:val="Brezrazmikov"/>
            </w:pPr>
            <w:r w:rsidRPr="003A562D">
              <w:t>N</w:t>
            </w:r>
            <w:r w:rsidR="0004264C" w:rsidRPr="003A562D">
              <w:t>ovogradnja</w:t>
            </w:r>
          </w:p>
        </w:tc>
        <w:tc>
          <w:tcPr>
            <w:tcW w:w="4269" w:type="dxa"/>
            <w:tcBorders>
              <w:top w:val="single" w:sz="4" w:space="0" w:color="000000"/>
              <w:left w:val="single" w:sz="4" w:space="0" w:color="000000"/>
              <w:bottom w:val="single" w:sz="4" w:space="0" w:color="000000"/>
              <w:right w:val="single" w:sz="4" w:space="0" w:color="000000"/>
            </w:tcBorders>
          </w:tcPr>
          <w:p w14:paraId="412B66FA" w14:textId="43670CFA" w:rsidR="0004264C" w:rsidRPr="003A562D" w:rsidRDefault="0004264C" w:rsidP="00D92AD3">
            <w:pPr>
              <w:pStyle w:val="Brezrazmikov"/>
            </w:pPr>
            <w:r w:rsidRPr="003A562D">
              <w:t xml:space="preserve">Novogradnja knjižnice je </w:t>
            </w:r>
            <w:r w:rsidR="00BD4D77" w:rsidRPr="003A562D">
              <w:t>končana</w:t>
            </w:r>
            <w:r w:rsidRPr="003A562D">
              <w:t xml:space="preserve"> (slovesnost ob odprtju nove knjižnice je bila 26. 4. 2018, knjižnica pa je z rednim delom </w:t>
            </w:r>
            <w:r w:rsidR="00BD4D77" w:rsidRPr="003A562D">
              <w:t>za</w:t>
            </w:r>
            <w:r w:rsidRPr="003A562D">
              <w:t>čela 28. 4. 2018).</w:t>
            </w:r>
          </w:p>
        </w:tc>
      </w:tr>
      <w:tr w:rsidR="0004264C" w:rsidRPr="003A562D" w14:paraId="491FDAF7"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444C63F4" w14:textId="77777777" w:rsidR="0004264C" w:rsidRPr="003A562D" w:rsidRDefault="0004264C" w:rsidP="00D92AD3">
            <w:pPr>
              <w:pStyle w:val="Brezrazmikov"/>
            </w:pPr>
            <w:r w:rsidRPr="003A562D">
              <w:t>Selnica ob Dravi, kulturni dom s knjižnico</w:t>
            </w:r>
          </w:p>
        </w:tc>
        <w:tc>
          <w:tcPr>
            <w:tcW w:w="2693" w:type="dxa"/>
            <w:tcBorders>
              <w:top w:val="single" w:sz="4" w:space="0" w:color="000000"/>
              <w:left w:val="single" w:sz="4" w:space="0" w:color="000000"/>
              <w:bottom w:val="single" w:sz="4" w:space="0" w:color="000000"/>
              <w:right w:val="single" w:sz="4" w:space="0" w:color="000000"/>
            </w:tcBorders>
          </w:tcPr>
          <w:p w14:paraId="41A3648D" w14:textId="6A874516" w:rsidR="0004264C" w:rsidRPr="003A562D" w:rsidRDefault="006009F4" w:rsidP="00D92AD3">
            <w:pPr>
              <w:pStyle w:val="Brezrazmikov"/>
            </w:pPr>
            <w:r w:rsidRPr="003A562D">
              <w:t>N</w:t>
            </w:r>
            <w:r w:rsidR="0004264C" w:rsidRPr="003A562D">
              <w:t>ovogradnja</w:t>
            </w:r>
          </w:p>
        </w:tc>
        <w:tc>
          <w:tcPr>
            <w:tcW w:w="4269" w:type="dxa"/>
            <w:tcBorders>
              <w:top w:val="single" w:sz="4" w:space="0" w:color="000000"/>
              <w:left w:val="single" w:sz="4" w:space="0" w:color="000000"/>
              <w:bottom w:val="single" w:sz="4" w:space="0" w:color="000000"/>
              <w:right w:val="single" w:sz="4" w:space="0" w:color="000000"/>
            </w:tcBorders>
          </w:tcPr>
          <w:p w14:paraId="3455580E" w14:textId="77777777" w:rsidR="0004264C" w:rsidRPr="003A562D" w:rsidRDefault="0004264C" w:rsidP="00D92AD3">
            <w:pPr>
              <w:pStyle w:val="Brezrazmikov"/>
            </w:pPr>
            <w:r w:rsidRPr="003A562D">
              <w:t>Na novo je bil zgrajen kulturni dom s knjižnico, ki se imenuje Kulturno informacijsko turistični center Arnold Tovornik s knjižnico Selnica ob Dravi.</w:t>
            </w:r>
          </w:p>
        </w:tc>
      </w:tr>
      <w:tr w:rsidR="0004264C" w:rsidRPr="003A562D" w14:paraId="333543AB"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66201350" w14:textId="77777777" w:rsidR="0004264C" w:rsidRPr="003A562D" w:rsidRDefault="0004264C" w:rsidP="00D92AD3">
            <w:pPr>
              <w:pStyle w:val="Brezrazmikov"/>
            </w:pPr>
            <w:r w:rsidRPr="003A562D">
              <w:t>Škofja Loka, Škofjeloški grad</w:t>
            </w:r>
          </w:p>
        </w:tc>
        <w:tc>
          <w:tcPr>
            <w:tcW w:w="2693" w:type="dxa"/>
            <w:tcBorders>
              <w:top w:val="single" w:sz="4" w:space="0" w:color="000000"/>
              <w:left w:val="single" w:sz="4" w:space="0" w:color="000000"/>
              <w:bottom w:val="single" w:sz="4" w:space="0" w:color="000000"/>
              <w:right w:val="single" w:sz="4" w:space="0" w:color="000000"/>
            </w:tcBorders>
          </w:tcPr>
          <w:p w14:paraId="7791DF3E" w14:textId="441A35E3" w:rsidR="0004264C" w:rsidRPr="003A562D" w:rsidRDefault="006009F4" w:rsidP="00D92AD3">
            <w:pPr>
              <w:pStyle w:val="Brezrazmikov"/>
            </w:pPr>
            <w:r w:rsidRPr="003A562D">
              <w:t>O</w:t>
            </w:r>
            <w:r w:rsidR="0004264C" w:rsidRPr="003A562D">
              <w:t>bnova</w:t>
            </w:r>
          </w:p>
        </w:tc>
        <w:tc>
          <w:tcPr>
            <w:tcW w:w="4269" w:type="dxa"/>
            <w:tcBorders>
              <w:top w:val="single" w:sz="4" w:space="0" w:color="000000"/>
              <w:left w:val="single" w:sz="4" w:space="0" w:color="000000"/>
              <w:bottom w:val="single" w:sz="4" w:space="0" w:color="000000"/>
              <w:right w:val="single" w:sz="4" w:space="0" w:color="000000"/>
            </w:tcBorders>
          </w:tcPr>
          <w:p w14:paraId="322E3F0A" w14:textId="77777777" w:rsidR="0004264C" w:rsidRPr="003A562D" w:rsidRDefault="0004264C" w:rsidP="00D92AD3">
            <w:pPr>
              <w:pStyle w:val="Brezrazmikov"/>
            </w:pPr>
            <w:r w:rsidRPr="003A562D">
              <w:t>Poteka postopek izbire</w:t>
            </w:r>
            <w:r w:rsidR="00635CBC" w:rsidRPr="003A562D">
              <w:t xml:space="preserve"> </w:t>
            </w:r>
            <w:r w:rsidRPr="003A562D">
              <w:t>izvajalca obnovitvenih del (celovita obnova celotne strehe gradu).</w:t>
            </w:r>
          </w:p>
        </w:tc>
      </w:tr>
      <w:tr w:rsidR="0004264C" w:rsidRPr="003A562D" w14:paraId="7A101FE7" w14:textId="77777777" w:rsidTr="00D92AD3">
        <w:trPr>
          <w:trHeight w:val="301"/>
        </w:trPr>
        <w:tc>
          <w:tcPr>
            <w:tcW w:w="2660" w:type="dxa"/>
            <w:tcBorders>
              <w:top w:val="single" w:sz="4" w:space="0" w:color="000000"/>
              <w:left w:val="single" w:sz="4" w:space="0" w:color="000000"/>
              <w:bottom w:val="single" w:sz="4" w:space="0" w:color="000000"/>
              <w:right w:val="single" w:sz="4" w:space="0" w:color="000000"/>
            </w:tcBorders>
          </w:tcPr>
          <w:p w14:paraId="1D71B337" w14:textId="77777777" w:rsidR="0004264C" w:rsidRPr="003A562D" w:rsidRDefault="0004264C" w:rsidP="00D92AD3">
            <w:pPr>
              <w:pStyle w:val="Brezrazmikov"/>
            </w:pPr>
            <w:r w:rsidRPr="003A562D">
              <w:t>Vipava, Lanthierijeva graščina</w:t>
            </w:r>
          </w:p>
        </w:tc>
        <w:tc>
          <w:tcPr>
            <w:tcW w:w="2693" w:type="dxa"/>
            <w:tcBorders>
              <w:top w:val="single" w:sz="4" w:space="0" w:color="000000"/>
              <w:left w:val="single" w:sz="4" w:space="0" w:color="000000"/>
              <w:bottom w:val="single" w:sz="4" w:space="0" w:color="000000"/>
              <w:right w:val="single" w:sz="4" w:space="0" w:color="000000"/>
            </w:tcBorders>
          </w:tcPr>
          <w:p w14:paraId="2DF51262" w14:textId="33A7EC86" w:rsidR="0004264C" w:rsidRPr="003A562D" w:rsidRDefault="0004264C" w:rsidP="00D92AD3">
            <w:pPr>
              <w:pStyle w:val="Brezrazmikov"/>
            </w:pPr>
            <w:r w:rsidRPr="003A562D">
              <w:t xml:space="preserve">nadaljevanje obnove, II. </w:t>
            </w:r>
            <w:r w:rsidR="006009F4" w:rsidRPr="003A562D">
              <w:t>F</w:t>
            </w:r>
            <w:r w:rsidRPr="003A562D">
              <w:t>aza</w:t>
            </w:r>
          </w:p>
        </w:tc>
        <w:tc>
          <w:tcPr>
            <w:tcW w:w="4269" w:type="dxa"/>
            <w:tcBorders>
              <w:top w:val="single" w:sz="4" w:space="0" w:color="000000"/>
              <w:left w:val="single" w:sz="4" w:space="0" w:color="000000"/>
              <w:bottom w:val="single" w:sz="4" w:space="0" w:color="000000"/>
              <w:right w:val="single" w:sz="4" w:space="0" w:color="000000"/>
            </w:tcBorders>
          </w:tcPr>
          <w:p w14:paraId="2DCF056E" w14:textId="686AD40F" w:rsidR="0004264C" w:rsidRPr="003A562D" w:rsidRDefault="00BD4D77" w:rsidP="00D92AD3">
            <w:pPr>
              <w:pStyle w:val="Brezrazmikov"/>
            </w:pPr>
            <w:r w:rsidRPr="003A562D">
              <w:t>Končano</w:t>
            </w:r>
            <w:r w:rsidR="0004264C" w:rsidRPr="003A562D">
              <w:t xml:space="preserve"> (financirano v obsegu 15 % iz proračuna MK </w:t>
            </w:r>
            <w:r w:rsidRPr="003A562D">
              <w:t>in</w:t>
            </w:r>
            <w:r w:rsidR="0004264C" w:rsidRPr="003A562D">
              <w:t xml:space="preserve"> 85 % iz sredstev evropske kohezijske politike).</w:t>
            </w:r>
          </w:p>
        </w:tc>
      </w:tr>
    </w:tbl>
    <w:p w14:paraId="57A4E40B" w14:textId="77777777" w:rsidR="000B1698" w:rsidRPr="003A562D" w:rsidRDefault="000B1698" w:rsidP="000B1698">
      <w:pPr>
        <w:pStyle w:val="NPKNasl2Por"/>
      </w:pPr>
    </w:p>
    <w:p w14:paraId="6BCD4F0A" w14:textId="77777777" w:rsidR="00C2573D" w:rsidRPr="003A562D" w:rsidRDefault="00C2573D">
      <w:pPr>
        <w:rPr>
          <w:b/>
        </w:rPr>
      </w:pPr>
      <w:r w:rsidRPr="003A562D">
        <w:br w:type="page"/>
      </w:r>
    </w:p>
    <w:p w14:paraId="121B4C28" w14:textId="361B559F" w:rsidR="0004264C" w:rsidRPr="003A562D" w:rsidRDefault="0004264C" w:rsidP="00D92AD3">
      <w:pPr>
        <w:pStyle w:val="Naslov1"/>
        <w:rPr>
          <w:color w:val="4F81BD" w:themeColor="accent1"/>
        </w:rPr>
      </w:pPr>
      <w:bookmarkStart w:id="260" w:name="_Toc522879099"/>
      <w:bookmarkStart w:id="261" w:name="_Toc523141259"/>
      <w:bookmarkStart w:id="262" w:name="_Toc523490689"/>
      <w:bookmarkStart w:id="263" w:name="_Toc523491005"/>
      <w:bookmarkStart w:id="264" w:name="_Toc511229146"/>
      <w:bookmarkStart w:id="265" w:name="_Toc531340957"/>
      <w:r w:rsidRPr="003A562D">
        <w:lastRenderedPageBreak/>
        <w:t xml:space="preserve">26. KULTURNI PROJEKTI </w:t>
      </w:r>
      <w:r w:rsidR="00BD4D77" w:rsidRPr="003A562D">
        <w:t xml:space="preserve">V OKVIRU </w:t>
      </w:r>
      <w:r w:rsidRPr="003A562D">
        <w:t>FINANČNE</w:t>
      </w:r>
      <w:r w:rsidR="00BD4D77" w:rsidRPr="003A562D">
        <w:t>GA</w:t>
      </w:r>
      <w:r w:rsidRPr="003A562D">
        <w:t xml:space="preserve"> </w:t>
      </w:r>
      <w:r w:rsidR="00BD4D77" w:rsidRPr="003A562D">
        <w:t>OBDOBJA</w:t>
      </w:r>
      <w:r w:rsidRPr="003A562D">
        <w:t xml:space="preserve"> EU 2014</w:t>
      </w:r>
      <w:r w:rsidRPr="003A562D">
        <w:sym w:font="Symbol" w:char="F02D"/>
      </w:r>
      <w:r w:rsidRPr="003A562D">
        <w:t>2020</w:t>
      </w:r>
      <w:bookmarkEnd w:id="260"/>
      <w:bookmarkEnd w:id="261"/>
      <w:bookmarkEnd w:id="262"/>
      <w:bookmarkEnd w:id="263"/>
      <w:bookmarkEnd w:id="265"/>
      <w:r w:rsidRPr="003A562D">
        <w:t xml:space="preserve"> </w:t>
      </w:r>
      <w:bookmarkEnd w:id="264"/>
    </w:p>
    <w:p w14:paraId="3C455128" w14:textId="77777777" w:rsidR="0004264C" w:rsidRPr="003A562D" w:rsidRDefault="0004264C" w:rsidP="003648B9">
      <w:pPr>
        <w:pStyle w:val="NPKNasl2Por"/>
      </w:pPr>
      <w:bookmarkStart w:id="266" w:name="_Toc531340958"/>
      <w:r w:rsidRPr="003A562D">
        <w:t>Kulturni projekti v okviru programskega obdobja izvajanja evropske kohezijske politike 2014–2020</w:t>
      </w:r>
      <w:bookmarkEnd w:id="266"/>
    </w:p>
    <w:p w14:paraId="032F4672" w14:textId="1F0BB7C1" w:rsidR="00BD4D77" w:rsidRPr="003A562D" w:rsidRDefault="0004264C" w:rsidP="00D92AD3">
      <w:pPr>
        <w:rPr>
          <w:rFonts w:eastAsia="Times New Roman"/>
          <w:szCs w:val="24"/>
        </w:rPr>
      </w:pPr>
      <w:r w:rsidRPr="003A562D">
        <w:rPr>
          <w:rFonts w:eastAsia="Times New Roman"/>
          <w:szCs w:val="24"/>
        </w:rPr>
        <w:t>Vlada Republike Slovenije</w:t>
      </w:r>
      <w:r w:rsidR="00193354">
        <w:rPr>
          <w:rFonts w:eastAsia="Times New Roman"/>
          <w:szCs w:val="24"/>
        </w:rPr>
        <w:t xml:space="preserve"> </w:t>
      </w:r>
      <w:r w:rsidRPr="003A562D">
        <w:rPr>
          <w:rFonts w:eastAsia="Times New Roman"/>
          <w:szCs w:val="24"/>
        </w:rPr>
        <w:t xml:space="preserve">v okviru </w:t>
      </w:r>
      <w:r w:rsidR="00BD4D77" w:rsidRPr="003A562D">
        <w:rPr>
          <w:rFonts w:eastAsia="Times New Roman"/>
          <w:szCs w:val="24"/>
        </w:rPr>
        <w:t>o</w:t>
      </w:r>
      <w:r w:rsidRPr="003A562D">
        <w:rPr>
          <w:rFonts w:eastAsia="Times New Roman"/>
          <w:szCs w:val="24"/>
        </w:rPr>
        <w:t>dloka (</w:t>
      </w:r>
      <w:r w:rsidR="00BD4D77" w:rsidRPr="003A562D">
        <w:rPr>
          <w:rFonts w:eastAsia="Times New Roman"/>
          <w:szCs w:val="24"/>
        </w:rPr>
        <w:t>s</w:t>
      </w:r>
      <w:r w:rsidRPr="003A562D">
        <w:rPr>
          <w:rFonts w:eastAsia="Times New Roman"/>
          <w:szCs w:val="24"/>
        </w:rPr>
        <w:t>klep</w:t>
      </w:r>
      <w:r w:rsidR="00BD4D77" w:rsidRPr="003A562D">
        <w:rPr>
          <w:rFonts w:eastAsia="Times New Roman"/>
          <w:szCs w:val="24"/>
        </w:rPr>
        <w:t>i</w:t>
      </w:r>
      <w:r w:rsidRPr="003A562D">
        <w:rPr>
          <w:rFonts w:eastAsia="Times New Roman"/>
          <w:szCs w:val="24"/>
        </w:rPr>
        <w:t xml:space="preserve"> V</w:t>
      </w:r>
      <w:r w:rsidR="00BD4D77" w:rsidRPr="003A562D">
        <w:rPr>
          <w:rFonts w:eastAsia="Times New Roman"/>
          <w:szCs w:val="24"/>
        </w:rPr>
        <w:t xml:space="preserve">lade </w:t>
      </w:r>
      <w:r w:rsidRPr="003A562D">
        <w:rPr>
          <w:rFonts w:eastAsia="Times New Roman"/>
          <w:szCs w:val="24"/>
        </w:rPr>
        <w:t xml:space="preserve">RS z dne 3. 8. 2015, 8. 10. 2015 in 12. 5. 2016) ter Služba Vlade Republike Slovenije za razvoj in evropsko kohezijsko politiko (SVRK) v okviru INOP (INOP 6 z dne 5. 5. 2017, INOP 7 z dne 14. 6. 2017 in INOP 7.1 z dne </w:t>
      </w:r>
    </w:p>
    <w:p w14:paraId="4A472EF7" w14:textId="5C71D5D2" w:rsidR="002942EC" w:rsidRPr="003A562D" w:rsidRDefault="0004264C" w:rsidP="00D92AD3">
      <w:pPr>
        <w:rPr>
          <w:rFonts w:eastAsia="Times New Roman"/>
          <w:szCs w:val="24"/>
        </w:rPr>
      </w:pPr>
      <w:r w:rsidRPr="003A562D">
        <w:rPr>
          <w:rFonts w:eastAsia="Times New Roman"/>
          <w:szCs w:val="24"/>
        </w:rPr>
        <w:t>17.</w:t>
      </w:r>
      <w:r w:rsidR="00BD4D77" w:rsidRPr="003A562D">
        <w:rPr>
          <w:rFonts w:eastAsia="Times New Roman"/>
          <w:szCs w:val="24"/>
        </w:rPr>
        <w:t xml:space="preserve"> </w:t>
      </w:r>
      <w:r w:rsidRPr="003A562D">
        <w:rPr>
          <w:rFonts w:eastAsia="Times New Roman"/>
          <w:szCs w:val="24"/>
        </w:rPr>
        <w:t>11.</w:t>
      </w:r>
      <w:r w:rsidR="00BD4D77" w:rsidRPr="003A562D">
        <w:rPr>
          <w:rFonts w:eastAsia="Times New Roman"/>
          <w:szCs w:val="24"/>
        </w:rPr>
        <w:t xml:space="preserve"> </w:t>
      </w:r>
      <w:r w:rsidRPr="003A562D">
        <w:rPr>
          <w:rFonts w:eastAsia="Times New Roman"/>
          <w:szCs w:val="24"/>
        </w:rPr>
        <w:t>2017)</w:t>
      </w:r>
      <w:r w:rsidR="00BD4D77" w:rsidRPr="003A562D">
        <w:rPr>
          <w:rFonts w:eastAsia="Times New Roman"/>
          <w:szCs w:val="24"/>
        </w:rPr>
        <w:t xml:space="preserve"> sta</w:t>
      </w:r>
      <w:r w:rsidR="00193354">
        <w:rPr>
          <w:rFonts w:eastAsia="Times New Roman"/>
          <w:szCs w:val="24"/>
        </w:rPr>
        <w:t xml:space="preserve"> doslej</w:t>
      </w:r>
      <w:r w:rsidR="00BD4D77" w:rsidRPr="003A562D">
        <w:rPr>
          <w:rFonts w:eastAsia="Times New Roman"/>
          <w:szCs w:val="24"/>
        </w:rPr>
        <w:t xml:space="preserve"> </w:t>
      </w:r>
      <w:r w:rsidRPr="003A562D">
        <w:rPr>
          <w:rFonts w:eastAsia="Times New Roman"/>
          <w:szCs w:val="24"/>
        </w:rPr>
        <w:t>Ministrstvu za kulturo (MK) odobril</w:t>
      </w:r>
      <w:r w:rsidR="00BD4D77" w:rsidRPr="003A562D">
        <w:rPr>
          <w:rFonts w:eastAsia="Times New Roman"/>
          <w:szCs w:val="24"/>
        </w:rPr>
        <w:t>i</w:t>
      </w:r>
      <w:r w:rsidRPr="003A562D">
        <w:rPr>
          <w:rFonts w:eastAsia="Times New Roman"/>
          <w:szCs w:val="24"/>
        </w:rPr>
        <w:t xml:space="preserve"> sredstva za izvedbo projektov v vrednosti 61.535.424,62 evr</w:t>
      </w:r>
      <w:r w:rsidR="00BD4D77" w:rsidRPr="003A562D">
        <w:rPr>
          <w:rFonts w:eastAsia="Times New Roman"/>
          <w:szCs w:val="24"/>
        </w:rPr>
        <w:t>a</w:t>
      </w:r>
      <w:r w:rsidRPr="003A562D">
        <w:rPr>
          <w:rFonts w:eastAsia="Times New Roman"/>
          <w:szCs w:val="24"/>
        </w:rPr>
        <w:t xml:space="preserve">. Med njimi tudi del ukrepov (v skupni vrednosti 6.625.000,00 evrov), ki so zajeti v predlogu </w:t>
      </w:r>
      <w:r w:rsidR="00BD4D77" w:rsidRPr="003A562D">
        <w:rPr>
          <w:rFonts w:eastAsia="Times New Roman"/>
          <w:szCs w:val="24"/>
        </w:rPr>
        <w:t>s</w:t>
      </w:r>
      <w:r w:rsidRPr="003A562D">
        <w:rPr>
          <w:rFonts w:eastAsia="Times New Roman"/>
          <w:szCs w:val="24"/>
        </w:rPr>
        <w:t>heme jamstva za mlade za obdobje 2016</w:t>
      </w:r>
      <w:r w:rsidRPr="003A562D">
        <w:rPr>
          <w:rFonts w:ascii="Verdana" w:eastAsia="Times New Roman" w:hAnsi="Verdana"/>
          <w:szCs w:val="24"/>
        </w:rPr>
        <w:t>‒</w:t>
      </w:r>
      <w:r w:rsidRPr="003A562D">
        <w:rPr>
          <w:rFonts w:eastAsia="Times New Roman"/>
          <w:szCs w:val="24"/>
        </w:rPr>
        <w:t>2020. V nadaljevanju je izsek potrjenih projektov MK:</w:t>
      </w:r>
    </w:p>
    <w:p w14:paraId="27E1A5DB" w14:textId="77777777" w:rsidR="0004264C" w:rsidRPr="003A562D" w:rsidRDefault="0004264C" w:rsidP="00D92AD3">
      <w:pPr>
        <w:rPr>
          <w:rFonts w:eastAsia="Times New Roman" w:cs="Arial"/>
          <w:szCs w:val="20"/>
        </w:rPr>
      </w:pPr>
    </w:p>
    <w:tbl>
      <w:tblPr>
        <w:tblW w:w="5000" w:type="pct"/>
        <w:tblCellSpacing w:w="0" w:type="dxa"/>
        <w:tblCellMar>
          <w:top w:w="45" w:type="dxa"/>
          <w:left w:w="45" w:type="dxa"/>
          <w:bottom w:w="45" w:type="dxa"/>
          <w:right w:w="45" w:type="dxa"/>
        </w:tblCellMar>
        <w:tblLook w:val="04A0" w:firstRow="1" w:lastRow="0" w:firstColumn="1" w:lastColumn="0" w:noHBand="0" w:noVBand="1"/>
        <w:tblDescription w:val=""/>
      </w:tblPr>
      <w:tblGrid>
        <w:gridCol w:w="4938"/>
        <w:gridCol w:w="2252"/>
        <w:gridCol w:w="1882"/>
      </w:tblGrid>
      <w:tr w:rsidR="0004264C" w:rsidRPr="003A562D" w14:paraId="5244906A" w14:textId="77777777" w:rsidTr="00016719">
        <w:trPr>
          <w:tblHeader/>
          <w:tblCellSpacing w:w="0" w:type="dxa"/>
        </w:trPr>
        <w:tc>
          <w:tcPr>
            <w:tcW w:w="0" w:type="auto"/>
            <w:shd w:val="clear" w:color="auto" w:fill="F2F2F2" w:themeFill="background1" w:themeFillShade="F2"/>
          </w:tcPr>
          <w:p w14:paraId="16A47A29" w14:textId="77777777" w:rsidR="0004264C" w:rsidRPr="003A562D" w:rsidRDefault="0004264C" w:rsidP="00DB515E">
            <w:pPr>
              <w:pStyle w:val="Brezrazmikov"/>
              <w:rPr>
                <w:b/>
              </w:rPr>
            </w:pPr>
            <w:r w:rsidRPr="003A562D">
              <w:rPr>
                <w:b/>
              </w:rPr>
              <w:t>Prednostna os/prednostna naložba</w:t>
            </w:r>
          </w:p>
        </w:tc>
        <w:tc>
          <w:tcPr>
            <w:tcW w:w="1241" w:type="pct"/>
            <w:shd w:val="clear" w:color="auto" w:fill="F2F2F2" w:themeFill="background1" w:themeFillShade="F2"/>
          </w:tcPr>
          <w:p w14:paraId="3EEF21D4" w14:textId="1B4EAFC3" w:rsidR="0004264C" w:rsidRPr="003A562D" w:rsidRDefault="00BD4D77" w:rsidP="00DB515E">
            <w:pPr>
              <w:pStyle w:val="Brezrazmikov"/>
              <w:rPr>
                <w:b/>
              </w:rPr>
            </w:pPr>
            <w:r w:rsidRPr="003A562D">
              <w:rPr>
                <w:b/>
              </w:rPr>
              <w:t>Ime</w:t>
            </w:r>
            <w:r w:rsidR="0004264C" w:rsidRPr="003A562D">
              <w:rPr>
                <w:b/>
              </w:rPr>
              <w:t xml:space="preserve"> projekta v INOP</w:t>
            </w:r>
          </w:p>
        </w:tc>
        <w:tc>
          <w:tcPr>
            <w:tcW w:w="1037" w:type="pct"/>
            <w:shd w:val="clear" w:color="auto" w:fill="F2F2F2" w:themeFill="background1" w:themeFillShade="F2"/>
          </w:tcPr>
          <w:p w14:paraId="76F19EEC" w14:textId="77777777" w:rsidR="0004264C" w:rsidRPr="003A562D" w:rsidRDefault="0004264C" w:rsidP="00DB515E">
            <w:pPr>
              <w:pStyle w:val="Brezrazmikov"/>
              <w:rPr>
                <w:b/>
              </w:rPr>
            </w:pPr>
            <w:r w:rsidRPr="003A562D">
              <w:rPr>
                <w:b/>
              </w:rPr>
              <w:t>Odobreno</w:t>
            </w:r>
          </w:p>
          <w:p w14:paraId="2E6ACCEE" w14:textId="77777777" w:rsidR="0004264C" w:rsidRPr="003A562D" w:rsidRDefault="0004264C" w:rsidP="00DB515E">
            <w:pPr>
              <w:pStyle w:val="Brezrazmikov"/>
              <w:rPr>
                <w:b/>
              </w:rPr>
            </w:pPr>
            <w:r w:rsidRPr="003A562D">
              <w:rPr>
                <w:b/>
              </w:rPr>
              <w:t>(EU del + Slo</w:t>
            </w:r>
            <w:r w:rsidR="003648B9" w:rsidRPr="003A562D">
              <w:rPr>
                <w:b/>
              </w:rPr>
              <w:t>venski</w:t>
            </w:r>
            <w:r w:rsidRPr="003A562D">
              <w:rPr>
                <w:b/>
              </w:rPr>
              <w:t xml:space="preserve"> del)</w:t>
            </w:r>
          </w:p>
        </w:tc>
      </w:tr>
      <w:tr w:rsidR="0004264C" w:rsidRPr="003A562D" w14:paraId="51C7CE55" w14:textId="77777777" w:rsidTr="00016719">
        <w:trPr>
          <w:tblCellSpacing w:w="0" w:type="dxa"/>
        </w:trPr>
        <w:tc>
          <w:tcPr>
            <w:tcW w:w="0" w:type="auto"/>
            <w:shd w:val="clear" w:color="auto" w:fill="F2F2F2" w:themeFill="background1" w:themeFillShade="F2"/>
          </w:tcPr>
          <w:p w14:paraId="2B651710" w14:textId="77777777" w:rsidR="0004264C" w:rsidRPr="003A562D" w:rsidRDefault="0004264C" w:rsidP="00DB515E">
            <w:pPr>
              <w:pStyle w:val="Brezrazmikov"/>
            </w:pPr>
            <w:r w:rsidRPr="003A562D">
              <w:t>1.1 Izboljšanje infrastrukture za raziskave in inovacije ter zmogljivosti za razvoj odličnosti pri raziskavah in inovacijah ter promocija kompetenčnih centrov, zlasti tistih v evropskem interesu</w:t>
            </w:r>
          </w:p>
        </w:tc>
        <w:tc>
          <w:tcPr>
            <w:tcW w:w="1241" w:type="pct"/>
            <w:shd w:val="clear" w:color="auto" w:fill="F2F2F2" w:themeFill="background1" w:themeFillShade="F2"/>
          </w:tcPr>
          <w:p w14:paraId="60329182" w14:textId="77777777" w:rsidR="0004264C" w:rsidRPr="003A562D" w:rsidRDefault="0004264C" w:rsidP="00DB515E">
            <w:pPr>
              <w:pStyle w:val="Brezrazmikov"/>
            </w:pPr>
            <w:r w:rsidRPr="003A562D">
              <w:t>Mreža centrov raziskovalnih umetnosti in kulture</w:t>
            </w:r>
          </w:p>
        </w:tc>
        <w:tc>
          <w:tcPr>
            <w:tcW w:w="1037" w:type="pct"/>
            <w:shd w:val="clear" w:color="auto" w:fill="F2F2F2" w:themeFill="background1" w:themeFillShade="F2"/>
          </w:tcPr>
          <w:p w14:paraId="0F051A1F" w14:textId="77777777" w:rsidR="0004264C" w:rsidRPr="003A562D" w:rsidRDefault="0004264C" w:rsidP="00DB515E">
            <w:pPr>
              <w:pStyle w:val="Brezrazmikov"/>
            </w:pPr>
            <w:r w:rsidRPr="003A562D">
              <w:t>9.000.000,00 EUR</w:t>
            </w:r>
          </w:p>
        </w:tc>
      </w:tr>
      <w:tr w:rsidR="0004264C" w:rsidRPr="003A562D" w14:paraId="734E1F94" w14:textId="77777777" w:rsidTr="00016719">
        <w:trPr>
          <w:tblCellSpacing w:w="0" w:type="dxa"/>
        </w:trPr>
        <w:tc>
          <w:tcPr>
            <w:tcW w:w="0" w:type="auto"/>
            <w:shd w:val="clear" w:color="auto" w:fill="F2F2F2" w:themeFill="background1" w:themeFillShade="F2"/>
          </w:tcPr>
          <w:p w14:paraId="7943801F" w14:textId="77777777" w:rsidR="0004264C" w:rsidRPr="003A562D" w:rsidRDefault="0004264C" w:rsidP="00DB515E">
            <w:pPr>
              <w:pStyle w:val="Brezrazmikov"/>
            </w:pPr>
            <w:r w:rsidRPr="003A562D">
              <w:t> </w:t>
            </w:r>
          </w:p>
        </w:tc>
        <w:tc>
          <w:tcPr>
            <w:tcW w:w="1241" w:type="pct"/>
            <w:shd w:val="clear" w:color="auto" w:fill="F2F2F2" w:themeFill="background1" w:themeFillShade="F2"/>
          </w:tcPr>
          <w:p w14:paraId="2D971F06" w14:textId="77777777" w:rsidR="0004264C" w:rsidRPr="003A562D" w:rsidRDefault="0004264C" w:rsidP="00DB515E">
            <w:pPr>
              <w:pStyle w:val="Brezrazmikov"/>
            </w:pPr>
            <w:r w:rsidRPr="003A562D">
              <w:t>Razvoj slovenščine v digitalnem okolju – jezikovni viri in tehnologije za podporo gospodarstvu</w:t>
            </w:r>
          </w:p>
        </w:tc>
        <w:tc>
          <w:tcPr>
            <w:tcW w:w="1037" w:type="pct"/>
            <w:shd w:val="clear" w:color="auto" w:fill="F2F2F2" w:themeFill="background1" w:themeFillShade="F2"/>
          </w:tcPr>
          <w:p w14:paraId="198DE31A" w14:textId="77777777" w:rsidR="0004264C" w:rsidRPr="003A562D" w:rsidRDefault="0004264C" w:rsidP="00DB515E">
            <w:pPr>
              <w:pStyle w:val="Brezrazmikov"/>
            </w:pPr>
            <w:r w:rsidRPr="003A562D">
              <w:t>4.000.000,00 EUR</w:t>
            </w:r>
          </w:p>
        </w:tc>
      </w:tr>
      <w:tr w:rsidR="0004264C" w:rsidRPr="003A562D" w14:paraId="168D8062" w14:textId="77777777" w:rsidTr="00016719">
        <w:trPr>
          <w:tblCellSpacing w:w="0" w:type="dxa"/>
        </w:trPr>
        <w:tc>
          <w:tcPr>
            <w:tcW w:w="0" w:type="auto"/>
            <w:shd w:val="clear" w:color="auto" w:fill="F2F2F2" w:themeFill="background1" w:themeFillShade="F2"/>
          </w:tcPr>
          <w:p w14:paraId="171E6761" w14:textId="77777777" w:rsidR="0004264C" w:rsidRPr="003A562D" w:rsidRDefault="0004264C" w:rsidP="00DB515E">
            <w:pPr>
              <w:pStyle w:val="Brezrazmikov"/>
            </w:pPr>
            <w:r w:rsidRPr="003A562D">
              <w:t>2.2. Krepitev aplikacij IKT za e-upravo, e-učenje, e-vključenost, e-kulturo in e-zdravje</w:t>
            </w:r>
          </w:p>
        </w:tc>
        <w:tc>
          <w:tcPr>
            <w:tcW w:w="1241" w:type="pct"/>
            <w:shd w:val="clear" w:color="auto" w:fill="F2F2F2" w:themeFill="background1" w:themeFillShade="F2"/>
          </w:tcPr>
          <w:p w14:paraId="0470BC66" w14:textId="77777777" w:rsidR="0004264C" w:rsidRPr="003A562D" w:rsidRDefault="0004264C" w:rsidP="00DB515E">
            <w:pPr>
              <w:pStyle w:val="Brezrazmikov"/>
            </w:pPr>
            <w:r w:rsidRPr="003A562D">
              <w:t>Celovita informacijska podpora postopkom varstva nepremične kulturne dediščine</w:t>
            </w:r>
          </w:p>
        </w:tc>
        <w:tc>
          <w:tcPr>
            <w:tcW w:w="1037" w:type="pct"/>
            <w:shd w:val="clear" w:color="auto" w:fill="F2F2F2" w:themeFill="background1" w:themeFillShade="F2"/>
          </w:tcPr>
          <w:p w14:paraId="73F84575" w14:textId="77777777" w:rsidR="0004264C" w:rsidRPr="003A562D" w:rsidRDefault="0004264C" w:rsidP="00DB515E">
            <w:pPr>
              <w:pStyle w:val="Brezrazmikov"/>
            </w:pPr>
            <w:r w:rsidRPr="003A562D">
              <w:t>2.000.000,00 EUR</w:t>
            </w:r>
          </w:p>
        </w:tc>
      </w:tr>
      <w:tr w:rsidR="0004264C" w:rsidRPr="003A562D" w14:paraId="4ED693F3" w14:textId="77777777" w:rsidTr="00016719">
        <w:trPr>
          <w:tblCellSpacing w:w="0" w:type="dxa"/>
        </w:trPr>
        <w:tc>
          <w:tcPr>
            <w:tcW w:w="0" w:type="auto"/>
            <w:shd w:val="clear" w:color="auto" w:fill="F2F2F2" w:themeFill="background1" w:themeFillShade="F2"/>
          </w:tcPr>
          <w:p w14:paraId="4D82F236" w14:textId="77777777" w:rsidR="0004264C" w:rsidRPr="003A562D" w:rsidRDefault="0004264C" w:rsidP="00DB515E">
            <w:pPr>
              <w:pStyle w:val="Brezrazmikov"/>
            </w:pPr>
            <w:r w:rsidRPr="003A562D">
              <w:t>3.1. Spodbujanje podjetništva, zlasti z omogočanjem lažje gospodarske izrabe novih idej in spodbujanjem ustanavljanja novih podjetij, vključno s podjetniškimi inkubatorji</w:t>
            </w:r>
          </w:p>
        </w:tc>
        <w:tc>
          <w:tcPr>
            <w:tcW w:w="1241" w:type="pct"/>
            <w:shd w:val="clear" w:color="auto" w:fill="F2F2F2" w:themeFill="background1" w:themeFillShade="F2"/>
          </w:tcPr>
          <w:p w14:paraId="3392EDD1" w14:textId="77777777" w:rsidR="0004264C" w:rsidRPr="003A562D" w:rsidRDefault="0004264C" w:rsidP="00DB515E">
            <w:pPr>
              <w:pStyle w:val="Brezrazmikov"/>
            </w:pPr>
            <w:r w:rsidRPr="003A562D">
              <w:t>Platforma CzK</w:t>
            </w:r>
          </w:p>
        </w:tc>
        <w:tc>
          <w:tcPr>
            <w:tcW w:w="1037" w:type="pct"/>
            <w:shd w:val="clear" w:color="auto" w:fill="F2F2F2" w:themeFill="background1" w:themeFillShade="F2"/>
          </w:tcPr>
          <w:p w14:paraId="26BA297E" w14:textId="77777777" w:rsidR="0004264C" w:rsidRPr="003A562D" w:rsidRDefault="0004264C" w:rsidP="00DB515E">
            <w:pPr>
              <w:pStyle w:val="Brezrazmikov"/>
            </w:pPr>
            <w:r w:rsidRPr="003A562D">
              <w:t>5.628.094,28 EUR</w:t>
            </w:r>
          </w:p>
        </w:tc>
      </w:tr>
      <w:tr w:rsidR="0004264C" w:rsidRPr="003A562D" w14:paraId="121E6C84" w14:textId="77777777" w:rsidTr="00016719">
        <w:trPr>
          <w:tblCellSpacing w:w="0" w:type="dxa"/>
        </w:trPr>
        <w:tc>
          <w:tcPr>
            <w:tcW w:w="0" w:type="auto"/>
            <w:shd w:val="clear" w:color="auto" w:fill="F2F2F2" w:themeFill="background1" w:themeFillShade="F2"/>
          </w:tcPr>
          <w:p w14:paraId="18F6AE91" w14:textId="77777777" w:rsidR="0004264C" w:rsidRPr="003A562D" w:rsidRDefault="0004264C" w:rsidP="00DB515E">
            <w:pPr>
              <w:pStyle w:val="Brezrazmikov"/>
            </w:pPr>
            <w:r w:rsidRPr="003A562D">
              <w:t> </w:t>
            </w:r>
          </w:p>
        </w:tc>
        <w:tc>
          <w:tcPr>
            <w:tcW w:w="1241" w:type="pct"/>
            <w:shd w:val="clear" w:color="auto" w:fill="F2F2F2" w:themeFill="background1" w:themeFillShade="F2"/>
          </w:tcPr>
          <w:p w14:paraId="4A93A99F" w14:textId="34B9980B" w:rsidR="0004264C" w:rsidRPr="003A562D" w:rsidRDefault="0004264C" w:rsidP="00DB515E">
            <w:pPr>
              <w:pStyle w:val="Brezrazmikov"/>
            </w:pPr>
            <w:r w:rsidRPr="003A562D">
              <w:t xml:space="preserve">Finančne podpore CzK </w:t>
            </w:r>
            <w:r w:rsidR="004E3EF6" w:rsidRPr="003A562D">
              <w:t>–</w:t>
            </w:r>
            <w:r w:rsidRPr="003A562D">
              <w:t xml:space="preserve"> javni razpisi</w:t>
            </w:r>
          </w:p>
        </w:tc>
        <w:tc>
          <w:tcPr>
            <w:tcW w:w="1037" w:type="pct"/>
            <w:shd w:val="clear" w:color="auto" w:fill="F2F2F2" w:themeFill="background1" w:themeFillShade="F2"/>
          </w:tcPr>
          <w:p w14:paraId="1DDF1467" w14:textId="77777777" w:rsidR="0004264C" w:rsidRPr="003A562D" w:rsidRDefault="0004264C" w:rsidP="00DB515E">
            <w:pPr>
              <w:pStyle w:val="Brezrazmikov"/>
            </w:pPr>
            <w:r w:rsidRPr="003A562D">
              <w:t>5.290.000,00 EUR</w:t>
            </w:r>
          </w:p>
        </w:tc>
      </w:tr>
      <w:tr w:rsidR="0004264C" w:rsidRPr="003A562D" w14:paraId="5ECB8B54" w14:textId="77777777" w:rsidTr="00016719">
        <w:trPr>
          <w:tblCellSpacing w:w="0" w:type="dxa"/>
        </w:trPr>
        <w:tc>
          <w:tcPr>
            <w:tcW w:w="0" w:type="auto"/>
            <w:shd w:val="clear" w:color="auto" w:fill="F2F2F2" w:themeFill="background1" w:themeFillShade="F2"/>
          </w:tcPr>
          <w:p w14:paraId="3435C72A" w14:textId="77777777" w:rsidR="0004264C" w:rsidRPr="003A562D" w:rsidRDefault="0004264C" w:rsidP="00DB515E">
            <w:pPr>
              <w:pStyle w:val="Brezrazmikov"/>
            </w:pPr>
            <w:r w:rsidRPr="003A562D">
              <w:t> </w:t>
            </w:r>
          </w:p>
        </w:tc>
        <w:tc>
          <w:tcPr>
            <w:tcW w:w="1241" w:type="pct"/>
            <w:shd w:val="clear" w:color="auto" w:fill="F2F2F2" w:themeFill="background1" w:themeFillShade="F2"/>
          </w:tcPr>
          <w:p w14:paraId="0E266D7A" w14:textId="77777777" w:rsidR="0004264C" w:rsidRPr="003A562D" w:rsidRDefault="0004264C" w:rsidP="00DB515E">
            <w:pPr>
              <w:pStyle w:val="Brezrazmikov"/>
            </w:pPr>
            <w:r w:rsidRPr="003A562D">
              <w:t>Povezovanje turistične ponudbe s kulturnimi vsebinami ter razvoj in uveljavitev novih produktov na področju kulturnega turizma - blagovne znamke na področju knjige</w:t>
            </w:r>
          </w:p>
        </w:tc>
        <w:tc>
          <w:tcPr>
            <w:tcW w:w="1037" w:type="pct"/>
            <w:shd w:val="clear" w:color="auto" w:fill="F2F2F2" w:themeFill="background1" w:themeFillShade="F2"/>
          </w:tcPr>
          <w:p w14:paraId="7342A547" w14:textId="77777777" w:rsidR="0004264C" w:rsidRPr="003A562D" w:rsidRDefault="0004264C" w:rsidP="00DB515E">
            <w:pPr>
              <w:pStyle w:val="Brezrazmikov"/>
            </w:pPr>
            <w:r w:rsidRPr="003A562D">
              <w:t>1.320.000,00 EUR</w:t>
            </w:r>
          </w:p>
        </w:tc>
      </w:tr>
      <w:tr w:rsidR="0004264C" w:rsidRPr="003A562D" w14:paraId="2467A5B0" w14:textId="77777777" w:rsidTr="00016719">
        <w:trPr>
          <w:tblCellSpacing w:w="0" w:type="dxa"/>
        </w:trPr>
        <w:tc>
          <w:tcPr>
            <w:tcW w:w="0" w:type="auto"/>
            <w:shd w:val="clear" w:color="auto" w:fill="F2F2F2" w:themeFill="background1" w:themeFillShade="F2"/>
          </w:tcPr>
          <w:p w14:paraId="41ACFD24" w14:textId="05F1C3E6" w:rsidR="0004264C" w:rsidRPr="003A562D" w:rsidRDefault="0004264C" w:rsidP="00DB515E">
            <w:pPr>
              <w:pStyle w:val="Brezrazmikov"/>
            </w:pPr>
            <w:r w:rsidRPr="003A562D">
              <w:t>3.2 Razvoj in izvajanje novih poslovnih modelo</w:t>
            </w:r>
            <w:r w:rsidR="004E3EF6" w:rsidRPr="003A562D">
              <w:t>v</w:t>
            </w:r>
            <w:r w:rsidRPr="003A562D">
              <w:t xml:space="preserve"> za</w:t>
            </w:r>
            <w:r w:rsidR="00635CBC" w:rsidRPr="003A562D">
              <w:t xml:space="preserve"> </w:t>
            </w:r>
            <w:r w:rsidRPr="003A562D">
              <w:t>MSP, zlasti v zvezi z internacionalizacijo</w:t>
            </w:r>
          </w:p>
        </w:tc>
        <w:tc>
          <w:tcPr>
            <w:tcW w:w="1241" w:type="pct"/>
            <w:shd w:val="clear" w:color="auto" w:fill="F2F2F2" w:themeFill="background1" w:themeFillShade="F2"/>
          </w:tcPr>
          <w:p w14:paraId="24782FF0" w14:textId="77777777" w:rsidR="0004264C" w:rsidRPr="003A562D" w:rsidRDefault="0004264C" w:rsidP="00DB515E">
            <w:pPr>
              <w:pStyle w:val="Brezrazmikov"/>
            </w:pPr>
            <w:r w:rsidRPr="003A562D">
              <w:t>Slovenija, osrednja gostja mednarodnega knjižnega sejma v Frankfurtu - model trajnega uveljavljanja slovenske literarne ustvarjalnosti v tujini</w:t>
            </w:r>
          </w:p>
        </w:tc>
        <w:tc>
          <w:tcPr>
            <w:tcW w:w="1037" w:type="pct"/>
            <w:shd w:val="clear" w:color="auto" w:fill="F2F2F2" w:themeFill="background1" w:themeFillShade="F2"/>
          </w:tcPr>
          <w:p w14:paraId="31D3C635" w14:textId="77777777" w:rsidR="0004264C" w:rsidRPr="003A562D" w:rsidRDefault="0004264C" w:rsidP="00DB515E">
            <w:pPr>
              <w:pStyle w:val="Brezrazmikov"/>
            </w:pPr>
            <w:r w:rsidRPr="003A562D">
              <w:t>4.500.000,00 EUR</w:t>
            </w:r>
          </w:p>
        </w:tc>
      </w:tr>
      <w:tr w:rsidR="0004264C" w:rsidRPr="003A562D" w14:paraId="4EC12ECC" w14:textId="77777777" w:rsidTr="00016719">
        <w:trPr>
          <w:tblCellSpacing w:w="0" w:type="dxa"/>
        </w:trPr>
        <w:tc>
          <w:tcPr>
            <w:tcW w:w="0" w:type="auto"/>
            <w:shd w:val="clear" w:color="auto" w:fill="F2F2F2" w:themeFill="background1" w:themeFillShade="F2"/>
          </w:tcPr>
          <w:p w14:paraId="374C20E3" w14:textId="45666318" w:rsidR="0004264C" w:rsidRPr="003A562D" w:rsidRDefault="0004264C" w:rsidP="00DB515E">
            <w:pPr>
              <w:pStyle w:val="Brezrazmikov"/>
            </w:pPr>
            <w:r w:rsidRPr="003A562D">
              <w:t>4.1. Spodbujanje energetske učinkovitosti, pametnega upravljanja energij</w:t>
            </w:r>
            <w:r w:rsidR="004E3EF6" w:rsidRPr="003A562D">
              <w:t>e</w:t>
            </w:r>
            <w:r w:rsidRPr="003A562D">
              <w:t xml:space="preserve"> in uporab</w:t>
            </w:r>
            <w:r w:rsidR="004E3EF6" w:rsidRPr="003A562D">
              <w:t>e</w:t>
            </w:r>
            <w:r w:rsidRPr="003A562D">
              <w:t xml:space="preserve"> obnovljivih virov energije v javni infrastrukturi, vključno z javnimi stavbami, in </w:t>
            </w:r>
            <w:r w:rsidR="004E3EF6" w:rsidRPr="003A562D">
              <w:t xml:space="preserve">v </w:t>
            </w:r>
            <w:r w:rsidRPr="003A562D">
              <w:t>stanovanjskem sektorju</w:t>
            </w:r>
          </w:p>
        </w:tc>
        <w:tc>
          <w:tcPr>
            <w:tcW w:w="1241" w:type="pct"/>
            <w:shd w:val="clear" w:color="auto" w:fill="F2F2F2" w:themeFill="background1" w:themeFillShade="F2"/>
          </w:tcPr>
          <w:p w14:paraId="7E967708" w14:textId="77777777" w:rsidR="0004264C" w:rsidRPr="003A562D" w:rsidRDefault="0004264C" w:rsidP="00DB515E">
            <w:pPr>
              <w:pStyle w:val="Brezrazmikov"/>
            </w:pPr>
            <w:r w:rsidRPr="003A562D">
              <w:t>Energetska sanacija 5 objektov Ministrstva za kulturo</w:t>
            </w:r>
          </w:p>
        </w:tc>
        <w:tc>
          <w:tcPr>
            <w:tcW w:w="1037" w:type="pct"/>
            <w:shd w:val="clear" w:color="auto" w:fill="F2F2F2" w:themeFill="background1" w:themeFillShade="F2"/>
          </w:tcPr>
          <w:p w14:paraId="6D61748D" w14:textId="77777777" w:rsidR="0004264C" w:rsidRPr="003A562D" w:rsidRDefault="0004264C" w:rsidP="00DB515E">
            <w:pPr>
              <w:pStyle w:val="Brezrazmikov"/>
            </w:pPr>
            <w:r w:rsidRPr="003A562D">
              <w:t>1.642.690,34 EUR</w:t>
            </w:r>
          </w:p>
        </w:tc>
      </w:tr>
      <w:tr w:rsidR="0004264C" w:rsidRPr="003A562D" w14:paraId="7CBB1673" w14:textId="77777777" w:rsidTr="00016719">
        <w:trPr>
          <w:tblCellSpacing w:w="0" w:type="dxa"/>
        </w:trPr>
        <w:tc>
          <w:tcPr>
            <w:tcW w:w="0" w:type="auto"/>
            <w:shd w:val="clear" w:color="auto" w:fill="F2F2F2" w:themeFill="background1" w:themeFillShade="F2"/>
          </w:tcPr>
          <w:p w14:paraId="642D1F66" w14:textId="77777777" w:rsidR="0004264C" w:rsidRPr="003A562D" w:rsidRDefault="0004264C" w:rsidP="00DB515E">
            <w:pPr>
              <w:pStyle w:val="Brezrazmikov"/>
            </w:pPr>
            <w:r w:rsidRPr="003A562D">
              <w:t>6.2 Varstvo in obnova biotske raznovrstnosti in tal ter spodbujanje ekosistemskih storitev, vključno z omrežjem NATURA 2000 in zelenimi infrastrukturami</w:t>
            </w:r>
          </w:p>
        </w:tc>
        <w:tc>
          <w:tcPr>
            <w:tcW w:w="1241" w:type="pct"/>
            <w:shd w:val="clear" w:color="auto" w:fill="F2F2F2" w:themeFill="background1" w:themeFillShade="F2"/>
          </w:tcPr>
          <w:p w14:paraId="321A7D59" w14:textId="54768E1E" w:rsidR="0004264C" w:rsidRPr="003A562D" w:rsidRDefault="0004264C" w:rsidP="00DB515E">
            <w:pPr>
              <w:pStyle w:val="Brezrazmikov"/>
            </w:pPr>
            <w:r w:rsidRPr="003A562D">
              <w:t xml:space="preserve">Krka s pritoki: </w:t>
            </w:r>
            <w:r w:rsidR="004E3EF6" w:rsidRPr="003A562D">
              <w:t>o</w:t>
            </w:r>
            <w:r w:rsidRPr="003A562D">
              <w:t xml:space="preserve">bnova in </w:t>
            </w:r>
            <w:r w:rsidR="004E3EF6" w:rsidRPr="003A562D">
              <w:t>oživitev</w:t>
            </w:r>
            <w:r w:rsidRPr="003A562D">
              <w:t xml:space="preserve"> območja nekdanje Auerspergove železarne, Dvor pri Žužemberku</w:t>
            </w:r>
          </w:p>
        </w:tc>
        <w:tc>
          <w:tcPr>
            <w:tcW w:w="1037" w:type="pct"/>
            <w:shd w:val="clear" w:color="auto" w:fill="F2F2F2" w:themeFill="background1" w:themeFillShade="F2"/>
          </w:tcPr>
          <w:p w14:paraId="3D478B62" w14:textId="77777777" w:rsidR="0004264C" w:rsidRPr="003A562D" w:rsidRDefault="0004264C" w:rsidP="00DB515E">
            <w:pPr>
              <w:pStyle w:val="Brezrazmikov"/>
            </w:pPr>
            <w:r w:rsidRPr="003A562D">
              <w:t>2.001.240,00 EUR</w:t>
            </w:r>
          </w:p>
        </w:tc>
      </w:tr>
      <w:tr w:rsidR="0004264C" w:rsidRPr="003A562D" w14:paraId="59CF65D8" w14:textId="77777777" w:rsidTr="00016719">
        <w:trPr>
          <w:tblCellSpacing w:w="0" w:type="dxa"/>
        </w:trPr>
        <w:tc>
          <w:tcPr>
            <w:tcW w:w="0" w:type="auto"/>
            <w:shd w:val="clear" w:color="auto" w:fill="F2F2F2" w:themeFill="background1" w:themeFillShade="F2"/>
          </w:tcPr>
          <w:p w14:paraId="3059308A" w14:textId="77777777" w:rsidR="0004264C" w:rsidRPr="003A562D" w:rsidRDefault="0004264C" w:rsidP="00DB515E">
            <w:pPr>
              <w:pStyle w:val="Brezrazmikov"/>
            </w:pPr>
            <w:r w:rsidRPr="003A562D">
              <w:t> </w:t>
            </w:r>
          </w:p>
        </w:tc>
        <w:tc>
          <w:tcPr>
            <w:tcW w:w="1241" w:type="pct"/>
            <w:shd w:val="clear" w:color="auto" w:fill="F2F2F2" w:themeFill="background1" w:themeFillShade="F2"/>
          </w:tcPr>
          <w:p w14:paraId="68A7F439" w14:textId="6336FA20" w:rsidR="0004264C" w:rsidRPr="003A562D" w:rsidRDefault="0004264C" w:rsidP="00DB515E">
            <w:pPr>
              <w:pStyle w:val="Brezrazmikov"/>
            </w:pPr>
            <w:r w:rsidRPr="003A562D">
              <w:t xml:space="preserve">Drava: </w:t>
            </w:r>
            <w:r w:rsidR="004E3EF6" w:rsidRPr="003A562D">
              <w:t>o</w:t>
            </w:r>
            <w:r w:rsidRPr="003A562D">
              <w:t>bnova in oživljanje gradu Borl</w:t>
            </w:r>
          </w:p>
        </w:tc>
        <w:tc>
          <w:tcPr>
            <w:tcW w:w="1037" w:type="pct"/>
            <w:shd w:val="clear" w:color="auto" w:fill="F2F2F2" w:themeFill="background1" w:themeFillShade="F2"/>
          </w:tcPr>
          <w:p w14:paraId="0E512399" w14:textId="77777777" w:rsidR="0004264C" w:rsidRPr="003A562D" w:rsidRDefault="0004264C" w:rsidP="00DB515E">
            <w:pPr>
              <w:pStyle w:val="Brezrazmikov"/>
            </w:pPr>
            <w:r w:rsidRPr="003A562D">
              <w:t>1.800.000,00 EUR</w:t>
            </w:r>
          </w:p>
        </w:tc>
      </w:tr>
      <w:tr w:rsidR="0004264C" w:rsidRPr="003A562D" w14:paraId="140407D8" w14:textId="77777777" w:rsidTr="00016719">
        <w:trPr>
          <w:tblCellSpacing w:w="0" w:type="dxa"/>
        </w:trPr>
        <w:tc>
          <w:tcPr>
            <w:tcW w:w="0" w:type="auto"/>
            <w:shd w:val="clear" w:color="auto" w:fill="F2F2F2" w:themeFill="background1" w:themeFillShade="F2"/>
          </w:tcPr>
          <w:p w14:paraId="0482F154" w14:textId="77777777" w:rsidR="0004264C" w:rsidRPr="003A562D" w:rsidRDefault="0004264C" w:rsidP="00DB515E">
            <w:pPr>
              <w:pStyle w:val="Brezrazmikov"/>
            </w:pPr>
            <w:r w:rsidRPr="003A562D">
              <w:t> </w:t>
            </w:r>
          </w:p>
        </w:tc>
        <w:tc>
          <w:tcPr>
            <w:tcW w:w="1241" w:type="pct"/>
            <w:shd w:val="clear" w:color="auto" w:fill="F2F2F2" w:themeFill="background1" w:themeFillShade="F2"/>
          </w:tcPr>
          <w:p w14:paraId="2E70DF89" w14:textId="77777777" w:rsidR="0004264C" w:rsidRPr="003A562D" w:rsidRDefault="0004264C" w:rsidP="00DB515E">
            <w:pPr>
              <w:pStyle w:val="Brezrazmikov"/>
            </w:pPr>
            <w:r w:rsidRPr="003A562D">
              <w:t>Pristava in park gradu Snežnik z gozdarsko šolo</w:t>
            </w:r>
          </w:p>
        </w:tc>
        <w:tc>
          <w:tcPr>
            <w:tcW w:w="1037" w:type="pct"/>
            <w:shd w:val="clear" w:color="auto" w:fill="F2F2F2" w:themeFill="background1" w:themeFillShade="F2"/>
          </w:tcPr>
          <w:p w14:paraId="3B3C5134" w14:textId="77777777" w:rsidR="0004264C" w:rsidRPr="003A562D" w:rsidRDefault="0004264C" w:rsidP="00DB515E">
            <w:pPr>
              <w:pStyle w:val="Brezrazmikov"/>
            </w:pPr>
            <w:r w:rsidRPr="003A562D">
              <w:t>1.200.000,00 EUR</w:t>
            </w:r>
          </w:p>
        </w:tc>
      </w:tr>
      <w:tr w:rsidR="0004264C" w:rsidRPr="003A562D" w14:paraId="4CBCD887" w14:textId="77777777" w:rsidTr="00016719">
        <w:trPr>
          <w:tblCellSpacing w:w="0" w:type="dxa"/>
        </w:trPr>
        <w:tc>
          <w:tcPr>
            <w:tcW w:w="0" w:type="auto"/>
            <w:shd w:val="clear" w:color="auto" w:fill="F2F2F2" w:themeFill="background1" w:themeFillShade="F2"/>
          </w:tcPr>
          <w:p w14:paraId="79AD95AC" w14:textId="77777777" w:rsidR="0004264C" w:rsidRPr="003A562D" w:rsidRDefault="0004264C" w:rsidP="00DB515E">
            <w:pPr>
              <w:pStyle w:val="Brezrazmikov"/>
            </w:pPr>
            <w:r w:rsidRPr="003A562D">
              <w:t> </w:t>
            </w:r>
          </w:p>
        </w:tc>
        <w:tc>
          <w:tcPr>
            <w:tcW w:w="1241" w:type="pct"/>
            <w:shd w:val="clear" w:color="auto" w:fill="F2F2F2" w:themeFill="background1" w:themeFillShade="F2"/>
          </w:tcPr>
          <w:p w14:paraId="1353EE22" w14:textId="47DA2C1D" w:rsidR="0004264C" w:rsidRPr="003A562D" w:rsidRDefault="0004264C" w:rsidP="00DB515E">
            <w:pPr>
              <w:pStyle w:val="Brezrazmikov"/>
            </w:pPr>
            <w:r w:rsidRPr="003A562D">
              <w:t xml:space="preserve">Ljubljansko barje: </w:t>
            </w:r>
            <w:r w:rsidR="004E3EF6" w:rsidRPr="003A562D">
              <w:t>i</w:t>
            </w:r>
            <w:r w:rsidRPr="003A562D">
              <w:t>nterpretacijski center U</w:t>
            </w:r>
            <w:r w:rsidR="00A50C60" w:rsidRPr="003A562D">
              <w:t>nescove</w:t>
            </w:r>
            <w:r w:rsidRPr="003A562D">
              <w:t xml:space="preserve"> dediščine </w:t>
            </w:r>
            <w:r w:rsidR="004E3EF6" w:rsidRPr="003A562D">
              <w:t>k</w:t>
            </w:r>
            <w:r w:rsidRPr="003A562D">
              <w:t>olišča na Igu</w:t>
            </w:r>
          </w:p>
        </w:tc>
        <w:tc>
          <w:tcPr>
            <w:tcW w:w="1037" w:type="pct"/>
            <w:shd w:val="clear" w:color="auto" w:fill="F2F2F2" w:themeFill="background1" w:themeFillShade="F2"/>
          </w:tcPr>
          <w:p w14:paraId="15E35191" w14:textId="77777777" w:rsidR="0004264C" w:rsidRPr="003A562D" w:rsidRDefault="0004264C" w:rsidP="00DB515E">
            <w:pPr>
              <w:pStyle w:val="Brezrazmikov"/>
            </w:pPr>
            <w:r w:rsidRPr="003A562D">
              <w:t>1.000.000,00 EUR</w:t>
            </w:r>
          </w:p>
        </w:tc>
      </w:tr>
      <w:tr w:rsidR="0004264C" w:rsidRPr="003A562D" w14:paraId="7B12789F" w14:textId="77777777" w:rsidTr="00016719">
        <w:trPr>
          <w:tblCellSpacing w:w="0" w:type="dxa"/>
        </w:trPr>
        <w:tc>
          <w:tcPr>
            <w:tcW w:w="0" w:type="auto"/>
            <w:shd w:val="clear" w:color="auto" w:fill="F2F2F2" w:themeFill="background1" w:themeFillShade="F2"/>
          </w:tcPr>
          <w:p w14:paraId="03CB9D5F" w14:textId="77777777" w:rsidR="0004264C" w:rsidRPr="003A562D" w:rsidRDefault="0004264C" w:rsidP="00DB515E">
            <w:pPr>
              <w:pStyle w:val="Brezrazmikov"/>
            </w:pPr>
            <w:r w:rsidRPr="003A562D">
              <w:t> </w:t>
            </w:r>
          </w:p>
        </w:tc>
        <w:tc>
          <w:tcPr>
            <w:tcW w:w="1241" w:type="pct"/>
            <w:shd w:val="clear" w:color="auto" w:fill="F2F2F2" w:themeFill="background1" w:themeFillShade="F2"/>
          </w:tcPr>
          <w:p w14:paraId="3560EF53" w14:textId="4CB77FC1" w:rsidR="0004264C" w:rsidRPr="003A562D" w:rsidRDefault="0004264C" w:rsidP="00DB515E">
            <w:pPr>
              <w:pStyle w:val="Brezrazmikov"/>
            </w:pPr>
            <w:r w:rsidRPr="003A562D">
              <w:t xml:space="preserve">KRAS: </w:t>
            </w:r>
            <w:r w:rsidR="004E3EF6" w:rsidRPr="003A562D">
              <w:t>o</w:t>
            </w:r>
            <w:r w:rsidRPr="003A562D">
              <w:t xml:space="preserve">bnovitev </w:t>
            </w:r>
            <w:r w:rsidR="004E3EF6" w:rsidRPr="003A562D">
              <w:t xml:space="preserve">nekaterih </w:t>
            </w:r>
            <w:r w:rsidRPr="003A562D">
              <w:t>prostorov v gradu Štanjel</w:t>
            </w:r>
          </w:p>
        </w:tc>
        <w:tc>
          <w:tcPr>
            <w:tcW w:w="1037" w:type="pct"/>
            <w:shd w:val="clear" w:color="auto" w:fill="F2F2F2" w:themeFill="background1" w:themeFillShade="F2"/>
          </w:tcPr>
          <w:p w14:paraId="62CA0443" w14:textId="77777777" w:rsidR="0004264C" w:rsidRPr="003A562D" w:rsidRDefault="0004264C" w:rsidP="00DB515E">
            <w:pPr>
              <w:pStyle w:val="Brezrazmikov"/>
            </w:pPr>
            <w:r w:rsidRPr="003A562D">
              <w:t>500.000,00 EUR</w:t>
            </w:r>
          </w:p>
        </w:tc>
      </w:tr>
      <w:tr w:rsidR="0004264C" w:rsidRPr="003A562D" w14:paraId="0CDB7EEC" w14:textId="77777777" w:rsidTr="00016719">
        <w:trPr>
          <w:tblCellSpacing w:w="0" w:type="dxa"/>
        </w:trPr>
        <w:tc>
          <w:tcPr>
            <w:tcW w:w="0" w:type="auto"/>
            <w:shd w:val="clear" w:color="auto" w:fill="F2F2F2" w:themeFill="background1" w:themeFillShade="F2"/>
          </w:tcPr>
          <w:p w14:paraId="0EAA5663" w14:textId="60AACC03" w:rsidR="0004264C" w:rsidRPr="003A562D" w:rsidRDefault="0004264C" w:rsidP="00DB515E">
            <w:pPr>
              <w:pStyle w:val="Brezrazmikov"/>
            </w:pPr>
            <w:r w:rsidRPr="003A562D">
              <w:t xml:space="preserve">8.1 Dostop do delovnih mest za iskalce zaposlitve in neaktivne osebe, vključno z dolgotrajno brezposelnimi in osebami, ki so oddaljene od trga </w:t>
            </w:r>
            <w:r w:rsidRPr="003A562D">
              <w:lastRenderedPageBreak/>
              <w:t>dela, tudi prek lokalnih pobud za zaposlovanje in spodbujanje</w:t>
            </w:r>
            <w:r w:rsidR="004E3EF6" w:rsidRPr="003A562D">
              <w:t>m</w:t>
            </w:r>
            <w:r w:rsidRPr="003A562D">
              <w:t xml:space="preserve"> mobilnosti delavcev</w:t>
            </w:r>
          </w:p>
        </w:tc>
        <w:tc>
          <w:tcPr>
            <w:tcW w:w="1241" w:type="pct"/>
            <w:shd w:val="clear" w:color="auto" w:fill="F2F2F2" w:themeFill="background1" w:themeFillShade="F2"/>
          </w:tcPr>
          <w:p w14:paraId="37C0D9B9" w14:textId="77777777" w:rsidR="0004264C" w:rsidRPr="003A562D" w:rsidRDefault="0004264C" w:rsidP="00DB515E">
            <w:pPr>
              <w:pStyle w:val="Brezrazmikov"/>
            </w:pPr>
            <w:r w:rsidRPr="003A562D">
              <w:lastRenderedPageBreak/>
              <w:t>Podporno okolje za delovanje na področju kulture</w:t>
            </w:r>
          </w:p>
        </w:tc>
        <w:tc>
          <w:tcPr>
            <w:tcW w:w="1037" w:type="pct"/>
            <w:shd w:val="clear" w:color="auto" w:fill="F2F2F2" w:themeFill="background1" w:themeFillShade="F2"/>
          </w:tcPr>
          <w:p w14:paraId="7C6D6C2A" w14:textId="77777777" w:rsidR="0004264C" w:rsidRPr="003A562D" w:rsidRDefault="0004264C" w:rsidP="00DB515E">
            <w:pPr>
              <w:pStyle w:val="Brezrazmikov"/>
            </w:pPr>
            <w:r w:rsidRPr="003A562D">
              <w:t>3.008.400,00 EUR</w:t>
            </w:r>
          </w:p>
        </w:tc>
      </w:tr>
      <w:tr w:rsidR="0004264C" w:rsidRPr="003A562D" w14:paraId="3C7AC82C" w14:textId="77777777" w:rsidTr="00016719">
        <w:trPr>
          <w:tblCellSpacing w:w="0" w:type="dxa"/>
        </w:trPr>
        <w:tc>
          <w:tcPr>
            <w:tcW w:w="0" w:type="auto"/>
            <w:shd w:val="clear" w:color="auto" w:fill="F2F2F2" w:themeFill="background1" w:themeFillShade="F2"/>
          </w:tcPr>
          <w:p w14:paraId="5BA0DA5B" w14:textId="6B468AF9" w:rsidR="0004264C" w:rsidRPr="003A562D" w:rsidRDefault="0004264C" w:rsidP="00DB515E">
            <w:pPr>
              <w:pStyle w:val="Brezrazmikov"/>
            </w:pPr>
            <w:r w:rsidRPr="003A562D">
              <w:t>8.2 Trajnostno vključevanje mladih na trg dela, predvsem tistih, ki niso zaposleni in se ne izobražujejo ali usposabljajo, vključno z mladimi, ki so izpostavljeni socialni izključenosti</w:t>
            </w:r>
            <w:r w:rsidR="00611B17" w:rsidRPr="003A562D">
              <w:t>,</w:t>
            </w:r>
            <w:r w:rsidRPr="003A562D">
              <w:t xml:space="preserve"> in mladimi iz marginaliziranih skupnosti, vključno prek izvajanja jamstva za mlade</w:t>
            </w:r>
          </w:p>
        </w:tc>
        <w:tc>
          <w:tcPr>
            <w:tcW w:w="1241" w:type="pct"/>
            <w:shd w:val="clear" w:color="auto" w:fill="F2F2F2" w:themeFill="background1" w:themeFillShade="F2"/>
          </w:tcPr>
          <w:p w14:paraId="44E5BEDB" w14:textId="77777777" w:rsidR="0004264C" w:rsidRPr="003A562D" w:rsidRDefault="0004264C" w:rsidP="00DB515E">
            <w:pPr>
              <w:pStyle w:val="Brezrazmikov"/>
            </w:pPr>
            <w:r w:rsidRPr="003A562D">
              <w:t>Pridobivanje dodatnih znanj za mlade na področju kulturnih dejavnosti v okviru JSKD</w:t>
            </w:r>
          </w:p>
        </w:tc>
        <w:tc>
          <w:tcPr>
            <w:tcW w:w="1037" w:type="pct"/>
            <w:shd w:val="clear" w:color="auto" w:fill="F2F2F2" w:themeFill="background1" w:themeFillShade="F2"/>
          </w:tcPr>
          <w:p w14:paraId="3CD7C3AE" w14:textId="77777777" w:rsidR="0004264C" w:rsidRPr="003A562D" w:rsidRDefault="0004264C" w:rsidP="00DB515E">
            <w:pPr>
              <w:pStyle w:val="Brezrazmikov"/>
            </w:pPr>
            <w:r w:rsidRPr="003A562D">
              <w:t>2.000.000,00 EUR</w:t>
            </w:r>
          </w:p>
        </w:tc>
      </w:tr>
      <w:tr w:rsidR="0004264C" w:rsidRPr="003A562D" w14:paraId="121DDD9C" w14:textId="77777777" w:rsidTr="00016719">
        <w:trPr>
          <w:tblCellSpacing w:w="0" w:type="dxa"/>
        </w:trPr>
        <w:tc>
          <w:tcPr>
            <w:tcW w:w="0" w:type="auto"/>
            <w:shd w:val="clear" w:color="auto" w:fill="F2F2F2" w:themeFill="background1" w:themeFillShade="F2"/>
          </w:tcPr>
          <w:p w14:paraId="4D5E1148" w14:textId="77777777" w:rsidR="0004264C" w:rsidRPr="003A562D" w:rsidRDefault="0004264C" w:rsidP="00DB515E">
            <w:pPr>
              <w:pStyle w:val="Brezrazmikov"/>
            </w:pPr>
          </w:p>
        </w:tc>
        <w:tc>
          <w:tcPr>
            <w:tcW w:w="1241" w:type="pct"/>
            <w:shd w:val="clear" w:color="auto" w:fill="F2F2F2" w:themeFill="background1" w:themeFillShade="F2"/>
          </w:tcPr>
          <w:p w14:paraId="2CC9D412" w14:textId="36AD002E" w:rsidR="0004264C" w:rsidRPr="003A562D" w:rsidRDefault="0004264C" w:rsidP="00DB515E">
            <w:pPr>
              <w:pStyle w:val="Brezrazmikov"/>
            </w:pPr>
            <w:r w:rsidRPr="003A562D">
              <w:t xml:space="preserve">Podpora novim kariernim </w:t>
            </w:r>
            <w:r w:rsidR="00611B17" w:rsidRPr="003A562D">
              <w:t>možnostim</w:t>
            </w:r>
          </w:p>
        </w:tc>
        <w:tc>
          <w:tcPr>
            <w:tcW w:w="1037" w:type="pct"/>
            <w:shd w:val="clear" w:color="auto" w:fill="F2F2F2" w:themeFill="background1" w:themeFillShade="F2"/>
          </w:tcPr>
          <w:p w14:paraId="55D97301" w14:textId="77777777" w:rsidR="0004264C" w:rsidRPr="003A562D" w:rsidRDefault="0004264C" w:rsidP="00DB515E">
            <w:pPr>
              <w:pStyle w:val="Brezrazmikov"/>
            </w:pPr>
            <w:r w:rsidRPr="003A562D">
              <w:t>2.000.000,00 EUR</w:t>
            </w:r>
          </w:p>
        </w:tc>
      </w:tr>
      <w:tr w:rsidR="0004264C" w:rsidRPr="003A562D" w14:paraId="0425678F" w14:textId="77777777" w:rsidTr="00016719">
        <w:trPr>
          <w:tblCellSpacing w:w="0" w:type="dxa"/>
        </w:trPr>
        <w:tc>
          <w:tcPr>
            <w:tcW w:w="0" w:type="auto"/>
            <w:shd w:val="clear" w:color="auto" w:fill="F2F2F2" w:themeFill="background1" w:themeFillShade="F2"/>
          </w:tcPr>
          <w:p w14:paraId="1ECB60E5" w14:textId="77777777" w:rsidR="0004264C" w:rsidRPr="003A562D" w:rsidRDefault="0004264C" w:rsidP="00DB515E">
            <w:pPr>
              <w:pStyle w:val="Brezrazmikov"/>
            </w:pPr>
            <w:r w:rsidRPr="003A562D">
              <w:t>9.1. Aktivno vključevanje, vključno s spodbujanjem enakih možnosti in dejavnega sodelovanja ter izboljšanje zaposljivosti</w:t>
            </w:r>
          </w:p>
        </w:tc>
        <w:tc>
          <w:tcPr>
            <w:tcW w:w="1241" w:type="pct"/>
            <w:shd w:val="clear" w:color="auto" w:fill="F2F2F2" w:themeFill="background1" w:themeFillShade="F2"/>
          </w:tcPr>
          <w:p w14:paraId="7B510602" w14:textId="77777777" w:rsidR="0004264C" w:rsidRPr="003A562D" w:rsidRDefault="0004264C" w:rsidP="00DB515E">
            <w:pPr>
              <w:pStyle w:val="Brezrazmikov"/>
            </w:pPr>
            <w:r w:rsidRPr="003A562D">
              <w:t>Vključujemo in aktiviramo!</w:t>
            </w:r>
          </w:p>
        </w:tc>
        <w:tc>
          <w:tcPr>
            <w:tcW w:w="1037" w:type="pct"/>
            <w:shd w:val="clear" w:color="auto" w:fill="F2F2F2" w:themeFill="background1" w:themeFillShade="F2"/>
          </w:tcPr>
          <w:p w14:paraId="6E606C3E" w14:textId="77777777" w:rsidR="0004264C" w:rsidRPr="003A562D" w:rsidRDefault="0004264C" w:rsidP="00DB515E">
            <w:pPr>
              <w:pStyle w:val="Brezrazmikov"/>
            </w:pPr>
            <w:r w:rsidRPr="003A562D">
              <w:t>1.020.000,00 EUR</w:t>
            </w:r>
          </w:p>
        </w:tc>
      </w:tr>
      <w:tr w:rsidR="0004264C" w:rsidRPr="003A562D" w14:paraId="7E5A793F" w14:textId="77777777" w:rsidTr="00016719">
        <w:trPr>
          <w:tblCellSpacing w:w="0" w:type="dxa"/>
        </w:trPr>
        <w:tc>
          <w:tcPr>
            <w:tcW w:w="0" w:type="auto"/>
            <w:shd w:val="clear" w:color="auto" w:fill="F2F2F2" w:themeFill="background1" w:themeFillShade="F2"/>
          </w:tcPr>
          <w:p w14:paraId="2A02951E" w14:textId="77777777" w:rsidR="0004264C" w:rsidRPr="003A562D" w:rsidRDefault="0004264C" w:rsidP="00DB515E">
            <w:pPr>
              <w:pStyle w:val="Brezrazmikov"/>
            </w:pPr>
          </w:p>
        </w:tc>
        <w:tc>
          <w:tcPr>
            <w:tcW w:w="1241" w:type="pct"/>
            <w:shd w:val="clear" w:color="auto" w:fill="F2F2F2" w:themeFill="background1" w:themeFillShade="F2"/>
          </w:tcPr>
          <w:p w14:paraId="401F7445" w14:textId="77777777" w:rsidR="0004264C" w:rsidRPr="003A562D" w:rsidRDefault="0004264C" w:rsidP="00DB515E">
            <w:pPr>
              <w:pStyle w:val="Brezrazmikov"/>
            </w:pPr>
            <w:r w:rsidRPr="003A562D">
              <w:t>JR Večja socialna vključenost pripadnikov ranljivih družbenih skupin na področju kulture</w:t>
            </w:r>
          </w:p>
        </w:tc>
        <w:tc>
          <w:tcPr>
            <w:tcW w:w="1037" w:type="pct"/>
            <w:shd w:val="clear" w:color="auto" w:fill="F2F2F2" w:themeFill="background1" w:themeFillShade="F2"/>
          </w:tcPr>
          <w:p w14:paraId="11BC42C7" w14:textId="77777777" w:rsidR="0004264C" w:rsidRPr="003A562D" w:rsidRDefault="0004264C" w:rsidP="00DB515E">
            <w:pPr>
              <w:pStyle w:val="Brezrazmikov"/>
            </w:pPr>
            <w:r w:rsidRPr="003A562D">
              <w:t>3.500.000,00 EUR</w:t>
            </w:r>
          </w:p>
        </w:tc>
      </w:tr>
      <w:tr w:rsidR="0004264C" w:rsidRPr="003A562D" w14:paraId="325EFA31" w14:textId="77777777" w:rsidTr="00016719">
        <w:trPr>
          <w:tblCellSpacing w:w="0" w:type="dxa"/>
        </w:trPr>
        <w:tc>
          <w:tcPr>
            <w:tcW w:w="0" w:type="auto"/>
            <w:shd w:val="clear" w:color="auto" w:fill="F2F2F2" w:themeFill="background1" w:themeFillShade="F2"/>
          </w:tcPr>
          <w:p w14:paraId="6FEA657D" w14:textId="77777777" w:rsidR="0004264C" w:rsidRPr="003A562D" w:rsidRDefault="0004264C" w:rsidP="00DB515E">
            <w:pPr>
              <w:pStyle w:val="Brezrazmikov"/>
            </w:pPr>
          </w:p>
        </w:tc>
        <w:tc>
          <w:tcPr>
            <w:tcW w:w="1241" w:type="pct"/>
            <w:shd w:val="clear" w:color="auto" w:fill="F2F2F2" w:themeFill="background1" w:themeFillShade="F2"/>
          </w:tcPr>
          <w:p w14:paraId="0E445324" w14:textId="77777777" w:rsidR="0004264C" w:rsidRPr="003A562D" w:rsidRDefault="0004264C" w:rsidP="00DB515E">
            <w:pPr>
              <w:pStyle w:val="Brezrazmikov"/>
            </w:pPr>
            <w:r w:rsidRPr="003A562D">
              <w:t>JR Jezikovna integracija ranljivih skupin govorcev v Republiki Sloveniji</w:t>
            </w:r>
          </w:p>
        </w:tc>
        <w:tc>
          <w:tcPr>
            <w:tcW w:w="1037" w:type="pct"/>
            <w:shd w:val="clear" w:color="auto" w:fill="F2F2F2" w:themeFill="background1" w:themeFillShade="F2"/>
          </w:tcPr>
          <w:p w14:paraId="6E3640C0" w14:textId="77777777" w:rsidR="0004264C" w:rsidRPr="003A562D" w:rsidRDefault="0004264C" w:rsidP="00DB515E">
            <w:pPr>
              <w:pStyle w:val="Brezrazmikov"/>
            </w:pPr>
            <w:r w:rsidRPr="003A562D">
              <w:t>500.000,00 EUR</w:t>
            </w:r>
          </w:p>
        </w:tc>
      </w:tr>
      <w:tr w:rsidR="0004264C" w:rsidRPr="003A562D" w14:paraId="09C1EDE1" w14:textId="77777777" w:rsidTr="00016719">
        <w:trPr>
          <w:tblCellSpacing w:w="0" w:type="dxa"/>
        </w:trPr>
        <w:tc>
          <w:tcPr>
            <w:tcW w:w="0" w:type="auto"/>
            <w:shd w:val="clear" w:color="auto" w:fill="F2F2F2" w:themeFill="background1" w:themeFillShade="F2"/>
          </w:tcPr>
          <w:p w14:paraId="00B0E7C5" w14:textId="06E3D290" w:rsidR="0004264C" w:rsidRPr="003A562D" w:rsidRDefault="0004264C" w:rsidP="00DB515E">
            <w:pPr>
              <w:pStyle w:val="Brezrazmikov"/>
            </w:pPr>
            <w:r w:rsidRPr="003A562D">
              <w:t>10.1 Krepitev enake dostopnosti vseživljenjskega učenja za vse starostne skupine v formalnem, neformalnem in priložnostnem okolju, izpopolnjevanje znanj, spretnosti in kompetenc delovne sile ter spodbujanje prožnih možnosti učenja, vključno prek poklicnega usmerjanja in v</w:t>
            </w:r>
            <w:r w:rsidR="00193354">
              <w:t>redno</w:t>
            </w:r>
            <w:r w:rsidR="00611B17" w:rsidRPr="003A562D">
              <w:t>tenja</w:t>
            </w:r>
            <w:r w:rsidRPr="003A562D">
              <w:t xml:space="preserve"> pridobljenih kompetenc</w:t>
            </w:r>
          </w:p>
        </w:tc>
        <w:tc>
          <w:tcPr>
            <w:tcW w:w="1241" w:type="pct"/>
            <w:shd w:val="clear" w:color="auto" w:fill="F2F2F2" w:themeFill="background1" w:themeFillShade="F2"/>
          </w:tcPr>
          <w:p w14:paraId="1DB82C5D" w14:textId="77777777" w:rsidR="0004264C" w:rsidRPr="003A562D" w:rsidRDefault="0004264C" w:rsidP="00DB515E">
            <w:pPr>
              <w:pStyle w:val="Brezrazmikov"/>
            </w:pPr>
            <w:r w:rsidRPr="003A562D">
              <w:t>Štipendije za specializirane poklice v kulturi</w:t>
            </w:r>
          </w:p>
        </w:tc>
        <w:tc>
          <w:tcPr>
            <w:tcW w:w="1037" w:type="pct"/>
            <w:shd w:val="clear" w:color="auto" w:fill="F2F2F2" w:themeFill="background1" w:themeFillShade="F2"/>
          </w:tcPr>
          <w:p w14:paraId="3D8A9D50" w14:textId="77777777" w:rsidR="0004264C" w:rsidRPr="003A562D" w:rsidRDefault="0004264C" w:rsidP="00DB515E">
            <w:pPr>
              <w:pStyle w:val="Brezrazmikov"/>
            </w:pPr>
            <w:r w:rsidRPr="003A562D">
              <w:t>2.625.000,00 EUR</w:t>
            </w:r>
          </w:p>
        </w:tc>
      </w:tr>
      <w:tr w:rsidR="0004264C" w:rsidRPr="003A562D" w14:paraId="439BA960" w14:textId="77777777" w:rsidTr="00016719">
        <w:trPr>
          <w:tblCellSpacing w:w="0" w:type="dxa"/>
        </w:trPr>
        <w:tc>
          <w:tcPr>
            <w:tcW w:w="0" w:type="auto"/>
            <w:shd w:val="clear" w:color="auto" w:fill="F2F2F2" w:themeFill="background1" w:themeFillShade="F2"/>
          </w:tcPr>
          <w:p w14:paraId="6FCF8A6E" w14:textId="77777777" w:rsidR="0004264C" w:rsidRPr="003A562D" w:rsidRDefault="0004264C" w:rsidP="00DB515E">
            <w:pPr>
              <w:pStyle w:val="Brezrazmikov"/>
            </w:pPr>
          </w:p>
        </w:tc>
        <w:tc>
          <w:tcPr>
            <w:tcW w:w="1241" w:type="pct"/>
            <w:shd w:val="clear" w:color="auto" w:fill="F2F2F2" w:themeFill="background1" w:themeFillShade="F2"/>
          </w:tcPr>
          <w:p w14:paraId="07FE98EC" w14:textId="77777777" w:rsidR="0004264C" w:rsidRPr="003A562D" w:rsidRDefault="0004264C" w:rsidP="00DB515E">
            <w:pPr>
              <w:pStyle w:val="Brezrazmikov"/>
            </w:pPr>
            <w:r w:rsidRPr="003A562D">
              <w:t>Razvoj inovativnih učnih okolij in prožnih oblik učenja za dvig splošnih kompetenc na področju kulture</w:t>
            </w:r>
          </w:p>
        </w:tc>
        <w:tc>
          <w:tcPr>
            <w:tcW w:w="1037" w:type="pct"/>
            <w:shd w:val="clear" w:color="auto" w:fill="F2F2F2" w:themeFill="background1" w:themeFillShade="F2"/>
          </w:tcPr>
          <w:p w14:paraId="4D3D4C0F" w14:textId="77777777" w:rsidR="0004264C" w:rsidRPr="003A562D" w:rsidRDefault="0004264C" w:rsidP="00DB515E">
            <w:pPr>
              <w:pStyle w:val="Brezrazmikov"/>
            </w:pPr>
            <w:r w:rsidRPr="003A562D">
              <w:t>1.000.000,00 EUR</w:t>
            </w:r>
          </w:p>
        </w:tc>
      </w:tr>
      <w:tr w:rsidR="0004264C" w:rsidRPr="003A562D" w14:paraId="18BE5272" w14:textId="77777777" w:rsidTr="00016719">
        <w:trPr>
          <w:tblCellSpacing w:w="0" w:type="dxa"/>
        </w:trPr>
        <w:tc>
          <w:tcPr>
            <w:tcW w:w="0" w:type="auto"/>
            <w:shd w:val="clear" w:color="auto" w:fill="F2F2F2" w:themeFill="background1" w:themeFillShade="F2"/>
          </w:tcPr>
          <w:p w14:paraId="45BD9E1E" w14:textId="77777777" w:rsidR="0004264C" w:rsidRPr="003A562D" w:rsidRDefault="0004264C" w:rsidP="00DB515E">
            <w:pPr>
              <w:pStyle w:val="Brezrazmikov"/>
            </w:pPr>
          </w:p>
        </w:tc>
        <w:tc>
          <w:tcPr>
            <w:tcW w:w="1241" w:type="pct"/>
            <w:shd w:val="clear" w:color="auto" w:fill="F2F2F2" w:themeFill="background1" w:themeFillShade="F2"/>
          </w:tcPr>
          <w:p w14:paraId="1667C15D" w14:textId="77777777" w:rsidR="0004264C" w:rsidRPr="003A562D" w:rsidRDefault="0004264C" w:rsidP="00DB515E">
            <w:pPr>
              <w:pStyle w:val="Brezrazmikov"/>
            </w:pPr>
            <w:r w:rsidRPr="003A562D">
              <w:t>Spodbujanje prožnih in inovativnih oblik učenja z razvojem jezikovnih virov in tehnologij</w:t>
            </w:r>
          </w:p>
        </w:tc>
        <w:tc>
          <w:tcPr>
            <w:tcW w:w="1037" w:type="pct"/>
            <w:shd w:val="clear" w:color="auto" w:fill="F2F2F2" w:themeFill="background1" w:themeFillShade="F2"/>
          </w:tcPr>
          <w:p w14:paraId="2571C5CF" w14:textId="77777777" w:rsidR="0004264C" w:rsidRPr="003A562D" w:rsidRDefault="0004264C" w:rsidP="00DB515E">
            <w:pPr>
              <w:pStyle w:val="Brezrazmikov"/>
            </w:pPr>
            <w:r w:rsidRPr="003A562D">
              <w:t>2.000.000,00 EUR</w:t>
            </w:r>
          </w:p>
        </w:tc>
      </w:tr>
      <w:tr w:rsidR="0004264C" w:rsidRPr="003A562D" w14:paraId="2EF57E2F" w14:textId="77777777" w:rsidTr="00016719">
        <w:trPr>
          <w:tblCellSpacing w:w="0" w:type="dxa"/>
        </w:trPr>
        <w:tc>
          <w:tcPr>
            <w:tcW w:w="0" w:type="auto"/>
            <w:shd w:val="clear" w:color="auto" w:fill="F2F2F2" w:themeFill="background1" w:themeFillShade="F2"/>
          </w:tcPr>
          <w:p w14:paraId="586D9463" w14:textId="6D118739" w:rsidR="0004264C" w:rsidRPr="003A562D" w:rsidRDefault="0004264C" w:rsidP="00DB515E">
            <w:pPr>
              <w:pStyle w:val="Brezrazmikov"/>
            </w:pPr>
            <w:r w:rsidRPr="003A562D">
              <w:t>11.1 Naložbe v institucionalne zmogljivosti ter v učinkovitost javne uprave in javnih storitev za zagotovitev reform, boljše zakonodaje in dobrega upravljanja</w:t>
            </w:r>
          </w:p>
        </w:tc>
        <w:tc>
          <w:tcPr>
            <w:tcW w:w="1241" w:type="pct"/>
            <w:shd w:val="clear" w:color="auto" w:fill="F2F2F2" w:themeFill="background1" w:themeFillShade="F2"/>
          </w:tcPr>
          <w:p w14:paraId="7EE283E9" w14:textId="77777777" w:rsidR="0004264C" w:rsidRPr="003A562D" w:rsidRDefault="0004264C" w:rsidP="00DB515E">
            <w:pPr>
              <w:pStyle w:val="Brezrazmikov"/>
            </w:pPr>
            <w:r w:rsidRPr="003A562D">
              <w:t>Razvoj slovenskega javnega elektronskega arhiva e-ARH.si</w:t>
            </w:r>
          </w:p>
        </w:tc>
        <w:tc>
          <w:tcPr>
            <w:tcW w:w="1037" w:type="pct"/>
            <w:shd w:val="clear" w:color="auto" w:fill="F2F2F2" w:themeFill="background1" w:themeFillShade="F2"/>
          </w:tcPr>
          <w:p w14:paraId="52EB7BB4" w14:textId="77777777" w:rsidR="0004264C" w:rsidRPr="003A562D" w:rsidRDefault="0004264C" w:rsidP="00DB515E">
            <w:pPr>
              <w:pStyle w:val="Brezrazmikov"/>
            </w:pPr>
            <w:r w:rsidRPr="003A562D">
              <w:t>4.000.000,00 EUR</w:t>
            </w:r>
          </w:p>
        </w:tc>
      </w:tr>
    </w:tbl>
    <w:p w14:paraId="1AF6AA17" w14:textId="77777777" w:rsidR="0004264C" w:rsidRPr="003A562D" w:rsidRDefault="0004264C" w:rsidP="00D92AD3">
      <w:pPr>
        <w:rPr>
          <w:rFonts w:eastAsia="Times New Roman" w:cs="Arial"/>
          <w:szCs w:val="20"/>
        </w:rPr>
      </w:pPr>
    </w:p>
    <w:p w14:paraId="03E8061B" w14:textId="77777777" w:rsidR="002942EC" w:rsidRPr="003A562D" w:rsidRDefault="002942EC" w:rsidP="00D92AD3"/>
    <w:p w14:paraId="773EF3CD" w14:textId="6C2FD3F7" w:rsidR="0004264C" w:rsidRPr="003A562D" w:rsidRDefault="0004264C" w:rsidP="00D92AD3">
      <w:r w:rsidRPr="003A562D">
        <w:t>Na dan 31. 12. 2017 so se od zgoraj na</w:t>
      </w:r>
      <w:r w:rsidR="00611B17" w:rsidRPr="003A562D">
        <w:t>vedenih</w:t>
      </w:r>
      <w:r w:rsidRPr="003A562D">
        <w:t xml:space="preserve"> na MK izvajali naslednji ukrepi, ki jih je z </w:t>
      </w:r>
      <w:r w:rsidR="00611B17" w:rsidRPr="003A562D">
        <w:t>o</w:t>
      </w:r>
      <w:r w:rsidRPr="003A562D">
        <w:t>dločitvijo o podpori podprl organ upravljanja:</w:t>
      </w:r>
    </w:p>
    <w:p w14:paraId="451BEFF1" w14:textId="77777777" w:rsidR="002942EC" w:rsidRPr="003A562D" w:rsidRDefault="002942EC" w:rsidP="00D92AD3"/>
    <w:p w14:paraId="5BD0BCC0" w14:textId="77777777" w:rsidR="0004264C" w:rsidRPr="003A562D" w:rsidRDefault="0004264C" w:rsidP="00D92AD3">
      <w:pPr>
        <w:rPr>
          <w:rFonts w:eastAsia="Times New Roman"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131"/>
      </w:tblGrid>
      <w:tr w:rsidR="0004264C" w:rsidRPr="003A562D" w14:paraId="678A4AB9" w14:textId="77777777" w:rsidTr="00DB515E">
        <w:tc>
          <w:tcPr>
            <w:tcW w:w="7054" w:type="dxa"/>
            <w:shd w:val="clear" w:color="auto" w:fill="F2F2F2" w:themeFill="background1" w:themeFillShade="F2"/>
          </w:tcPr>
          <w:p w14:paraId="71E60789"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Times New Roman" w:hAnsi="Arial Narrow"/>
                <w:sz w:val="18"/>
                <w:szCs w:val="20"/>
                <w:lang w:eastAsia="sl-SI"/>
              </w:rPr>
              <w:t xml:space="preserve">NPO </w:t>
            </w:r>
            <w:r w:rsidRPr="003A562D">
              <w:rPr>
                <w:rFonts w:ascii="Arial Narrow" w:eastAsia="MS Mincho" w:hAnsi="Arial Narrow"/>
                <w:sz w:val="18"/>
                <w:lang w:eastAsia="sl-SI"/>
              </w:rPr>
              <w:t>Vključujemo in aktiviramo!</w:t>
            </w:r>
          </w:p>
        </w:tc>
        <w:tc>
          <w:tcPr>
            <w:tcW w:w="2152" w:type="dxa"/>
            <w:shd w:val="clear" w:color="auto" w:fill="F2F2F2" w:themeFill="background1" w:themeFillShade="F2"/>
          </w:tcPr>
          <w:p w14:paraId="20BC014A"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MS Mincho" w:hAnsi="Arial Narrow"/>
                <w:sz w:val="18"/>
                <w:lang w:eastAsia="sl-SI"/>
              </w:rPr>
              <w:t>1.020.000,00 EUR</w:t>
            </w:r>
          </w:p>
        </w:tc>
      </w:tr>
      <w:tr w:rsidR="0004264C" w:rsidRPr="003A562D" w14:paraId="2027C01B" w14:textId="77777777" w:rsidTr="00DB515E">
        <w:tc>
          <w:tcPr>
            <w:tcW w:w="7054" w:type="dxa"/>
            <w:shd w:val="clear" w:color="auto" w:fill="F2F2F2" w:themeFill="background1" w:themeFillShade="F2"/>
          </w:tcPr>
          <w:p w14:paraId="3F61890D" w14:textId="01E397D5"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MS Mincho" w:hAnsi="Arial Narrow"/>
                <w:sz w:val="18"/>
                <w:lang w:eastAsia="sl-SI"/>
              </w:rPr>
              <w:t>JR Večja socialna vključenost pripadnikov ranljivih družbenih skupin na področju kulture</w:t>
            </w:r>
          </w:p>
        </w:tc>
        <w:tc>
          <w:tcPr>
            <w:tcW w:w="2152" w:type="dxa"/>
            <w:shd w:val="clear" w:color="auto" w:fill="F2F2F2" w:themeFill="background1" w:themeFillShade="F2"/>
          </w:tcPr>
          <w:p w14:paraId="1BD39C81"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MS Mincho" w:hAnsi="Arial Narrow"/>
                <w:sz w:val="18"/>
                <w:lang w:eastAsia="sl-SI"/>
              </w:rPr>
              <w:t>1.200.000,00 EUR</w:t>
            </w:r>
          </w:p>
        </w:tc>
      </w:tr>
      <w:tr w:rsidR="0004264C" w:rsidRPr="003A562D" w14:paraId="3959E922" w14:textId="77777777" w:rsidTr="00DB515E">
        <w:tc>
          <w:tcPr>
            <w:tcW w:w="7054" w:type="dxa"/>
            <w:shd w:val="clear" w:color="auto" w:fill="F2F2F2" w:themeFill="background1" w:themeFillShade="F2"/>
          </w:tcPr>
          <w:p w14:paraId="30018AF9"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MS Mincho" w:hAnsi="Arial Narrow"/>
                <w:sz w:val="18"/>
                <w:lang w:eastAsia="sl-SI"/>
              </w:rPr>
              <w:t>NPO Razvoj slovenskega javnega elektronskega arhiva e-ARH.si</w:t>
            </w:r>
          </w:p>
        </w:tc>
        <w:tc>
          <w:tcPr>
            <w:tcW w:w="2152" w:type="dxa"/>
            <w:shd w:val="clear" w:color="auto" w:fill="F2F2F2" w:themeFill="background1" w:themeFillShade="F2"/>
          </w:tcPr>
          <w:p w14:paraId="463D5104"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MS Mincho" w:hAnsi="Arial Narrow"/>
                <w:sz w:val="18"/>
                <w:lang w:eastAsia="sl-SI"/>
              </w:rPr>
              <w:t>4.000.000,00 EUR</w:t>
            </w:r>
          </w:p>
        </w:tc>
      </w:tr>
      <w:tr w:rsidR="0004264C" w:rsidRPr="003A562D" w14:paraId="13272CFF" w14:textId="77777777" w:rsidTr="00DB515E">
        <w:tc>
          <w:tcPr>
            <w:tcW w:w="7054" w:type="dxa"/>
            <w:shd w:val="clear" w:color="auto" w:fill="F2F2F2" w:themeFill="background1" w:themeFillShade="F2"/>
          </w:tcPr>
          <w:p w14:paraId="49519FA8" w14:textId="356980EE"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Times New Roman" w:hAnsi="Arial Narrow"/>
                <w:sz w:val="18"/>
                <w:szCs w:val="20"/>
                <w:lang w:eastAsia="sl-SI"/>
              </w:rPr>
              <w:t xml:space="preserve">JR </w:t>
            </w:r>
            <w:r w:rsidRPr="003A562D">
              <w:rPr>
                <w:rFonts w:ascii="Arial Narrow" w:eastAsia="MS Mincho" w:hAnsi="Arial Narrow"/>
                <w:sz w:val="18"/>
                <w:lang w:eastAsia="sl-SI"/>
              </w:rPr>
              <w:t xml:space="preserve">Razvoj inovativnih učnih okolij in prožnih oblik učenja za dvig splošnih kompetenc na področju </w:t>
            </w:r>
            <w:r w:rsidR="006009F4">
              <w:rPr>
                <w:rFonts w:ascii="Arial Narrow" w:eastAsia="MS Mincho" w:hAnsi="Arial Narrow"/>
                <w:sz w:val="18"/>
                <w:lang w:eastAsia="sl-SI"/>
              </w:rPr>
              <w:t>culture</w:t>
            </w:r>
          </w:p>
        </w:tc>
        <w:tc>
          <w:tcPr>
            <w:tcW w:w="2152" w:type="dxa"/>
            <w:shd w:val="clear" w:color="auto" w:fill="F2F2F2" w:themeFill="background1" w:themeFillShade="F2"/>
          </w:tcPr>
          <w:p w14:paraId="5B66D5DC"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MS Mincho" w:hAnsi="Arial Narrow"/>
                <w:sz w:val="18"/>
                <w:lang w:eastAsia="sl-SI"/>
              </w:rPr>
              <w:t>1.000.000,00 EUR</w:t>
            </w:r>
          </w:p>
        </w:tc>
      </w:tr>
      <w:tr w:rsidR="0004264C" w:rsidRPr="003A562D" w14:paraId="525E71CC" w14:textId="77777777" w:rsidTr="00DB515E">
        <w:tc>
          <w:tcPr>
            <w:tcW w:w="7054" w:type="dxa"/>
            <w:shd w:val="clear" w:color="auto" w:fill="F2F2F2" w:themeFill="background1" w:themeFillShade="F2"/>
          </w:tcPr>
          <w:p w14:paraId="60F5DE78"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Times New Roman" w:hAnsi="Arial Narrow"/>
                <w:sz w:val="18"/>
                <w:szCs w:val="20"/>
                <w:lang w:eastAsia="sl-SI"/>
              </w:rPr>
              <w:t xml:space="preserve">NPO </w:t>
            </w:r>
            <w:r w:rsidRPr="003A562D">
              <w:rPr>
                <w:rFonts w:ascii="Arial Narrow" w:eastAsia="MS Mincho" w:hAnsi="Arial Narrow"/>
                <w:sz w:val="18"/>
                <w:lang w:eastAsia="sl-SI"/>
              </w:rPr>
              <w:t>Pridobivanje dodatnih znanj za mlade na področju kulturnih dejavnosti v okviru JSKD</w:t>
            </w:r>
          </w:p>
        </w:tc>
        <w:tc>
          <w:tcPr>
            <w:tcW w:w="2152" w:type="dxa"/>
            <w:shd w:val="clear" w:color="auto" w:fill="F2F2F2" w:themeFill="background1" w:themeFillShade="F2"/>
          </w:tcPr>
          <w:p w14:paraId="53648566"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MS Mincho" w:hAnsi="Arial Narrow"/>
                <w:sz w:val="18"/>
                <w:lang w:eastAsia="sl-SI"/>
              </w:rPr>
              <w:t>2.000.000,00 EUR</w:t>
            </w:r>
          </w:p>
        </w:tc>
      </w:tr>
      <w:tr w:rsidR="0004264C" w:rsidRPr="003A562D" w14:paraId="21F6A166" w14:textId="77777777" w:rsidTr="00DB515E">
        <w:tc>
          <w:tcPr>
            <w:tcW w:w="7054" w:type="dxa"/>
            <w:shd w:val="clear" w:color="auto" w:fill="F2F2F2" w:themeFill="background1" w:themeFillShade="F2"/>
          </w:tcPr>
          <w:p w14:paraId="0C406D7D" w14:textId="07A4CC1B"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Times New Roman" w:hAnsi="Arial Narrow"/>
                <w:sz w:val="18"/>
                <w:szCs w:val="20"/>
                <w:lang w:eastAsia="sl-SI"/>
              </w:rPr>
              <w:t xml:space="preserve">JR </w:t>
            </w:r>
            <w:r w:rsidRPr="003A562D">
              <w:rPr>
                <w:rFonts w:ascii="Arial Narrow" w:eastAsia="MS Mincho" w:hAnsi="Arial Narrow"/>
                <w:sz w:val="18"/>
                <w:lang w:eastAsia="sl-SI"/>
              </w:rPr>
              <w:t xml:space="preserve">Podporno okolje za delovanje na področju </w:t>
            </w:r>
            <w:r w:rsidR="006009F4">
              <w:rPr>
                <w:rFonts w:ascii="Arial Narrow" w:eastAsia="MS Mincho" w:hAnsi="Arial Narrow"/>
                <w:sz w:val="18"/>
                <w:lang w:eastAsia="sl-SI"/>
              </w:rPr>
              <w:t>culture</w:t>
            </w:r>
          </w:p>
        </w:tc>
        <w:tc>
          <w:tcPr>
            <w:tcW w:w="2152" w:type="dxa"/>
            <w:shd w:val="clear" w:color="auto" w:fill="F2F2F2" w:themeFill="background1" w:themeFillShade="F2"/>
          </w:tcPr>
          <w:p w14:paraId="1EB507BD"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MS Mincho" w:hAnsi="Arial Narrow"/>
                <w:sz w:val="18"/>
                <w:lang w:eastAsia="sl-SI"/>
              </w:rPr>
              <w:t>298.800,00 EUR</w:t>
            </w:r>
          </w:p>
        </w:tc>
      </w:tr>
      <w:tr w:rsidR="0004264C" w:rsidRPr="003A562D" w14:paraId="30EA6549" w14:textId="77777777" w:rsidTr="00DB515E">
        <w:tc>
          <w:tcPr>
            <w:tcW w:w="7054" w:type="dxa"/>
            <w:shd w:val="clear" w:color="auto" w:fill="F2F2F2" w:themeFill="background1" w:themeFillShade="F2"/>
          </w:tcPr>
          <w:p w14:paraId="0D9A8154"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Times New Roman" w:hAnsi="Arial Narrow"/>
                <w:sz w:val="18"/>
                <w:szCs w:val="20"/>
                <w:lang w:eastAsia="sl-SI"/>
              </w:rPr>
              <w:t>JR Spodbujanje prožnih in inovativnih oblik učenja z razvojem jezikovnih virov in tehnologij</w:t>
            </w:r>
          </w:p>
        </w:tc>
        <w:tc>
          <w:tcPr>
            <w:tcW w:w="2152" w:type="dxa"/>
            <w:shd w:val="clear" w:color="auto" w:fill="F2F2F2" w:themeFill="background1" w:themeFillShade="F2"/>
          </w:tcPr>
          <w:p w14:paraId="7B601AA0"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MS Mincho" w:hAnsi="Arial Narrow"/>
                <w:sz w:val="18"/>
                <w:lang w:eastAsia="sl-SI"/>
              </w:rPr>
              <w:t>2.000.000,00 EUR</w:t>
            </w:r>
          </w:p>
        </w:tc>
      </w:tr>
      <w:tr w:rsidR="0004264C" w:rsidRPr="003A562D" w14:paraId="60DFF012" w14:textId="77777777" w:rsidTr="00DB515E">
        <w:trPr>
          <w:trHeight w:val="191"/>
        </w:trPr>
        <w:tc>
          <w:tcPr>
            <w:tcW w:w="7054" w:type="dxa"/>
            <w:shd w:val="clear" w:color="auto" w:fill="F2F2F2" w:themeFill="background1" w:themeFillShade="F2"/>
          </w:tcPr>
          <w:p w14:paraId="2B3C706C"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Times New Roman" w:hAnsi="Arial Narrow"/>
                <w:sz w:val="18"/>
                <w:szCs w:val="20"/>
                <w:lang w:eastAsia="sl-SI"/>
              </w:rPr>
              <w:t>NPO Celovita informacijska podpora postopkom varstva nepremične kulturne dediščine</w:t>
            </w:r>
          </w:p>
        </w:tc>
        <w:tc>
          <w:tcPr>
            <w:tcW w:w="2152" w:type="dxa"/>
            <w:shd w:val="clear" w:color="auto" w:fill="F2F2F2" w:themeFill="background1" w:themeFillShade="F2"/>
          </w:tcPr>
          <w:p w14:paraId="48B19CFA"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Times New Roman" w:hAnsi="Arial Narrow"/>
                <w:sz w:val="18"/>
                <w:szCs w:val="20"/>
                <w:lang w:eastAsia="sl-SI"/>
              </w:rPr>
              <w:t>2.000.000,00 EUR</w:t>
            </w:r>
          </w:p>
        </w:tc>
      </w:tr>
      <w:tr w:rsidR="0004264C" w:rsidRPr="003A562D" w14:paraId="392790D6" w14:textId="77777777" w:rsidTr="00DB515E">
        <w:tc>
          <w:tcPr>
            <w:tcW w:w="7054" w:type="dxa"/>
            <w:shd w:val="clear" w:color="auto" w:fill="F2F2F2" w:themeFill="background1" w:themeFillShade="F2"/>
          </w:tcPr>
          <w:p w14:paraId="0A09C6CC"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Times New Roman" w:hAnsi="Arial Narrow"/>
                <w:sz w:val="18"/>
                <w:szCs w:val="20"/>
                <w:lang w:eastAsia="sl-SI"/>
              </w:rPr>
              <w:t>NPO Platforma CzK</w:t>
            </w:r>
          </w:p>
        </w:tc>
        <w:tc>
          <w:tcPr>
            <w:tcW w:w="2152" w:type="dxa"/>
            <w:shd w:val="clear" w:color="auto" w:fill="F2F2F2" w:themeFill="background1" w:themeFillShade="F2"/>
          </w:tcPr>
          <w:p w14:paraId="341C34EF" w14:textId="77777777" w:rsidR="0004264C" w:rsidRPr="003A562D" w:rsidRDefault="0004264C" w:rsidP="00D92AD3">
            <w:pPr>
              <w:spacing w:after="0"/>
              <w:rPr>
                <w:rFonts w:ascii="Arial Narrow" w:eastAsia="Times New Roman" w:hAnsi="Arial Narrow"/>
                <w:sz w:val="18"/>
                <w:szCs w:val="20"/>
                <w:lang w:val="sl-SI" w:eastAsia="sl-SI"/>
              </w:rPr>
            </w:pPr>
            <w:r w:rsidRPr="003A562D">
              <w:rPr>
                <w:rFonts w:ascii="Arial Narrow" w:eastAsia="Times New Roman" w:hAnsi="Arial Narrow"/>
                <w:sz w:val="18"/>
                <w:szCs w:val="20"/>
                <w:lang w:eastAsia="sl-SI"/>
              </w:rPr>
              <w:t>5.628.094,28 EUR</w:t>
            </w:r>
          </w:p>
        </w:tc>
      </w:tr>
      <w:tr w:rsidR="0004264C" w:rsidRPr="003A562D" w14:paraId="492AEACD" w14:textId="77777777" w:rsidTr="00DB515E">
        <w:tc>
          <w:tcPr>
            <w:tcW w:w="7054" w:type="dxa"/>
            <w:shd w:val="clear" w:color="auto" w:fill="F2F2F2" w:themeFill="background1" w:themeFillShade="F2"/>
          </w:tcPr>
          <w:p w14:paraId="3DEC3DAE" w14:textId="77777777" w:rsidR="0004264C" w:rsidRPr="003A562D" w:rsidRDefault="0004264C" w:rsidP="00D92AD3">
            <w:pPr>
              <w:spacing w:after="0"/>
              <w:rPr>
                <w:rFonts w:ascii="Arial Narrow" w:eastAsia="MS Mincho" w:hAnsi="Arial Narrow"/>
                <w:sz w:val="18"/>
                <w:lang w:val="sl-SI" w:eastAsia="sl-SI"/>
              </w:rPr>
            </w:pPr>
            <w:r w:rsidRPr="003A562D">
              <w:rPr>
                <w:rFonts w:ascii="Arial Narrow" w:eastAsia="MS Mincho" w:hAnsi="Arial Narrow"/>
                <w:sz w:val="18"/>
                <w:lang w:eastAsia="sl-SI"/>
              </w:rPr>
              <w:t>JR Jezikovna integracija ranljivih skupin govorcev v Republiki Sloveniji</w:t>
            </w:r>
          </w:p>
        </w:tc>
        <w:tc>
          <w:tcPr>
            <w:tcW w:w="2152" w:type="dxa"/>
            <w:shd w:val="clear" w:color="auto" w:fill="F2F2F2" w:themeFill="background1" w:themeFillShade="F2"/>
          </w:tcPr>
          <w:p w14:paraId="2B07112E" w14:textId="77777777" w:rsidR="0004264C" w:rsidRPr="003A562D" w:rsidRDefault="0004264C" w:rsidP="00D92AD3">
            <w:pPr>
              <w:spacing w:after="0"/>
              <w:rPr>
                <w:rFonts w:ascii="Arial Narrow" w:eastAsia="MS Mincho" w:hAnsi="Arial Narrow"/>
                <w:sz w:val="18"/>
                <w:lang w:val="sl-SI" w:eastAsia="sl-SI"/>
              </w:rPr>
            </w:pPr>
            <w:r w:rsidRPr="003A562D">
              <w:rPr>
                <w:rFonts w:ascii="Arial Narrow" w:eastAsia="MS Mincho" w:hAnsi="Arial Narrow"/>
                <w:sz w:val="18"/>
                <w:lang w:eastAsia="sl-SI"/>
              </w:rPr>
              <w:t>500.000,00 EUR</w:t>
            </w:r>
          </w:p>
        </w:tc>
      </w:tr>
      <w:tr w:rsidR="0004264C" w:rsidRPr="003A562D" w14:paraId="6C45DB53" w14:textId="77777777" w:rsidTr="00DB515E">
        <w:tc>
          <w:tcPr>
            <w:tcW w:w="7054" w:type="dxa"/>
            <w:shd w:val="clear" w:color="auto" w:fill="F2F2F2" w:themeFill="background1" w:themeFillShade="F2"/>
          </w:tcPr>
          <w:p w14:paraId="0E7E9331" w14:textId="77777777" w:rsidR="0004264C" w:rsidRPr="003A562D" w:rsidRDefault="0004264C" w:rsidP="00D92AD3">
            <w:pPr>
              <w:spacing w:after="0"/>
              <w:rPr>
                <w:rFonts w:ascii="Arial Narrow" w:eastAsia="MS Mincho" w:hAnsi="Arial Narrow"/>
                <w:sz w:val="18"/>
                <w:lang w:val="sl-SI" w:eastAsia="sl-SI"/>
              </w:rPr>
            </w:pPr>
            <w:r w:rsidRPr="003A562D">
              <w:rPr>
                <w:rFonts w:ascii="Arial Narrow" w:eastAsia="MS Mincho" w:hAnsi="Arial Narrow"/>
                <w:sz w:val="18"/>
                <w:lang w:eastAsia="sl-SI"/>
              </w:rPr>
              <w:t>JR Podporno okolje za delovanje na področju kulture 2018</w:t>
            </w:r>
          </w:p>
        </w:tc>
        <w:tc>
          <w:tcPr>
            <w:tcW w:w="2152" w:type="dxa"/>
            <w:shd w:val="clear" w:color="auto" w:fill="F2F2F2" w:themeFill="background1" w:themeFillShade="F2"/>
          </w:tcPr>
          <w:p w14:paraId="28E174AD" w14:textId="77777777" w:rsidR="0004264C" w:rsidRPr="003A562D" w:rsidRDefault="0004264C" w:rsidP="00D92AD3">
            <w:pPr>
              <w:spacing w:after="0"/>
              <w:rPr>
                <w:rFonts w:ascii="Arial Narrow" w:eastAsia="MS Mincho" w:hAnsi="Arial Narrow"/>
                <w:sz w:val="18"/>
                <w:lang w:val="sl-SI" w:eastAsia="sl-SI"/>
              </w:rPr>
            </w:pPr>
            <w:r w:rsidRPr="003A562D">
              <w:rPr>
                <w:rFonts w:ascii="Arial Narrow" w:eastAsia="MS Mincho" w:hAnsi="Arial Narrow"/>
                <w:sz w:val="18"/>
                <w:lang w:eastAsia="sl-SI"/>
              </w:rPr>
              <w:t>310.400,00 EUR</w:t>
            </w:r>
          </w:p>
        </w:tc>
      </w:tr>
      <w:tr w:rsidR="0004264C" w:rsidRPr="003A562D" w14:paraId="1DDAF758" w14:textId="77777777" w:rsidTr="00DB515E">
        <w:tc>
          <w:tcPr>
            <w:tcW w:w="7054" w:type="dxa"/>
            <w:shd w:val="clear" w:color="auto" w:fill="F2F2F2" w:themeFill="background1" w:themeFillShade="F2"/>
          </w:tcPr>
          <w:p w14:paraId="4EFBEE1F" w14:textId="1344657A" w:rsidR="0004264C" w:rsidRPr="003A562D" w:rsidRDefault="0004264C" w:rsidP="00D92AD3">
            <w:pPr>
              <w:spacing w:after="0"/>
              <w:rPr>
                <w:rFonts w:ascii="Arial Narrow" w:eastAsia="MS Mincho" w:hAnsi="Arial Narrow"/>
                <w:sz w:val="18"/>
                <w:lang w:val="sl-SI" w:eastAsia="sl-SI"/>
              </w:rPr>
            </w:pPr>
            <w:r w:rsidRPr="003A562D">
              <w:rPr>
                <w:rFonts w:ascii="Arial Narrow" w:eastAsia="MS Mincho" w:hAnsi="Arial Narrow"/>
                <w:sz w:val="18"/>
                <w:lang w:eastAsia="sl-SI"/>
              </w:rPr>
              <w:t xml:space="preserve">JR Podpora novim kariernim </w:t>
            </w:r>
            <w:r w:rsidR="00611B17" w:rsidRPr="003A562D">
              <w:rPr>
                <w:rFonts w:ascii="Arial Narrow" w:eastAsia="MS Mincho" w:hAnsi="Arial Narrow"/>
                <w:sz w:val="18"/>
                <w:lang w:eastAsia="sl-SI"/>
              </w:rPr>
              <w:t>možnostim</w:t>
            </w:r>
          </w:p>
        </w:tc>
        <w:tc>
          <w:tcPr>
            <w:tcW w:w="2152" w:type="dxa"/>
            <w:shd w:val="clear" w:color="auto" w:fill="F2F2F2" w:themeFill="background1" w:themeFillShade="F2"/>
          </w:tcPr>
          <w:p w14:paraId="31EAF58D" w14:textId="77777777" w:rsidR="0004264C" w:rsidRPr="003A562D" w:rsidRDefault="0004264C" w:rsidP="00D92AD3">
            <w:pPr>
              <w:spacing w:after="0"/>
              <w:rPr>
                <w:rFonts w:ascii="Arial Narrow" w:eastAsia="MS Mincho" w:hAnsi="Arial Narrow"/>
                <w:sz w:val="18"/>
                <w:lang w:val="sl-SI" w:eastAsia="sl-SI"/>
              </w:rPr>
            </w:pPr>
            <w:r w:rsidRPr="003A562D">
              <w:rPr>
                <w:rFonts w:ascii="Arial Narrow" w:eastAsia="MS Mincho" w:hAnsi="Arial Narrow"/>
                <w:sz w:val="18"/>
                <w:lang w:eastAsia="sl-SI"/>
              </w:rPr>
              <w:t>2.000.000,00 EUR</w:t>
            </w:r>
          </w:p>
        </w:tc>
      </w:tr>
    </w:tbl>
    <w:p w14:paraId="744FABA1" w14:textId="77777777" w:rsidR="0004264C" w:rsidRPr="003A562D" w:rsidRDefault="0004264C" w:rsidP="00D92AD3">
      <w:pPr>
        <w:rPr>
          <w:rFonts w:eastAsia="Times New Roman" w:cs="Arial"/>
          <w:szCs w:val="20"/>
        </w:rPr>
      </w:pPr>
    </w:p>
    <w:p w14:paraId="2F783653" w14:textId="24A7E160" w:rsidR="0004264C" w:rsidRPr="003A562D" w:rsidRDefault="0004264C" w:rsidP="00D92AD3">
      <w:r w:rsidRPr="003A562D">
        <w:t xml:space="preserve">MK je tudi v letu 2017 aktivno sodelovalo v programih </w:t>
      </w:r>
      <w:r w:rsidR="00DB58E2" w:rsidRPr="003A562D">
        <w:t>e</w:t>
      </w:r>
      <w:r w:rsidRPr="003A562D">
        <w:t xml:space="preserve">vropskega teritorialnega sodelovanja v okviru </w:t>
      </w:r>
      <w:r w:rsidR="00DB58E2" w:rsidRPr="003A562D">
        <w:t>o</w:t>
      </w:r>
      <w:r w:rsidRPr="003A562D">
        <w:t>dborov za spremljanje v vseh štirih programih čezmejnega sodelovanja Interreg V-A Slovenija</w:t>
      </w:r>
      <w:r w:rsidR="00DB58E2" w:rsidRPr="003A562D">
        <w:t xml:space="preserve"> – </w:t>
      </w:r>
      <w:r w:rsidRPr="003A562D">
        <w:t>Avstrija, Slovenija</w:t>
      </w:r>
      <w:r w:rsidR="00DB58E2" w:rsidRPr="003A562D">
        <w:t xml:space="preserve"> – </w:t>
      </w:r>
      <w:r w:rsidRPr="003A562D">
        <w:t>Madžarska, Slovenija</w:t>
      </w:r>
      <w:r w:rsidR="00DB58E2" w:rsidRPr="003A562D">
        <w:t xml:space="preserve"> – </w:t>
      </w:r>
      <w:r w:rsidRPr="003A562D">
        <w:t xml:space="preserve">Hrvaška </w:t>
      </w:r>
      <w:r w:rsidR="00DB58E2" w:rsidRPr="003A562D">
        <w:t>in</w:t>
      </w:r>
      <w:r w:rsidRPr="003A562D">
        <w:t xml:space="preserve"> Italija</w:t>
      </w:r>
      <w:r w:rsidR="00DB58E2" w:rsidRPr="003A562D">
        <w:t xml:space="preserve"> – </w:t>
      </w:r>
      <w:r w:rsidR="0021657A">
        <w:t xml:space="preserve">Slovenija </w:t>
      </w:r>
      <w:r w:rsidR="0021657A" w:rsidRPr="0021657A">
        <w:t>in Nacionalnega odbora za transnacionalne programe in medregionalna programa Interreg Europe in Interact</w:t>
      </w:r>
      <w:r w:rsidR="0021657A">
        <w:t>.</w:t>
      </w:r>
      <w:r w:rsidRPr="003A562D">
        <w:t xml:space="preserve"> </w:t>
      </w:r>
    </w:p>
    <w:p w14:paraId="31C8EB4A" w14:textId="77777777" w:rsidR="00C2573D" w:rsidRPr="003A562D" w:rsidRDefault="00C2573D">
      <w:pPr>
        <w:rPr>
          <w:b/>
        </w:rPr>
      </w:pPr>
      <w:r w:rsidRPr="003A562D">
        <w:br w:type="page"/>
      </w:r>
    </w:p>
    <w:p w14:paraId="03F74742" w14:textId="77777777" w:rsidR="0004264C" w:rsidRPr="003A562D" w:rsidRDefault="0004264C" w:rsidP="002942EC">
      <w:pPr>
        <w:pStyle w:val="NPKNasl2Por"/>
      </w:pPr>
      <w:bookmarkStart w:id="267" w:name="_Toc531340959"/>
      <w:r w:rsidRPr="003A562D">
        <w:lastRenderedPageBreak/>
        <w:t>Kulturni projekti i</w:t>
      </w:r>
      <w:r w:rsidR="002942EC" w:rsidRPr="003A562D">
        <w:t>n mednarodni finančni mehanizmi</w:t>
      </w:r>
      <w:bookmarkEnd w:id="267"/>
    </w:p>
    <w:p w14:paraId="40756C7E" w14:textId="52B00EF5" w:rsidR="00C20986" w:rsidRPr="003A562D" w:rsidRDefault="00C20986" w:rsidP="00C20986">
      <w:pPr>
        <w:rPr>
          <w:rFonts w:cs="Arial"/>
          <w:szCs w:val="20"/>
        </w:rPr>
      </w:pPr>
      <w:r w:rsidRPr="003A562D">
        <w:rPr>
          <w:rFonts w:cs="Arial"/>
          <w:szCs w:val="20"/>
        </w:rPr>
        <w:t>MK je bilo v programskem obdobju 2009</w:t>
      </w:r>
      <w:r w:rsidRPr="003A562D">
        <w:rPr>
          <w:rFonts w:cs="Arial"/>
          <w:szCs w:val="20"/>
        </w:rPr>
        <w:sym w:font="Symbol" w:char="F02D"/>
      </w:r>
      <w:r w:rsidRPr="003A562D">
        <w:rPr>
          <w:rFonts w:cs="Arial"/>
          <w:szCs w:val="20"/>
        </w:rPr>
        <w:t xml:space="preserve">2014 vključeno tudi v pripravo in izvajanje </w:t>
      </w:r>
      <w:r w:rsidR="00DB58E2" w:rsidRPr="003A562D">
        <w:rPr>
          <w:rFonts w:cs="Arial"/>
          <w:szCs w:val="20"/>
        </w:rPr>
        <w:t>f</w:t>
      </w:r>
      <w:r w:rsidRPr="003A562D">
        <w:rPr>
          <w:rFonts w:cs="Arial"/>
          <w:szCs w:val="20"/>
        </w:rPr>
        <w:t xml:space="preserve">inančnega mehanizma </w:t>
      </w:r>
      <w:r w:rsidR="00DB58E2" w:rsidRPr="003A562D">
        <w:rPr>
          <w:rFonts w:cs="Arial"/>
          <w:szCs w:val="20"/>
        </w:rPr>
        <w:t>e</w:t>
      </w:r>
      <w:r w:rsidRPr="003A562D">
        <w:rPr>
          <w:rFonts w:cs="Arial"/>
          <w:szCs w:val="20"/>
        </w:rPr>
        <w:t xml:space="preserve">vropskega gospodarskega prostora in </w:t>
      </w:r>
      <w:r w:rsidR="00DB58E2" w:rsidRPr="003A562D">
        <w:rPr>
          <w:rFonts w:cs="Arial"/>
          <w:szCs w:val="20"/>
        </w:rPr>
        <w:t>n</w:t>
      </w:r>
      <w:r w:rsidRPr="003A562D">
        <w:rPr>
          <w:rFonts w:cs="Arial"/>
          <w:szCs w:val="20"/>
        </w:rPr>
        <w:t xml:space="preserve">orveškega finančnega mehanizma. </w:t>
      </w:r>
    </w:p>
    <w:p w14:paraId="73CFFC7B" w14:textId="77777777" w:rsidR="00C20986" w:rsidRPr="003A562D" w:rsidRDefault="00C20986" w:rsidP="00C20986">
      <w:pPr>
        <w:rPr>
          <w:rFonts w:cs="Arial"/>
          <w:szCs w:val="20"/>
        </w:rPr>
      </w:pPr>
    </w:p>
    <w:p w14:paraId="0D15EB4E" w14:textId="473AB36E" w:rsidR="00C20986" w:rsidRPr="003A562D" w:rsidRDefault="00C20986" w:rsidP="00C20986">
      <w:pPr>
        <w:rPr>
          <w:rFonts w:cs="Arial"/>
          <w:szCs w:val="20"/>
        </w:rPr>
      </w:pPr>
      <w:r w:rsidRPr="003A562D">
        <w:rPr>
          <w:rFonts w:cs="Arial"/>
          <w:szCs w:val="20"/>
        </w:rPr>
        <w:t xml:space="preserve">V letu 2016 so bili izvedeni spodaj navedeni projekti. Cilj sofinanciranih projektov </w:t>
      </w:r>
      <w:r w:rsidR="00DB58E2" w:rsidRPr="003A562D">
        <w:rPr>
          <w:rFonts w:cs="Arial"/>
          <w:szCs w:val="20"/>
        </w:rPr>
        <w:t>so</w:t>
      </w:r>
      <w:r w:rsidRPr="003A562D">
        <w:rPr>
          <w:rFonts w:cs="Arial"/>
          <w:szCs w:val="20"/>
        </w:rPr>
        <w:t xml:space="preserve"> obnova in ohranjanje kulturne dediščine in prek tega večja dostopnost kulturne dediščine javnosti.</w:t>
      </w:r>
    </w:p>
    <w:p w14:paraId="1CF0C31D" w14:textId="77777777" w:rsidR="00C20986" w:rsidRPr="003A562D" w:rsidRDefault="00C20986" w:rsidP="00C20986">
      <w:pPr>
        <w:rPr>
          <w:rFonts w:cs="Arial"/>
          <w:szCs w:val="20"/>
        </w:rPr>
      </w:pPr>
    </w:p>
    <w:p w14:paraId="5B79F6B7" w14:textId="3202686A" w:rsidR="00C20986" w:rsidRPr="003A562D" w:rsidRDefault="00C20986" w:rsidP="00FC688A">
      <w:pPr>
        <w:pStyle w:val="Odstavekseznama"/>
        <w:numPr>
          <w:ilvl w:val="0"/>
          <w:numId w:val="35"/>
        </w:numPr>
        <w:spacing w:line="276" w:lineRule="auto"/>
        <w:rPr>
          <w:rFonts w:cs="Arial"/>
          <w:szCs w:val="20"/>
        </w:rPr>
      </w:pPr>
      <w:r w:rsidRPr="003A562D">
        <w:rPr>
          <w:rFonts w:cs="Arial"/>
          <w:szCs w:val="20"/>
        </w:rPr>
        <w:t xml:space="preserve">Projekt Idrija – </w:t>
      </w:r>
      <w:r w:rsidR="00DB58E2" w:rsidRPr="003A562D">
        <w:rPr>
          <w:rFonts w:cs="Arial"/>
          <w:szCs w:val="20"/>
        </w:rPr>
        <w:t>o</w:t>
      </w:r>
      <w:r w:rsidRPr="003A562D">
        <w:rPr>
          <w:rFonts w:cs="Arial"/>
          <w:szCs w:val="20"/>
        </w:rPr>
        <w:t>bmočje topilnice rudnika živega srebra – 1. faza obnove, ki ga je na javni razpis prijavil Center za upravljanje z dediščino živega srebra Idrija (vrednost sofinanciranja 2.000.000,00 EUR),</w:t>
      </w:r>
    </w:p>
    <w:p w14:paraId="70FAB9BF" w14:textId="5119559C" w:rsidR="00C20986" w:rsidRPr="003A562D" w:rsidRDefault="00C20986" w:rsidP="00FC688A">
      <w:pPr>
        <w:pStyle w:val="Odstavekseznama"/>
        <w:numPr>
          <w:ilvl w:val="0"/>
          <w:numId w:val="35"/>
        </w:numPr>
        <w:spacing w:line="276" w:lineRule="auto"/>
        <w:rPr>
          <w:rFonts w:cs="Arial"/>
          <w:szCs w:val="20"/>
        </w:rPr>
      </w:pPr>
      <w:r w:rsidRPr="003A562D">
        <w:rPr>
          <w:rFonts w:cs="Arial"/>
          <w:szCs w:val="20"/>
        </w:rPr>
        <w:t>Projekt Arheologija za vse: oživljanje arheološkega parka Simonov zaliv, ki ga je na javni razpis prijavil</w:t>
      </w:r>
      <w:r w:rsidR="00DB58E2" w:rsidRPr="003A562D">
        <w:rPr>
          <w:rFonts w:cs="Arial"/>
          <w:szCs w:val="20"/>
        </w:rPr>
        <w:t>a</w:t>
      </w:r>
      <w:r w:rsidRPr="003A562D">
        <w:rPr>
          <w:rFonts w:cs="Arial"/>
          <w:szCs w:val="20"/>
        </w:rPr>
        <w:t xml:space="preserve"> </w:t>
      </w:r>
      <w:r w:rsidRPr="003A562D">
        <w:rPr>
          <w:rFonts w:cs="Arial"/>
          <w:bCs/>
          <w:szCs w:val="20"/>
        </w:rPr>
        <w:t>Univerza na Primorskem</w:t>
      </w:r>
      <w:r w:rsidRPr="003A562D">
        <w:rPr>
          <w:rFonts w:cs="Arial"/>
          <w:szCs w:val="20"/>
        </w:rPr>
        <w:t xml:space="preserve"> (vrednost sofinanciranja 1.153.937,48 EUR),</w:t>
      </w:r>
    </w:p>
    <w:p w14:paraId="5DB4CA79" w14:textId="77777777" w:rsidR="00C20986" w:rsidRPr="003A562D" w:rsidRDefault="00C20986" w:rsidP="00FC688A">
      <w:pPr>
        <w:pStyle w:val="Odstavekseznama"/>
        <w:numPr>
          <w:ilvl w:val="0"/>
          <w:numId w:val="35"/>
        </w:numPr>
        <w:spacing w:line="276" w:lineRule="auto"/>
        <w:rPr>
          <w:rFonts w:cs="Arial"/>
          <w:szCs w:val="20"/>
        </w:rPr>
      </w:pPr>
      <w:r w:rsidRPr="003A562D">
        <w:rPr>
          <w:rFonts w:cs="Arial"/>
          <w:szCs w:val="20"/>
        </w:rPr>
        <w:t>Doživljajsko razstavišče Ljubljanica, ki ga je prijavila Občina Vrhnika (vrednost sofinanciranja 846.062,52 EUR).</w:t>
      </w:r>
    </w:p>
    <w:p w14:paraId="7BC867FC" w14:textId="77777777" w:rsidR="00C20986" w:rsidRPr="003A562D" w:rsidRDefault="00C20986" w:rsidP="00D92AD3"/>
    <w:p w14:paraId="524A1B31" w14:textId="2C0C6357" w:rsidR="0004264C" w:rsidRPr="003A562D" w:rsidRDefault="0004264C" w:rsidP="00D92AD3">
      <w:r w:rsidRPr="003A562D">
        <w:t xml:space="preserve">MK se je v letu 2017 vključilo v načrtovanje vsebin s področja kulture </w:t>
      </w:r>
      <w:r w:rsidRPr="003A562D">
        <w:rPr>
          <w:bCs/>
          <w:kern w:val="36"/>
          <w:lang w:eastAsia="sl-SI"/>
        </w:rPr>
        <w:t xml:space="preserve">v program FM EGP 2014+. </w:t>
      </w:r>
      <w:r w:rsidR="00DB58E2" w:rsidRPr="003A562D">
        <w:t>V pogajanja se</w:t>
      </w:r>
      <w:r w:rsidRPr="003A562D">
        <w:t xml:space="preserve"> je MK </w:t>
      </w:r>
      <w:r w:rsidR="00DB58E2" w:rsidRPr="003A562D">
        <w:t>vključilo</w:t>
      </w:r>
      <w:r w:rsidRPr="003A562D">
        <w:t xml:space="preserve"> tvorno in v roku ter v skladu z navodili SVRK oddalo oris potreb in projektnih predlogov </w:t>
      </w:r>
      <w:r w:rsidR="00DB58E2" w:rsidRPr="003A562D">
        <w:t>glede</w:t>
      </w:r>
      <w:r w:rsidRPr="003A562D">
        <w:t xml:space="preserve"> tematskega področja </w:t>
      </w:r>
      <w:r w:rsidRPr="003A562D">
        <w:rPr>
          <w:i/>
        </w:rPr>
        <w:t xml:space="preserve">Culture, civil society, good governance and fundamental rights and freedoms, </w:t>
      </w:r>
      <w:r w:rsidRPr="003A562D">
        <w:t>kjer je obnovo in upravljanje kulturn</w:t>
      </w:r>
      <w:r w:rsidR="00B84BEC">
        <w:t>e</w:t>
      </w:r>
      <w:r w:rsidRPr="003A562D">
        <w:t xml:space="preserve"> dediščin</w:t>
      </w:r>
      <w:r w:rsidR="00B84BEC">
        <w:t>e</w:t>
      </w:r>
      <w:r w:rsidRPr="003A562D">
        <w:t xml:space="preserve"> v programskem področju št. </w:t>
      </w:r>
      <w:r w:rsidRPr="003A562D">
        <w:rPr>
          <w:i/>
        </w:rPr>
        <w:t xml:space="preserve">14. Cultural entrepreneurship, cultural heritage and cultural cooperation </w:t>
      </w:r>
      <w:r w:rsidRPr="003A562D">
        <w:t xml:space="preserve">prepoznalo kot prednostno. Pri tem </w:t>
      </w:r>
      <w:r w:rsidR="00DB58E2" w:rsidRPr="003A562D">
        <w:t>je</w:t>
      </w:r>
      <w:r w:rsidRPr="003A562D">
        <w:t xml:space="preserve"> upošteval</w:t>
      </w:r>
      <w:r w:rsidR="00DB58E2" w:rsidRPr="003A562D">
        <w:t>o</w:t>
      </w:r>
      <w:r w:rsidRPr="003A562D">
        <w:t xml:space="preserve"> navodila SVRK, da naj bi prednost pri izbiri prednostnih programskih področij imela tista, ki v okviru </w:t>
      </w:r>
      <w:r w:rsidR="00DB58E2" w:rsidRPr="003A562D">
        <w:t>e</w:t>
      </w:r>
      <w:r w:rsidRPr="003A562D">
        <w:t>vropskih investicijskih in strukturnih skladov 2014</w:t>
      </w:r>
      <w:r w:rsidRPr="003A562D">
        <w:rPr>
          <w:rFonts w:ascii="Verdana" w:hAnsi="Verdana"/>
        </w:rPr>
        <w:t>‒</w:t>
      </w:r>
      <w:r w:rsidRPr="003A562D">
        <w:t>2020 do</w:t>
      </w:r>
      <w:r w:rsidR="00DB58E2" w:rsidRPr="003A562D">
        <w:t>slej</w:t>
      </w:r>
      <w:r w:rsidRPr="003A562D">
        <w:t xml:space="preserve"> niso imela priložnosti v programiranih vsebinah in so bila pri možnostih financiranja prezrta. MK se je </w:t>
      </w:r>
      <w:r w:rsidR="00DB58E2" w:rsidRPr="003A562D">
        <w:t xml:space="preserve">zato </w:t>
      </w:r>
      <w:r w:rsidRPr="003A562D">
        <w:t xml:space="preserve">v pogajanjih </w:t>
      </w:r>
      <w:r w:rsidR="00DB58E2" w:rsidRPr="003A562D">
        <w:t>usmerilo</w:t>
      </w:r>
      <w:r w:rsidRPr="003A562D">
        <w:t xml:space="preserve"> </w:t>
      </w:r>
      <w:r w:rsidR="00DB58E2" w:rsidRPr="003A562D">
        <w:t xml:space="preserve">v </w:t>
      </w:r>
      <w:r w:rsidRPr="003A562D">
        <w:t>obnov</w:t>
      </w:r>
      <w:r w:rsidR="00DB58E2" w:rsidRPr="003A562D">
        <w:t>o</w:t>
      </w:r>
      <w:r w:rsidRPr="003A562D">
        <w:t xml:space="preserve"> in </w:t>
      </w:r>
      <w:r w:rsidR="00DB58E2" w:rsidRPr="003A562D">
        <w:t>oživljanje</w:t>
      </w:r>
      <w:r w:rsidRPr="003A562D">
        <w:t xml:space="preserve"> kulturne dediščine. </w:t>
      </w:r>
    </w:p>
    <w:p w14:paraId="00020F54" w14:textId="77777777" w:rsidR="0004264C" w:rsidRPr="003A562D" w:rsidRDefault="0004264C" w:rsidP="00D92AD3">
      <w:pPr>
        <w:rPr>
          <w:szCs w:val="24"/>
        </w:rPr>
      </w:pPr>
    </w:p>
    <w:p w14:paraId="6E253435" w14:textId="2B1231EF" w:rsidR="00FC688A" w:rsidRPr="003A562D" w:rsidRDefault="00FC688A" w:rsidP="0004264C">
      <w:r w:rsidRPr="003A562D">
        <w:br w:type="page"/>
      </w:r>
    </w:p>
    <w:p w14:paraId="3B7FE9E4" w14:textId="77777777" w:rsidR="00FC688A" w:rsidRPr="003A562D" w:rsidRDefault="00FC688A" w:rsidP="00FC688A">
      <w:pPr>
        <w:pStyle w:val="Naslov1"/>
        <w:rPr>
          <w:strike/>
        </w:rPr>
      </w:pPr>
      <w:bookmarkStart w:id="268" w:name="_Toc531340960"/>
      <w:r w:rsidRPr="003A562D">
        <w:lastRenderedPageBreak/>
        <w:t>POVZETEK IZVAJANJA NACIONALNEGA PROGRAMA ZA KULTURO 2014–2017</w:t>
      </w:r>
      <w:bookmarkEnd w:id="268"/>
    </w:p>
    <w:p w14:paraId="72152480" w14:textId="1E5AD770" w:rsidR="00FC688A" w:rsidRPr="003A562D" w:rsidRDefault="00FC688A" w:rsidP="00FC688A">
      <w:r w:rsidRPr="003A562D">
        <w:t xml:space="preserve">Poročilo o izvajanju Nacionalnega programa za kulturo 2014–2017 v letih 2016 in 2017 </w:t>
      </w:r>
      <w:r w:rsidR="00DB58E2" w:rsidRPr="003A562D">
        <w:t>upošteva</w:t>
      </w:r>
      <w:r w:rsidRPr="003A562D">
        <w:t xml:space="preserve"> struktur</w:t>
      </w:r>
      <w:r w:rsidR="00DB58E2" w:rsidRPr="003A562D">
        <w:t>o</w:t>
      </w:r>
      <w:r w:rsidRPr="003A562D">
        <w:t xml:space="preserve"> osnovnega dokumenta</w:t>
      </w:r>
      <w:r w:rsidR="00DB58E2" w:rsidRPr="003A562D">
        <w:t xml:space="preserve">, tj. </w:t>
      </w:r>
      <w:r w:rsidRPr="003A562D">
        <w:t xml:space="preserve">nacionalnega programa, ki je razdeljen na 26 poglavij, v katerih so opredeljeni cilji, ukrepi in kazalniki. Poročilo je zato sestavljeno takole: po uvodnem besedilu prejšnjega ministra Antona Peršaka </w:t>
      </w:r>
      <w:r w:rsidR="00DB58E2" w:rsidRPr="003A562D">
        <w:t>je</w:t>
      </w:r>
      <w:r w:rsidRPr="003A562D">
        <w:t xml:space="preserve"> 26 poglavij</w:t>
      </w:r>
      <w:r w:rsidR="00DB58E2" w:rsidRPr="003A562D">
        <w:t xml:space="preserve"> o</w:t>
      </w:r>
      <w:r w:rsidRPr="003A562D">
        <w:t xml:space="preserve"> posamezn</w:t>
      </w:r>
      <w:r w:rsidR="00DB58E2" w:rsidRPr="003A562D">
        <w:t>ih</w:t>
      </w:r>
      <w:r w:rsidRPr="003A562D">
        <w:t xml:space="preserve"> področj</w:t>
      </w:r>
      <w:r w:rsidR="00DB58E2" w:rsidRPr="003A562D">
        <w:t>ih</w:t>
      </w:r>
      <w:r w:rsidRPr="003A562D">
        <w:t xml:space="preserve"> kulture </w:t>
      </w:r>
      <w:r w:rsidR="003C4122" w:rsidRPr="003A562D">
        <w:t>oziroma</w:t>
      </w:r>
      <w:r w:rsidRPr="003A562D">
        <w:t xml:space="preserve"> umetnosti. V vsakem poglavju je najprej predstavljeno izvajanje nacionalnega programa v obdobju 2016–2017, </w:t>
      </w:r>
      <w:r w:rsidR="00DB58E2" w:rsidRPr="003A562D">
        <w:t>nato sta prikazani dve preglednici</w:t>
      </w:r>
      <w:r w:rsidRPr="003A562D">
        <w:t xml:space="preserve"> – v prvi je pregled izvajanja ukrepov v obdobju 2014–2017, </w:t>
      </w:r>
      <w:r w:rsidR="00DB58E2" w:rsidRPr="003A562D">
        <w:t>v drugi pa</w:t>
      </w:r>
      <w:r w:rsidRPr="003A562D">
        <w:t xml:space="preserve"> letne vrednosti kazalnikov v istem obdobju. </w:t>
      </w:r>
    </w:p>
    <w:p w14:paraId="30262ABA" w14:textId="77777777" w:rsidR="00FC688A" w:rsidRPr="003A562D" w:rsidRDefault="00FC688A" w:rsidP="00FC688A"/>
    <w:p w14:paraId="4341EE86" w14:textId="77777777" w:rsidR="00FC688A" w:rsidRPr="003A562D" w:rsidRDefault="00FC688A" w:rsidP="00FC688A">
      <w:pPr>
        <w:rPr>
          <w:b/>
        </w:rPr>
      </w:pPr>
      <w:r w:rsidRPr="003A562D">
        <w:t xml:space="preserve">Nacionalni program za kulturo 2014–2017 je določil </w:t>
      </w:r>
      <w:r w:rsidRPr="003A562D">
        <w:rPr>
          <w:b/>
        </w:rPr>
        <w:t xml:space="preserve">156 ciljev, </w:t>
      </w:r>
      <w:r w:rsidRPr="003A562D">
        <w:t>za izvedbo katerih je predvidel</w:t>
      </w:r>
      <w:r w:rsidRPr="003A562D">
        <w:rPr>
          <w:b/>
        </w:rPr>
        <w:t xml:space="preserve"> 288 ukrepov in 454 kazalnikov. </w:t>
      </w:r>
    </w:p>
    <w:p w14:paraId="5368530F" w14:textId="77777777" w:rsidR="00FC688A" w:rsidRPr="003A562D" w:rsidRDefault="00FC688A" w:rsidP="00FC688A">
      <w:pPr>
        <w:rPr>
          <w:b/>
          <w:highlight w:val="yellow"/>
        </w:rPr>
      </w:pPr>
    </w:p>
    <w:p w14:paraId="6447521F" w14:textId="7696BF87" w:rsidR="00FC688A" w:rsidRPr="003A562D" w:rsidRDefault="00FC688A" w:rsidP="00FC688A">
      <w:r w:rsidRPr="003A562D">
        <w:t>V obdobju 2014</w:t>
      </w:r>
      <w:r w:rsidR="00DB58E2" w:rsidRPr="003A562D">
        <w:t>–</w:t>
      </w:r>
      <w:r w:rsidRPr="003A562D">
        <w:t xml:space="preserve">2017 je bilo </w:t>
      </w:r>
      <w:r w:rsidRPr="003A562D">
        <w:rPr>
          <w:b/>
        </w:rPr>
        <w:t>izvedenih 72 odstotkov ukrepov</w:t>
      </w:r>
      <w:r w:rsidRPr="003A562D">
        <w:t xml:space="preserve">, in sicer 24 odstotkov v celoti, 19 odstotkov </w:t>
      </w:r>
      <w:r w:rsidR="00DB58E2" w:rsidRPr="003A562D">
        <w:t>večinoma</w:t>
      </w:r>
      <w:r w:rsidRPr="003A562D">
        <w:t xml:space="preserve"> in 30 odstotkov deloma. </w:t>
      </w:r>
      <w:r w:rsidRPr="003A562D">
        <w:rPr>
          <w:b/>
        </w:rPr>
        <w:t>Neizvedenih</w:t>
      </w:r>
      <w:r w:rsidRPr="003A562D">
        <w:t xml:space="preserve"> je ostalo </w:t>
      </w:r>
      <w:r w:rsidRPr="003A562D">
        <w:rPr>
          <w:b/>
        </w:rPr>
        <w:t>24 odstotkov</w:t>
      </w:r>
      <w:r w:rsidRPr="003A562D">
        <w:t xml:space="preserve"> ukrepov, </w:t>
      </w:r>
      <w:r w:rsidRPr="003A562D">
        <w:rPr>
          <w:b/>
        </w:rPr>
        <w:t>3 odstotki ukrepov</w:t>
      </w:r>
      <w:r w:rsidRPr="003A562D">
        <w:t xml:space="preserve"> pa so bili </w:t>
      </w:r>
      <w:r w:rsidRPr="003A562D">
        <w:rPr>
          <w:b/>
        </w:rPr>
        <w:t>nadomestn</w:t>
      </w:r>
      <w:r w:rsidR="00DB58E2" w:rsidRPr="003A562D">
        <w:rPr>
          <w:b/>
        </w:rPr>
        <w:t>i</w:t>
      </w:r>
      <w:r w:rsidRPr="003A562D">
        <w:t xml:space="preserve"> (</w:t>
      </w:r>
      <w:r w:rsidR="00DB58E2" w:rsidRPr="003A562D">
        <w:t>preglednica</w:t>
      </w:r>
      <w:r w:rsidRPr="003A562D">
        <w:t xml:space="preserve"> 1).</w:t>
      </w:r>
    </w:p>
    <w:p w14:paraId="1F2649C7" w14:textId="77777777" w:rsidR="00FC688A" w:rsidRPr="003A562D" w:rsidRDefault="00FC688A" w:rsidP="00FC688A"/>
    <w:p w14:paraId="1AE91AF5" w14:textId="77777777" w:rsidR="00FC688A" w:rsidRPr="003A562D" w:rsidRDefault="00FC688A" w:rsidP="00FC688A"/>
    <w:p w14:paraId="7BBBDD4D" w14:textId="103E8F7D" w:rsidR="00FC688A" w:rsidRPr="003A562D" w:rsidRDefault="00DB58E2" w:rsidP="00FC688A">
      <w:pPr>
        <w:rPr>
          <w:b/>
        </w:rPr>
      </w:pPr>
      <w:r w:rsidRPr="003A562D">
        <w:rPr>
          <w:b/>
        </w:rPr>
        <w:t>Preglednica</w:t>
      </w:r>
      <w:r w:rsidR="00FC688A" w:rsidRPr="003A562D">
        <w:rPr>
          <w:b/>
        </w:rPr>
        <w:t xml:space="preserve"> 1: Stopnja izvedbe vseh ukrepov, predvidenih v NPK 2014–2017</w:t>
      </w:r>
    </w:p>
    <w:p w14:paraId="7125CAEE" w14:textId="77777777" w:rsidR="00FC688A" w:rsidRPr="003A562D" w:rsidRDefault="00FC688A" w:rsidP="00FC688A"/>
    <w:tbl>
      <w:tblPr>
        <w:tblW w:w="5000" w:type="pct"/>
        <w:tblCellMar>
          <w:left w:w="70" w:type="dxa"/>
          <w:right w:w="70" w:type="dxa"/>
        </w:tblCellMar>
        <w:tblLook w:val="04A0" w:firstRow="1" w:lastRow="0" w:firstColumn="1" w:lastColumn="0" w:noHBand="0" w:noVBand="1"/>
      </w:tblPr>
      <w:tblGrid>
        <w:gridCol w:w="2265"/>
        <w:gridCol w:w="2265"/>
        <w:gridCol w:w="2266"/>
        <w:gridCol w:w="2266"/>
      </w:tblGrid>
      <w:tr w:rsidR="00FC688A" w:rsidRPr="003A562D" w14:paraId="4807E987" w14:textId="77777777" w:rsidTr="00EC0AF6">
        <w:trPr>
          <w:trHeight w:val="206"/>
        </w:trPr>
        <w:tc>
          <w:tcPr>
            <w:tcW w:w="1250" w:type="pct"/>
            <w:tcBorders>
              <w:top w:val="single" w:sz="4" w:space="0" w:color="4BACC6"/>
              <w:left w:val="single" w:sz="4" w:space="0" w:color="4BACC6"/>
              <w:bottom w:val="nil"/>
              <w:right w:val="nil"/>
            </w:tcBorders>
            <w:shd w:val="clear" w:color="4BACC6" w:fill="4BACC6"/>
            <w:hideMark/>
          </w:tcPr>
          <w:p w14:paraId="51E70552" w14:textId="77777777" w:rsidR="00FC688A" w:rsidRPr="003A562D" w:rsidRDefault="00FC688A" w:rsidP="00FC688A">
            <w:pPr>
              <w:rPr>
                <w:rFonts w:ascii="Arial Narrow" w:eastAsia="Times New Roman" w:hAnsi="Arial Narrow"/>
                <w:b/>
                <w:bCs/>
                <w:color w:val="FFFFFF"/>
                <w:sz w:val="18"/>
                <w:szCs w:val="18"/>
                <w:lang w:eastAsia="sl-SI"/>
              </w:rPr>
            </w:pPr>
            <w:r w:rsidRPr="003A562D">
              <w:rPr>
                <w:rFonts w:ascii="Arial Narrow" w:eastAsia="Times New Roman" w:hAnsi="Arial Narrow"/>
                <w:b/>
                <w:bCs/>
                <w:color w:val="FFFFFF"/>
                <w:sz w:val="18"/>
                <w:szCs w:val="18"/>
                <w:lang w:eastAsia="sl-SI"/>
              </w:rPr>
              <w:t>Stopnja izvedbe</w:t>
            </w:r>
          </w:p>
        </w:tc>
        <w:tc>
          <w:tcPr>
            <w:tcW w:w="1250" w:type="pct"/>
            <w:tcBorders>
              <w:top w:val="single" w:sz="4" w:space="0" w:color="4BACC6"/>
              <w:left w:val="nil"/>
              <w:bottom w:val="nil"/>
              <w:right w:val="nil"/>
            </w:tcBorders>
            <w:shd w:val="clear" w:color="4BACC6" w:fill="4BACC6"/>
            <w:hideMark/>
          </w:tcPr>
          <w:p w14:paraId="26C3F42E" w14:textId="77777777" w:rsidR="00FC688A" w:rsidRPr="003A562D" w:rsidRDefault="00FC688A" w:rsidP="00FC688A">
            <w:pPr>
              <w:jc w:val="center"/>
              <w:rPr>
                <w:rFonts w:ascii="Arial Narrow" w:eastAsia="Times New Roman" w:hAnsi="Arial Narrow"/>
                <w:b/>
                <w:bCs/>
                <w:color w:val="FFFFFF"/>
                <w:sz w:val="18"/>
                <w:szCs w:val="18"/>
                <w:lang w:eastAsia="sl-SI"/>
              </w:rPr>
            </w:pPr>
            <w:r w:rsidRPr="003A562D">
              <w:rPr>
                <w:rFonts w:ascii="Arial Narrow" w:eastAsia="Times New Roman" w:hAnsi="Arial Narrow"/>
                <w:b/>
                <w:bCs/>
                <w:color w:val="FFFFFF"/>
                <w:sz w:val="18"/>
                <w:szCs w:val="18"/>
                <w:lang w:eastAsia="sl-SI"/>
              </w:rPr>
              <w:t>Število ukrepov</w:t>
            </w:r>
          </w:p>
        </w:tc>
        <w:tc>
          <w:tcPr>
            <w:tcW w:w="1250" w:type="pct"/>
            <w:tcBorders>
              <w:top w:val="single" w:sz="4" w:space="0" w:color="4BACC6"/>
              <w:left w:val="nil"/>
              <w:bottom w:val="nil"/>
              <w:right w:val="nil"/>
            </w:tcBorders>
            <w:shd w:val="clear" w:color="4BACC6" w:fill="4BACC6"/>
            <w:noWrap/>
            <w:hideMark/>
          </w:tcPr>
          <w:p w14:paraId="467B56F0" w14:textId="77777777" w:rsidR="00FC688A" w:rsidRPr="003A562D" w:rsidRDefault="00FC688A" w:rsidP="00FC688A">
            <w:pPr>
              <w:jc w:val="center"/>
              <w:rPr>
                <w:rFonts w:ascii="Arial Narrow" w:eastAsia="Times New Roman" w:hAnsi="Arial Narrow"/>
                <w:b/>
                <w:bCs/>
                <w:color w:val="FFFFFF"/>
                <w:sz w:val="18"/>
                <w:szCs w:val="18"/>
                <w:lang w:eastAsia="sl-SI"/>
              </w:rPr>
            </w:pPr>
            <w:r w:rsidRPr="003A562D">
              <w:rPr>
                <w:rFonts w:ascii="Arial Narrow" w:eastAsia="Times New Roman" w:hAnsi="Arial Narrow"/>
                <w:b/>
                <w:bCs/>
                <w:color w:val="FFFFFF"/>
                <w:sz w:val="18"/>
                <w:szCs w:val="18"/>
                <w:lang w:eastAsia="sl-SI"/>
              </w:rPr>
              <w:t>Odstotki</w:t>
            </w:r>
          </w:p>
        </w:tc>
        <w:tc>
          <w:tcPr>
            <w:tcW w:w="1250" w:type="pct"/>
            <w:tcBorders>
              <w:top w:val="single" w:sz="4" w:space="0" w:color="4BACC6"/>
              <w:left w:val="nil"/>
              <w:bottom w:val="nil"/>
              <w:right w:val="single" w:sz="4" w:space="0" w:color="4BACC6"/>
            </w:tcBorders>
            <w:shd w:val="clear" w:color="4BACC6" w:fill="4BACC6"/>
            <w:hideMark/>
          </w:tcPr>
          <w:p w14:paraId="04C300F2" w14:textId="77777777" w:rsidR="00FC688A" w:rsidRPr="003A562D" w:rsidRDefault="00FC688A" w:rsidP="00FC688A">
            <w:pPr>
              <w:jc w:val="center"/>
              <w:rPr>
                <w:rFonts w:ascii="Arial Narrow" w:eastAsia="Times New Roman" w:hAnsi="Arial Narrow"/>
                <w:b/>
                <w:bCs/>
                <w:color w:val="FFFFFF"/>
                <w:sz w:val="18"/>
                <w:szCs w:val="18"/>
                <w:lang w:eastAsia="sl-SI"/>
              </w:rPr>
            </w:pPr>
            <w:r w:rsidRPr="003A562D">
              <w:rPr>
                <w:rFonts w:ascii="Arial Narrow" w:eastAsia="Times New Roman" w:hAnsi="Arial Narrow"/>
                <w:b/>
                <w:bCs/>
                <w:color w:val="FFFFFF"/>
                <w:sz w:val="18"/>
                <w:szCs w:val="18"/>
                <w:lang w:eastAsia="sl-SI"/>
              </w:rPr>
              <w:t>Odstotki po večjih skupinah</w:t>
            </w:r>
          </w:p>
        </w:tc>
      </w:tr>
      <w:tr w:rsidR="00FC688A" w:rsidRPr="003A562D" w14:paraId="1E7B12E5" w14:textId="77777777" w:rsidTr="00EC0AF6">
        <w:trPr>
          <w:trHeight w:val="279"/>
        </w:trPr>
        <w:tc>
          <w:tcPr>
            <w:tcW w:w="1250" w:type="pct"/>
            <w:tcBorders>
              <w:top w:val="single" w:sz="4" w:space="0" w:color="4BACC6"/>
              <w:left w:val="single" w:sz="4" w:space="0" w:color="4BACC6"/>
              <w:bottom w:val="nil"/>
              <w:right w:val="nil"/>
            </w:tcBorders>
            <w:shd w:val="clear" w:color="auto" w:fill="auto"/>
            <w:hideMark/>
          </w:tcPr>
          <w:p w14:paraId="7296C0EC"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V celoti</w:t>
            </w:r>
          </w:p>
        </w:tc>
        <w:tc>
          <w:tcPr>
            <w:tcW w:w="1250" w:type="pct"/>
            <w:tcBorders>
              <w:top w:val="single" w:sz="4" w:space="0" w:color="4BACC6"/>
              <w:left w:val="nil"/>
              <w:bottom w:val="nil"/>
              <w:right w:val="nil"/>
            </w:tcBorders>
            <w:shd w:val="clear" w:color="auto" w:fill="auto"/>
            <w:noWrap/>
            <w:hideMark/>
          </w:tcPr>
          <w:p w14:paraId="1C74189F"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68</w:t>
            </w:r>
          </w:p>
        </w:tc>
        <w:tc>
          <w:tcPr>
            <w:tcW w:w="1250" w:type="pct"/>
            <w:tcBorders>
              <w:top w:val="single" w:sz="4" w:space="0" w:color="4BACC6"/>
              <w:left w:val="nil"/>
              <w:bottom w:val="nil"/>
              <w:right w:val="nil"/>
            </w:tcBorders>
            <w:shd w:val="clear" w:color="auto" w:fill="auto"/>
            <w:noWrap/>
          </w:tcPr>
          <w:p w14:paraId="2CE13B0B"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23,6</w:t>
            </w:r>
          </w:p>
        </w:tc>
        <w:tc>
          <w:tcPr>
            <w:tcW w:w="1250" w:type="pct"/>
            <w:vMerge w:val="restart"/>
            <w:tcBorders>
              <w:top w:val="single" w:sz="4" w:space="0" w:color="4BACC6"/>
              <w:left w:val="nil"/>
              <w:right w:val="single" w:sz="4" w:space="0" w:color="4BACC6"/>
            </w:tcBorders>
            <w:shd w:val="clear" w:color="auto" w:fill="DAEEF3" w:themeFill="accent5" w:themeFillTint="33"/>
            <w:noWrap/>
            <w:vAlign w:val="center"/>
            <w:hideMark/>
          </w:tcPr>
          <w:p w14:paraId="57A2E01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themeColor="text1"/>
                <w:sz w:val="18"/>
                <w:szCs w:val="18"/>
                <w:lang w:eastAsia="sl-SI"/>
              </w:rPr>
              <w:t>72,3</w:t>
            </w:r>
          </w:p>
        </w:tc>
      </w:tr>
      <w:tr w:rsidR="00FC688A" w:rsidRPr="003A562D" w14:paraId="7146C6C1" w14:textId="77777777" w:rsidTr="00EC0AF6">
        <w:trPr>
          <w:trHeight w:val="290"/>
        </w:trPr>
        <w:tc>
          <w:tcPr>
            <w:tcW w:w="1250" w:type="pct"/>
            <w:tcBorders>
              <w:top w:val="single" w:sz="4" w:space="0" w:color="4BACC6"/>
              <w:left w:val="single" w:sz="4" w:space="0" w:color="4BACC6"/>
              <w:bottom w:val="nil"/>
              <w:right w:val="nil"/>
            </w:tcBorders>
            <w:shd w:val="clear" w:color="auto" w:fill="auto"/>
            <w:hideMark/>
          </w:tcPr>
          <w:p w14:paraId="7290946F" w14:textId="4B13622F"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V</w:t>
            </w:r>
            <w:r w:rsidR="00DB58E2" w:rsidRPr="003A562D">
              <w:rPr>
                <w:rFonts w:ascii="Arial Narrow" w:eastAsia="Times New Roman" w:hAnsi="Arial Narrow"/>
                <w:color w:val="000000"/>
                <w:sz w:val="18"/>
                <w:szCs w:val="18"/>
                <w:lang w:eastAsia="sl-SI"/>
              </w:rPr>
              <w:t>ečinoma</w:t>
            </w:r>
          </w:p>
        </w:tc>
        <w:tc>
          <w:tcPr>
            <w:tcW w:w="1250" w:type="pct"/>
            <w:tcBorders>
              <w:top w:val="single" w:sz="4" w:space="0" w:color="4BACC6"/>
              <w:left w:val="nil"/>
              <w:bottom w:val="nil"/>
              <w:right w:val="nil"/>
            </w:tcBorders>
            <w:shd w:val="clear" w:color="auto" w:fill="auto"/>
            <w:noWrap/>
            <w:hideMark/>
          </w:tcPr>
          <w:p w14:paraId="2F9B5DD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54</w:t>
            </w:r>
          </w:p>
        </w:tc>
        <w:tc>
          <w:tcPr>
            <w:tcW w:w="1250" w:type="pct"/>
            <w:tcBorders>
              <w:top w:val="single" w:sz="4" w:space="0" w:color="4BACC6"/>
              <w:left w:val="nil"/>
              <w:bottom w:val="nil"/>
              <w:right w:val="nil"/>
            </w:tcBorders>
            <w:shd w:val="clear" w:color="auto" w:fill="auto"/>
            <w:noWrap/>
          </w:tcPr>
          <w:p w14:paraId="766BA9CA"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18,8</w:t>
            </w:r>
          </w:p>
        </w:tc>
        <w:tc>
          <w:tcPr>
            <w:tcW w:w="1250" w:type="pct"/>
            <w:vMerge/>
            <w:tcBorders>
              <w:left w:val="nil"/>
              <w:right w:val="single" w:sz="4" w:space="0" w:color="4BACC6"/>
            </w:tcBorders>
            <w:shd w:val="clear" w:color="auto" w:fill="DAEEF3" w:themeFill="accent5" w:themeFillTint="33"/>
            <w:noWrap/>
            <w:hideMark/>
          </w:tcPr>
          <w:p w14:paraId="1B5D9C6D" w14:textId="77777777" w:rsidR="00FC688A" w:rsidRPr="003A562D" w:rsidRDefault="00FC688A" w:rsidP="00FC688A">
            <w:pPr>
              <w:jc w:val="center"/>
              <w:rPr>
                <w:rFonts w:ascii="Arial Narrow" w:eastAsia="Times New Roman" w:hAnsi="Arial Narrow"/>
                <w:color w:val="000000" w:themeColor="text1"/>
                <w:sz w:val="18"/>
                <w:szCs w:val="18"/>
                <w:lang w:eastAsia="sl-SI"/>
              </w:rPr>
            </w:pPr>
          </w:p>
        </w:tc>
      </w:tr>
      <w:tr w:rsidR="00FC688A" w:rsidRPr="003A562D" w14:paraId="5393D9FE" w14:textId="77777777" w:rsidTr="00EC0AF6">
        <w:trPr>
          <w:trHeight w:val="290"/>
        </w:trPr>
        <w:tc>
          <w:tcPr>
            <w:tcW w:w="1250" w:type="pct"/>
            <w:tcBorders>
              <w:top w:val="single" w:sz="4" w:space="0" w:color="4BACC6"/>
              <w:left w:val="single" w:sz="4" w:space="0" w:color="4BACC6"/>
              <w:bottom w:val="nil"/>
              <w:right w:val="nil"/>
            </w:tcBorders>
            <w:shd w:val="clear" w:color="auto" w:fill="auto"/>
            <w:hideMark/>
          </w:tcPr>
          <w:p w14:paraId="4343CD0E"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Deloma</w:t>
            </w:r>
          </w:p>
        </w:tc>
        <w:tc>
          <w:tcPr>
            <w:tcW w:w="1250" w:type="pct"/>
            <w:tcBorders>
              <w:top w:val="single" w:sz="4" w:space="0" w:color="4BACC6"/>
              <w:left w:val="nil"/>
              <w:bottom w:val="nil"/>
              <w:right w:val="nil"/>
            </w:tcBorders>
            <w:shd w:val="clear" w:color="auto" w:fill="auto"/>
            <w:noWrap/>
            <w:hideMark/>
          </w:tcPr>
          <w:p w14:paraId="1B1E5E24" w14:textId="77777777" w:rsidR="00FC688A" w:rsidRPr="003A562D" w:rsidRDefault="00FC688A" w:rsidP="00FC688A">
            <w:pPr>
              <w:jc w:val="center"/>
              <w:rPr>
                <w:rFonts w:ascii="Arial Narrow" w:eastAsia="Times New Roman" w:hAnsi="Arial Narrow"/>
                <w:sz w:val="18"/>
                <w:szCs w:val="18"/>
                <w:lang w:eastAsia="sl-SI"/>
              </w:rPr>
            </w:pPr>
            <w:r w:rsidRPr="003A562D">
              <w:rPr>
                <w:rFonts w:ascii="Arial Narrow" w:eastAsia="Times New Roman" w:hAnsi="Arial Narrow"/>
                <w:sz w:val="18"/>
                <w:szCs w:val="18"/>
                <w:lang w:eastAsia="sl-SI"/>
              </w:rPr>
              <w:t>86</w:t>
            </w:r>
          </w:p>
        </w:tc>
        <w:tc>
          <w:tcPr>
            <w:tcW w:w="1250" w:type="pct"/>
            <w:tcBorders>
              <w:top w:val="single" w:sz="4" w:space="0" w:color="4BACC6"/>
              <w:left w:val="nil"/>
              <w:bottom w:val="nil"/>
              <w:right w:val="nil"/>
            </w:tcBorders>
            <w:shd w:val="clear" w:color="auto" w:fill="auto"/>
            <w:noWrap/>
          </w:tcPr>
          <w:p w14:paraId="770E4C90"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29,9</w:t>
            </w:r>
          </w:p>
        </w:tc>
        <w:tc>
          <w:tcPr>
            <w:tcW w:w="1250" w:type="pct"/>
            <w:vMerge/>
            <w:tcBorders>
              <w:left w:val="nil"/>
              <w:bottom w:val="nil"/>
              <w:right w:val="single" w:sz="4" w:space="0" w:color="4BACC6"/>
            </w:tcBorders>
            <w:shd w:val="clear" w:color="auto" w:fill="DAEEF3" w:themeFill="accent5" w:themeFillTint="33"/>
            <w:noWrap/>
            <w:hideMark/>
          </w:tcPr>
          <w:p w14:paraId="7A9C2712" w14:textId="77777777" w:rsidR="00FC688A" w:rsidRPr="003A562D" w:rsidRDefault="00FC688A" w:rsidP="00FC688A">
            <w:pPr>
              <w:jc w:val="center"/>
              <w:rPr>
                <w:rFonts w:ascii="Arial Narrow" w:eastAsia="Times New Roman" w:hAnsi="Arial Narrow"/>
                <w:color w:val="000000" w:themeColor="text1"/>
                <w:sz w:val="18"/>
                <w:szCs w:val="18"/>
                <w:lang w:eastAsia="sl-SI"/>
              </w:rPr>
            </w:pPr>
          </w:p>
        </w:tc>
      </w:tr>
      <w:tr w:rsidR="00FC688A" w:rsidRPr="003A562D" w14:paraId="2BE38C1A" w14:textId="77777777" w:rsidTr="00EC0AF6">
        <w:trPr>
          <w:trHeight w:val="290"/>
        </w:trPr>
        <w:tc>
          <w:tcPr>
            <w:tcW w:w="1250" w:type="pct"/>
            <w:tcBorders>
              <w:top w:val="single" w:sz="4" w:space="0" w:color="4BACC6"/>
              <w:left w:val="single" w:sz="4" w:space="0" w:color="4BACC6"/>
              <w:bottom w:val="nil"/>
              <w:right w:val="nil"/>
            </w:tcBorders>
            <w:shd w:val="clear" w:color="auto" w:fill="auto"/>
            <w:hideMark/>
          </w:tcPr>
          <w:p w14:paraId="6A1EDA3C"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Ni izveden</w:t>
            </w:r>
          </w:p>
        </w:tc>
        <w:tc>
          <w:tcPr>
            <w:tcW w:w="1250" w:type="pct"/>
            <w:tcBorders>
              <w:top w:val="single" w:sz="4" w:space="0" w:color="4BACC6"/>
              <w:left w:val="nil"/>
              <w:bottom w:val="nil"/>
              <w:right w:val="nil"/>
            </w:tcBorders>
            <w:shd w:val="clear" w:color="auto" w:fill="auto"/>
            <w:noWrap/>
            <w:hideMark/>
          </w:tcPr>
          <w:p w14:paraId="3CA71E64"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70</w:t>
            </w:r>
          </w:p>
        </w:tc>
        <w:tc>
          <w:tcPr>
            <w:tcW w:w="1250" w:type="pct"/>
            <w:tcBorders>
              <w:top w:val="single" w:sz="4" w:space="0" w:color="4BACC6"/>
              <w:left w:val="nil"/>
              <w:bottom w:val="nil"/>
              <w:right w:val="nil"/>
            </w:tcBorders>
            <w:shd w:val="clear" w:color="auto" w:fill="auto"/>
            <w:noWrap/>
          </w:tcPr>
          <w:p w14:paraId="7245C010"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24,3</w:t>
            </w:r>
          </w:p>
        </w:tc>
        <w:tc>
          <w:tcPr>
            <w:tcW w:w="1250" w:type="pct"/>
            <w:tcBorders>
              <w:top w:val="single" w:sz="4" w:space="0" w:color="4BACC6"/>
              <w:left w:val="nil"/>
              <w:bottom w:val="nil"/>
              <w:right w:val="single" w:sz="4" w:space="0" w:color="4BACC6"/>
            </w:tcBorders>
            <w:shd w:val="clear" w:color="auto" w:fill="DAEEF3" w:themeFill="accent5" w:themeFillTint="33"/>
            <w:noWrap/>
            <w:hideMark/>
          </w:tcPr>
          <w:p w14:paraId="78E60891" w14:textId="77777777" w:rsidR="00FC688A" w:rsidRPr="003A562D" w:rsidRDefault="00FC688A" w:rsidP="00FC688A">
            <w:pPr>
              <w:jc w:val="center"/>
              <w:rPr>
                <w:rFonts w:ascii="Arial Narrow" w:eastAsia="Times New Roman" w:hAnsi="Arial Narrow"/>
                <w:color w:val="000000" w:themeColor="text1"/>
                <w:sz w:val="18"/>
                <w:szCs w:val="18"/>
                <w:lang w:eastAsia="sl-SI"/>
              </w:rPr>
            </w:pPr>
            <w:r w:rsidRPr="003A562D">
              <w:rPr>
                <w:rFonts w:ascii="Arial Narrow" w:eastAsia="Times New Roman" w:hAnsi="Arial Narrow"/>
                <w:color w:val="000000" w:themeColor="text1"/>
                <w:sz w:val="18"/>
                <w:szCs w:val="18"/>
                <w:lang w:eastAsia="sl-SI"/>
              </w:rPr>
              <w:t>24,3</w:t>
            </w:r>
          </w:p>
        </w:tc>
      </w:tr>
      <w:tr w:rsidR="00FC688A" w:rsidRPr="003A562D" w14:paraId="0DD65F1F" w14:textId="77777777" w:rsidTr="00EC0AF6">
        <w:trPr>
          <w:trHeight w:val="460"/>
        </w:trPr>
        <w:tc>
          <w:tcPr>
            <w:tcW w:w="1250" w:type="pct"/>
            <w:tcBorders>
              <w:top w:val="single" w:sz="4" w:space="0" w:color="4BACC6"/>
              <w:left w:val="single" w:sz="4" w:space="0" w:color="4BACC6"/>
              <w:bottom w:val="nil"/>
              <w:right w:val="nil"/>
            </w:tcBorders>
            <w:shd w:val="clear" w:color="auto" w:fill="auto"/>
            <w:hideMark/>
          </w:tcPr>
          <w:p w14:paraId="53828ACD" w14:textId="47C7A6AB"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 xml:space="preserve">Namesto njega je bil izveden drug </w:t>
            </w:r>
            <w:r w:rsidR="003C4122" w:rsidRPr="003A562D">
              <w:rPr>
                <w:rFonts w:ascii="Arial Narrow" w:eastAsia="Times New Roman" w:hAnsi="Arial Narrow"/>
                <w:color w:val="000000"/>
                <w:sz w:val="18"/>
                <w:szCs w:val="18"/>
                <w:lang w:eastAsia="sl-SI"/>
              </w:rPr>
              <w:t>oziroma</w:t>
            </w:r>
            <w:r w:rsidRPr="003A562D">
              <w:rPr>
                <w:rFonts w:ascii="Arial Narrow" w:eastAsia="Times New Roman" w:hAnsi="Arial Narrow"/>
                <w:color w:val="000000"/>
                <w:sz w:val="18"/>
                <w:szCs w:val="18"/>
                <w:lang w:eastAsia="sl-SI"/>
              </w:rPr>
              <w:t xml:space="preserve"> nadomestni ukrep</w:t>
            </w:r>
          </w:p>
        </w:tc>
        <w:tc>
          <w:tcPr>
            <w:tcW w:w="1250" w:type="pct"/>
            <w:tcBorders>
              <w:top w:val="single" w:sz="4" w:space="0" w:color="4BACC6"/>
              <w:left w:val="nil"/>
              <w:bottom w:val="nil"/>
              <w:right w:val="nil"/>
            </w:tcBorders>
            <w:shd w:val="clear" w:color="auto" w:fill="auto"/>
            <w:noWrap/>
            <w:hideMark/>
          </w:tcPr>
          <w:p w14:paraId="5213ADA4"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9</w:t>
            </w:r>
          </w:p>
        </w:tc>
        <w:tc>
          <w:tcPr>
            <w:tcW w:w="1250" w:type="pct"/>
            <w:tcBorders>
              <w:top w:val="single" w:sz="4" w:space="0" w:color="4BACC6"/>
              <w:left w:val="nil"/>
              <w:bottom w:val="nil"/>
              <w:right w:val="nil"/>
            </w:tcBorders>
            <w:shd w:val="clear" w:color="auto" w:fill="auto"/>
            <w:noWrap/>
          </w:tcPr>
          <w:p w14:paraId="57F95E3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3,1</w:t>
            </w:r>
          </w:p>
        </w:tc>
        <w:tc>
          <w:tcPr>
            <w:tcW w:w="1250" w:type="pct"/>
            <w:vMerge w:val="restart"/>
            <w:tcBorders>
              <w:top w:val="single" w:sz="4" w:space="0" w:color="4BACC6"/>
              <w:left w:val="nil"/>
              <w:right w:val="single" w:sz="4" w:space="0" w:color="4BACC6"/>
            </w:tcBorders>
            <w:shd w:val="clear" w:color="auto" w:fill="DAEEF3" w:themeFill="accent5" w:themeFillTint="33"/>
            <w:noWrap/>
            <w:vAlign w:val="center"/>
            <w:hideMark/>
          </w:tcPr>
          <w:p w14:paraId="14A15F6C" w14:textId="77777777" w:rsidR="00FC688A" w:rsidRPr="003A562D" w:rsidRDefault="00FC688A" w:rsidP="00FC688A">
            <w:pPr>
              <w:jc w:val="center"/>
              <w:rPr>
                <w:rFonts w:ascii="Arial Narrow" w:eastAsia="Times New Roman" w:hAnsi="Arial Narrow"/>
                <w:color w:val="000000" w:themeColor="text1"/>
                <w:sz w:val="18"/>
                <w:szCs w:val="18"/>
                <w:lang w:eastAsia="sl-SI"/>
              </w:rPr>
            </w:pPr>
            <w:r w:rsidRPr="003A562D">
              <w:rPr>
                <w:rFonts w:ascii="Arial Narrow" w:eastAsia="Times New Roman" w:hAnsi="Arial Narrow"/>
                <w:color w:val="000000" w:themeColor="text1"/>
                <w:sz w:val="18"/>
                <w:szCs w:val="18"/>
                <w:lang w:eastAsia="sl-SI"/>
              </w:rPr>
              <w:t>3,4</w:t>
            </w:r>
          </w:p>
        </w:tc>
      </w:tr>
      <w:tr w:rsidR="00FC688A" w:rsidRPr="003A562D" w14:paraId="025D30A0" w14:textId="77777777" w:rsidTr="00EC0AF6">
        <w:trPr>
          <w:trHeight w:val="290"/>
        </w:trPr>
        <w:tc>
          <w:tcPr>
            <w:tcW w:w="1250" w:type="pct"/>
            <w:tcBorders>
              <w:top w:val="single" w:sz="4" w:space="0" w:color="4BACC6"/>
              <w:left w:val="single" w:sz="4" w:space="0" w:color="4BACC6"/>
              <w:bottom w:val="nil"/>
              <w:right w:val="nil"/>
            </w:tcBorders>
            <w:shd w:val="clear" w:color="auto" w:fill="auto"/>
            <w:hideMark/>
          </w:tcPr>
          <w:p w14:paraId="740BD42B"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Drugo</w:t>
            </w:r>
          </w:p>
        </w:tc>
        <w:tc>
          <w:tcPr>
            <w:tcW w:w="1250" w:type="pct"/>
            <w:tcBorders>
              <w:top w:val="single" w:sz="4" w:space="0" w:color="4BACC6"/>
              <w:left w:val="nil"/>
              <w:bottom w:val="nil"/>
              <w:right w:val="nil"/>
            </w:tcBorders>
            <w:shd w:val="clear" w:color="auto" w:fill="auto"/>
            <w:noWrap/>
            <w:hideMark/>
          </w:tcPr>
          <w:p w14:paraId="04D7606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w:t>
            </w:r>
          </w:p>
        </w:tc>
        <w:tc>
          <w:tcPr>
            <w:tcW w:w="1250" w:type="pct"/>
            <w:tcBorders>
              <w:top w:val="single" w:sz="4" w:space="0" w:color="4BACC6"/>
              <w:left w:val="nil"/>
              <w:bottom w:val="nil"/>
              <w:right w:val="nil"/>
            </w:tcBorders>
            <w:shd w:val="clear" w:color="auto" w:fill="auto"/>
            <w:noWrap/>
          </w:tcPr>
          <w:p w14:paraId="5599D66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0,3</w:t>
            </w:r>
          </w:p>
        </w:tc>
        <w:tc>
          <w:tcPr>
            <w:tcW w:w="1250" w:type="pct"/>
            <w:vMerge/>
            <w:tcBorders>
              <w:left w:val="nil"/>
              <w:bottom w:val="nil"/>
              <w:right w:val="single" w:sz="4" w:space="0" w:color="4BACC6"/>
            </w:tcBorders>
            <w:shd w:val="clear" w:color="auto" w:fill="DAEEF3" w:themeFill="accent5" w:themeFillTint="33"/>
            <w:noWrap/>
            <w:hideMark/>
          </w:tcPr>
          <w:p w14:paraId="09C269B0" w14:textId="77777777" w:rsidR="00FC688A" w:rsidRPr="003A562D" w:rsidRDefault="00FC688A" w:rsidP="00FC688A">
            <w:pPr>
              <w:jc w:val="center"/>
              <w:rPr>
                <w:rFonts w:ascii="Arial Narrow" w:eastAsia="Times New Roman" w:hAnsi="Arial Narrow"/>
                <w:color w:val="000000"/>
                <w:sz w:val="18"/>
                <w:szCs w:val="18"/>
                <w:lang w:eastAsia="sl-SI"/>
              </w:rPr>
            </w:pPr>
          </w:p>
        </w:tc>
      </w:tr>
      <w:tr w:rsidR="00FC688A" w:rsidRPr="003A562D" w14:paraId="1A08D54E" w14:textId="77777777" w:rsidTr="00EC0AF6">
        <w:trPr>
          <w:trHeight w:val="290"/>
        </w:trPr>
        <w:tc>
          <w:tcPr>
            <w:tcW w:w="1250" w:type="pct"/>
            <w:tcBorders>
              <w:top w:val="single" w:sz="4" w:space="0" w:color="4BACC6"/>
              <w:left w:val="single" w:sz="4" w:space="0" w:color="4BACC6"/>
              <w:bottom w:val="single" w:sz="4" w:space="0" w:color="4BACC6"/>
              <w:right w:val="nil"/>
            </w:tcBorders>
            <w:shd w:val="clear" w:color="auto" w:fill="auto"/>
            <w:noWrap/>
            <w:hideMark/>
          </w:tcPr>
          <w:p w14:paraId="4C1F19A1"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Skupaj</w:t>
            </w:r>
          </w:p>
        </w:tc>
        <w:tc>
          <w:tcPr>
            <w:tcW w:w="1250" w:type="pct"/>
            <w:tcBorders>
              <w:top w:val="single" w:sz="4" w:space="0" w:color="4BACC6"/>
              <w:left w:val="nil"/>
              <w:bottom w:val="single" w:sz="4" w:space="0" w:color="4BACC6"/>
              <w:right w:val="nil"/>
            </w:tcBorders>
            <w:shd w:val="clear" w:color="auto" w:fill="auto"/>
            <w:noWrap/>
            <w:hideMark/>
          </w:tcPr>
          <w:p w14:paraId="60271579" w14:textId="77777777" w:rsidR="00FC688A" w:rsidRPr="003A562D" w:rsidRDefault="00FC688A" w:rsidP="00FC688A">
            <w:pPr>
              <w:jc w:val="center"/>
              <w:rPr>
                <w:rFonts w:ascii="Arial Narrow" w:eastAsia="Times New Roman" w:hAnsi="Arial Narrow"/>
                <w:sz w:val="18"/>
                <w:szCs w:val="18"/>
                <w:lang w:eastAsia="sl-SI"/>
              </w:rPr>
            </w:pPr>
            <w:r w:rsidRPr="003A562D">
              <w:rPr>
                <w:rFonts w:ascii="Arial Narrow" w:eastAsia="Times New Roman" w:hAnsi="Arial Narrow"/>
                <w:sz w:val="18"/>
                <w:szCs w:val="18"/>
                <w:lang w:eastAsia="sl-SI"/>
              </w:rPr>
              <w:t>288</w:t>
            </w:r>
          </w:p>
        </w:tc>
        <w:tc>
          <w:tcPr>
            <w:tcW w:w="1250" w:type="pct"/>
            <w:tcBorders>
              <w:top w:val="single" w:sz="4" w:space="0" w:color="4BACC6"/>
              <w:left w:val="nil"/>
              <w:bottom w:val="single" w:sz="4" w:space="0" w:color="4BACC6"/>
              <w:right w:val="nil"/>
            </w:tcBorders>
            <w:shd w:val="clear" w:color="auto" w:fill="auto"/>
            <w:noWrap/>
            <w:hideMark/>
          </w:tcPr>
          <w:p w14:paraId="566FA796" w14:textId="77777777" w:rsidR="00FC688A" w:rsidRPr="003A562D" w:rsidRDefault="00FC688A" w:rsidP="00FC688A">
            <w:pPr>
              <w:jc w:val="center"/>
              <w:rPr>
                <w:rFonts w:ascii="Arial Narrow" w:eastAsia="Times New Roman" w:hAnsi="Arial Narrow"/>
                <w:sz w:val="18"/>
                <w:szCs w:val="18"/>
                <w:lang w:eastAsia="sl-SI"/>
              </w:rPr>
            </w:pPr>
            <w:r w:rsidRPr="003A562D">
              <w:rPr>
                <w:rFonts w:ascii="Arial Narrow" w:eastAsia="Times New Roman" w:hAnsi="Arial Narrow"/>
                <w:sz w:val="18"/>
                <w:szCs w:val="18"/>
                <w:lang w:eastAsia="sl-SI"/>
              </w:rPr>
              <w:t>100,0</w:t>
            </w:r>
          </w:p>
        </w:tc>
        <w:tc>
          <w:tcPr>
            <w:tcW w:w="1250" w:type="pct"/>
            <w:tcBorders>
              <w:top w:val="single" w:sz="4" w:space="0" w:color="4BACC6"/>
              <w:left w:val="nil"/>
              <w:bottom w:val="single" w:sz="4" w:space="0" w:color="4BACC6"/>
              <w:right w:val="single" w:sz="4" w:space="0" w:color="4BACC6"/>
            </w:tcBorders>
            <w:shd w:val="clear" w:color="auto" w:fill="DAEEF3" w:themeFill="accent5" w:themeFillTint="33"/>
            <w:noWrap/>
            <w:hideMark/>
          </w:tcPr>
          <w:p w14:paraId="147CFD29"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bl>
    <w:p w14:paraId="5FEBC8C8" w14:textId="77777777" w:rsidR="00FC688A" w:rsidRPr="003A562D" w:rsidRDefault="00FC688A" w:rsidP="00FC688A"/>
    <w:p w14:paraId="73828A61" w14:textId="77777777" w:rsidR="00FC688A" w:rsidRPr="003A562D" w:rsidRDefault="00FC688A" w:rsidP="00FC688A">
      <w:pPr>
        <w:rPr>
          <w:b/>
        </w:rPr>
      </w:pPr>
    </w:p>
    <w:p w14:paraId="72039064" w14:textId="671353C8" w:rsidR="00FC688A" w:rsidRPr="003A562D" w:rsidRDefault="00FC688A" w:rsidP="00FC688A">
      <w:r w:rsidRPr="003A562D">
        <w:rPr>
          <w:b/>
        </w:rPr>
        <w:t xml:space="preserve">Področja se po količini izvedenih ukrepov precej razlikujejo </w:t>
      </w:r>
      <w:r w:rsidRPr="003A562D">
        <w:t>(</w:t>
      </w:r>
      <w:r w:rsidR="00BC5AB1" w:rsidRPr="003A562D">
        <w:t>preglednica</w:t>
      </w:r>
      <w:r w:rsidRPr="003A562D">
        <w:t xml:space="preserve"> 2).</w:t>
      </w:r>
      <w:r w:rsidRPr="003A562D">
        <w:rPr>
          <w:b/>
        </w:rPr>
        <w:t xml:space="preserve"> </w:t>
      </w:r>
      <w:r w:rsidRPr="003A562D">
        <w:t xml:space="preserve">V nadaljevanju se osredotočamo na podatke o ukrepih, ki so bili izvedeni </w:t>
      </w:r>
      <w:r w:rsidRPr="003A562D">
        <w:rPr>
          <w:b/>
        </w:rPr>
        <w:t xml:space="preserve">v celoti ali </w:t>
      </w:r>
      <w:r w:rsidR="00BC5AB1" w:rsidRPr="003A562D">
        <w:rPr>
          <w:b/>
        </w:rPr>
        <w:t>večinoma</w:t>
      </w:r>
      <w:r w:rsidRPr="003A562D">
        <w:rPr>
          <w:b/>
        </w:rPr>
        <w:t>:</w:t>
      </w:r>
    </w:p>
    <w:p w14:paraId="0DC72E90" w14:textId="77777777" w:rsidR="00FC688A" w:rsidRPr="003A562D" w:rsidRDefault="00FC688A" w:rsidP="00FC688A"/>
    <w:p w14:paraId="2D5202E3" w14:textId="767AF5B7" w:rsidR="00FC688A" w:rsidRPr="003A562D" w:rsidRDefault="00FC688A" w:rsidP="00FC688A">
      <w:pPr>
        <w:numPr>
          <w:ilvl w:val="0"/>
          <w:numId w:val="36"/>
        </w:numPr>
        <w:contextualSpacing/>
      </w:pPr>
      <w:r w:rsidRPr="003A562D">
        <w:t xml:space="preserve">na področju knjige je bila v celoti ali </w:t>
      </w:r>
      <w:r w:rsidR="00BC5AB1" w:rsidRPr="003A562D">
        <w:t>večinoma</w:t>
      </w:r>
      <w:r w:rsidRPr="003A562D">
        <w:t xml:space="preserve"> izvedena velika večina ukrepov; po visokem odstotku izvedenih ukrepov izstopajo tudi kulturne industrije;</w:t>
      </w:r>
    </w:p>
    <w:p w14:paraId="3E457743" w14:textId="77005151" w:rsidR="00FC688A" w:rsidRPr="003A562D" w:rsidRDefault="001832C4" w:rsidP="00FC688A">
      <w:pPr>
        <w:numPr>
          <w:ilvl w:val="0"/>
          <w:numId w:val="36"/>
        </w:numPr>
        <w:contextualSpacing/>
      </w:pPr>
      <w:r w:rsidRPr="003A562D">
        <w:t>dokaj</w:t>
      </w:r>
      <w:r w:rsidR="00FC688A" w:rsidRPr="003A562D">
        <w:t xml:space="preserve"> uspešn</w:t>
      </w:r>
      <w:r w:rsidR="00BC5AB1" w:rsidRPr="003A562D">
        <w:t>o so bili</w:t>
      </w:r>
      <w:r w:rsidR="00FC688A" w:rsidRPr="003A562D">
        <w:t xml:space="preserve"> ukrep</w:t>
      </w:r>
      <w:r w:rsidR="00BC5AB1" w:rsidRPr="003A562D">
        <w:t>i izvedeni</w:t>
      </w:r>
      <w:r w:rsidR="00FC688A" w:rsidRPr="003A562D">
        <w:t xml:space="preserve"> tudi na področjih glasbenih umetnosti, filma in AV, ljubiteljske kulture, arhitekture ter izobraževanja in usposabljanja v kulturi;</w:t>
      </w:r>
    </w:p>
    <w:p w14:paraId="09FD130B" w14:textId="623C83D0" w:rsidR="00FC688A" w:rsidRPr="003A562D" w:rsidRDefault="00FC688A" w:rsidP="00FC688A">
      <w:pPr>
        <w:numPr>
          <w:ilvl w:val="0"/>
          <w:numId w:val="36"/>
        </w:numPr>
        <w:contextualSpacing/>
      </w:pPr>
      <w:r w:rsidRPr="003A562D">
        <w:t>nekaj nad sredino in okrog nje s</w:t>
      </w:r>
      <w:r w:rsidR="00BC5AB1" w:rsidRPr="003A562D">
        <w:t>o</w:t>
      </w:r>
      <w:r w:rsidRPr="003A562D">
        <w:t xml:space="preserve"> slovenski jezik, vizualne umetnosti, človekove pravice in varovanje kulturnih raznolikosti, javni zavodi, digitalizacija in kulturno-umetnostna vzgoja;</w:t>
      </w:r>
    </w:p>
    <w:p w14:paraId="4CD04E55" w14:textId="4699B846" w:rsidR="00FC688A" w:rsidRPr="003A562D" w:rsidRDefault="00FC688A" w:rsidP="00FC688A">
      <w:pPr>
        <w:numPr>
          <w:ilvl w:val="0"/>
          <w:numId w:val="36"/>
        </w:numPr>
        <w:contextualSpacing/>
      </w:pPr>
      <w:r w:rsidRPr="003A562D">
        <w:t xml:space="preserve">področja, ki imajo približno tretjino ali manj v celoti ali </w:t>
      </w:r>
      <w:r w:rsidR="00BC5AB1" w:rsidRPr="003A562D">
        <w:t>večinoma</w:t>
      </w:r>
      <w:r w:rsidRPr="003A562D">
        <w:t xml:space="preserve"> izvedenih ukrepov, so: mednarodno sodelovanje, kulturna dediščina, samozaposleni v kulturi, uprizoritvene umetnosti, nevladne organizacije, arhivska dejavnost in intermedijske umetnosti;</w:t>
      </w:r>
    </w:p>
    <w:p w14:paraId="6E59FBB3" w14:textId="1F134413" w:rsidR="00FC688A" w:rsidRPr="003A562D" w:rsidRDefault="00FC688A" w:rsidP="00FC688A">
      <w:pPr>
        <w:numPr>
          <w:ilvl w:val="0"/>
          <w:numId w:val="36"/>
        </w:numPr>
        <w:contextualSpacing/>
      </w:pPr>
      <w:r w:rsidRPr="003A562D">
        <w:t xml:space="preserve">so pa tudi področja, kjer je bistveno več delno izvedenih ali sploh neizvedenih ukrepov kot ukrepov, ki so bili izvedeni v celoti </w:t>
      </w:r>
      <w:r w:rsidR="003C4122" w:rsidRPr="003A562D">
        <w:t>oziroma</w:t>
      </w:r>
      <w:r w:rsidRPr="003A562D">
        <w:t xml:space="preserve"> </w:t>
      </w:r>
      <w:r w:rsidR="00BC5AB1" w:rsidRPr="003A562D">
        <w:t>večinoma</w:t>
      </w:r>
      <w:r w:rsidRPr="003A562D">
        <w:t>. To so mediji, knjižnična dejavnost, kreativne industrije in zasebni sektor.</w:t>
      </w:r>
    </w:p>
    <w:p w14:paraId="0D1A06A7" w14:textId="77777777" w:rsidR="00FC688A" w:rsidRPr="003A562D" w:rsidRDefault="00FC688A" w:rsidP="00FC688A"/>
    <w:p w14:paraId="3A7DFBA0" w14:textId="0F9137C4" w:rsidR="00FC688A" w:rsidRPr="003A562D" w:rsidRDefault="00FC688A" w:rsidP="00FC688A">
      <w:r w:rsidRPr="003A562D">
        <w:rPr>
          <w:b/>
        </w:rPr>
        <w:t>Razloga, ki sta onemogočila izvedbo ukrepov, sta v glavnem dva:</w:t>
      </w:r>
      <w:r w:rsidRPr="003A562D">
        <w:t xml:space="preserve"> bodisi bi bilo treba za uresničitev ukrepa </w:t>
      </w:r>
      <w:r w:rsidRPr="003A562D">
        <w:rPr>
          <w:b/>
        </w:rPr>
        <w:t>spremeniti zakon ali sprejeti novega</w:t>
      </w:r>
      <w:r w:rsidRPr="003A562D">
        <w:t xml:space="preserve"> (to izrazito velja za ukrepe na področju medijev in nevladnih organizacij)</w:t>
      </w:r>
      <w:r w:rsidR="00BC5AB1" w:rsidRPr="003A562D">
        <w:t>, bodisi</w:t>
      </w:r>
      <w:r w:rsidRPr="003A562D">
        <w:t xml:space="preserve"> </w:t>
      </w:r>
      <w:r w:rsidRPr="003A562D">
        <w:rPr>
          <w:b/>
        </w:rPr>
        <w:t>ni bilo zagotovljenih finančnih sredstev</w:t>
      </w:r>
      <w:r w:rsidRPr="003A562D">
        <w:t>,</w:t>
      </w:r>
      <w:r w:rsidRPr="003A562D">
        <w:rPr>
          <w:vertAlign w:val="superscript"/>
        </w:rPr>
        <w:footnoteReference w:id="9"/>
      </w:r>
      <w:r w:rsidRPr="003A562D">
        <w:t xml:space="preserve"> ki jih je nacionalni program predvidel iz </w:t>
      </w:r>
      <w:r w:rsidR="00BC5AB1" w:rsidRPr="003A562D">
        <w:t>proračunskih</w:t>
      </w:r>
      <w:r w:rsidRPr="003A562D">
        <w:t xml:space="preserve"> in kohezijskih virov. To je pomemben objektiv</w:t>
      </w:r>
      <w:r w:rsidR="00BC5AB1" w:rsidRPr="003A562D">
        <w:t>ni</w:t>
      </w:r>
      <w:r w:rsidRPr="003A562D">
        <w:t xml:space="preserve"> razlog na vseh področjih, še zlasti pa velja za kulturno dediščino, knjižnično dejavnost, arhive, samozaposlene in mednarodno dejavnost. </w:t>
      </w:r>
    </w:p>
    <w:p w14:paraId="0E2B037E" w14:textId="77777777" w:rsidR="00FC688A" w:rsidRPr="003A562D" w:rsidRDefault="00FC688A" w:rsidP="00FC688A">
      <w:pPr>
        <w:rPr>
          <w:b/>
        </w:rPr>
      </w:pPr>
    </w:p>
    <w:p w14:paraId="2331AE80" w14:textId="77777777" w:rsidR="00FC688A" w:rsidRPr="003A562D" w:rsidRDefault="00FC688A" w:rsidP="00FC688A">
      <w:pPr>
        <w:rPr>
          <w:b/>
        </w:rPr>
      </w:pPr>
    </w:p>
    <w:p w14:paraId="4400210B" w14:textId="51151240" w:rsidR="00FC688A" w:rsidRPr="003A562D" w:rsidRDefault="00A278F1" w:rsidP="00FC688A">
      <w:pPr>
        <w:rPr>
          <w:b/>
        </w:rPr>
      </w:pPr>
      <w:r w:rsidRPr="003A562D">
        <w:rPr>
          <w:b/>
        </w:rPr>
        <w:t>Preglednica</w:t>
      </w:r>
      <w:r w:rsidR="00FC688A" w:rsidRPr="003A562D">
        <w:rPr>
          <w:b/>
        </w:rPr>
        <w:t xml:space="preserve"> 2: Stopnja izvedbe ukrepov, predvidenih v NPK 2014–2017, po področjih</w:t>
      </w:r>
    </w:p>
    <w:p w14:paraId="540073D8" w14:textId="77777777" w:rsidR="00FC688A" w:rsidRPr="003A562D" w:rsidRDefault="00FC688A" w:rsidP="00FC688A">
      <w:pPr>
        <w:rPr>
          <w:b/>
        </w:rPr>
      </w:pPr>
    </w:p>
    <w:tbl>
      <w:tblPr>
        <w:tblW w:w="5000" w:type="pct"/>
        <w:tblCellMar>
          <w:left w:w="70" w:type="dxa"/>
          <w:right w:w="70" w:type="dxa"/>
        </w:tblCellMar>
        <w:tblLook w:val="04A0" w:firstRow="1" w:lastRow="0" w:firstColumn="1" w:lastColumn="0" w:noHBand="0" w:noVBand="1"/>
      </w:tblPr>
      <w:tblGrid>
        <w:gridCol w:w="1903"/>
        <w:gridCol w:w="1104"/>
        <w:gridCol w:w="922"/>
        <w:gridCol w:w="1355"/>
        <w:gridCol w:w="912"/>
        <w:gridCol w:w="969"/>
        <w:gridCol w:w="1184"/>
        <w:gridCol w:w="713"/>
      </w:tblGrid>
      <w:tr w:rsidR="00FC688A" w:rsidRPr="003A562D" w14:paraId="5124801E" w14:textId="77777777" w:rsidTr="00EC0AF6">
        <w:trPr>
          <w:trHeight w:val="460"/>
          <w:tblHeader/>
        </w:trPr>
        <w:tc>
          <w:tcPr>
            <w:tcW w:w="1061" w:type="pct"/>
            <w:tcBorders>
              <w:top w:val="single" w:sz="4" w:space="0" w:color="4BACC6"/>
              <w:left w:val="single" w:sz="4" w:space="0" w:color="4BACC6"/>
              <w:bottom w:val="nil"/>
              <w:right w:val="nil"/>
            </w:tcBorders>
            <w:shd w:val="clear" w:color="4BACC6" w:fill="4BACC6"/>
            <w:noWrap/>
            <w:hideMark/>
          </w:tcPr>
          <w:p w14:paraId="3068FEEF" w14:textId="77777777" w:rsidR="00FC688A" w:rsidRPr="003A562D" w:rsidRDefault="00FC688A" w:rsidP="00FC688A">
            <w:pPr>
              <w:rPr>
                <w:rFonts w:ascii="Arial Narrow" w:eastAsia="Times New Roman" w:hAnsi="Arial Narrow"/>
                <w:b/>
                <w:bCs/>
                <w:color w:val="4BACC6"/>
                <w:sz w:val="18"/>
                <w:szCs w:val="18"/>
                <w:lang w:eastAsia="sl-SI"/>
              </w:rPr>
            </w:pPr>
            <w:r w:rsidRPr="003A562D">
              <w:rPr>
                <w:rFonts w:ascii="Arial Narrow" w:eastAsia="Times New Roman" w:hAnsi="Arial Narrow"/>
                <w:b/>
                <w:bCs/>
                <w:color w:val="4BACC6"/>
                <w:sz w:val="18"/>
                <w:szCs w:val="18"/>
                <w:lang w:eastAsia="sl-SI"/>
              </w:rPr>
              <w:t>Stolpec1</w:t>
            </w:r>
          </w:p>
        </w:tc>
        <w:tc>
          <w:tcPr>
            <w:tcW w:w="620" w:type="pct"/>
            <w:tcBorders>
              <w:top w:val="single" w:sz="4" w:space="0" w:color="4BACC6"/>
              <w:left w:val="nil"/>
              <w:bottom w:val="nil"/>
              <w:right w:val="nil"/>
            </w:tcBorders>
            <w:shd w:val="clear" w:color="4BACC6" w:fill="4BACC6"/>
            <w:hideMark/>
          </w:tcPr>
          <w:p w14:paraId="4708EC05" w14:textId="77777777" w:rsidR="00FC688A" w:rsidRPr="003A562D" w:rsidRDefault="00FC688A" w:rsidP="00FC688A">
            <w:pPr>
              <w:jc w:val="center"/>
              <w:rPr>
                <w:rFonts w:ascii="Arial Narrow" w:eastAsia="Times New Roman" w:hAnsi="Arial Narrow"/>
                <w:b/>
                <w:bCs/>
                <w:color w:val="FFFFFF"/>
                <w:sz w:val="18"/>
                <w:szCs w:val="18"/>
                <w:lang w:eastAsia="sl-SI"/>
              </w:rPr>
            </w:pPr>
            <w:r w:rsidRPr="003A562D">
              <w:rPr>
                <w:rFonts w:ascii="Arial Narrow" w:eastAsia="Times New Roman" w:hAnsi="Arial Narrow"/>
                <w:b/>
                <w:bCs/>
                <w:color w:val="FFFFFF"/>
                <w:sz w:val="18"/>
                <w:szCs w:val="18"/>
                <w:lang w:eastAsia="sl-SI"/>
              </w:rPr>
              <w:t>Izvedeni v celoti</w:t>
            </w:r>
          </w:p>
        </w:tc>
        <w:tc>
          <w:tcPr>
            <w:tcW w:w="519" w:type="pct"/>
            <w:tcBorders>
              <w:top w:val="single" w:sz="4" w:space="0" w:color="4BACC6"/>
              <w:left w:val="nil"/>
              <w:bottom w:val="nil"/>
              <w:right w:val="nil"/>
            </w:tcBorders>
            <w:shd w:val="clear" w:color="4BACC6" w:fill="4BACC6"/>
            <w:hideMark/>
          </w:tcPr>
          <w:p w14:paraId="3C534373" w14:textId="3069F5FF" w:rsidR="00FC688A" w:rsidRPr="003A562D" w:rsidRDefault="00FC688A" w:rsidP="00FC688A">
            <w:pPr>
              <w:jc w:val="center"/>
              <w:rPr>
                <w:rFonts w:ascii="Arial Narrow" w:eastAsia="Times New Roman" w:hAnsi="Arial Narrow"/>
                <w:b/>
                <w:bCs/>
                <w:color w:val="FFFFFF"/>
                <w:sz w:val="18"/>
                <w:szCs w:val="18"/>
                <w:lang w:eastAsia="sl-SI"/>
              </w:rPr>
            </w:pPr>
            <w:r w:rsidRPr="003A562D">
              <w:rPr>
                <w:rFonts w:ascii="Arial Narrow" w:eastAsia="Times New Roman" w:hAnsi="Arial Narrow"/>
                <w:b/>
                <w:bCs/>
                <w:color w:val="FFFFFF"/>
                <w:sz w:val="18"/>
                <w:szCs w:val="18"/>
                <w:lang w:eastAsia="sl-SI"/>
              </w:rPr>
              <w:t xml:space="preserve">Izvedeni </w:t>
            </w:r>
            <w:r w:rsidR="00A278F1" w:rsidRPr="003A562D">
              <w:rPr>
                <w:rFonts w:ascii="Arial Narrow" w:eastAsia="Times New Roman" w:hAnsi="Arial Narrow"/>
                <w:b/>
                <w:bCs/>
                <w:color w:val="FFFFFF"/>
                <w:sz w:val="18"/>
                <w:szCs w:val="18"/>
                <w:lang w:eastAsia="sl-SI"/>
              </w:rPr>
              <w:t>večinoma</w:t>
            </w:r>
          </w:p>
        </w:tc>
        <w:tc>
          <w:tcPr>
            <w:tcW w:w="758" w:type="pct"/>
            <w:tcBorders>
              <w:top w:val="single" w:sz="4" w:space="0" w:color="4BACC6"/>
              <w:left w:val="nil"/>
              <w:bottom w:val="nil"/>
              <w:right w:val="nil"/>
            </w:tcBorders>
            <w:shd w:val="clear" w:color="4BACC6" w:fill="4BACC6"/>
            <w:hideMark/>
          </w:tcPr>
          <w:p w14:paraId="614F5F21" w14:textId="77777777" w:rsidR="00FC688A" w:rsidRPr="003A562D" w:rsidRDefault="00FC688A" w:rsidP="00FC688A">
            <w:pPr>
              <w:jc w:val="center"/>
              <w:rPr>
                <w:rFonts w:ascii="Arial Narrow" w:eastAsia="Times New Roman" w:hAnsi="Arial Narrow"/>
                <w:b/>
                <w:bCs/>
                <w:color w:val="FFFFFF"/>
                <w:sz w:val="18"/>
                <w:szCs w:val="18"/>
                <w:lang w:eastAsia="sl-SI"/>
              </w:rPr>
            </w:pPr>
            <w:r w:rsidRPr="003A562D">
              <w:rPr>
                <w:rFonts w:ascii="Arial Narrow" w:eastAsia="Times New Roman" w:hAnsi="Arial Narrow"/>
                <w:b/>
                <w:bCs/>
                <w:color w:val="FFFFFF"/>
                <w:sz w:val="18"/>
                <w:szCs w:val="18"/>
                <w:lang w:eastAsia="sl-SI"/>
              </w:rPr>
              <w:t>Izvedeni deloma</w:t>
            </w:r>
          </w:p>
        </w:tc>
        <w:tc>
          <w:tcPr>
            <w:tcW w:w="476" w:type="pct"/>
            <w:tcBorders>
              <w:top w:val="single" w:sz="4" w:space="0" w:color="4BACC6"/>
              <w:left w:val="nil"/>
              <w:bottom w:val="nil"/>
              <w:right w:val="nil"/>
            </w:tcBorders>
            <w:shd w:val="clear" w:color="4BACC6" w:fill="4BACC6"/>
            <w:hideMark/>
          </w:tcPr>
          <w:p w14:paraId="3D015259" w14:textId="77777777" w:rsidR="00FC688A" w:rsidRPr="003A562D" w:rsidRDefault="00FC688A" w:rsidP="00FC688A">
            <w:pPr>
              <w:jc w:val="center"/>
              <w:rPr>
                <w:rFonts w:ascii="Arial Narrow" w:eastAsia="Times New Roman" w:hAnsi="Arial Narrow"/>
                <w:b/>
                <w:bCs/>
                <w:color w:val="FFFFFF"/>
                <w:sz w:val="18"/>
                <w:szCs w:val="18"/>
                <w:lang w:eastAsia="sl-SI"/>
              </w:rPr>
            </w:pPr>
            <w:r w:rsidRPr="003A562D">
              <w:rPr>
                <w:rFonts w:ascii="Arial Narrow" w:eastAsia="Times New Roman" w:hAnsi="Arial Narrow"/>
                <w:b/>
                <w:bCs/>
                <w:color w:val="FFFFFF"/>
                <w:sz w:val="18"/>
                <w:szCs w:val="18"/>
                <w:lang w:eastAsia="sl-SI"/>
              </w:rPr>
              <w:t>Neizvedeni</w:t>
            </w:r>
          </w:p>
        </w:tc>
        <w:tc>
          <w:tcPr>
            <w:tcW w:w="498" w:type="pct"/>
            <w:tcBorders>
              <w:top w:val="single" w:sz="4" w:space="0" w:color="4BACC6"/>
              <w:left w:val="nil"/>
              <w:bottom w:val="nil"/>
              <w:right w:val="nil"/>
            </w:tcBorders>
            <w:shd w:val="clear" w:color="4BACC6" w:fill="4BACC6"/>
            <w:hideMark/>
          </w:tcPr>
          <w:p w14:paraId="76C1069B" w14:textId="15DF8C5F" w:rsidR="00FC688A" w:rsidRPr="003A562D" w:rsidRDefault="00FC688A" w:rsidP="00FC688A">
            <w:pPr>
              <w:jc w:val="center"/>
              <w:rPr>
                <w:rFonts w:ascii="Arial Narrow" w:eastAsia="Times New Roman" w:hAnsi="Arial Narrow"/>
                <w:b/>
                <w:bCs/>
                <w:color w:val="FFFFFF"/>
                <w:sz w:val="18"/>
                <w:szCs w:val="18"/>
                <w:lang w:eastAsia="sl-SI"/>
              </w:rPr>
            </w:pPr>
            <w:r w:rsidRPr="003A562D">
              <w:rPr>
                <w:rFonts w:ascii="Arial Narrow" w:eastAsia="Times New Roman" w:hAnsi="Arial Narrow"/>
                <w:b/>
                <w:bCs/>
                <w:color w:val="FFFFFF"/>
                <w:sz w:val="18"/>
                <w:szCs w:val="18"/>
                <w:lang w:eastAsia="sl-SI"/>
              </w:rPr>
              <w:t xml:space="preserve">Izveden drug </w:t>
            </w:r>
            <w:r w:rsidR="003C4122" w:rsidRPr="003A562D">
              <w:rPr>
                <w:rFonts w:ascii="Arial Narrow" w:eastAsia="Times New Roman" w:hAnsi="Arial Narrow"/>
                <w:b/>
                <w:bCs/>
                <w:color w:val="FFFFFF"/>
                <w:sz w:val="18"/>
                <w:szCs w:val="18"/>
                <w:lang w:eastAsia="sl-SI"/>
              </w:rPr>
              <w:t>oziroma</w:t>
            </w:r>
            <w:r w:rsidRPr="003A562D">
              <w:rPr>
                <w:rFonts w:ascii="Arial Narrow" w:eastAsia="Times New Roman" w:hAnsi="Arial Narrow"/>
                <w:b/>
                <w:bCs/>
                <w:color w:val="FFFFFF"/>
                <w:sz w:val="18"/>
                <w:szCs w:val="18"/>
                <w:lang w:eastAsia="sl-SI"/>
              </w:rPr>
              <w:t xml:space="preserve"> nadomestni ukrep</w:t>
            </w:r>
          </w:p>
        </w:tc>
        <w:tc>
          <w:tcPr>
            <w:tcW w:w="664" w:type="pct"/>
            <w:tcBorders>
              <w:top w:val="single" w:sz="4" w:space="0" w:color="4BACC6"/>
              <w:left w:val="nil"/>
              <w:bottom w:val="nil"/>
              <w:right w:val="nil"/>
            </w:tcBorders>
            <w:shd w:val="clear" w:color="4BACC6" w:fill="4BACC6"/>
            <w:hideMark/>
          </w:tcPr>
          <w:p w14:paraId="66276630" w14:textId="77777777" w:rsidR="00FC688A" w:rsidRPr="003A562D" w:rsidRDefault="00FC688A" w:rsidP="00FC688A">
            <w:pPr>
              <w:jc w:val="center"/>
              <w:rPr>
                <w:rFonts w:ascii="Arial Narrow" w:eastAsia="Times New Roman" w:hAnsi="Arial Narrow"/>
                <w:b/>
                <w:bCs/>
                <w:color w:val="FFFFFF"/>
                <w:sz w:val="18"/>
                <w:szCs w:val="18"/>
                <w:lang w:eastAsia="sl-SI"/>
              </w:rPr>
            </w:pPr>
            <w:r w:rsidRPr="003A562D">
              <w:rPr>
                <w:rFonts w:ascii="Arial Narrow" w:eastAsia="Times New Roman" w:hAnsi="Arial Narrow"/>
                <w:b/>
                <w:bCs/>
                <w:color w:val="FFFFFF"/>
                <w:sz w:val="18"/>
                <w:szCs w:val="18"/>
                <w:lang w:eastAsia="sl-SI"/>
              </w:rPr>
              <w:t>Drugo</w:t>
            </w:r>
          </w:p>
        </w:tc>
        <w:tc>
          <w:tcPr>
            <w:tcW w:w="404" w:type="pct"/>
            <w:tcBorders>
              <w:top w:val="single" w:sz="4" w:space="0" w:color="4BACC6"/>
              <w:left w:val="nil"/>
              <w:bottom w:val="nil"/>
              <w:right w:val="single" w:sz="4" w:space="0" w:color="4BACC6"/>
            </w:tcBorders>
            <w:shd w:val="clear" w:color="4BACC6" w:fill="4BACC6"/>
            <w:hideMark/>
          </w:tcPr>
          <w:p w14:paraId="10881F46" w14:textId="77777777" w:rsidR="00FC688A" w:rsidRPr="003A562D" w:rsidRDefault="00FC688A" w:rsidP="00FC688A">
            <w:pPr>
              <w:jc w:val="center"/>
              <w:rPr>
                <w:rFonts w:ascii="Arial Narrow" w:eastAsia="Times New Roman" w:hAnsi="Arial Narrow"/>
                <w:b/>
                <w:bCs/>
                <w:color w:val="FFFFFF"/>
                <w:sz w:val="18"/>
                <w:szCs w:val="18"/>
                <w:lang w:eastAsia="sl-SI"/>
              </w:rPr>
            </w:pPr>
            <w:r w:rsidRPr="003A562D">
              <w:rPr>
                <w:rFonts w:ascii="Arial Narrow" w:eastAsia="Times New Roman" w:hAnsi="Arial Narrow"/>
                <w:b/>
                <w:bCs/>
                <w:color w:val="FFFFFF"/>
                <w:sz w:val="18"/>
                <w:szCs w:val="18"/>
                <w:lang w:eastAsia="sl-SI"/>
              </w:rPr>
              <w:t>Skupaj</w:t>
            </w:r>
          </w:p>
        </w:tc>
      </w:tr>
      <w:tr w:rsidR="00FC688A" w:rsidRPr="003A562D" w14:paraId="27A65CB1"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0053E7E1" w14:textId="3C18CD56" w:rsidR="00FC688A" w:rsidRPr="003A562D" w:rsidRDefault="00FC688A" w:rsidP="00FC688A">
            <w:pPr>
              <w:rPr>
                <w:rFonts w:ascii="Arial Narrow" w:eastAsia="Times New Roman" w:hAnsi="Arial Narrow"/>
                <w:b/>
                <w:bCs/>
                <w:color w:val="31869B"/>
                <w:sz w:val="18"/>
                <w:szCs w:val="18"/>
                <w:lang w:eastAsia="sl-SI"/>
              </w:rPr>
            </w:pPr>
            <w:r w:rsidRPr="003A562D">
              <w:rPr>
                <w:rFonts w:ascii="Arial Narrow" w:eastAsia="Times New Roman" w:hAnsi="Arial Narrow"/>
                <w:b/>
                <w:bCs/>
                <w:color w:val="31869B"/>
                <w:sz w:val="18"/>
                <w:szCs w:val="18"/>
                <w:lang w:eastAsia="sl-SI"/>
              </w:rPr>
              <w:t>Področja oz</w:t>
            </w:r>
            <w:r w:rsidR="00A278F1" w:rsidRPr="003A562D">
              <w:rPr>
                <w:rFonts w:ascii="Arial Narrow" w:eastAsia="Times New Roman" w:hAnsi="Arial Narrow"/>
                <w:b/>
                <w:bCs/>
                <w:color w:val="31869B"/>
                <w:sz w:val="18"/>
                <w:szCs w:val="18"/>
                <w:lang w:eastAsia="sl-SI"/>
              </w:rPr>
              <w:t>iroma</w:t>
            </w:r>
            <w:r w:rsidRPr="003A562D">
              <w:rPr>
                <w:rFonts w:ascii="Arial Narrow" w:eastAsia="Times New Roman" w:hAnsi="Arial Narrow"/>
                <w:b/>
                <w:bCs/>
                <w:color w:val="31869B"/>
                <w:sz w:val="18"/>
                <w:szCs w:val="18"/>
                <w:lang w:eastAsia="sl-SI"/>
              </w:rPr>
              <w:t xml:space="preserve"> poglavja v NPK 2014</w:t>
            </w:r>
            <w:r w:rsidR="00A278F1" w:rsidRPr="003A562D">
              <w:rPr>
                <w:rFonts w:ascii="Arial Narrow" w:eastAsia="Times New Roman" w:hAnsi="Arial Narrow"/>
                <w:b/>
                <w:bCs/>
                <w:color w:val="31869B"/>
                <w:sz w:val="18"/>
                <w:szCs w:val="18"/>
                <w:lang w:eastAsia="sl-SI"/>
              </w:rPr>
              <w:t>–</w:t>
            </w:r>
            <w:r w:rsidRPr="003A562D">
              <w:rPr>
                <w:rFonts w:ascii="Arial Narrow" w:eastAsia="Times New Roman" w:hAnsi="Arial Narrow"/>
                <w:b/>
                <w:bCs/>
                <w:color w:val="31869B"/>
                <w:sz w:val="18"/>
                <w:szCs w:val="18"/>
                <w:lang w:eastAsia="sl-SI"/>
              </w:rPr>
              <w:t>2017</w:t>
            </w:r>
          </w:p>
        </w:tc>
        <w:tc>
          <w:tcPr>
            <w:tcW w:w="620" w:type="pct"/>
            <w:tcBorders>
              <w:top w:val="single" w:sz="4" w:space="0" w:color="4BACC6"/>
              <w:left w:val="nil"/>
              <w:bottom w:val="nil"/>
              <w:right w:val="nil"/>
            </w:tcBorders>
            <w:shd w:val="clear" w:color="auto" w:fill="auto"/>
            <w:hideMark/>
          </w:tcPr>
          <w:p w14:paraId="2DF34236" w14:textId="77777777" w:rsidR="00FC688A" w:rsidRPr="003A562D" w:rsidRDefault="00FC688A" w:rsidP="00FC688A">
            <w:pPr>
              <w:jc w:val="center"/>
              <w:rPr>
                <w:rFonts w:ascii="Arial Narrow" w:eastAsia="Times New Roman" w:hAnsi="Arial Narrow"/>
                <w:color w:val="31869B"/>
                <w:sz w:val="18"/>
                <w:szCs w:val="18"/>
                <w:lang w:eastAsia="sl-SI"/>
              </w:rPr>
            </w:pPr>
            <w:r w:rsidRPr="003A562D">
              <w:rPr>
                <w:rFonts w:ascii="Arial Narrow" w:eastAsia="Times New Roman" w:hAnsi="Arial Narrow"/>
                <w:color w:val="31869B"/>
                <w:sz w:val="18"/>
                <w:szCs w:val="18"/>
                <w:lang w:eastAsia="sl-SI"/>
              </w:rPr>
              <w:t>%</w:t>
            </w:r>
          </w:p>
        </w:tc>
        <w:tc>
          <w:tcPr>
            <w:tcW w:w="519" w:type="pct"/>
            <w:tcBorders>
              <w:top w:val="single" w:sz="4" w:space="0" w:color="4BACC6"/>
              <w:left w:val="nil"/>
              <w:bottom w:val="nil"/>
              <w:right w:val="nil"/>
            </w:tcBorders>
            <w:shd w:val="clear" w:color="auto" w:fill="auto"/>
            <w:hideMark/>
          </w:tcPr>
          <w:p w14:paraId="683FD02F" w14:textId="77777777" w:rsidR="00FC688A" w:rsidRPr="003A562D" w:rsidRDefault="00FC688A" w:rsidP="00FC688A">
            <w:pPr>
              <w:jc w:val="center"/>
              <w:rPr>
                <w:rFonts w:ascii="Arial Narrow" w:eastAsia="Times New Roman" w:hAnsi="Arial Narrow"/>
                <w:color w:val="31869B"/>
                <w:sz w:val="18"/>
                <w:szCs w:val="18"/>
                <w:lang w:eastAsia="sl-SI"/>
              </w:rPr>
            </w:pPr>
            <w:r w:rsidRPr="003A562D">
              <w:rPr>
                <w:rFonts w:ascii="Arial Narrow" w:eastAsia="Times New Roman" w:hAnsi="Arial Narrow"/>
                <w:color w:val="31869B"/>
                <w:sz w:val="18"/>
                <w:szCs w:val="18"/>
                <w:lang w:eastAsia="sl-SI"/>
              </w:rPr>
              <w:t>%</w:t>
            </w:r>
          </w:p>
        </w:tc>
        <w:tc>
          <w:tcPr>
            <w:tcW w:w="758" w:type="pct"/>
            <w:tcBorders>
              <w:top w:val="single" w:sz="4" w:space="0" w:color="4BACC6"/>
              <w:left w:val="nil"/>
              <w:bottom w:val="nil"/>
              <w:right w:val="nil"/>
            </w:tcBorders>
            <w:shd w:val="clear" w:color="auto" w:fill="auto"/>
            <w:hideMark/>
          </w:tcPr>
          <w:p w14:paraId="732276A2" w14:textId="77777777" w:rsidR="00FC688A" w:rsidRPr="003A562D" w:rsidRDefault="00FC688A" w:rsidP="00FC688A">
            <w:pPr>
              <w:jc w:val="center"/>
              <w:rPr>
                <w:rFonts w:ascii="Arial Narrow" w:eastAsia="Times New Roman" w:hAnsi="Arial Narrow"/>
                <w:color w:val="31869B"/>
                <w:sz w:val="18"/>
                <w:szCs w:val="18"/>
                <w:lang w:eastAsia="sl-SI"/>
              </w:rPr>
            </w:pPr>
            <w:r w:rsidRPr="003A562D">
              <w:rPr>
                <w:rFonts w:ascii="Arial Narrow" w:eastAsia="Times New Roman" w:hAnsi="Arial Narrow"/>
                <w:color w:val="31869B"/>
                <w:sz w:val="18"/>
                <w:szCs w:val="18"/>
                <w:lang w:eastAsia="sl-SI"/>
              </w:rPr>
              <w:t>%</w:t>
            </w:r>
          </w:p>
        </w:tc>
        <w:tc>
          <w:tcPr>
            <w:tcW w:w="476" w:type="pct"/>
            <w:tcBorders>
              <w:top w:val="single" w:sz="4" w:space="0" w:color="4BACC6"/>
              <w:left w:val="nil"/>
              <w:bottom w:val="nil"/>
              <w:right w:val="nil"/>
            </w:tcBorders>
            <w:shd w:val="clear" w:color="auto" w:fill="auto"/>
            <w:hideMark/>
          </w:tcPr>
          <w:p w14:paraId="0C2E23B5" w14:textId="77777777" w:rsidR="00FC688A" w:rsidRPr="003A562D" w:rsidRDefault="00FC688A" w:rsidP="00FC688A">
            <w:pPr>
              <w:jc w:val="center"/>
              <w:rPr>
                <w:rFonts w:ascii="Arial Narrow" w:eastAsia="Times New Roman" w:hAnsi="Arial Narrow"/>
                <w:color w:val="31869B"/>
                <w:sz w:val="18"/>
                <w:szCs w:val="18"/>
                <w:lang w:eastAsia="sl-SI"/>
              </w:rPr>
            </w:pPr>
            <w:r w:rsidRPr="003A562D">
              <w:rPr>
                <w:rFonts w:ascii="Arial Narrow" w:eastAsia="Times New Roman" w:hAnsi="Arial Narrow"/>
                <w:color w:val="31869B"/>
                <w:sz w:val="18"/>
                <w:szCs w:val="18"/>
                <w:lang w:eastAsia="sl-SI"/>
              </w:rPr>
              <w:t>%</w:t>
            </w:r>
          </w:p>
        </w:tc>
        <w:tc>
          <w:tcPr>
            <w:tcW w:w="498" w:type="pct"/>
            <w:tcBorders>
              <w:top w:val="single" w:sz="4" w:space="0" w:color="4BACC6"/>
              <w:left w:val="nil"/>
              <w:bottom w:val="nil"/>
              <w:right w:val="nil"/>
            </w:tcBorders>
            <w:shd w:val="clear" w:color="auto" w:fill="auto"/>
            <w:hideMark/>
          </w:tcPr>
          <w:p w14:paraId="611C9E29" w14:textId="77777777" w:rsidR="00FC688A" w:rsidRPr="003A562D" w:rsidRDefault="00FC688A" w:rsidP="00FC688A">
            <w:pPr>
              <w:jc w:val="center"/>
              <w:rPr>
                <w:rFonts w:ascii="Arial Narrow" w:eastAsia="Times New Roman" w:hAnsi="Arial Narrow"/>
                <w:color w:val="31869B"/>
                <w:sz w:val="18"/>
                <w:szCs w:val="18"/>
                <w:lang w:eastAsia="sl-SI"/>
              </w:rPr>
            </w:pPr>
            <w:r w:rsidRPr="003A562D">
              <w:rPr>
                <w:rFonts w:ascii="Arial Narrow" w:eastAsia="Times New Roman" w:hAnsi="Arial Narrow"/>
                <w:color w:val="31869B"/>
                <w:sz w:val="18"/>
                <w:szCs w:val="18"/>
                <w:lang w:eastAsia="sl-SI"/>
              </w:rPr>
              <w:t>%</w:t>
            </w:r>
          </w:p>
        </w:tc>
        <w:tc>
          <w:tcPr>
            <w:tcW w:w="664" w:type="pct"/>
            <w:tcBorders>
              <w:top w:val="single" w:sz="4" w:space="0" w:color="4BACC6"/>
              <w:left w:val="nil"/>
              <w:bottom w:val="nil"/>
              <w:right w:val="nil"/>
            </w:tcBorders>
            <w:shd w:val="clear" w:color="auto" w:fill="auto"/>
            <w:hideMark/>
          </w:tcPr>
          <w:p w14:paraId="21EC68B5" w14:textId="77777777" w:rsidR="00FC688A" w:rsidRPr="003A562D" w:rsidRDefault="00FC688A" w:rsidP="00FC688A">
            <w:pPr>
              <w:jc w:val="center"/>
              <w:rPr>
                <w:rFonts w:ascii="Arial Narrow" w:eastAsia="Times New Roman" w:hAnsi="Arial Narrow"/>
                <w:color w:val="31869B"/>
                <w:sz w:val="18"/>
                <w:szCs w:val="18"/>
                <w:lang w:eastAsia="sl-SI"/>
              </w:rPr>
            </w:pPr>
            <w:r w:rsidRPr="003A562D">
              <w:rPr>
                <w:rFonts w:ascii="Arial Narrow" w:eastAsia="Times New Roman" w:hAnsi="Arial Narrow"/>
                <w:color w:val="31869B"/>
                <w:sz w:val="18"/>
                <w:szCs w:val="18"/>
                <w:lang w:eastAsia="sl-SI"/>
              </w:rPr>
              <w:t>%</w:t>
            </w:r>
          </w:p>
        </w:tc>
        <w:tc>
          <w:tcPr>
            <w:tcW w:w="404" w:type="pct"/>
            <w:tcBorders>
              <w:top w:val="single" w:sz="4" w:space="0" w:color="4BACC6"/>
              <w:left w:val="nil"/>
              <w:bottom w:val="nil"/>
              <w:right w:val="single" w:sz="4" w:space="0" w:color="4BACC6"/>
            </w:tcBorders>
            <w:shd w:val="clear" w:color="auto" w:fill="auto"/>
            <w:noWrap/>
            <w:hideMark/>
          </w:tcPr>
          <w:p w14:paraId="0579AB1E" w14:textId="77777777" w:rsidR="00FC688A" w:rsidRPr="003A562D" w:rsidRDefault="00FC688A" w:rsidP="00FC688A">
            <w:pPr>
              <w:jc w:val="center"/>
              <w:rPr>
                <w:rFonts w:ascii="Arial Narrow" w:eastAsia="Times New Roman" w:hAnsi="Arial Narrow"/>
                <w:color w:val="31869B"/>
                <w:sz w:val="18"/>
                <w:szCs w:val="18"/>
                <w:lang w:eastAsia="sl-SI"/>
              </w:rPr>
            </w:pPr>
            <w:r w:rsidRPr="003A562D">
              <w:rPr>
                <w:rFonts w:ascii="Arial Narrow" w:eastAsia="Times New Roman" w:hAnsi="Arial Narrow"/>
                <w:color w:val="31869B"/>
                <w:sz w:val="18"/>
                <w:szCs w:val="18"/>
                <w:lang w:eastAsia="sl-SI"/>
              </w:rPr>
              <w:t>%</w:t>
            </w:r>
          </w:p>
        </w:tc>
      </w:tr>
      <w:tr w:rsidR="00FC688A" w:rsidRPr="003A562D" w14:paraId="586AAC56"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343EAE05"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Knjiga (12 ukrepov)</w:t>
            </w:r>
          </w:p>
        </w:tc>
        <w:tc>
          <w:tcPr>
            <w:tcW w:w="620" w:type="pct"/>
            <w:tcBorders>
              <w:top w:val="single" w:sz="4" w:space="0" w:color="4BACC6"/>
              <w:left w:val="nil"/>
              <w:bottom w:val="nil"/>
              <w:right w:val="nil"/>
            </w:tcBorders>
            <w:shd w:val="clear" w:color="auto" w:fill="auto"/>
            <w:noWrap/>
            <w:hideMark/>
          </w:tcPr>
          <w:p w14:paraId="63A6C6BD"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75,0</w:t>
            </w:r>
          </w:p>
        </w:tc>
        <w:tc>
          <w:tcPr>
            <w:tcW w:w="519" w:type="pct"/>
            <w:tcBorders>
              <w:top w:val="single" w:sz="4" w:space="0" w:color="4BACC6"/>
              <w:left w:val="nil"/>
              <w:bottom w:val="nil"/>
              <w:right w:val="nil"/>
            </w:tcBorders>
            <w:shd w:val="clear" w:color="auto" w:fill="auto"/>
            <w:noWrap/>
            <w:hideMark/>
          </w:tcPr>
          <w:p w14:paraId="10232119"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16,7</w:t>
            </w:r>
          </w:p>
        </w:tc>
        <w:tc>
          <w:tcPr>
            <w:tcW w:w="758" w:type="pct"/>
            <w:tcBorders>
              <w:top w:val="single" w:sz="4" w:space="0" w:color="4BACC6"/>
              <w:left w:val="nil"/>
              <w:bottom w:val="nil"/>
              <w:right w:val="nil"/>
            </w:tcBorders>
            <w:shd w:val="clear" w:color="auto" w:fill="auto"/>
            <w:noWrap/>
            <w:hideMark/>
          </w:tcPr>
          <w:p w14:paraId="2EB966CB"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76" w:type="pct"/>
            <w:tcBorders>
              <w:top w:val="single" w:sz="4" w:space="0" w:color="4BACC6"/>
              <w:left w:val="nil"/>
              <w:bottom w:val="nil"/>
              <w:right w:val="nil"/>
            </w:tcBorders>
            <w:shd w:val="clear" w:color="auto" w:fill="auto"/>
            <w:noWrap/>
            <w:hideMark/>
          </w:tcPr>
          <w:p w14:paraId="19A941C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8,3</w:t>
            </w:r>
          </w:p>
        </w:tc>
        <w:tc>
          <w:tcPr>
            <w:tcW w:w="498" w:type="pct"/>
            <w:tcBorders>
              <w:top w:val="single" w:sz="4" w:space="0" w:color="4BACC6"/>
              <w:left w:val="nil"/>
              <w:bottom w:val="nil"/>
              <w:right w:val="nil"/>
            </w:tcBorders>
            <w:shd w:val="clear" w:color="auto" w:fill="auto"/>
            <w:noWrap/>
            <w:hideMark/>
          </w:tcPr>
          <w:p w14:paraId="0D4C51F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43F079AB"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7B787D45"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66189DB4"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0F624B38"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Film in AV (21 ukrepov)</w:t>
            </w:r>
          </w:p>
        </w:tc>
        <w:tc>
          <w:tcPr>
            <w:tcW w:w="620" w:type="pct"/>
            <w:tcBorders>
              <w:top w:val="single" w:sz="4" w:space="0" w:color="4BACC6"/>
              <w:left w:val="nil"/>
              <w:bottom w:val="nil"/>
              <w:right w:val="nil"/>
            </w:tcBorders>
            <w:shd w:val="clear" w:color="auto" w:fill="auto"/>
            <w:noWrap/>
            <w:hideMark/>
          </w:tcPr>
          <w:p w14:paraId="48EC4D0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52,4</w:t>
            </w:r>
          </w:p>
        </w:tc>
        <w:tc>
          <w:tcPr>
            <w:tcW w:w="519" w:type="pct"/>
            <w:tcBorders>
              <w:top w:val="single" w:sz="4" w:space="0" w:color="4BACC6"/>
              <w:left w:val="nil"/>
              <w:bottom w:val="nil"/>
              <w:right w:val="nil"/>
            </w:tcBorders>
            <w:shd w:val="clear" w:color="auto" w:fill="auto"/>
            <w:noWrap/>
            <w:hideMark/>
          </w:tcPr>
          <w:p w14:paraId="2C52F8E7"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14,3</w:t>
            </w:r>
          </w:p>
        </w:tc>
        <w:tc>
          <w:tcPr>
            <w:tcW w:w="758" w:type="pct"/>
            <w:tcBorders>
              <w:top w:val="single" w:sz="4" w:space="0" w:color="4BACC6"/>
              <w:left w:val="nil"/>
              <w:bottom w:val="nil"/>
              <w:right w:val="nil"/>
            </w:tcBorders>
            <w:shd w:val="clear" w:color="auto" w:fill="auto"/>
            <w:noWrap/>
            <w:hideMark/>
          </w:tcPr>
          <w:p w14:paraId="06239215"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4,8</w:t>
            </w:r>
          </w:p>
        </w:tc>
        <w:tc>
          <w:tcPr>
            <w:tcW w:w="476" w:type="pct"/>
            <w:tcBorders>
              <w:top w:val="single" w:sz="4" w:space="0" w:color="4BACC6"/>
              <w:left w:val="nil"/>
              <w:bottom w:val="nil"/>
              <w:right w:val="nil"/>
            </w:tcBorders>
            <w:shd w:val="clear" w:color="auto" w:fill="auto"/>
            <w:noWrap/>
            <w:hideMark/>
          </w:tcPr>
          <w:p w14:paraId="1DA7F324"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28,6</w:t>
            </w:r>
          </w:p>
        </w:tc>
        <w:tc>
          <w:tcPr>
            <w:tcW w:w="498" w:type="pct"/>
            <w:tcBorders>
              <w:top w:val="single" w:sz="4" w:space="0" w:color="4BACC6"/>
              <w:left w:val="nil"/>
              <w:bottom w:val="nil"/>
              <w:right w:val="nil"/>
            </w:tcBorders>
            <w:shd w:val="clear" w:color="auto" w:fill="auto"/>
            <w:noWrap/>
            <w:hideMark/>
          </w:tcPr>
          <w:p w14:paraId="4F2778C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385250AD"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48EDCE85"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0EE2ED40"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5966F6FA"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Uprizoritvene umetnosti (15 ukrepov)</w:t>
            </w:r>
          </w:p>
        </w:tc>
        <w:tc>
          <w:tcPr>
            <w:tcW w:w="620" w:type="pct"/>
            <w:tcBorders>
              <w:top w:val="single" w:sz="4" w:space="0" w:color="4BACC6"/>
              <w:left w:val="nil"/>
              <w:bottom w:val="nil"/>
              <w:right w:val="nil"/>
            </w:tcBorders>
            <w:shd w:val="clear" w:color="auto" w:fill="auto"/>
            <w:noWrap/>
            <w:hideMark/>
          </w:tcPr>
          <w:p w14:paraId="5E1DC6EF"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20,0</w:t>
            </w:r>
          </w:p>
        </w:tc>
        <w:tc>
          <w:tcPr>
            <w:tcW w:w="519" w:type="pct"/>
            <w:tcBorders>
              <w:top w:val="single" w:sz="4" w:space="0" w:color="4BACC6"/>
              <w:left w:val="nil"/>
              <w:bottom w:val="nil"/>
              <w:right w:val="nil"/>
            </w:tcBorders>
            <w:shd w:val="clear" w:color="auto" w:fill="auto"/>
            <w:noWrap/>
            <w:hideMark/>
          </w:tcPr>
          <w:p w14:paraId="3765B12A"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6,7</w:t>
            </w:r>
          </w:p>
        </w:tc>
        <w:tc>
          <w:tcPr>
            <w:tcW w:w="758" w:type="pct"/>
            <w:tcBorders>
              <w:top w:val="single" w:sz="4" w:space="0" w:color="4BACC6"/>
              <w:left w:val="nil"/>
              <w:bottom w:val="nil"/>
              <w:right w:val="nil"/>
            </w:tcBorders>
            <w:shd w:val="clear" w:color="auto" w:fill="auto"/>
            <w:noWrap/>
            <w:hideMark/>
          </w:tcPr>
          <w:p w14:paraId="534A7924"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33,3</w:t>
            </w:r>
          </w:p>
        </w:tc>
        <w:tc>
          <w:tcPr>
            <w:tcW w:w="476" w:type="pct"/>
            <w:tcBorders>
              <w:top w:val="single" w:sz="4" w:space="0" w:color="4BACC6"/>
              <w:left w:val="nil"/>
              <w:bottom w:val="nil"/>
              <w:right w:val="nil"/>
            </w:tcBorders>
            <w:shd w:val="clear" w:color="auto" w:fill="auto"/>
            <w:noWrap/>
            <w:hideMark/>
          </w:tcPr>
          <w:p w14:paraId="6B162E9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40,0</w:t>
            </w:r>
          </w:p>
        </w:tc>
        <w:tc>
          <w:tcPr>
            <w:tcW w:w="498" w:type="pct"/>
            <w:tcBorders>
              <w:top w:val="single" w:sz="4" w:space="0" w:color="4BACC6"/>
              <w:left w:val="nil"/>
              <w:bottom w:val="nil"/>
              <w:right w:val="nil"/>
            </w:tcBorders>
            <w:shd w:val="clear" w:color="auto" w:fill="auto"/>
            <w:noWrap/>
            <w:hideMark/>
          </w:tcPr>
          <w:p w14:paraId="4D067939"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0C65713A"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2AB578AA"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154B32BC"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32B45B69"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Glasbene umetnosti (24 ukrepov)</w:t>
            </w:r>
          </w:p>
        </w:tc>
        <w:tc>
          <w:tcPr>
            <w:tcW w:w="620" w:type="pct"/>
            <w:tcBorders>
              <w:top w:val="single" w:sz="4" w:space="0" w:color="4BACC6"/>
              <w:left w:val="nil"/>
              <w:bottom w:val="nil"/>
              <w:right w:val="nil"/>
            </w:tcBorders>
            <w:shd w:val="clear" w:color="auto" w:fill="auto"/>
            <w:noWrap/>
            <w:hideMark/>
          </w:tcPr>
          <w:p w14:paraId="4C239699"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20,8</w:t>
            </w:r>
          </w:p>
        </w:tc>
        <w:tc>
          <w:tcPr>
            <w:tcW w:w="519" w:type="pct"/>
            <w:tcBorders>
              <w:top w:val="single" w:sz="4" w:space="0" w:color="4BACC6"/>
              <w:left w:val="nil"/>
              <w:bottom w:val="nil"/>
              <w:right w:val="nil"/>
            </w:tcBorders>
            <w:shd w:val="clear" w:color="auto" w:fill="auto"/>
            <w:noWrap/>
            <w:hideMark/>
          </w:tcPr>
          <w:p w14:paraId="0C55420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41,7</w:t>
            </w:r>
          </w:p>
        </w:tc>
        <w:tc>
          <w:tcPr>
            <w:tcW w:w="758" w:type="pct"/>
            <w:tcBorders>
              <w:top w:val="single" w:sz="4" w:space="0" w:color="4BACC6"/>
              <w:left w:val="nil"/>
              <w:bottom w:val="nil"/>
              <w:right w:val="nil"/>
            </w:tcBorders>
            <w:shd w:val="clear" w:color="auto" w:fill="auto"/>
            <w:noWrap/>
            <w:hideMark/>
          </w:tcPr>
          <w:p w14:paraId="3DD3B7BA"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25,0</w:t>
            </w:r>
          </w:p>
        </w:tc>
        <w:tc>
          <w:tcPr>
            <w:tcW w:w="476" w:type="pct"/>
            <w:tcBorders>
              <w:top w:val="single" w:sz="4" w:space="0" w:color="4BACC6"/>
              <w:left w:val="nil"/>
              <w:bottom w:val="nil"/>
              <w:right w:val="nil"/>
            </w:tcBorders>
            <w:shd w:val="clear" w:color="auto" w:fill="auto"/>
            <w:noWrap/>
            <w:hideMark/>
          </w:tcPr>
          <w:p w14:paraId="7E3C2D9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8,3</w:t>
            </w:r>
          </w:p>
        </w:tc>
        <w:tc>
          <w:tcPr>
            <w:tcW w:w="498" w:type="pct"/>
            <w:tcBorders>
              <w:top w:val="single" w:sz="4" w:space="0" w:color="4BACC6"/>
              <w:left w:val="nil"/>
              <w:bottom w:val="nil"/>
              <w:right w:val="nil"/>
            </w:tcBorders>
            <w:shd w:val="clear" w:color="auto" w:fill="auto"/>
            <w:noWrap/>
            <w:hideMark/>
          </w:tcPr>
          <w:p w14:paraId="65ADDD95"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4,2</w:t>
            </w:r>
          </w:p>
        </w:tc>
        <w:tc>
          <w:tcPr>
            <w:tcW w:w="664" w:type="pct"/>
            <w:tcBorders>
              <w:top w:val="single" w:sz="4" w:space="0" w:color="4BACC6"/>
              <w:left w:val="nil"/>
              <w:bottom w:val="nil"/>
              <w:right w:val="nil"/>
            </w:tcBorders>
            <w:shd w:val="clear" w:color="auto" w:fill="auto"/>
            <w:noWrap/>
            <w:hideMark/>
          </w:tcPr>
          <w:p w14:paraId="5A1A9457"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48B9A71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7D0AFB62"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00E61DEF"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Vizualne umetnosti (12 ukrepov)</w:t>
            </w:r>
          </w:p>
        </w:tc>
        <w:tc>
          <w:tcPr>
            <w:tcW w:w="620" w:type="pct"/>
            <w:tcBorders>
              <w:top w:val="single" w:sz="4" w:space="0" w:color="4BACC6"/>
              <w:left w:val="nil"/>
              <w:bottom w:val="nil"/>
              <w:right w:val="nil"/>
            </w:tcBorders>
            <w:shd w:val="clear" w:color="auto" w:fill="auto"/>
            <w:noWrap/>
            <w:hideMark/>
          </w:tcPr>
          <w:p w14:paraId="1716FFD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16,7</w:t>
            </w:r>
          </w:p>
        </w:tc>
        <w:tc>
          <w:tcPr>
            <w:tcW w:w="519" w:type="pct"/>
            <w:tcBorders>
              <w:top w:val="single" w:sz="4" w:space="0" w:color="4BACC6"/>
              <w:left w:val="nil"/>
              <w:bottom w:val="nil"/>
              <w:right w:val="nil"/>
            </w:tcBorders>
            <w:shd w:val="clear" w:color="auto" w:fill="auto"/>
            <w:noWrap/>
            <w:hideMark/>
          </w:tcPr>
          <w:p w14:paraId="6860ABEC"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41,7</w:t>
            </w:r>
          </w:p>
        </w:tc>
        <w:tc>
          <w:tcPr>
            <w:tcW w:w="758" w:type="pct"/>
            <w:tcBorders>
              <w:top w:val="single" w:sz="4" w:space="0" w:color="4BACC6"/>
              <w:left w:val="nil"/>
              <w:bottom w:val="nil"/>
              <w:right w:val="nil"/>
            </w:tcBorders>
            <w:shd w:val="clear" w:color="auto" w:fill="auto"/>
            <w:noWrap/>
            <w:hideMark/>
          </w:tcPr>
          <w:p w14:paraId="5FB06E8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16,7</w:t>
            </w:r>
          </w:p>
        </w:tc>
        <w:tc>
          <w:tcPr>
            <w:tcW w:w="476" w:type="pct"/>
            <w:tcBorders>
              <w:top w:val="single" w:sz="4" w:space="0" w:color="4BACC6"/>
              <w:left w:val="nil"/>
              <w:bottom w:val="nil"/>
              <w:right w:val="nil"/>
            </w:tcBorders>
            <w:shd w:val="clear" w:color="auto" w:fill="auto"/>
            <w:noWrap/>
            <w:hideMark/>
          </w:tcPr>
          <w:p w14:paraId="0E8C7DCC"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16,7</w:t>
            </w:r>
          </w:p>
        </w:tc>
        <w:tc>
          <w:tcPr>
            <w:tcW w:w="498" w:type="pct"/>
            <w:tcBorders>
              <w:top w:val="single" w:sz="4" w:space="0" w:color="4BACC6"/>
              <w:left w:val="nil"/>
              <w:bottom w:val="nil"/>
              <w:right w:val="nil"/>
            </w:tcBorders>
            <w:shd w:val="clear" w:color="auto" w:fill="auto"/>
            <w:noWrap/>
            <w:hideMark/>
          </w:tcPr>
          <w:p w14:paraId="3EC2A54B"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8,3</w:t>
            </w:r>
          </w:p>
        </w:tc>
        <w:tc>
          <w:tcPr>
            <w:tcW w:w="664" w:type="pct"/>
            <w:tcBorders>
              <w:top w:val="single" w:sz="4" w:space="0" w:color="4BACC6"/>
              <w:left w:val="nil"/>
              <w:bottom w:val="nil"/>
              <w:right w:val="nil"/>
            </w:tcBorders>
            <w:shd w:val="clear" w:color="auto" w:fill="auto"/>
            <w:noWrap/>
            <w:hideMark/>
          </w:tcPr>
          <w:p w14:paraId="4C4C123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1D631435"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11C38F4A"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295ADF68"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Intermedijske umetnosti (7 ukrepov)</w:t>
            </w:r>
          </w:p>
        </w:tc>
        <w:tc>
          <w:tcPr>
            <w:tcW w:w="620" w:type="pct"/>
            <w:tcBorders>
              <w:top w:val="single" w:sz="4" w:space="0" w:color="4BACC6"/>
              <w:left w:val="nil"/>
              <w:bottom w:val="nil"/>
              <w:right w:val="nil"/>
            </w:tcBorders>
            <w:shd w:val="clear" w:color="auto" w:fill="auto"/>
            <w:noWrap/>
            <w:hideMark/>
          </w:tcPr>
          <w:p w14:paraId="1E39558D"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519" w:type="pct"/>
            <w:tcBorders>
              <w:top w:val="single" w:sz="4" w:space="0" w:color="4BACC6"/>
              <w:left w:val="nil"/>
              <w:bottom w:val="nil"/>
              <w:right w:val="nil"/>
            </w:tcBorders>
            <w:shd w:val="clear" w:color="auto" w:fill="auto"/>
            <w:noWrap/>
            <w:hideMark/>
          </w:tcPr>
          <w:p w14:paraId="1893C19D"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14,3</w:t>
            </w:r>
          </w:p>
        </w:tc>
        <w:tc>
          <w:tcPr>
            <w:tcW w:w="758" w:type="pct"/>
            <w:tcBorders>
              <w:top w:val="single" w:sz="4" w:space="0" w:color="4BACC6"/>
              <w:left w:val="nil"/>
              <w:bottom w:val="nil"/>
              <w:right w:val="nil"/>
            </w:tcBorders>
            <w:shd w:val="clear" w:color="auto" w:fill="auto"/>
            <w:noWrap/>
            <w:hideMark/>
          </w:tcPr>
          <w:p w14:paraId="7777712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71,4</w:t>
            </w:r>
          </w:p>
        </w:tc>
        <w:tc>
          <w:tcPr>
            <w:tcW w:w="476" w:type="pct"/>
            <w:tcBorders>
              <w:top w:val="single" w:sz="4" w:space="0" w:color="4BACC6"/>
              <w:left w:val="nil"/>
              <w:bottom w:val="nil"/>
              <w:right w:val="nil"/>
            </w:tcBorders>
            <w:shd w:val="clear" w:color="auto" w:fill="auto"/>
            <w:noWrap/>
            <w:hideMark/>
          </w:tcPr>
          <w:p w14:paraId="3C3C220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14,3</w:t>
            </w:r>
          </w:p>
        </w:tc>
        <w:tc>
          <w:tcPr>
            <w:tcW w:w="498" w:type="pct"/>
            <w:tcBorders>
              <w:top w:val="single" w:sz="4" w:space="0" w:color="4BACC6"/>
              <w:left w:val="nil"/>
              <w:bottom w:val="nil"/>
              <w:right w:val="nil"/>
            </w:tcBorders>
            <w:shd w:val="clear" w:color="auto" w:fill="auto"/>
            <w:noWrap/>
            <w:hideMark/>
          </w:tcPr>
          <w:p w14:paraId="69F27055"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14CC6E8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01B82DD9"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0525FED0"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165CB8DE"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Ljubiteljska kultura (9 ukrepov)</w:t>
            </w:r>
          </w:p>
        </w:tc>
        <w:tc>
          <w:tcPr>
            <w:tcW w:w="620" w:type="pct"/>
            <w:tcBorders>
              <w:top w:val="single" w:sz="4" w:space="0" w:color="4BACC6"/>
              <w:left w:val="nil"/>
              <w:bottom w:val="nil"/>
              <w:right w:val="nil"/>
            </w:tcBorders>
            <w:shd w:val="clear" w:color="auto" w:fill="auto"/>
            <w:noWrap/>
            <w:hideMark/>
          </w:tcPr>
          <w:p w14:paraId="7E2CE2DA"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44,4</w:t>
            </w:r>
          </w:p>
        </w:tc>
        <w:tc>
          <w:tcPr>
            <w:tcW w:w="519" w:type="pct"/>
            <w:tcBorders>
              <w:top w:val="single" w:sz="4" w:space="0" w:color="4BACC6"/>
              <w:left w:val="nil"/>
              <w:bottom w:val="nil"/>
              <w:right w:val="nil"/>
            </w:tcBorders>
            <w:shd w:val="clear" w:color="auto" w:fill="auto"/>
            <w:noWrap/>
            <w:hideMark/>
          </w:tcPr>
          <w:p w14:paraId="1B07CCF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22,2</w:t>
            </w:r>
          </w:p>
        </w:tc>
        <w:tc>
          <w:tcPr>
            <w:tcW w:w="758" w:type="pct"/>
            <w:tcBorders>
              <w:top w:val="single" w:sz="4" w:space="0" w:color="4BACC6"/>
              <w:left w:val="nil"/>
              <w:bottom w:val="nil"/>
              <w:right w:val="nil"/>
            </w:tcBorders>
            <w:shd w:val="clear" w:color="auto" w:fill="auto"/>
            <w:noWrap/>
            <w:hideMark/>
          </w:tcPr>
          <w:p w14:paraId="154EFEAB"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33,3</w:t>
            </w:r>
          </w:p>
        </w:tc>
        <w:tc>
          <w:tcPr>
            <w:tcW w:w="476" w:type="pct"/>
            <w:tcBorders>
              <w:top w:val="single" w:sz="4" w:space="0" w:color="4BACC6"/>
              <w:left w:val="nil"/>
              <w:bottom w:val="nil"/>
              <w:right w:val="nil"/>
            </w:tcBorders>
            <w:shd w:val="clear" w:color="auto" w:fill="auto"/>
            <w:noWrap/>
            <w:hideMark/>
          </w:tcPr>
          <w:p w14:paraId="128C9EEB"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98" w:type="pct"/>
            <w:tcBorders>
              <w:top w:val="single" w:sz="4" w:space="0" w:color="4BACC6"/>
              <w:left w:val="nil"/>
              <w:bottom w:val="nil"/>
              <w:right w:val="nil"/>
            </w:tcBorders>
            <w:shd w:val="clear" w:color="auto" w:fill="auto"/>
            <w:noWrap/>
            <w:hideMark/>
          </w:tcPr>
          <w:p w14:paraId="37B96B1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5F4D793D"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3A3101FC"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197D7F11"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1DAD1202"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Mediji (21 ukrepov)</w:t>
            </w:r>
          </w:p>
        </w:tc>
        <w:tc>
          <w:tcPr>
            <w:tcW w:w="620" w:type="pct"/>
            <w:tcBorders>
              <w:top w:val="single" w:sz="4" w:space="0" w:color="4BACC6"/>
              <w:left w:val="nil"/>
              <w:bottom w:val="nil"/>
              <w:right w:val="nil"/>
            </w:tcBorders>
            <w:shd w:val="clear" w:color="auto" w:fill="auto"/>
            <w:noWrap/>
            <w:hideMark/>
          </w:tcPr>
          <w:p w14:paraId="1398A32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519" w:type="pct"/>
            <w:tcBorders>
              <w:top w:val="single" w:sz="4" w:space="0" w:color="4BACC6"/>
              <w:left w:val="nil"/>
              <w:bottom w:val="nil"/>
              <w:right w:val="nil"/>
            </w:tcBorders>
            <w:shd w:val="clear" w:color="auto" w:fill="auto"/>
            <w:noWrap/>
            <w:hideMark/>
          </w:tcPr>
          <w:p w14:paraId="61B7F37F"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758" w:type="pct"/>
            <w:tcBorders>
              <w:top w:val="single" w:sz="4" w:space="0" w:color="4BACC6"/>
              <w:left w:val="nil"/>
              <w:bottom w:val="nil"/>
              <w:right w:val="nil"/>
            </w:tcBorders>
            <w:shd w:val="clear" w:color="auto" w:fill="auto"/>
            <w:noWrap/>
            <w:hideMark/>
          </w:tcPr>
          <w:p w14:paraId="6905314A"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4,8</w:t>
            </w:r>
          </w:p>
        </w:tc>
        <w:tc>
          <w:tcPr>
            <w:tcW w:w="476" w:type="pct"/>
            <w:tcBorders>
              <w:top w:val="single" w:sz="4" w:space="0" w:color="4BACC6"/>
              <w:left w:val="nil"/>
              <w:bottom w:val="nil"/>
              <w:right w:val="nil"/>
            </w:tcBorders>
            <w:shd w:val="clear" w:color="auto" w:fill="auto"/>
            <w:noWrap/>
            <w:hideMark/>
          </w:tcPr>
          <w:p w14:paraId="0740E224"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76,2</w:t>
            </w:r>
          </w:p>
        </w:tc>
        <w:tc>
          <w:tcPr>
            <w:tcW w:w="498" w:type="pct"/>
            <w:tcBorders>
              <w:top w:val="single" w:sz="4" w:space="0" w:color="4BACC6"/>
              <w:left w:val="nil"/>
              <w:bottom w:val="nil"/>
              <w:right w:val="nil"/>
            </w:tcBorders>
            <w:shd w:val="clear" w:color="auto" w:fill="auto"/>
            <w:noWrap/>
            <w:hideMark/>
          </w:tcPr>
          <w:p w14:paraId="5F30350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19,0</w:t>
            </w:r>
          </w:p>
        </w:tc>
        <w:tc>
          <w:tcPr>
            <w:tcW w:w="664" w:type="pct"/>
            <w:tcBorders>
              <w:top w:val="single" w:sz="4" w:space="0" w:color="4BACC6"/>
              <w:left w:val="nil"/>
              <w:bottom w:val="nil"/>
              <w:right w:val="nil"/>
            </w:tcBorders>
            <w:shd w:val="clear" w:color="auto" w:fill="auto"/>
            <w:noWrap/>
            <w:hideMark/>
          </w:tcPr>
          <w:p w14:paraId="576F1EFD"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5D04BAC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384AD723"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7E8079CD"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Arhitektura (3 ukrepi)</w:t>
            </w:r>
          </w:p>
        </w:tc>
        <w:tc>
          <w:tcPr>
            <w:tcW w:w="620" w:type="pct"/>
            <w:tcBorders>
              <w:top w:val="single" w:sz="4" w:space="0" w:color="4BACC6"/>
              <w:left w:val="nil"/>
              <w:bottom w:val="nil"/>
              <w:right w:val="nil"/>
            </w:tcBorders>
            <w:shd w:val="clear" w:color="auto" w:fill="auto"/>
            <w:noWrap/>
            <w:hideMark/>
          </w:tcPr>
          <w:p w14:paraId="21CDAA6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66,7</w:t>
            </w:r>
          </w:p>
        </w:tc>
        <w:tc>
          <w:tcPr>
            <w:tcW w:w="519" w:type="pct"/>
            <w:tcBorders>
              <w:top w:val="single" w:sz="4" w:space="0" w:color="4BACC6"/>
              <w:left w:val="nil"/>
              <w:bottom w:val="nil"/>
              <w:right w:val="nil"/>
            </w:tcBorders>
            <w:shd w:val="clear" w:color="auto" w:fill="auto"/>
            <w:noWrap/>
            <w:hideMark/>
          </w:tcPr>
          <w:p w14:paraId="6A0E1D4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758" w:type="pct"/>
            <w:tcBorders>
              <w:top w:val="single" w:sz="4" w:space="0" w:color="4BACC6"/>
              <w:left w:val="nil"/>
              <w:bottom w:val="nil"/>
              <w:right w:val="nil"/>
            </w:tcBorders>
            <w:shd w:val="clear" w:color="auto" w:fill="auto"/>
            <w:noWrap/>
            <w:hideMark/>
          </w:tcPr>
          <w:p w14:paraId="3A864F6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33,3</w:t>
            </w:r>
          </w:p>
        </w:tc>
        <w:tc>
          <w:tcPr>
            <w:tcW w:w="476" w:type="pct"/>
            <w:tcBorders>
              <w:top w:val="single" w:sz="4" w:space="0" w:color="4BACC6"/>
              <w:left w:val="nil"/>
              <w:bottom w:val="nil"/>
              <w:right w:val="nil"/>
            </w:tcBorders>
            <w:shd w:val="clear" w:color="auto" w:fill="auto"/>
            <w:noWrap/>
            <w:hideMark/>
          </w:tcPr>
          <w:p w14:paraId="4DA068F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98" w:type="pct"/>
            <w:tcBorders>
              <w:top w:val="single" w:sz="4" w:space="0" w:color="4BACC6"/>
              <w:left w:val="nil"/>
              <w:bottom w:val="nil"/>
              <w:right w:val="nil"/>
            </w:tcBorders>
            <w:shd w:val="clear" w:color="auto" w:fill="auto"/>
            <w:noWrap/>
            <w:hideMark/>
          </w:tcPr>
          <w:p w14:paraId="1DE6FFE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41F421A7"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4DBBCA40"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3B63B664"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2A2C240C"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Kulturna dediščina (20 ukrepov)</w:t>
            </w:r>
          </w:p>
        </w:tc>
        <w:tc>
          <w:tcPr>
            <w:tcW w:w="620" w:type="pct"/>
            <w:tcBorders>
              <w:top w:val="single" w:sz="4" w:space="0" w:color="4BACC6"/>
              <w:left w:val="nil"/>
              <w:bottom w:val="nil"/>
              <w:right w:val="nil"/>
            </w:tcBorders>
            <w:shd w:val="clear" w:color="auto" w:fill="auto"/>
            <w:noWrap/>
            <w:hideMark/>
          </w:tcPr>
          <w:p w14:paraId="7A6F9B0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25,0</w:t>
            </w:r>
          </w:p>
        </w:tc>
        <w:tc>
          <w:tcPr>
            <w:tcW w:w="519" w:type="pct"/>
            <w:tcBorders>
              <w:top w:val="single" w:sz="4" w:space="0" w:color="4BACC6"/>
              <w:left w:val="nil"/>
              <w:bottom w:val="nil"/>
              <w:right w:val="nil"/>
            </w:tcBorders>
            <w:shd w:val="clear" w:color="auto" w:fill="auto"/>
            <w:noWrap/>
            <w:hideMark/>
          </w:tcPr>
          <w:p w14:paraId="269B3E00"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5,0</w:t>
            </w:r>
          </w:p>
        </w:tc>
        <w:tc>
          <w:tcPr>
            <w:tcW w:w="758" w:type="pct"/>
            <w:tcBorders>
              <w:top w:val="single" w:sz="4" w:space="0" w:color="4BACC6"/>
              <w:left w:val="nil"/>
              <w:bottom w:val="nil"/>
              <w:right w:val="nil"/>
            </w:tcBorders>
            <w:shd w:val="clear" w:color="auto" w:fill="auto"/>
            <w:noWrap/>
            <w:hideMark/>
          </w:tcPr>
          <w:p w14:paraId="2CA6538D"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60,0</w:t>
            </w:r>
          </w:p>
        </w:tc>
        <w:tc>
          <w:tcPr>
            <w:tcW w:w="476" w:type="pct"/>
            <w:tcBorders>
              <w:top w:val="single" w:sz="4" w:space="0" w:color="4BACC6"/>
              <w:left w:val="nil"/>
              <w:bottom w:val="nil"/>
              <w:right w:val="nil"/>
            </w:tcBorders>
            <w:shd w:val="clear" w:color="auto" w:fill="auto"/>
            <w:noWrap/>
            <w:hideMark/>
          </w:tcPr>
          <w:p w14:paraId="03E021F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w:t>
            </w:r>
          </w:p>
        </w:tc>
        <w:tc>
          <w:tcPr>
            <w:tcW w:w="498" w:type="pct"/>
            <w:tcBorders>
              <w:top w:val="single" w:sz="4" w:space="0" w:color="4BACC6"/>
              <w:left w:val="nil"/>
              <w:bottom w:val="nil"/>
              <w:right w:val="nil"/>
            </w:tcBorders>
            <w:shd w:val="clear" w:color="auto" w:fill="auto"/>
            <w:noWrap/>
            <w:hideMark/>
          </w:tcPr>
          <w:p w14:paraId="4884B19D"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259EB18C"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540E15B5"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379C6546"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7B58FAE8"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Knjižnična dejavnost (12 ukrepov)</w:t>
            </w:r>
          </w:p>
        </w:tc>
        <w:tc>
          <w:tcPr>
            <w:tcW w:w="620" w:type="pct"/>
            <w:tcBorders>
              <w:top w:val="single" w:sz="4" w:space="0" w:color="4BACC6"/>
              <w:left w:val="nil"/>
              <w:bottom w:val="nil"/>
              <w:right w:val="nil"/>
            </w:tcBorders>
            <w:shd w:val="clear" w:color="auto" w:fill="auto"/>
            <w:noWrap/>
            <w:hideMark/>
          </w:tcPr>
          <w:p w14:paraId="1F9E9BA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519" w:type="pct"/>
            <w:tcBorders>
              <w:top w:val="single" w:sz="4" w:space="0" w:color="4BACC6"/>
              <w:left w:val="nil"/>
              <w:bottom w:val="nil"/>
              <w:right w:val="nil"/>
            </w:tcBorders>
            <w:shd w:val="clear" w:color="auto" w:fill="auto"/>
            <w:noWrap/>
            <w:hideMark/>
          </w:tcPr>
          <w:p w14:paraId="22C63BCC"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758" w:type="pct"/>
            <w:tcBorders>
              <w:top w:val="single" w:sz="4" w:space="0" w:color="4BACC6"/>
              <w:left w:val="nil"/>
              <w:bottom w:val="nil"/>
              <w:right w:val="nil"/>
            </w:tcBorders>
            <w:shd w:val="clear" w:color="auto" w:fill="auto"/>
            <w:noWrap/>
            <w:hideMark/>
          </w:tcPr>
          <w:p w14:paraId="29F0CAB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50,0</w:t>
            </w:r>
          </w:p>
        </w:tc>
        <w:tc>
          <w:tcPr>
            <w:tcW w:w="476" w:type="pct"/>
            <w:tcBorders>
              <w:top w:val="single" w:sz="4" w:space="0" w:color="4BACC6"/>
              <w:left w:val="nil"/>
              <w:bottom w:val="nil"/>
              <w:right w:val="nil"/>
            </w:tcBorders>
            <w:shd w:val="clear" w:color="auto" w:fill="auto"/>
            <w:noWrap/>
            <w:hideMark/>
          </w:tcPr>
          <w:p w14:paraId="159CAA04"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50,0</w:t>
            </w:r>
          </w:p>
        </w:tc>
        <w:tc>
          <w:tcPr>
            <w:tcW w:w="498" w:type="pct"/>
            <w:tcBorders>
              <w:top w:val="single" w:sz="4" w:space="0" w:color="4BACC6"/>
              <w:left w:val="nil"/>
              <w:bottom w:val="nil"/>
              <w:right w:val="nil"/>
            </w:tcBorders>
            <w:shd w:val="clear" w:color="auto" w:fill="auto"/>
            <w:noWrap/>
            <w:hideMark/>
          </w:tcPr>
          <w:p w14:paraId="36331A65"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61885E5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4798450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6B08F00C"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05E5F876"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Arhivska dejavnost (6 ukrepov)</w:t>
            </w:r>
          </w:p>
        </w:tc>
        <w:tc>
          <w:tcPr>
            <w:tcW w:w="620" w:type="pct"/>
            <w:tcBorders>
              <w:top w:val="single" w:sz="4" w:space="0" w:color="4BACC6"/>
              <w:left w:val="nil"/>
              <w:bottom w:val="nil"/>
              <w:right w:val="nil"/>
            </w:tcBorders>
            <w:shd w:val="clear" w:color="auto" w:fill="auto"/>
            <w:noWrap/>
            <w:hideMark/>
          </w:tcPr>
          <w:p w14:paraId="62798C0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519" w:type="pct"/>
            <w:tcBorders>
              <w:top w:val="single" w:sz="4" w:space="0" w:color="4BACC6"/>
              <w:left w:val="nil"/>
              <w:bottom w:val="nil"/>
              <w:right w:val="nil"/>
            </w:tcBorders>
            <w:shd w:val="clear" w:color="auto" w:fill="auto"/>
            <w:noWrap/>
            <w:hideMark/>
          </w:tcPr>
          <w:p w14:paraId="6BFDB51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16,7</w:t>
            </w:r>
          </w:p>
        </w:tc>
        <w:tc>
          <w:tcPr>
            <w:tcW w:w="758" w:type="pct"/>
            <w:tcBorders>
              <w:top w:val="single" w:sz="4" w:space="0" w:color="4BACC6"/>
              <w:left w:val="nil"/>
              <w:bottom w:val="nil"/>
              <w:right w:val="nil"/>
            </w:tcBorders>
            <w:shd w:val="clear" w:color="auto" w:fill="auto"/>
            <w:noWrap/>
            <w:hideMark/>
          </w:tcPr>
          <w:p w14:paraId="7F1A3229"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66,7</w:t>
            </w:r>
          </w:p>
        </w:tc>
        <w:tc>
          <w:tcPr>
            <w:tcW w:w="476" w:type="pct"/>
            <w:tcBorders>
              <w:top w:val="single" w:sz="4" w:space="0" w:color="4BACC6"/>
              <w:left w:val="nil"/>
              <w:bottom w:val="nil"/>
              <w:right w:val="nil"/>
            </w:tcBorders>
            <w:shd w:val="clear" w:color="auto" w:fill="auto"/>
            <w:noWrap/>
            <w:hideMark/>
          </w:tcPr>
          <w:p w14:paraId="2B034F40"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16,7</w:t>
            </w:r>
          </w:p>
        </w:tc>
        <w:tc>
          <w:tcPr>
            <w:tcW w:w="498" w:type="pct"/>
            <w:tcBorders>
              <w:top w:val="single" w:sz="4" w:space="0" w:color="4BACC6"/>
              <w:left w:val="nil"/>
              <w:bottom w:val="nil"/>
              <w:right w:val="nil"/>
            </w:tcBorders>
            <w:shd w:val="clear" w:color="auto" w:fill="auto"/>
            <w:noWrap/>
            <w:hideMark/>
          </w:tcPr>
          <w:p w14:paraId="3904039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6A09D027"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1583596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77F56A7E"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50EDE855"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Slovenski jezik (15 ukrepov)</w:t>
            </w:r>
          </w:p>
        </w:tc>
        <w:tc>
          <w:tcPr>
            <w:tcW w:w="620" w:type="pct"/>
            <w:tcBorders>
              <w:top w:val="single" w:sz="4" w:space="0" w:color="4BACC6"/>
              <w:left w:val="nil"/>
              <w:bottom w:val="nil"/>
              <w:right w:val="nil"/>
            </w:tcBorders>
            <w:shd w:val="clear" w:color="auto" w:fill="auto"/>
            <w:noWrap/>
            <w:hideMark/>
          </w:tcPr>
          <w:p w14:paraId="51F6D4FA"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26,7</w:t>
            </w:r>
          </w:p>
        </w:tc>
        <w:tc>
          <w:tcPr>
            <w:tcW w:w="519" w:type="pct"/>
            <w:tcBorders>
              <w:top w:val="single" w:sz="4" w:space="0" w:color="4BACC6"/>
              <w:left w:val="nil"/>
              <w:bottom w:val="nil"/>
              <w:right w:val="nil"/>
            </w:tcBorders>
            <w:shd w:val="clear" w:color="auto" w:fill="auto"/>
            <w:noWrap/>
            <w:hideMark/>
          </w:tcPr>
          <w:p w14:paraId="05555B55"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33,3</w:t>
            </w:r>
          </w:p>
        </w:tc>
        <w:tc>
          <w:tcPr>
            <w:tcW w:w="758" w:type="pct"/>
            <w:tcBorders>
              <w:top w:val="single" w:sz="4" w:space="0" w:color="4BACC6"/>
              <w:left w:val="nil"/>
              <w:bottom w:val="nil"/>
              <w:right w:val="nil"/>
            </w:tcBorders>
            <w:shd w:val="clear" w:color="auto" w:fill="auto"/>
            <w:noWrap/>
            <w:hideMark/>
          </w:tcPr>
          <w:p w14:paraId="369D7D8F"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20,0</w:t>
            </w:r>
          </w:p>
        </w:tc>
        <w:tc>
          <w:tcPr>
            <w:tcW w:w="476" w:type="pct"/>
            <w:tcBorders>
              <w:top w:val="single" w:sz="4" w:space="0" w:color="4BACC6"/>
              <w:left w:val="nil"/>
              <w:bottom w:val="nil"/>
              <w:right w:val="nil"/>
            </w:tcBorders>
            <w:shd w:val="clear" w:color="auto" w:fill="auto"/>
            <w:noWrap/>
            <w:hideMark/>
          </w:tcPr>
          <w:p w14:paraId="52E69AD5"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13,3</w:t>
            </w:r>
          </w:p>
        </w:tc>
        <w:tc>
          <w:tcPr>
            <w:tcW w:w="498" w:type="pct"/>
            <w:tcBorders>
              <w:top w:val="single" w:sz="4" w:space="0" w:color="4BACC6"/>
              <w:left w:val="nil"/>
              <w:bottom w:val="nil"/>
              <w:right w:val="nil"/>
            </w:tcBorders>
            <w:shd w:val="clear" w:color="auto" w:fill="auto"/>
            <w:noWrap/>
            <w:hideMark/>
          </w:tcPr>
          <w:p w14:paraId="73CECCF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5F994B8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6,7</w:t>
            </w:r>
          </w:p>
        </w:tc>
        <w:tc>
          <w:tcPr>
            <w:tcW w:w="404" w:type="pct"/>
            <w:tcBorders>
              <w:top w:val="single" w:sz="4" w:space="0" w:color="4BACC6"/>
              <w:left w:val="nil"/>
              <w:bottom w:val="nil"/>
              <w:right w:val="single" w:sz="4" w:space="0" w:color="4BACC6"/>
            </w:tcBorders>
            <w:shd w:val="clear" w:color="auto" w:fill="auto"/>
            <w:noWrap/>
            <w:hideMark/>
          </w:tcPr>
          <w:p w14:paraId="16F2B42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6EAEA45C"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1D03646E"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Kulturno-umetnostna vzgoja (44 ukrepov)</w:t>
            </w:r>
          </w:p>
        </w:tc>
        <w:tc>
          <w:tcPr>
            <w:tcW w:w="620" w:type="pct"/>
            <w:tcBorders>
              <w:top w:val="single" w:sz="4" w:space="0" w:color="4BACC6"/>
              <w:left w:val="nil"/>
              <w:bottom w:val="nil"/>
              <w:right w:val="nil"/>
            </w:tcBorders>
            <w:shd w:val="clear" w:color="auto" w:fill="auto"/>
            <w:noWrap/>
            <w:hideMark/>
          </w:tcPr>
          <w:p w14:paraId="26307ECB"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27,3</w:t>
            </w:r>
          </w:p>
        </w:tc>
        <w:tc>
          <w:tcPr>
            <w:tcW w:w="519" w:type="pct"/>
            <w:tcBorders>
              <w:top w:val="single" w:sz="4" w:space="0" w:color="4BACC6"/>
              <w:left w:val="nil"/>
              <w:bottom w:val="nil"/>
              <w:right w:val="nil"/>
            </w:tcBorders>
            <w:shd w:val="clear" w:color="auto" w:fill="auto"/>
            <w:noWrap/>
            <w:hideMark/>
          </w:tcPr>
          <w:p w14:paraId="2D7CF96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18,2</w:t>
            </w:r>
          </w:p>
        </w:tc>
        <w:tc>
          <w:tcPr>
            <w:tcW w:w="758" w:type="pct"/>
            <w:tcBorders>
              <w:top w:val="single" w:sz="4" w:space="0" w:color="4BACC6"/>
              <w:left w:val="nil"/>
              <w:bottom w:val="nil"/>
              <w:right w:val="nil"/>
            </w:tcBorders>
            <w:shd w:val="clear" w:color="auto" w:fill="auto"/>
            <w:noWrap/>
            <w:hideMark/>
          </w:tcPr>
          <w:p w14:paraId="2E77CA97"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40,9</w:t>
            </w:r>
          </w:p>
        </w:tc>
        <w:tc>
          <w:tcPr>
            <w:tcW w:w="476" w:type="pct"/>
            <w:tcBorders>
              <w:top w:val="single" w:sz="4" w:space="0" w:color="4BACC6"/>
              <w:left w:val="nil"/>
              <w:bottom w:val="nil"/>
              <w:right w:val="nil"/>
            </w:tcBorders>
            <w:shd w:val="clear" w:color="auto" w:fill="auto"/>
            <w:noWrap/>
            <w:hideMark/>
          </w:tcPr>
          <w:p w14:paraId="44A3E037"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13,6</w:t>
            </w:r>
          </w:p>
        </w:tc>
        <w:tc>
          <w:tcPr>
            <w:tcW w:w="498" w:type="pct"/>
            <w:tcBorders>
              <w:top w:val="single" w:sz="4" w:space="0" w:color="4BACC6"/>
              <w:left w:val="nil"/>
              <w:bottom w:val="nil"/>
              <w:right w:val="nil"/>
            </w:tcBorders>
            <w:shd w:val="clear" w:color="auto" w:fill="auto"/>
            <w:noWrap/>
            <w:hideMark/>
          </w:tcPr>
          <w:p w14:paraId="5DDD844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1627AF7F"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0B84549C"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1FDA0DA6" w14:textId="77777777" w:rsidTr="00EC0AF6">
        <w:trPr>
          <w:trHeight w:val="590"/>
        </w:trPr>
        <w:tc>
          <w:tcPr>
            <w:tcW w:w="1061" w:type="pct"/>
            <w:tcBorders>
              <w:top w:val="single" w:sz="4" w:space="0" w:color="4BACC6"/>
              <w:left w:val="single" w:sz="4" w:space="0" w:color="4BACC6"/>
              <w:bottom w:val="nil"/>
              <w:right w:val="nil"/>
            </w:tcBorders>
            <w:shd w:val="clear" w:color="auto" w:fill="auto"/>
            <w:hideMark/>
          </w:tcPr>
          <w:p w14:paraId="3CE44666"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Človekove pravice in varovanje kulturnih raznolikosti (7 ukrepov)</w:t>
            </w:r>
          </w:p>
        </w:tc>
        <w:tc>
          <w:tcPr>
            <w:tcW w:w="620" w:type="pct"/>
            <w:tcBorders>
              <w:top w:val="single" w:sz="4" w:space="0" w:color="4BACC6"/>
              <w:left w:val="nil"/>
              <w:bottom w:val="nil"/>
              <w:right w:val="nil"/>
            </w:tcBorders>
            <w:shd w:val="clear" w:color="auto" w:fill="auto"/>
            <w:noWrap/>
            <w:hideMark/>
          </w:tcPr>
          <w:p w14:paraId="1C6D7CF7"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28,6</w:t>
            </w:r>
          </w:p>
        </w:tc>
        <w:tc>
          <w:tcPr>
            <w:tcW w:w="519" w:type="pct"/>
            <w:tcBorders>
              <w:top w:val="single" w:sz="4" w:space="0" w:color="4BACC6"/>
              <w:left w:val="nil"/>
              <w:bottom w:val="nil"/>
              <w:right w:val="nil"/>
            </w:tcBorders>
            <w:shd w:val="clear" w:color="auto" w:fill="auto"/>
            <w:noWrap/>
            <w:hideMark/>
          </w:tcPr>
          <w:p w14:paraId="2F5FD544"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28,6</w:t>
            </w:r>
          </w:p>
        </w:tc>
        <w:tc>
          <w:tcPr>
            <w:tcW w:w="758" w:type="pct"/>
            <w:tcBorders>
              <w:top w:val="single" w:sz="4" w:space="0" w:color="4BACC6"/>
              <w:left w:val="nil"/>
              <w:bottom w:val="nil"/>
              <w:right w:val="nil"/>
            </w:tcBorders>
            <w:shd w:val="clear" w:color="auto" w:fill="auto"/>
            <w:noWrap/>
            <w:hideMark/>
          </w:tcPr>
          <w:p w14:paraId="0A855AC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14,3</w:t>
            </w:r>
          </w:p>
        </w:tc>
        <w:tc>
          <w:tcPr>
            <w:tcW w:w="476" w:type="pct"/>
            <w:tcBorders>
              <w:top w:val="single" w:sz="4" w:space="0" w:color="4BACC6"/>
              <w:left w:val="nil"/>
              <w:bottom w:val="nil"/>
              <w:right w:val="nil"/>
            </w:tcBorders>
            <w:shd w:val="clear" w:color="auto" w:fill="auto"/>
            <w:noWrap/>
            <w:hideMark/>
          </w:tcPr>
          <w:p w14:paraId="38F7A22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28,6</w:t>
            </w:r>
          </w:p>
        </w:tc>
        <w:tc>
          <w:tcPr>
            <w:tcW w:w="498" w:type="pct"/>
            <w:tcBorders>
              <w:top w:val="single" w:sz="4" w:space="0" w:color="4BACC6"/>
              <w:left w:val="nil"/>
              <w:bottom w:val="nil"/>
              <w:right w:val="nil"/>
            </w:tcBorders>
            <w:shd w:val="clear" w:color="auto" w:fill="auto"/>
            <w:noWrap/>
            <w:hideMark/>
          </w:tcPr>
          <w:p w14:paraId="0F13F48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0B97BFE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57A9958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1FD1C8AE"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0B4A563A"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Kulturne industrije (4 ukrepi)</w:t>
            </w:r>
          </w:p>
        </w:tc>
        <w:tc>
          <w:tcPr>
            <w:tcW w:w="620" w:type="pct"/>
            <w:tcBorders>
              <w:top w:val="single" w:sz="4" w:space="0" w:color="4BACC6"/>
              <w:left w:val="nil"/>
              <w:bottom w:val="nil"/>
              <w:right w:val="nil"/>
            </w:tcBorders>
            <w:shd w:val="clear" w:color="auto" w:fill="auto"/>
            <w:noWrap/>
            <w:hideMark/>
          </w:tcPr>
          <w:p w14:paraId="3DDA9609"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50,0</w:t>
            </w:r>
          </w:p>
        </w:tc>
        <w:tc>
          <w:tcPr>
            <w:tcW w:w="519" w:type="pct"/>
            <w:tcBorders>
              <w:top w:val="single" w:sz="4" w:space="0" w:color="4BACC6"/>
              <w:left w:val="nil"/>
              <w:bottom w:val="nil"/>
              <w:right w:val="nil"/>
            </w:tcBorders>
            <w:shd w:val="clear" w:color="auto" w:fill="auto"/>
            <w:noWrap/>
            <w:hideMark/>
          </w:tcPr>
          <w:p w14:paraId="05BA9C2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25,0</w:t>
            </w:r>
          </w:p>
        </w:tc>
        <w:tc>
          <w:tcPr>
            <w:tcW w:w="758" w:type="pct"/>
            <w:tcBorders>
              <w:top w:val="single" w:sz="4" w:space="0" w:color="4BACC6"/>
              <w:left w:val="nil"/>
              <w:bottom w:val="nil"/>
              <w:right w:val="nil"/>
            </w:tcBorders>
            <w:shd w:val="clear" w:color="auto" w:fill="auto"/>
            <w:noWrap/>
            <w:hideMark/>
          </w:tcPr>
          <w:p w14:paraId="6304750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76" w:type="pct"/>
            <w:tcBorders>
              <w:top w:val="single" w:sz="4" w:space="0" w:color="4BACC6"/>
              <w:left w:val="nil"/>
              <w:bottom w:val="nil"/>
              <w:right w:val="nil"/>
            </w:tcBorders>
            <w:shd w:val="clear" w:color="auto" w:fill="auto"/>
            <w:noWrap/>
            <w:hideMark/>
          </w:tcPr>
          <w:p w14:paraId="3D0B7679"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25,0</w:t>
            </w:r>
          </w:p>
        </w:tc>
        <w:tc>
          <w:tcPr>
            <w:tcW w:w="498" w:type="pct"/>
            <w:tcBorders>
              <w:top w:val="single" w:sz="4" w:space="0" w:color="4BACC6"/>
              <w:left w:val="nil"/>
              <w:bottom w:val="nil"/>
              <w:right w:val="nil"/>
            </w:tcBorders>
            <w:shd w:val="clear" w:color="auto" w:fill="auto"/>
            <w:noWrap/>
            <w:hideMark/>
          </w:tcPr>
          <w:p w14:paraId="7BCCD85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7C959B3C"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12714E3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4BB67D69"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4E0C7FFF" w14:textId="1E8A3842"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 xml:space="preserve">Oblikovanje </w:t>
            </w:r>
            <w:r w:rsidR="00A278F1" w:rsidRPr="003A562D">
              <w:rPr>
                <w:rFonts w:ascii="Arial Narrow" w:eastAsia="Times New Roman" w:hAnsi="Arial Narrow"/>
                <w:color w:val="000000"/>
                <w:sz w:val="18"/>
                <w:szCs w:val="18"/>
                <w:lang w:eastAsia="sl-SI"/>
              </w:rPr>
              <w:t>–</w:t>
            </w:r>
            <w:r w:rsidRPr="003A562D">
              <w:rPr>
                <w:rFonts w:ascii="Arial Narrow" w:eastAsia="Times New Roman" w:hAnsi="Arial Narrow"/>
                <w:color w:val="000000"/>
                <w:sz w:val="18"/>
                <w:szCs w:val="18"/>
                <w:lang w:eastAsia="sl-SI"/>
              </w:rPr>
              <w:t xml:space="preserve"> kreativna industrija (9 ukrepov)</w:t>
            </w:r>
          </w:p>
        </w:tc>
        <w:tc>
          <w:tcPr>
            <w:tcW w:w="620" w:type="pct"/>
            <w:tcBorders>
              <w:top w:val="single" w:sz="4" w:space="0" w:color="4BACC6"/>
              <w:left w:val="nil"/>
              <w:bottom w:val="nil"/>
              <w:right w:val="nil"/>
            </w:tcBorders>
            <w:shd w:val="clear" w:color="auto" w:fill="auto"/>
            <w:noWrap/>
            <w:hideMark/>
          </w:tcPr>
          <w:p w14:paraId="509729BC"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519" w:type="pct"/>
            <w:tcBorders>
              <w:top w:val="single" w:sz="4" w:space="0" w:color="4BACC6"/>
              <w:left w:val="nil"/>
              <w:bottom w:val="nil"/>
              <w:right w:val="nil"/>
            </w:tcBorders>
            <w:shd w:val="clear" w:color="auto" w:fill="auto"/>
            <w:noWrap/>
            <w:hideMark/>
          </w:tcPr>
          <w:p w14:paraId="5228F1C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758" w:type="pct"/>
            <w:tcBorders>
              <w:top w:val="single" w:sz="4" w:space="0" w:color="4BACC6"/>
              <w:left w:val="nil"/>
              <w:bottom w:val="nil"/>
              <w:right w:val="nil"/>
            </w:tcBorders>
            <w:shd w:val="clear" w:color="auto" w:fill="auto"/>
            <w:noWrap/>
            <w:hideMark/>
          </w:tcPr>
          <w:p w14:paraId="07D143E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77,8</w:t>
            </w:r>
          </w:p>
        </w:tc>
        <w:tc>
          <w:tcPr>
            <w:tcW w:w="476" w:type="pct"/>
            <w:tcBorders>
              <w:top w:val="single" w:sz="4" w:space="0" w:color="4BACC6"/>
              <w:left w:val="nil"/>
              <w:bottom w:val="nil"/>
              <w:right w:val="nil"/>
            </w:tcBorders>
            <w:shd w:val="clear" w:color="auto" w:fill="auto"/>
            <w:noWrap/>
            <w:hideMark/>
          </w:tcPr>
          <w:p w14:paraId="0225D2A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22,2</w:t>
            </w:r>
          </w:p>
        </w:tc>
        <w:tc>
          <w:tcPr>
            <w:tcW w:w="498" w:type="pct"/>
            <w:tcBorders>
              <w:top w:val="single" w:sz="4" w:space="0" w:color="4BACC6"/>
              <w:left w:val="nil"/>
              <w:bottom w:val="nil"/>
              <w:right w:val="nil"/>
            </w:tcBorders>
            <w:shd w:val="clear" w:color="auto" w:fill="auto"/>
            <w:noWrap/>
            <w:hideMark/>
          </w:tcPr>
          <w:p w14:paraId="000E0D5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36223B1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5A42B214"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4685F690"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32F5FE4F"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Digitalizacija (9 ukrepov)</w:t>
            </w:r>
          </w:p>
        </w:tc>
        <w:tc>
          <w:tcPr>
            <w:tcW w:w="620" w:type="pct"/>
            <w:tcBorders>
              <w:top w:val="single" w:sz="4" w:space="0" w:color="4BACC6"/>
              <w:left w:val="nil"/>
              <w:bottom w:val="nil"/>
              <w:right w:val="nil"/>
            </w:tcBorders>
            <w:shd w:val="clear" w:color="auto" w:fill="auto"/>
            <w:noWrap/>
            <w:hideMark/>
          </w:tcPr>
          <w:p w14:paraId="2229FC63"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33,3</w:t>
            </w:r>
          </w:p>
        </w:tc>
        <w:tc>
          <w:tcPr>
            <w:tcW w:w="519" w:type="pct"/>
            <w:tcBorders>
              <w:top w:val="single" w:sz="4" w:space="0" w:color="4BACC6"/>
              <w:left w:val="nil"/>
              <w:bottom w:val="nil"/>
              <w:right w:val="nil"/>
            </w:tcBorders>
            <w:shd w:val="clear" w:color="auto" w:fill="auto"/>
            <w:noWrap/>
            <w:hideMark/>
          </w:tcPr>
          <w:p w14:paraId="3FC413B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22,2</w:t>
            </w:r>
          </w:p>
        </w:tc>
        <w:tc>
          <w:tcPr>
            <w:tcW w:w="758" w:type="pct"/>
            <w:tcBorders>
              <w:top w:val="single" w:sz="4" w:space="0" w:color="4BACC6"/>
              <w:left w:val="nil"/>
              <w:bottom w:val="nil"/>
              <w:right w:val="nil"/>
            </w:tcBorders>
            <w:shd w:val="clear" w:color="auto" w:fill="auto"/>
            <w:noWrap/>
            <w:hideMark/>
          </w:tcPr>
          <w:p w14:paraId="603544B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22,2</w:t>
            </w:r>
          </w:p>
        </w:tc>
        <w:tc>
          <w:tcPr>
            <w:tcW w:w="476" w:type="pct"/>
            <w:tcBorders>
              <w:top w:val="single" w:sz="4" w:space="0" w:color="4BACC6"/>
              <w:left w:val="nil"/>
              <w:bottom w:val="nil"/>
              <w:right w:val="nil"/>
            </w:tcBorders>
            <w:shd w:val="clear" w:color="auto" w:fill="auto"/>
            <w:noWrap/>
            <w:hideMark/>
          </w:tcPr>
          <w:p w14:paraId="76994C1C"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22,2</w:t>
            </w:r>
          </w:p>
        </w:tc>
        <w:tc>
          <w:tcPr>
            <w:tcW w:w="498" w:type="pct"/>
            <w:tcBorders>
              <w:top w:val="single" w:sz="4" w:space="0" w:color="4BACC6"/>
              <w:left w:val="nil"/>
              <w:bottom w:val="nil"/>
              <w:right w:val="nil"/>
            </w:tcBorders>
            <w:shd w:val="clear" w:color="auto" w:fill="auto"/>
            <w:noWrap/>
            <w:hideMark/>
          </w:tcPr>
          <w:p w14:paraId="7209BA24"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7A36ED89"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2843A7B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0CD60239"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1C50DF69"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Mednarodno sodelovanje (11 ukrepov)</w:t>
            </w:r>
          </w:p>
        </w:tc>
        <w:tc>
          <w:tcPr>
            <w:tcW w:w="620" w:type="pct"/>
            <w:tcBorders>
              <w:top w:val="single" w:sz="4" w:space="0" w:color="4BACC6"/>
              <w:left w:val="nil"/>
              <w:bottom w:val="nil"/>
              <w:right w:val="nil"/>
            </w:tcBorders>
            <w:shd w:val="clear" w:color="auto" w:fill="auto"/>
            <w:noWrap/>
            <w:hideMark/>
          </w:tcPr>
          <w:p w14:paraId="6597849A"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27,3</w:t>
            </w:r>
          </w:p>
        </w:tc>
        <w:tc>
          <w:tcPr>
            <w:tcW w:w="519" w:type="pct"/>
            <w:tcBorders>
              <w:top w:val="single" w:sz="4" w:space="0" w:color="4BACC6"/>
              <w:left w:val="nil"/>
              <w:bottom w:val="nil"/>
              <w:right w:val="nil"/>
            </w:tcBorders>
            <w:shd w:val="clear" w:color="auto" w:fill="auto"/>
            <w:noWrap/>
            <w:hideMark/>
          </w:tcPr>
          <w:p w14:paraId="00C6F06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9,1</w:t>
            </w:r>
          </w:p>
        </w:tc>
        <w:tc>
          <w:tcPr>
            <w:tcW w:w="758" w:type="pct"/>
            <w:tcBorders>
              <w:top w:val="single" w:sz="4" w:space="0" w:color="4BACC6"/>
              <w:left w:val="nil"/>
              <w:bottom w:val="nil"/>
              <w:right w:val="nil"/>
            </w:tcBorders>
            <w:shd w:val="clear" w:color="auto" w:fill="auto"/>
            <w:noWrap/>
            <w:hideMark/>
          </w:tcPr>
          <w:p w14:paraId="6B01347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45,5</w:t>
            </w:r>
          </w:p>
        </w:tc>
        <w:tc>
          <w:tcPr>
            <w:tcW w:w="476" w:type="pct"/>
            <w:tcBorders>
              <w:top w:val="single" w:sz="4" w:space="0" w:color="4BACC6"/>
              <w:left w:val="nil"/>
              <w:bottom w:val="nil"/>
              <w:right w:val="nil"/>
            </w:tcBorders>
            <w:shd w:val="clear" w:color="auto" w:fill="auto"/>
            <w:noWrap/>
            <w:hideMark/>
          </w:tcPr>
          <w:p w14:paraId="2846E15F"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9,1</w:t>
            </w:r>
          </w:p>
        </w:tc>
        <w:tc>
          <w:tcPr>
            <w:tcW w:w="498" w:type="pct"/>
            <w:tcBorders>
              <w:top w:val="single" w:sz="4" w:space="0" w:color="4BACC6"/>
              <w:left w:val="nil"/>
              <w:bottom w:val="nil"/>
              <w:right w:val="nil"/>
            </w:tcBorders>
            <w:shd w:val="clear" w:color="auto" w:fill="auto"/>
            <w:noWrap/>
            <w:hideMark/>
          </w:tcPr>
          <w:p w14:paraId="4240CF9B"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9,1</w:t>
            </w:r>
          </w:p>
        </w:tc>
        <w:tc>
          <w:tcPr>
            <w:tcW w:w="664" w:type="pct"/>
            <w:tcBorders>
              <w:top w:val="single" w:sz="4" w:space="0" w:color="4BACC6"/>
              <w:left w:val="nil"/>
              <w:bottom w:val="nil"/>
              <w:right w:val="nil"/>
            </w:tcBorders>
            <w:shd w:val="clear" w:color="auto" w:fill="auto"/>
            <w:noWrap/>
            <w:hideMark/>
          </w:tcPr>
          <w:p w14:paraId="4B693BD5"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1F29420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7742D6EF" w14:textId="77777777" w:rsidTr="00EC0AF6">
        <w:trPr>
          <w:trHeight w:val="460"/>
        </w:trPr>
        <w:tc>
          <w:tcPr>
            <w:tcW w:w="1061" w:type="pct"/>
            <w:tcBorders>
              <w:top w:val="single" w:sz="4" w:space="0" w:color="4BACC6"/>
              <w:left w:val="single" w:sz="4" w:space="0" w:color="4BACC6"/>
              <w:bottom w:val="nil"/>
              <w:right w:val="nil"/>
            </w:tcBorders>
            <w:shd w:val="clear" w:color="auto" w:fill="auto"/>
            <w:hideMark/>
          </w:tcPr>
          <w:p w14:paraId="092000BA"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Izobraževanje in usposabljanje v kulturi (3 ukrepi)</w:t>
            </w:r>
          </w:p>
        </w:tc>
        <w:tc>
          <w:tcPr>
            <w:tcW w:w="620" w:type="pct"/>
            <w:tcBorders>
              <w:top w:val="single" w:sz="4" w:space="0" w:color="4BACC6"/>
              <w:left w:val="nil"/>
              <w:bottom w:val="nil"/>
              <w:right w:val="nil"/>
            </w:tcBorders>
            <w:shd w:val="clear" w:color="auto" w:fill="auto"/>
            <w:noWrap/>
            <w:hideMark/>
          </w:tcPr>
          <w:p w14:paraId="2BC8A60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33,3</w:t>
            </w:r>
          </w:p>
        </w:tc>
        <w:tc>
          <w:tcPr>
            <w:tcW w:w="519" w:type="pct"/>
            <w:tcBorders>
              <w:top w:val="single" w:sz="4" w:space="0" w:color="4BACC6"/>
              <w:left w:val="nil"/>
              <w:bottom w:val="nil"/>
              <w:right w:val="nil"/>
            </w:tcBorders>
            <w:shd w:val="clear" w:color="auto" w:fill="auto"/>
            <w:noWrap/>
            <w:hideMark/>
          </w:tcPr>
          <w:p w14:paraId="4B954450"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33,3</w:t>
            </w:r>
          </w:p>
        </w:tc>
        <w:tc>
          <w:tcPr>
            <w:tcW w:w="758" w:type="pct"/>
            <w:tcBorders>
              <w:top w:val="single" w:sz="4" w:space="0" w:color="4BACC6"/>
              <w:left w:val="nil"/>
              <w:bottom w:val="nil"/>
              <w:right w:val="nil"/>
            </w:tcBorders>
            <w:shd w:val="clear" w:color="auto" w:fill="auto"/>
            <w:noWrap/>
            <w:hideMark/>
          </w:tcPr>
          <w:p w14:paraId="386A83A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76" w:type="pct"/>
            <w:tcBorders>
              <w:top w:val="single" w:sz="4" w:space="0" w:color="4BACC6"/>
              <w:left w:val="nil"/>
              <w:bottom w:val="nil"/>
              <w:right w:val="nil"/>
            </w:tcBorders>
            <w:shd w:val="clear" w:color="auto" w:fill="auto"/>
            <w:noWrap/>
            <w:hideMark/>
          </w:tcPr>
          <w:p w14:paraId="6948BE2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33,3</w:t>
            </w:r>
          </w:p>
        </w:tc>
        <w:tc>
          <w:tcPr>
            <w:tcW w:w="498" w:type="pct"/>
            <w:tcBorders>
              <w:top w:val="single" w:sz="4" w:space="0" w:color="4BACC6"/>
              <w:left w:val="nil"/>
              <w:bottom w:val="nil"/>
              <w:right w:val="nil"/>
            </w:tcBorders>
            <w:shd w:val="clear" w:color="auto" w:fill="auto"/>
            <w:noWrap/>
            <w:hideMark/>
          </w:tcPr>
          <w:p w14:paraId="26B307DA"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3D41067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02A10B80"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3967A35C"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5A3C79D3"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Samozaposleni v kulturi (10 ukrepov)</w:t>
            </w:r>
          </w:p>
        </w:tc>
        <w:tc>
          <w:tcPr>
            <w:tcW w:w="620" w:type="pct"/>
            <w:tcBorders>
              <w:top w:val="single" w:sz="4" w:space="0" w:color="4BACC6"/>
              <w:left w:val="nil"/>
              <w:bottom w:val="nil"/>
              <w:right w:val="nil"/>
            </w:tcBorders>
            <w:shd w:val="clear" w:color="auto" w:fill="auto"/>
            <w:noWrap/>
            <w:hideMark/>
          </w:tcPr>
          <w:p w14:paraId="5D1A6CE4"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519" w:type="pct"/>
            <w:tcBorders>
              <w:top w:val="single" w:sz="4" w:space="0" w:color="4BACC6"/>
              <w:left w:val="nil"/>
              <w:bottom w:val="nil"/>
              <w:right w:val="nil"/>
            </w:tcBorders>
            <w:shd w:val="clear" w:color="auto" w:fill="auto"/>
            <w:noWrap/>
            <w:hideMark/>
          </w:tcPr>
          <w:p w14:paraId="59D04D7B"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30,0</w:t>
            </w:r>
          </w:p>
        </w:tc>
        <w:tc>
          <w:tcPr>
            <w:tcW w:w="758" w:type="pct"/>
            <w:tcBorders>
              <w:top w:val="single" w:sz="4" w:space="0" w:color="4BACC6"/>
              <w:left w:val="nil"/>
              <w:bottom w:val="nil"/>
              <w:right w:val="nil"/>
            </w:tcBorders>
            <w:shd w:val="clear" w:color="auto" w:fill="auto"/>
            <w:noWrap/>
            <w:hideMark/>
          </w:tcPr>
          <w:p w14:paraId="27393BA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30,0</w:t>
            </w:r>
          </w:p>
        </w:tc>
        <w:tc>
          <w:tcPr>
            <w:tcW w:w="476" w:type="pct"/>
            <w:tcBorders>
              <w:top w:val="single" w:sz="4" w:space="0" w:color="4BACC6"/>
              <w:left w:val="nil"/>
              <w:bottom w:val="nil"/>
              <w:right w:val="nil"/>
            </w:tcBorders>
            <w:shd w:val="clear" w:color="auto" w:fill="auto"/>
            <w:noWrap/>
            <w:hideMark/>
          </w:tcPr>
          <w:p w14:paraId="59B34D70"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40,0</w:t>
            </w:r>
          </w:p>
        </w:tc>
        <w:tc>
          <w:tcPr>
            <w:tcW w:w="498" w:type="pct"/>
            <w:tcBorders>
              <w:top w:val="single" w:sz="4" w:space="0" w:color="4BACC6"/>
              <w:left w:val="nil"/>
              <w:bottom w:val="nil"/>
              <w:right w:val="nil"/>
            </w:tcBorders>
            <w:shd w:val="clear" w:color="auto" w:fill="auto"/>
            <w:noWrap/>
            <w:hideMark/>
          </w:tcPr>
          <w:p w14:paraId="4EAEA99D"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1DADC367"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2E2E185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301D3121"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57F2C248"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Nevladne organizacije (5 ukrepov)</w:t>
            </w:r>
          </w:p>
        </w:tc>
        <w:tc>
          <w:tcPr>
            <w:tcW w:w="620" w:type="pct"/>
            <w:tcBorders>
              <w:top w:val="single" w:sz="4" w:space="0" w:color="4BACC6"/>
              <w:left w:val="nil"/>
              <w:bottom w:val="nil"/>
              <w:right w:val="nil"/>
            </w:tcBorders>
            <w:shd w:val="clear" w:color="auto" w:fill="auto"/>
            <w:noWrap/>
            <w:hideMark/>
          </w:tcPr>
          <w:p w14:paraId="1714376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519" w:type="pct"/>
            <w:tcBorders>
              <w:top w:val="single" w:sz="4" w:space="0" w:color="4BACC6"/>
              <w:left w:val="nil"/>
              <w:bottom w:val="nil"/>
              <w:right w:val="nil"/>
            </w:tcBorders>
            <w:shd w:val="clear" w:color="auto" w:fill="auto"/>
            <w:noWrap/>
            <w:hideMark/>
          </w:tcPr>
          <w:p w14:paraId="7D9E0577"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20,0</w:t>
            </w:r>
          </w:p>
        </w:tc>
        <w:tc>
          <w:tcPr>
            <w:tcW w:w="758" w:type="pct"/>
            <w:tcBorders>
              <w:top w:val="single" w:sz="4" w:space="0" w:color="4BACC6"/>
              <w:left w:val="nil"/>
              <w:bottom w:val="nil"/>
              <w:right w:val="nil"/>
            </w:tcBorders>
            <w:shd w:val="clear" w:color="auto" w:fill="auto"/>
            <w:noWrap/>
            <w:hideMark/>
          </w:tcPr>
          <w:p w14:paraId="3244960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76" w:type="pct"/>
            <w:tcBorders>
              <w:top w:val="single" w:sz="4" w:space="0" w:color="4BACC6"/>
              <w:left w:val="nil"/>
              <w:bottom w:val="nil"/>
              <w:right w:val="nil"/>
            </w:tcBorders>
            <w:shd w:val="clear" w:color="auto" w:fill="auto"/>
            <w:noWrap/>
            <w:hideMark/>
          </w:tcPr>
          <w:p w14:paraId="0C3C3E5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60,0</w:t>
            </w:r>
          </w:p>
        </w:tc>
        <w:tc>
          <w:tcPr>
            <w:tcW w:w="498" w:type="pct"/>
            <w:tcBorders>
              <w:top w:val="single" w:sz="4" w:space="0" w:color="4BACC6"/>
              <w:left w:val="nil"/>
              <w:bottom w:val="nil"/>
              <w:right w:val="nil"/>
            </w:tcBorders>
            <w:shd w:val="clear" w:color="auto" w:fill="auto"/>
            <w:noWrap/>
            <w:hideMark/>
          </w:tcPr>
          <w:p w14:paraId="7E2F96F8"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20,0</w:t>
            </w:r>
          </w:p>
        </w:tc>
        <w:tc>
          <w:tcPr>
            <w:tcW w:w="664" w:type="pct"/>
            <w:tcBorders>
              <w:top w:val="single" w:sz="4" w:space="0" w:color="4BACC6"/>
              <w:left w:val="nil"/>
              <w:bottom w:val="nil"/>
              <w:right w:val="nil"/>
            </w:tcBorders>
            <w:shd w:val="clear" w:color="auto" w:fill="auto"/>
            <w:noWrap/>
            <w:hideMark/>
          </w:tcPr>
          <w:p w14:paraId="02BF975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0B1E9A96"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36DF49DA" w14:textId="77777777" w:rsidTr="00EC0AF6">
        <w:trPr>
          <w:trHeight w:val="290"/>
        </w:trPr>
        <w:tc>
          <w:tcPr>
            <w:tcW w:w="1061" w:type="pct"/>
            <w:tcBorders>
              <w:top w:val="single" w:sz="4" w:space="0" w:color="4BACC6"/>
              <w:left w:val="single" w:sz="4" w:space="0" w:color="4BACC6"/>
              <w:bottom w:val="nil"/>
              <w:right w:val="nil"/>
            </w:tcBorders>
            <w:shd w:val="clear" w:color="auto" w:fill="auto"/>
            <w:hideMark/>
          </w:tcPr>
          <w:p w14:paraId="6AF29824"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Javni zavodi (7 ukrepov)</w:t>
            </w:r>
          </w:p>
        </w:tc>
        <w:tc>
          <w:tcPr>
            <w:tcW w:w="620" w:type="pct"/>
            <w:tcBorders>
              <w:top w:val="single" w:sz="4" w:space="0" w:color="4BACC6"/>
              <w:left w:val="nil"/>
              <w:bottom w:val="nil"/>
              <w:right w:val="nil"/>
            </w:tcBorders>
            <w:shd w:val="clear" w:color="auto" w:fill="auto"/>
            <w:noWrap/>
            <w:hideMark/>
          </w:tcPr>
          <w:p w14:paraId="77C393E0"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519" w:type="pct"/>
            <w:tcBorders>
              <w:top w:val="single" w:sz="4" w:space="0" w:color="4BACC6"/>
              <w:left w:val="nil"/>
              <w:bottom w:val="nil"/>
              <w:right w:val="nil"/>
            </w:tcBorders>
            <w:shd w:val="clear" w:color="auto" w:fill="auto"/>
            <w:noWrap/>
            <w:hideMark/>
          </w:tcPr>
          <w:p w14:paraId="250CE519"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57,1</w:t>
            </w:r>
          </w:p>
        </w:tc>
        <w:tc>
          <w:tcPr>
            <w:tcW w:w="758" w:type="pct"/>
            <w:tcBorders>
              <w:top w:val="single" w:sz="4" w:space="0" w:color="4BACC6"/>
              <w:left w:val="nil"/>
              <w:bottom w:val="nil"/>
              <w:right w:val="nil"/>
            </w:tcBorders>
            <w:shd w:val="clear" w:color="auto" w:fill="auto"/>
            <w:noWrap/>
            <w:hideMark/>
          </w:tcPr>
          <w:p w14:paraId="7ABDB922"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76" w:type="pct"/>
            <w:tcBorders>
              <w:top w:val="single" w:sz="4" w:space="0" w:color="4BACC6"/>
              <w:left w:val="nil"/>
              <w:bottom w:val="nil"/>
              <w:right w:val="nil"/>
            </w:tcBorders>
            <w:shd w:val="clear" w:color="auto" w:fill="auto"/>
            <w:noWrap/>
            <w:hideMark/>
          </w:tcPr>
          <w:p w14:paraId="5B745160"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42,9</w:t>
            </w:r>
          </w:p>
        </w:tc>
        <w:tc>
          <w:tcPr>
            <w:tcW w:w="498" w:type="pct"/>
            <w:tcBorders>
              <w:top w:val="single" w:sz="4" w:space="0" w:color="4BACC6"/>
              <w:left w:val="nil"/>
              <w:bottom w:val="nil"/>
              <w:right w:val="nil"/>
            </w:tcBorders>
            <w:shd w:val="clear" w:color="auto" w:fill="auto"/>
            <w:noWrap/>
            <w:hideMark/>
          </w:tcPr>
          <w:p w14:paraId="1862ABD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nil"/>
              <w:right w:val="nil"/>
            </w:tcBorders>
            <w:shd w:val="clear" w:color="auto" w:fill="auto"/>
            <w:noWrap/>
            <w:hideMark/>
          </w:tcPr>
          <w:p w14:paraId="1C661F89"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nil"/>
              <w:right w:val="single" w:sz="4" w:space="0" w:color="4BACC6"/>
            </w:tcBorders>
            <w:shd w:val="clear" w:color="auto" w:fill="auto"/>
            <w:noWrap/>
            <w:hideMark/>
          </w:tcPr>
          <w:p w14:paraId="14D47D80"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r w:rsidR="00FC688A" w:rsidRPr="003A562D" w14:paraId="1207659E" w14:textId="77777777" w:rsidTr="00EC0AF6">
        <w:trPr>
          <w:trHeight w:val="290"/>
        </w:trPr>
        <w:tc>
          <w:tcPr>
            <w:tcW w:w="1061" w:type="pct"/>
            <w:tcBorders>
              <w:top w:val="single" w:sz="4" w:space="0" w:color="4BACC6"/>
              <w:left w:val="single" w:sz="4" w:space="0" w:color="4BACC6"/>
              <w:bottom w:val="single" w:sz="4" w:space="0" w:color="4BACC6"/>
              <w:right w:val="nil"/>
            </w:tcBorders>
            <w:shd w:val="clear" w:color="auto" w:fill="auto"/>
            <w:hideMark/>
          </w:tcPr>
          <w:p w14:paraId="2F210C6F" w14:textId="77777777" w:rsidR="00FC688A" w:rsidRPr="003A562D" w:rsidRDefault="00FC688A" w:rsidP="00FC688A">
            <w:pP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Zasebni sektor (2 ukrepa)</w:t>
            </w:r>
          </w:p>
        </w:tc>
        <w:tc>
          <w:tcPr>
            <w:tcW w:w="620" w:type="pct"/>
            <w:tcBorders>
              <w:top w:val="single" w:sz="4" w:space="0" w:color="4BACC6"/>
              <w:left w:val="nil"/>
              <w:bottom w:val="single" w:sz="4" w:space="0" w:color="4BACC6"/>
              <w:right w:val="nil"/>
            </w:tcBorders>
            <w:shd w:val="clear" w:color="auto" w:fill="auto"/>
            <w:noWrap/>
            <w:hideMark/>
          </w:tcPr>
          <w:p w14:paraId="21E6C8CE"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519" w:type="pct"/>
            <w:tcBorders>
              <w:top w:val="single" w:sz="4" w:space="0" w:color="4BACC6"/>
              <w:left w:val="nil"/>
              <w:bottom w:val="single" w:sz="4" w:space="0" w:color="4BACC6"/>
              <w:right w:val="nil"/>
            </w:tcBorders>
            <w:shd w:val="clear" w:color="auto" w:fill="auto"/>
            <w:noWrap/>
            <w:hideMark/>
          </w:tcPr>
          <w:p w14:paraId="2DB24F7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758" w:type="pct"/>
            <w:tcBorders>
              <w:top w:val="single" w:sz="4" w:space="0" w:color="4BACC6"/>
              <w:left w:val="nil"/>
              <w:bottom w:val="single" w:sz="4" w:space="0" w:color="4BACC6"/>
              <w:right w:val="nil"/>
            </w:tcBorders>
            <w:shd w:val="clear" w:color="auto" w:fill="auto"/>
            <w:noWrap/>
            <w:hideMark/>
          </w:tcPr>
          <w:p w14:paraId="2C9E7C44"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50,0</w:t>
            </w:r>
          </w:p>
        </w:tc>
        <w:tc>
          <w:tcPr>
            <w:tcW w:w="476" w:type="pct"/>
            <w:tcBorders>
              <w:top w:val="single" w:sz="4" w:space="0" w:color="4BACC6"/>
              <w:left w:val="nil"/>
              <w:bottom w:val="single" w:sz="4" w:space="0" w:color="4BACC6"/>
              <w:right w:val="nil"/>
            </w:tcBorders>
            <w:shd w:val="clear" w:color="auto" w:fill="auto"/>
            <w:noWrap/>
            <w:hideMark/>
          </w:tcPr>
          <w:p w14:paraId="57120ADA"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50,0</w:t>
            </w:r>
          </w:p>
        </w:tc>
        <w:tc>
          <w:tcPr>
            <w:tcW w:w="498" w:type="pct"/>
            <w:tcBorders>
              <w:top w:val="single" w:sz="4" w:space="0" w:color="4BACC6"/>
              <w:left w:val="nil"/>
              <w:bottom w:val="single" w:sz="4" w:space="0" w:color="4BACC6"/>
              <w:right w:val="nil"/>
            </w:tcBorders>
            <w:shd w:val="clear" w:color="auto" w:fill="auto"/>
            <w:noWrap/>
            <w:hideMark/>
          </w:tcPr>
          <w:p w14:paraId="6A373857"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664" w:type="pct"/>
            <w:tcBorders>
              <w:top w:val="single" w:sz="4" w:space="0" w:color="4BACC6"/>
              <w:left w:val="nil"/>
              <w:bottom w:val="single" w:sz="4" w:space="0" w:color="4BACC6"/>
              <w:right w:val="nil"/>
            </w:tcBorders>
            <w:shd w:val="clear" w:color="auto" w:fill="auto"/>
            <w:noWrap/>
            <w:hideMark/>
          </w:tcPr>
          <w:p w14:paraId="63795811"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0,0</w:t>
            </w:r>
          </w:p>
        </w:tc>
        <w:tc>
          <w:tcPr>
            <w:tcW w:w="404" w:type="pct"/>
            <w:tcBorders>
              <w:top w:val="single" w:sz="4" w:space="0" w:color="4BACC6"/>
              <w:left w:val="nil"/>
              <w:bottom w:val="single" w:sz="4" w:space="0" w:color="4BACC6"/>
              <w:right w:val="single" w:sz="4" w:space="0" w:color="4BACC6"/>
            </w:tcBorders>
            <w:shd w:val="clear" w:color="auto" w:fill="auto"/>
            <w:noWrap/>
            <w:hideMark/>
          </w:tcPr>
          <w:p w14:paraId="413464AF" w14:textId="77777777" w:rsidR="00FC688A" w:rsidRPr="003A562D" w:rsidRDefault="00FC688A" w:rsidP="00FC688A">
            <w:pPr>
              <w:jc w:val="center"/>
              <w:rPr>
                <w:rFonts w:ascii="Arial Narrow" w:eastAsia="Times New Roman" w:hAnsi="Arial Narrow"/>
                <w:color w:val="000000"/>
                <w:sz w:val="18"/>
                <w:szCs w:val="18"/>
                <w:lang w:eastAsia="sl-SI"/>
              </w:rPr>
            </w:pPr>
            <w:r w:rsidRPr="003A562D">
              <w:rPr>
                <w:rFonts w:ascii="Arial Narrow" w:eastAsia="Times New Roman" w:hAnsi="Arial Narrow"/>
                <w:color w:val="000000"/>
                <w:sz w:val="18"/>
                <w:szCs w:val="18"/>
                <w:lang w:eastAsia="sl-SI"/>
              </w:rPr>
              <w:t>100,0</w:t>
            </w:r>
          </w:p>
        </w:tc>
      </w:tr>
    </w:tbl>
    <w:p w14:paraId="40D22249" w14:textId="77777777" w:rsidR="00FC688A" w:rsidRPr="003A562D" w:rsidRDefault="00FC688A" w:rsidP="00FC688A">
      <w:pPr>
        <w:rPr>
          <w:b/>
        </w:rPr>
      </w:pPr>
    </w:p>
    <w:p w14:paraId="587A13B9" w14:textId="77777777" w:rsidR="00FC688A" w:rsidRPr="003A562D" w:rsidRDefault="00FC688A" w:rsidP="00FC688A"/>
    <w:p w14:paraId="5E538BCD" w14:textId="77777777" w:rsidR="00FC688A" w:rsidRPr="003A562D" w:rsidRDefault="00FC688A" w:rsidP="00FC688A"/>
    <w:p w14:paraId="5CBBABFC" w14:textId="77777777" w:rsidR="00FC688A" w:rsidRPr="003A562D" w:rsidRDefault="00FC688A" w:rsidP="00FC688A">
      <w:pPr>
        <w:pStyle w:val="NPKNasl2Por"/>
      </w:pPr>
      <w:r w:rsidRPr="003A562D">
        <w:br w:type="page"/>
      </w:r>
    </w:p>
    <w:p w14:paraId="46273162" w14:textId="7A3BA1D0" w:rsidR="00FC688A" w:rsidRPr="003A562D" w:rsidRDefault="00FC688A" w:rsidP="00FC688A">
      <w:pPr>
        <w:pStyle w:val="NPKNasl2Por"/>
      </w:pPr>
      <w:bookmarkStart w:id="269" w:name="_Toc531340961"/>
      <w:r w:rsidRPr="003A562D">
        <w:lastRenderedPageBreak/>
        <w:t>Povzetki po področjih</w:t>
      </w:r>
      <w:bookmarkEnd w:id="269"/>
    </w:p>
    <w:p w14:paraId="689E4461" w14:textId="77777777" w:rsidR="00FC688A" w:rsidRPr="003A562D" w:rsidRDefault="00FC688A" w:rsidP="00FC688A"/>
    <w:p w14:paraId="1AB23DE5" w14:textId="77777777" w:rsidR="00FC688A" w:rsidRPr="003A562D" w:rsidRDefault="00FC688A" w:rsidP="00FC688A">
      <w:pPr>
        <w:rPr>
          <w:u w:val="single"/>
        </w:rPr>
      </w:pPr>
      <w:r w:rsidRPr="003A562D">
        <w:rPr>
          <w:u w:val="single"/>
        </w:rPr>
        <w:t>KNJIGA</w:t>
      </w:r>
    </w:p>
    <w:p w14:paraId="42FD28F2" w14:textId="77777777" w:rsidR="00FC688A" w:rsidRPr="003A562D" w:rsidRDefault="00FC688A" w:rsidP="00FC688A"/>
    <w:p w14:paraId="0518B2F2" w14:textId="379CF18D" w:rsidR="00FC688A" w:rsidRPr="003A562D" w:rsidRDefault="00FC688A" w:rsidP="00FC688A">
      <w:r w:rsidRPr="003A562D">
        <w:t xml:space="preserve">Cilj nastopa Republike Slovenije kot osrednje gostje na mednarodnem knjižnem sejmu v Frankfurtu je bil dosežen v celoti, Vlada Republike Slovenije je leta 2014 pripravo in izvedbo projekta poverila javni agenciji, ki je med </w:t>
      </w:r>
      <w:r w:rsidR="004F2F59" w:rsidRPr="003A562D">
        <w:t xml:space="preserve">letoma </w:t>
      </w:r>
      <w:r w:rsidRPr="003A562D">
        <w:t xml:space="preserve">2015 in 2017 izvajala pripravljalne aktivnosti in jih sklenila z uspešno potrditvijo Slovenije za častno gostjo leta 2022. V času uresničevanja uspešnosti kandidature je agencija močno intenzivirala aktivnosti na več ravneh, od krepitve kompetenc slovenskih producentov na mednarodnem področju, posebej pri trženju prevodnih pravic, krepitve kompetenc prevajalcev slovenske literature v tuje jezike (posebej v nemščino), do prisotnosti na tujih trgih, promocije Slovenije kot literarne (desti)nacije in povečanju števila novih prevodov sodobnih slovenskih avtorjev na nemškem govornem </w:t>
      </w:r>
      <w:r w:rsidR="004F2F59" w:rsidRPr="003A562D">
        <w:t>obm</w:t>
      </w:r>
      <w:r w:rsidRPr="003A562D">
        <w:t xml:space="preserve">očju. </w:t>
      </w:r>
    </w:p>
    <w:p w14:paraId="1F959807" w14:textId="77777777" w:rsidR="00FC688A" w:rsidRPr="003A562D" w:rsidRDefault="00FC688A" w:rsidP="00FC688A"/>
    <w:p w14:paraId="48F5FB2A" w14:textId="6A3DAF0C" w:rsidR="00FC688A" w:rsidRPr="003A562D" w:rsidRDefault="00FC688A" w:rsidP="00FC688A">
      <w:pPr>
        <w:rPr>
          <w:rFonts w:eastAsia="MS Gothic"/>
          <w:bCs/>
          <w:lang w:eastAsia="sl-SI"/>
        </w:rPr>
      </w:pPr>
      <w:bookmarkStart w:id="270" w:name="_Toc416970693"/>
      <w:bookmarkStart w:id="271" w:name="_Toc419881959"/>
      <w:r w:rsidRPr="003A562D">
        <w:rPr>
          <w:rFonts w:eastAsia="MS Gothic"/>
          <w:bCs/>
          <w:lang w:eastAsia="sl-SI"/>
        </w:rPr>
        <w:t xml:space="preserve">Cilj učinkovite državne podpore knjigi </w:t>
      </w:r>
      <w:r w:rsidR="004F2F59" w:rsidRPr="003A562D">
        <w:rPr>
          <w:rFonts w:eastAsia="MS Gothic"/>
          <w:bCs/>
          <w:lang w:eastAsia="sl-SI"/>
        </w:rPr>
        <w:t>za</w:t>
      </w:r>
      <w:r w:rsidRPr="003A562D">
        <w:rPr>
          <w:rFonts w:eastAsia="MS Gothic"/>
          <w:bCs/>
          <w:lang w:eastAsia="sl-SI"/>
        </w:rPr>
        <w:t xml:space="preserve"> celovit</w:t>
      </w:r>
      <w:r w:rsidR="004F2F59" w:rsidRPr="003A562D">
        <w:rPr>
          <w:rFonts w:eastAsia="MS Gothic"/>
          <w:bCs/>
          <w:lang w:eastAsia="sl-SI"/>
        </w:rPr>
        <w:t>o</w:t>
      </w:r>
      <w:r w:rsidRPr="003A562D">
        <w:rPr>
          <w:rFonts w:eastAsia="MS Gothic"/>
          <w:bCs/>
          <w:lang w:eastAsia="sl-SI"/>
        </w:rPr>
        <w:t xml:space="preserve"> politik</w:t>
      </w:r>
      <w:r w:rsidR="004F2F59" w:rsidRPr="003A562D">
        <w:rPr>
          <w:rFonts w:eastAsia="MS Gothic"/>
          <w:bCs/>
          <w:lang w:eastAsia="sl-SI"/>
        </w:rPr>
        <w:t>o</w:t>
      </w:r>
      <w:r w:rsidRPr="003A562D">
        <w:rPr>
          <w:rFonts w:eastAsia="MS Gothic"/>
          <w:bCs/>
          <w:lang w:eastAsia="sl-SI"/>
        </w:rPr>
        <w:t xml:space="preserve"> do knjige je bil z načrtovanimi ukrepi dosežen. Javna agencija za knjigo Republike Slovenije je z uvedbo štiriletnih programskih razpisov v sofinanciranje sprejetim pogodbenikom </w:t>
      </w:r>
      <w:r w:rsidR="004F2F59" w:rsidRPr="003A562D">
        <w:rPr>
          <w:rFonts w:eastAsia="MS Gothic"/>
          <w:bCs/>
          <w:lang w:eastAsia="sl-SI"/>
        </w:rPr>
        <w:t>zagotovila</w:t>
      </w:r>
      <w:r w:rsidRPr="003A562D">
        <w:rPr>
          <w:rFonts w:eastAsia="MS Gothic"/>
          <w:bCs/>
          <w:lang w:eastAsia="sl-SI"/>
        </w:rPr>
        <w:t xml:space="preserve"> več varnosti pri izvajanju javnih programov na področju knjige, dosegla pa je tudi</w:t>
      </w:r>
      <w:r w:rsidRPr="003A562D">
        <w:rPr>
          <w:i/>
          <w:iCs/>
          <w:szCs w:val="24"/>
        </w:rPr>
        <w:t xml:space="preserve"> </w:t>
      </w:r>
      <w:r w:rsidRPr="003A562D">
        <w:rPr>
          <w:rFonts w:eastAsia="MS Gothic"/>
          <w:bCs/>
          <w:iCs/>
          <w:lang w:eastAsia="sl-SI"/>
        </w:rPr>
        <w:t>izenačitev višine sofinanciranja na projektnem in programskem razpisu</w:t>
      </w:r>
      <w:r w:rsidRPr="003A562D">
        <w:rPr>
          <w:rFonts w:eastAsia="MS Gothic"/>
          <w:bCs/>
          <w:lang w:eastAsia="sl-SI"/>
        </w:rPr>
        <w:t>. Z uvajanjem e-knjige kot založniškega standarda in posebnim ukrepom, ki sofinancira nastajanje e-knjig, je omogočila več kot 50-odstotno dostopnost vseh knjig v slovenščini tudi kot e-knjig, pri sofinancirani produkciji pa celo 80-odstotno dostopnost (leta 2014 je bila ta dostopnost manj kot 10-odstotna). Krepitev kompetenc na področju založniških standardov je JAK uspešno</w:t>
      </w:r>
      <w:r w:rsidRPr="003A562D">
        <w:t xml:space="preserve"> </w:t>
      </w:r>
      <w:r w:rsidRPr="003A562D">
        <w:rPr>
          <w:rFonts w:eastAsia="MS Gothic"/>
          <w:bCs/>
          <w:lang w:eastAsia="sl-SI"/>
        </w:rPr>
        <w:t xml:space="preserve">dvigovala prek predpisov znotraj transfernih ukrepov in s podporo programom usposabljanja. Javnofinančna zakonodaja na področju sofinanciranja javnih programov ne upošteva </w:t>
      </w:r>
      <w:r w:rsidR="004F2F59" w:rsidRPr="003A562D">
        <w:rPr>
          <w:rFonts w:eastAsia="MS Gothic"/>
          <w:bCs/>
          <w:lang w:eastAsia="sl-SI"/>
        </w:rPr>
        <w:t>posebnosti</w:t>
      </w:r>
      <w:r w:rsidRPr="003A562D">
        <w:rPr>
          <w:rFonts w:eastAsia="MS Gothic"/>
          <w:bCs/>
          <w:lang w:eastAsia="sl-SI"/>
        </w:rPr>
        <w:t xml:space="preserve"> založniških procesov in organiziranosti producentov na področju knjige.</w:t>
      </w:r>
    </w:p>
    <w:p w14:paraId="1FB1640F" w14:textId="77777777" w:rsidR="00FC688A" w:rsidRPr="003A562D" w:rsidRDefault="00FC688A" w:rsidP="00FC688A">
      <w:pPr>
        <w:rPr>
          <w:rFonts w:eastAsia="MS Gothic" w:cs="Arial"/>
          <w:bCs/>
          <w:lang w:eastAsia="sl-SI"/>
        </w:rPr>
      </w:pPr>
    </w:p>
    <w:bookmarkEnd w:id="270"/>
    <w:bookmarkEnd w:id="271"/>
    <w:p w14:paraId="73585934" w14:textId="24F6BAB4" w:rsidR="00FC688A" w:rsidRPr="003A562D" w:rsidRDefault="004F2F59" w:rsidP="00FC688A">
      <w:r w:rsidRPr="003A562D">
        <w:t>V okviru</w:t>
      </w:r>
      <w:r w:rsidR="00FC688A" w:rsidRPr="003A562D">
        <w:t xml:space="preserve"> cilj</w:t>
      </w:r>
      <w:r w:rsidRPr="003A562D">
        <w:t>a</w:t>
      </w:r>
      <w:r w:rsidR="00FC688A" w:rsidRPr="003A562D">
        <w:t xml:space="preserve"> večj</w:t>
      </w:r>
      <w:r w:rsidRPr="003A562D">
        <w:t>a</w:t>
      </w:r>
      <w:r w:rsidR="00FC688A" w:rsidRPr="003A562D">
        <w:t xml:space="preserve"> prodaj</w:t>
      </w:r>
      <w:r w:rsidRPr="003A562D">
        <w:t>a</w:t>
      </w:r>
      <w:r w:rsidR="00FC688A" w:rsidRPr="003A562D">
        <w:t xml:space="preserve"> kakovostnih knjig in revij je JAK uspešno izvedla vse načrtovane ukrepe. V nacionalnem programu za kulturo napovedana </w:t>
      </w:r>
      <w:r w:rsidRPr="003A562D">
        <w:t>državna</w:t>
      </w:r>
      <w:r w:rsidR="00FC688A" w:rsidRPr="003A562D">
        <w:t xml:space="preserve"> raziskava bralnih nakupovalnih navad je bila izvedena že v letih 2014 in 2015 (knjižna objava rezultatov raziskave). Dosežen je bil cilj večje dostopnosti in promocije prodaje knjig v knjigarnah, tudi s podporo kulturnim programom in promociji knjigarn. Leta 2014 je bil uveden Zakon o enotni ceni knjige (Uradni list RS, št. 11/14), treb</w:t>
      </w:r>
      <w:r w:rsidRPr="003A562D">
        <w:t>a</w:t>
      </w:r>
      <w:r w:rsidR="00FC688A" w:rsidRPr="003A562D">
        <w:t xml:space="preserve"> bi bilo izvesti še </w:t>
      </w:r>
      <w:r w:rsidRPr="003A562D">
        <w:t>raziskavo o vplivu</w:t>
      </w:r>
      <w:r w:rsidR="00FC688A" w:rsidRPr="003A562D">
        <w:t xml:space="preserve"> zakona na prodajo knjig. </w:t>
      </w:r>
    </w:p>
    <w:p w14:paraId="1F632437" w14:textId="77777777" w:rsidR="00FC688A" w:rsidRPr="003A562D" w:rsidRDefault="00FC688A" w:rsidP="00FC688A"/>
    <w:p w14:paraId="3971236E" w14:textId="77777777" w:rsidR="00FC688A" w:rsidRPr="003A562D" w:rsidRDefault="00FC688A" w:rsidP="00FC688A">
      <w:r w:rsidRPr="003A562D">
        <w:t>V obdobju Nacionalnega programa za kulturo 2014‒2017 se je po analizi Zbornice založnikov in knjigotržcev pri Gospodarski zbornici Slovenije založniška panoga skrčila za več kot tretjino, število knjigarn pa je upadlo.</w:t>
      </w:r>
    </w:p>
    <w:p w14:paraId="4468F772" w14:textId="77777777" w:rsidR="00FC688A" w:rsidRPr="003A562D" w:rsidRDefault="00FC688A" w:rsidP="00FC688A"/>
    <w:p w14:paraId="09E9AB02" w14:textId="77777777" w:rsidR="00FC688A" w:rsidRPr="003A562D" w:rsidRDefault="00FC688A" w:rsidP="00FC688A"/>
    <w:p w14:paraId="64520FFD" w14:textId="77777777" w:rsidR="00FC688A" w:rsidRPr="003A562D" w:rsidRDefault="00FC688A" w:rsidP="00FC688A">
      <w:pPr>
        <w:rPr>
          <w:u w:val="single"/>
        </w:rPr>
      </w:pPr>
      <w:r w:rsidRPr="003A562D">
        <w:rPr>
          <w:u w:val="single"/>
        </w:rPr>
        <w:t>FILM IN AVDIOVIZUALNA DEJAVNOST</w:t>
      </w:r>
    </w:p>
    <w:p w14:paraId="3B3C59D1" w14:textId="77777777" w:rsidR="00FC688A" w:rsidRPr="003A562D" w:rsidRDefault="00FC688A" w:rsidP="00FC688A">
      <w:pPr>
        <w:rPr>
          <w:rFonts w:eastAsiaTheme="minorEastAsia" w:cs="Arial"/>
          <w:szCs w:val="20"/>
          <w:lang w:eastAsia="sl-SI"/>
        </w:rPr>
      </w:pPr>
    </w:p>
    <w:p w14:paraId="154E78E6" w14:textId="2375BB55" w:rsidR="00FC688A" w:rsidRPr="003A562D" w:rsidRDefault="00FC688A" w:rsidP="00FC688A">
      <w:r w:rsidRPr="003A562D">
        <w:t xml:space="preserve">Ukrepi za višjo gledanost kakovostnih slovenskih in evropskih avdiovizualnih del so bili izvedeni. </w:t>
      </w:r>
      <w:r w:rsidR="004F2F59" w:rsidRPr="003A562D">
        <w:t>Stalno</w:t>
      </w:r>
      <w:r w:rsidRPr="003A562D">
        <w:t xml:space="preserve"> so se izvajali javni razpisi Slovenskega filmskega centra, javne agencije Republike Slovenije in Ministrstva za kulturo za sofinanciranje kakovostne kinematografske in avdiovizualne produkcije v okviru danih finančnih možnosti. Finančne spodbude za nove distribucijske modele </w:t>
      </w:r>
      <w:r w:rsidR="004F2F59" w:rsidRPr="003A562D">
        <w:t>pod</w:t>
      </w:r>
      <w:r w:rsidRPr="003A562D">
        <w:t xml:space="preserve"> pogoj</w:t>
      </w:r>
      <w:r w:rsidR="004F2F59" w:rsidRPr="003A562D">
        <w:t>em</w:t>
      </w:r>
      <w:r w:rsidRPr="003A562D">
        <w:t xml:space="preserve"> recipročnega vlaganja v filmske in avdiovizualne projekte niso bile izvedene, ker niso bile sprejete pravne podlage, sprejet pa je bil ukrep denarnih povračil za vlaganja v avdiovizualno produkcijo. Uresničen je ukrep dolgoročne podpore festivalom kakovostnega filma. Sprejeta je bila strategija razvoja filmske vzgoje.</w:t>
      </w:r>
    </w:p>
    <w:p w14:paraId="7E80DE73" w14:textId="77777777" w:rsidR="00FC688A" w:rsidRPr="003A562D" w:rsidRDefault="00FC688A" w:rsidP="00FC688A"/>
    <w:p w14:paraId="30E2EC3F" w14:textId="66DDB8CA" w:rsidR="00FC688A" w:rsidRPr="003A562D" w:rsidRDefault="004F2F59" w:rsidP="00FC688A">
      <w:r w:rsidRPr="003A562D">
        <w:t>Po</w:t>
      </w:r>
      <w:r w:rsidR="00FC688A" w:rsidRPr="003A562D">
        <w:t xml:space="preserve"> podatk</w:t>
      </w:r>
      <w:r w:rsidRPr="003A562D">
        <w:t>ih</w:t>
      </w:r>
      <w:r w:rsidR="00FC688A" w:rsidRPr="003A562D">
        <w:t xml:space="preserve"> Agencije za komunikacijska omrežja in storitve Republike Slovenije gledanost evropskih avdiovizualnih del v avdiovizualnih storitvah na zahtevo</w:t>
      </w:r>
      <w:r w:rsidRPr="003A562D">
        <w:t xml:space="preserve"> narašča</w:t>
      </w:r>
      <w:r w:rsidR="00FC688A" w:rsidRPr="003A562D">
        <w:t>, kar ustreza siceršnjemu evropskemu trendu. Gledanost v art kino programih ostaja na enaki ravni.</w:t>
      </w:r>
    </w:p>
    <w:p w14:paraId="0C8DFA24" w14:textId="77777777" w:rsidR="00FC688A" w:rsidRPr="003A562D" w:rsidRDefault="00FC688A" w:rsidP="00FC688A"/>
    <w:p w14:paraId="3DC1F4F8" w14:textId="77777777" w:rsidR="00FC688A" w:rsidRPr="003A562D" w:rsidRDefault="00FC688A" w:rsidP="00FC688A">
      <w:r w:rsidRPr="003A562D">
        <w:t>Digitalizacija art kinematografov je bila dokončana z zadnjim javnim razpisom v letu 2014. Projekt za kakovostno in dolgoročno hrambo filmskega arhivskega gradiva se izvaja v Arhivu Republike Slovenije. Slovenski filmski arhiv evidentira vso filmsko in avdiovizualno produkcijo, ki jo sofinancira država, ter zasebno neodvisno produkcijo. Zaostanek je pri digitalizaciji arhivskega filmskega gradiva zaradi omejenih proračunskih sredstev.</w:t>
      </w:r>
    </w:p>
    <w:p w14:paraId="54DFA948" w14:textId="77777777" w:rsidR="00FC688A" w:rsidRPr="003A562D" w:rsidRDefault="00FC688A" w:rsidP="00FC688A"/>
    <w:p w14:paraId="236E0B2C" w14:textId="77777777" w:rsidR="00FC688A" w:rsidRPr="003A562D" w:rsidRDefault="00FC688A" w:rsidP="00FC688A"/>
    <w:p w14:paraId="4FAF4C8F" w14:textId="77777777" w:rsidR="00FC688A" w:rsidRPr="003A562D" w:rsidRDefault="00FC688A" w:rsidP="00FC688A">
      <w:pPr>
        <w:rPr>
          <w:u w:val="single"/>
        </w:rPr>
      </w:pPr>
      <w:r w:rsidRPr="003A562D">
        <w:rPr>
          <w:u w:val="single"/>
        </w:rPr>
        <w:t>UPRIZORITVENE UMETNOSTI</w:t>
      </w:r>
    </w:p>
    <w:p w14:paraId="1318DEEC" w14:textId="77777777" w:rsidR="00FC688A" w:rsidRPr="003A562D" w:rsidRDefault="00FC688A" w:rsidP="00FC688A"/>
    <w:p w14:paraId="3C2CB676" w14:textId="414FA1E1" w:rsidR="00FC688A" w:rsidRPr="003A562D" w:rsidRDefault="00FC688A" w:rsidP="00FC688A">
      <w:r w:rsidRPr="003A562D">
        <w:t xml:space="preserve">Večina ukrepov za doseganje prvega cilja ni bila dovolj premišljenih ali pa gre za sistemske ukrepe, ki so bili večinoma predvideni šele v osnutku nacionalnega programa za kulturo za naslednje obdobje </w:t>
      </w:r>
      <w:r w:rsidR="00880400" w:rsidRPr="003A562D">
        <w:t>in v</w:t>
      </w:r>
      <w:r w:rsidRPr="003A562D">
        <w:t xml:space="preserve"> izhodiščih za področni zakon o scenskih umetnostih. Nekateri ukrepi so sicer bili delno izvedeni, kot na primer oblikovanje pogojev javnih razpisov in pozivov, ki spodbujajo koprodukcije na vseh </w:t>
      </w:r>
      <w:r w:rsidR="00880400" w:rsidRPr="003A562D">
        <w:t>ravneh</w:t>
      </w:r>
      <w:r w:rsidRPr="003A562D">
        <w:t>; spodbujanje načrtnega vključevanja gostujočih predstav v abonmajsko ponudbo; spodbujanje gostovanja in izmenjav najbolj kakovostnih domačih gledaliških stvaritev v tujini. Manj uspe</w:t>
      </w:r>
      <w:r w:rsidR="00880400" w:rsidRPr="003A562D">
        <w:t>šno</w:t>
      </w:r>
      <w:r w:rsidRPr="003A562D">
        <w:t xml:space="preserve"> pa je bilo uvajanj</w:t>
      </w:r>
      <w:r w:rsidR="00880400" w:rsidRPr="003A562D">
        <w:t>e</w:t>
      </w:r>
      <w:r w:rsidRPr="003A562D">
        <w:t xml:space="preserve"> ukrepov, ki v danih (tudi finančnih) okoliščinah niso izvedljivi, niso povsem domišljeni, so bolj dolgoročno naravnani ali zahtevajo širše, tudi medresorsko usklajevanje oziroma zakonske spremembe (npr. manjšanje števila premier, povečanje obsega postprodukcije, večletno financiranje programov javnih zavodov, uvedba brezplačnika po vzoru Bukle).</w:t>
      </w:r>
    </w:p>
    <w:p w14:paraId="1A60A596" w14:textId="77777777" w:rsidR="00FC688A" w:rsidRPr="003A562D" w:rsidRDefault="00FC688A" w:rsidP="00FC688A"/>
    <w:p w14:paraId="08BD215F" w14:textId="27021386" w:rsidR="00FC688A" w:rsidRPr="003A562D" w:rsidRDefault="00FC688A" w:rsidP="00FC688A">
      <w:r w:rsidRPr="003A562D">
        <w:t xml:space="preserve">Za doseganje cilja </w:t>
      </w:r>
      <w:r w:rsidR="00880400" w:rsidRPr="003A562D">
        <w:t>r</w:t>
      </w:r>
      <w:r w:rsidRPr="003A562D">
        <w:t>azvoj in boljša organiziranost stroke s področja uprizoritvenih umetnosti so bili vsi ukrepi izvedeni že v letu 2014. Slovenski gledališki inštitut, ki je bil preoblikovan iz Slovenskega gledališkega muzeja, zelo uspešno izvaja svoje novo poslanstvo kot točka povezovanja vseh akterjev na področju uprizoritvenih umetnosti.</w:t>
      </w:r>
    </w:p>
    <w:p w14:paraId="5AB5DDA0" w14:textId="77777777" w:rsidR="00FC688A" w:rsidRPr="003A562D" w:rsidRDefault="00FC688A" w:rsidP="00FC688A"/>
    <w:p w14:paraId="0E043219" w14:textId="0243D1E1" w:rsidR="00FC688A" w:rsidRPr="003A562D" w:rsidRDefault="00FC688A" w:rsidP="00FC688A">
      <w:r w:rsidRPr="003A562D">
        <w:t xml:space="preserve">Za doseganje cilja </w:t>
      </w:r>
      <w:r w:rsidR="00880400" w:rsidRPr="003A562D">
        <w:t>v</w:t>
      </w:r>
      <w:r w:rsidRPr="003A562D">
        <w:t xml:space="preserve">ečji obseg vrhunske produkcije na področju sodobnega plesa in večja prepoznavnost sodobnega plesa sta bila predvidena dva ukrepa, od katerih je bil eden (ciljni razpis) izveden že v letu 2014. Na podlagi tega razpisa je izbrani izvajalec v letu 2015 ustvaril devet novih delovnih mest za mlade plesalce. V okviru vseh projektov, ki jih je Ministrstvo za kulturo sofinanciralo v letu 2015, sta bila </w:t>
      </w:r>
      <w:r w:rsidR="00880400" w:rsidRPr="003A562D">
        <w:t>dosežena</w:t>
      </w:r>
      <w:r w:rsidRPr="003A562D">
        <w:t xml:space="preserve"> tudi oba druga kazalnika. Zaradi pomanjkanja sredstev ni bilo novega razpisa za naslednje obdobje, tako da vrednosti kazalnikov zaposlitev in angažiranih ustvarjalcev s področja sodobnega plesa v letih 2016 in 2017 niso mogle biti dosežene.</w:t>
      </w:r>
    </w:p>
    <w:p w14:paraId="52029CEE" w14:textId="77777777" w:rsidR="00FC688A" w:rsidRPr="003A562D" w:rsidRDefault="00FC688A" w:rsidP="00FC688A"/>
    <w:p w14:paraId="494B4AF9" w14:textId="77777777" w:rsidR="00FC688A" w:rsidRPr="003A562D" w:rsidRDefault="00FC688A" w:rsidP="00FC688A"/>
    <w:p w14:paraId="68881D9A" w14:textId="77777777" w:rsidR="00FC688A" w:rsidRPr="003A562D" w:rsidRDefault="00FC688A" w:rsidP="00FC688A">
      <w:pPr>
        <w:rPr>
          <w:u w:val="single"/>
        </w:rPr>
      </w:pPr>
      <w:r w:rsidRPr="003A562D">
        <w:rPr>
          <w:u w:val="single"/>
        </w:rPr>
        <w:t>GLASBENE UMETNOSTI</w:t>
      </w:r>
    </w:p>
    <w:p w14:paraId="48E49368" w14:textId="77777777" w:rsidR="00FC688A" w:rsidRPr="003A562D" w:rsidRDefault="00FC688A" w:rsidP="00FC688A"/>
    <w:p w14:paraId="03F7DD4B" w14:textId="600F1B77" w:rsidR="00FC688A" w:rsidRPr="003A562D" w:rsidRDefault="00FC688A" w:rsidP="00FC688A">
      <w:r w:rsidRPr="003A562D">
        <w:t>Področje glasbene umetnosti vključuje vse zvrsti, praks</w:t>
      </w:r>
      <w:r w:rsidR="00DA3084" w:rsidRPr="003A562D">
        <w:t>e</w:t>
      </w:r>
      <w:r w:rsidRPr="003A562D">
        <w:t xml:space="preserve"> in vsebin</w:t>
      </w:r>
      <w:r w:rsidR="00DA3084" w:rsidRPr="003A562D">
        <w:t>e</w:t>
      </w:r>
      <w:r w:rsidRPr="003A562D">
        <w:t>, ki jih druži raziskovanje zvoka in glasbeno ustvarjanje</w:t>
      </w:r>
      <w:r w:rsidR="00DA3084" w:rsidRPr="003A562D">
        <w:t>,</w:t>
      </w:r>
      <w:r w:rsidRPr="003A562D">
        <w:t xml:space="preserve"> ter balet. Sem s</w:t>
      </w:r>
      <w:r w:rsidR="00DA3084" w:rsidRPr="003A562D">
        <w:t>padajo</w:t>
      </w:r>
      <w:r w:rsidRPr="003A562D">
        <w:t xml:space="preserve"> tradicionalne glasbene zvrsti, ki so se razvijale </w:t>
      </w:r>
      <w:r w:rsidR="00DA3084" w:rsidRPr="003A562D">
        <w:t>v</w:t>
      </w:r>
      <w:r w:rsidRPr="003A562D">
        <w:t xml:space="preserve"> dolg</w:t>
      </w:r>
      <w:r w:rsidR="00DA3084" w:rsidRPr="003A562D">
        <w:t>i</w:t>
      </w:r>
      <w:r w:rsidRPr="003A562D">
        <w:t xml:space="preserve"> zgodovin</w:t>
      </w:r>
      <w:r w:rsidR="00DA3084" w:rsidRPr="003A562D">
        <w:t>i</w:t>
      </w:r>
      <w:r w:rsidRPr="003A562D">
        <w:t xml:space="preserve"> glasbene umetnosti: opera, komorna in orkestralna glasba, etno glasba, zborovsko petje in glasbeno-scenske predstave</w:t>
      </w:r>
      <w:r w:rsidR="00DA3084" w:rsidRPr="003A562D">
        <w:t xml:space="preserve"> ter</w:t>
      </w:r>
      <w:r w:rsidRPr="003A562D">
        <w:t xml:space="preserve"> vsi sodobni načini glasbenega in baletnega izražanja. Z vsebinskega vidika je zato težko podati splošne ugotovitve o uspešnosti, ki bi </w:t>
      </w:r>
      <w:r w:rsidR="00DA3084" w:rsidRPr="003A562D">
        <w:t>enako</w:t>
      </w:r>
      <w:r w:rsidRPr="003A562D">
        <w:t xml:space="preserve"> veljale za vsa področja glasbenega ustvarjanja oziroma za glasbeno umetnost nasploh. Dosežene vrednosti kazalnikov je zato treba razlagati in razumeti v kontekstu posameznih področij glasbene umetnosti. V splošnem gotovo velja, da je ministrstvo z izvajanimi ukrepi v navedenem obdobju spodbujalo raznolikost in dostopnost vrhunskih glasbenih projektov, da se je obseg kulturne produkcije povečal, da so se vzpostavila pomembna mednarodna omrežja in sodelovanja v platformah in da je </w:t>
      </w:r>
      <w:r w:rsidR="00DA3084" w:rsidRPr="003A562D">
        <w:t>zato</w:t>
      </w:r>
      <w:r w:rsidRPr="003A562D">
        <w:t xml:space="preserve"> večja tudi prepoznavnost slovenske glasbe. Ministrstvo prek javnih razpisov in </w:t>
      </w:r>
      <w:r w:rsidR="001832C4" w:rsidRPr="003A562D">
        <w:t xml:space="preserve">s </w:t>
      </w:r>
      <w:r w:rsidRPr="003A562D">
        <w:t>financiranj</w:t>
      </w:r>
      <w:r w:rsidR="001832C4" w:rsidRPr="003A562D">
        <w:t>em</w:t>
      </w:r>
      <w:r w:rsidRPr="003A562D">
        <w:t xml:space="preserve"> javnih zavodov spodbuja glasbeno produkcijo in njen</w:t>
      </w:r>
      <w:r w:rsidR="00DA3084" w:rsidRPr="003A562D">
        <w:t>e</w:t>
      </w:r>
      <w:r w:rsidRPr="003A562D">
        <w:t xml:space="preserve"> (mednarodn</w:t>
      </w:r>
      <w:r w:rsidR="00DA3084" w:rsidRPr="003A562D">
        <w:t>e</w:t>
      </w:r>
      <w:r w:rsidRPr="003A562D">
        <w:t>) predstav</w:t>
      </w:r>
      <w:r w:rsidR="00DA3084" w:rsidRPr="003A562D">
        <w:t>itve</w:t>
      </w:r>
      <w:r w:rsidRPr="003A562D">
        <w:t xml:space="preserve">, vendar pa je </w:t>
      </w:r>
      <w:r w:rsidR="00DA3084" w:rsidRPr="003A562D">
        <w:t>treba</w:t>
      </w:r>
      <w:r w:rsidRPr="003A562D">
        <w:t xml:space="preserve"> poudariti, da </w:t>
      </w:r>
      <w:r w:rsidR="00DA3084" w:rsidRPr="003A562D">
        <w:t>so</w:t>
      </w:r>
      <w:r w:rsidRPr="003A562D">
        <w:t xml:space="preserve"> predstav</w:t>
      </w:r>
      <w:r w:rsidR="00DA3084" w:rsidRPr="003A562D">
        <w:t>itve</w:t>
      </w:r>
      <w:r w:rsidRPr="003A562D">
        <w:t xml:space="preserve"> glasbenih ustvarjalcev v tujini z obstoječimi mehanizmi praviloma omejen</w:t>
      </w:r>
      <w:r w:rsidR="00DA3084" w:rsidRPr="003A562D">
        <w:t>e</w:t>
      </w:r>
      <w:r w:rsidRPr="003A562D">
        <w:t xml:space="preserve"> na posamične dogodke. V splošnem to prispeva k prepoznavnosti slovenske glasbe in njenih ustvarjalcev, nima pa trajnejših učinkov na umetniški </w:t>
      </w:r>
      <w:r w:rsidR="003C4122" w:rsidRPr="003A562D">
        <w:t>oziroma</w:t>
      </w:r>
      <w:r w:rsidRPr="003A562D">
        <w:t xml:space="preserve"> karierni preboj ustvarjalcev na mednarodni glasbeni sceni. </w:t>
      </w:r>
      <w:r w:rsidR="00DA3084" w:rsidRPr="003A562D">
        <w:t>To</w:t>
      </w:r>
      <w:r w:rsidRPr="003A562D">
        <w:t xml:space="preserve"> </w:t>
      </w:r>
      <w:r w:rsidR="00DA3084" w:rsidRPr="003A562D">
        <w:t>najbolj</w:t>
      </w:r>
      <w:r w:rsidRPr="003A562D">
        <w:t xml:space="preserve"> </w:t>
      </w:r>
      <w:r w:rsidR="001832C4" w:rsidRPr="003A562D">
        <w:t>velja za</w:t>
      </w:r>
      <w:r w:rsidRPr="003A562D">
        <w:t xml:space="preserve"> predstav</w:t>
      </w:r>
      <w:r w:rsidR="00DA3084" w:rsidRPr="003A562D">
        <w:t>itve</w:t>
      </w:r>
      <w:r w:rsidRPr="003A562D">
        <w:t xml:space="preserve"> mladih </w:t>
      </w:r>
      <w:r w:rsidR="00DA3084" w:rsidRPr="003A562D">
        <w:t>obetavnih poklicnih</w:t>
      </w:r>
      <w:r w:rsidRPr="003A562D">
        <w:t xml:space="preserve"> glasbenikov, ki si po </w:t>
      </w:r>
      <w:r w:rsidR="00DA3084" w:rsidRPr="003A562D">
        <w:t>končanem</w:t>
      </w:r>
      <w:r w:rsidRPr="003A562D">
        <w:t xml:space="preserve"> študiju ali usposabljanju šele utirajo pot na (mednarodna) prizorišča.</w:t>
      </w:r>
    </w:p>
    <w:p w14:paraId="56F137EC" w14:textId="77777777" w:rsidR="00FC688A" w:rsidRPr="003A562D" w:rsidRDefault="00FC688A" w:rsidP="00FC688A"/>
    <w:p w14:paraId="7EFB42FB" w14:textId="18B98C21" w:rsidR="00FC688A" w:rsidRPr="003A562D" w:rsidRDefault="00FC688A" w:rsidP="00FC688A">
      <w:r w:rsidRPr="003A562D">
        <w:t xml:space="preserve">Področje baleta je v Sloveniji zastopano v dveh javnih zavodih, v panožnem društvu </w:t>
      </w:r>
      <w:r w:rsidR="00DA3084" w:rsidRPr="003A562D">
        <w:t>in</w:t>
      </w:r>
      <w:r w:rsidRPr="003A562D">
        <w:t xml:space="preserve"> izobraževalnem sistemu, kjer smo nedavno dobili dolgo pričakovani visokošolski študijski program (na zasebni ustanovi). Baletno</w:t>
      </w:r>
      <w:r w:rsidR="00DA3084" w:rsidRPr="003A562D">
        <w:t>-</w:t>
      </w:r>
      <w:r w:rsidRPr="003A562D">
        <w:t>razvojni svet Ministrstva za kulturo združuje predstavnike vseh navedenih deležnikov</w:t>
      </w:r>
      <w:r w:rsidR="00DA3084" w:rsidRPr="003A562D">
        <w:t>,</w:t>
      </w:r>
      <w:r w:rsidRPr="003A562D">
        <w:t xml:space="preserve"> vključno z obema pristojnima ministrstvoma. Vendar ključni problem</w:t>
      </w:r>
      <w:r w:rsidR="00DA3084" w:rsidRPr="003A562D">
        <w:t>i</w:t>
      </w:r>
      <w:r w:rsidRPr="003A562D">
        <w:t xml:space="preserve"> slovenskega baleta ostaja</w:t>
      </w:r>
      <w:r w:rsidR="00DA3084" w:rsidRPr="003A562D">
        <w:t>jo</w:t>
      </w:r>
      <w:r w:rsidRPr="003A562D">
        <w:t xml:space="preserve"> predvsem neustrezna kadrovska ureditev zaposlovanja umetniških kadrov </w:t>
      </w:r>
      <w:r w:rsidR="00DA3084" w:rsidRPr="003A562D">
        <w:t>in</w:t>
      </w:r>
      <w:r w:rsidRPr="003A562D">
        <w:t xml:space="preserve"> upokojevanje ali prekvalificiranje neaktivnih kadrov.</w:t>
      </w:r>
    </w:p>
    <w:p w14:paraId="084586C1" w14:textId="77777777" w:rsidR="00FC688A" w:rsidRPr="003A562D" w:rsidRDefault="00FC688A" w:rsidP="00FC688A"/>
    <w:p w14:paraId="6E4F5F6B" w14:textId="36E842B6" w:rsidR="00FC688A" w:rsidRPr="003A562D" w:rsidRDefault="00FC688A" w:rsidP="00FC688A">
      <w:r w:rsidRPr="003A562D">
        <w:t>Položaj slovenskih glasbenikov je</w:t>
      </w:r>
      <w:r w:rsidR="00DA3084" w:rsidRPr="003A562D">
        <w:t xml:space="preserve"> v</w:t>
      </w:r>
      <w:r w:rsidRPr="003A562D">
        <w:t xml:space="preserve"> primerja</w:t>
      </w:r>
      <w:r w:rsidR="00DA3084" w:rsidRPr="003A562D">
        <w:t>vi</w:t>
      </w:r>
      <w:r w:rsidRPr="003A562D">
        <w:t xml:space="preserve"> z drugimi evropskimi državami dober zlasti </w:t>
      </w:r>
      <w:r w:rsidR="00DA3084" w:rsidRPr="003A562D">
        <w:t>glede</w:t>
      </w:r>
      <w:r w:rsidRPr="003A562D">
        <w:t xml:space="preserve"> podpore prek javnih razpisov, izobraževalnega sistema javnega glasbenega šolstva, štipendij in delovnih štipendij ter dodeljevanja pravice do plačila prispevkov. Država financira tudi plače umetniških korpusov v javnih zavodih. Manj ugoden za slovenske glasbenike je njihov položaj na prostorsko omejenem slovenskem glasbenem trgu, zato je zanje ključen preboj na mednarodni </w:t>
      </w:r>
      <w:r w:rsidRPr="003A562D">
        <w:lastRenderedPageBreak/>
        <w:t>umetniški trg. Na področju spodbud mednarodnega sodelovanja in predstav</w:t>
      </w:r>
      <w:r w:rsidR="00DA3084" w:rsidRPr="003A562D">
        <w:t>itev</w:t>
      </w:r>
      <w:r w:rsidRPr="003A562D">
        <w:t xml:space="preserve"> slovenske glasbe v tujini je bistvenega pomena vključevanje v mednarodna omrežja in platforme, </w:t>
      </w:r>
      <w:r w:rsidR="00DA3084" w:rsidRPr="003A562D">
        <w:t>pri katerem</w:t>
      </w:r>
      <w:r w:rsidRPr="003A562D">
        <w:t xml:space="preserve"> ministrstvo tvorno sodeluje.</w:t>
      </w:r>
    </w:p>
    <w:p w14:paraId="760C8CBF" w14:textId="77777777" w:rsidR="00FC688A" w:rsidRPr="003A562D" w:rsidRDefault="00FC688A" w:rsidP="00FC688A"/>
    <w:p w14:paraId="5A806569" w14:textId="77777777" w:rsidR="00FC688A" w:rsidRPr="003A562D" w:rsidRDefault="00FC688A" w:rsidP="00FC688A"/>
    <w:p w14:paraId="0ABF47E3" w14:textId="77777777" w:rsidR="00FC688A" w:rsidRPr="003A562D" w:rsidRDefault="00FC688A" w:rsidP="00FC688A">
      <w:pPr>
        <w:rPr>
          <w:u w:val="single"/>
        </w:rPr>
      </w:pPr>
      <w:r w:rsidRPr="003A562D">
        <w:rPr>
          <w:u w:val="single"/>
        </w:rPr>
        <w:t>VIZUALNE UMETNOSTI</w:t>
      </w:r>
    </w:p>
    <w:p w14:paraId="673581AA" w14:textId="77777777" w:rsidR="00FC688A" w:rsidRPr="003A562D" w:rsidRDefault="00FC688A" w:rsidP="00FC688A"/>
    <w:p w14:paraId="0ABC4B6D" w14:textId="6BE3935A" w:rsidR="00FC688A" w:rsidRPr="003A562D" w:rsidRDefault="00FC688A" w:rsidP="00FC688A">
      <w:pPr>
        <w:rPr>
          <w:rFonts w:cs="Arial"/>
          <w:color w:val="000000"/>
          <w:szCs w:val="20"/>
          <w:lang w:eastAsia="sl-SI"/>
        </w:rPr>
      </w:pPr>
      <w:r w:rsidRPr="003A562D">
        <w:rPr>
          <w:rFonts w:cs="Arial"/>
          <w:color w:val="000000"/>
          <w:szCs w:val="20"/>
          <w:lang w:eastAsia="sl-SI"/>
        </w:rPr>
        <w:t>Kot osrednji ukrep za večjo dostopnost kakovostne vizualne umetnosti v Sloveniji je bil v nacionalnem programu za kulturo predviden večji poudarek na vzpostavljanju t.</w:t>
      </w:r>
      <w:r w:rsidR="00DA3084" w:rsidRPr="003A562D">
        <w:rPr>
          <w:rFonts w:cs="Arial"/>
          <w:color w:val="000000"/>
          <w:szCs w:val="20"/>
          <w:lang w:eastAsia="sl-SI"/>
        </w:rPr>
        <w:t xml:space="preserve"> </w:t>
      </w:r>
      <w:r w:rsidRPr="003A562D">
        <w:rPr>
          <w:rFonts w:cs="Arial"/>
          <w:color w:val="000000"/>
          <w:szCs w:val="20"/>
          <w:lang w:eastAsia="sl-SI"/>
        </w:rPr>
        <w:t xml:space="preserve">i. galerijske mreže, ki bo v kulturne programe in projekte povezala večje število organizatorjev iz celotne države. Na formalni ravni smo bili le deloma uspešni, v praksi pa so se uveljavili nekateri kulturni dogodki, ki povezujejo različne deležnike in so pomembni na </w:t>
      </w:r>
      <w:r w:rsidR="00DA3084" w:rsidRPr="003A562D">
        <w:rPr>
          <w:rFonts w:cs="Arial"/>
          <w:color w:val="000000"/>
          <w:szCs w:val="20"/>
          <w:lang w:eastAsia="sl-SI"/>
        </w:rPr>
        <w:t>državni</w:t>
      </w:r>
      <w:r w:rsidRPr="003A562D">
        <w:rPr>
          <w:rFonts w:cs="Arial"/>
          <w:color w:val="000000"/>
          <w:szCs w:val="20"/>
          <w:lang w:eastAsia="sl-SI"/>
        </w:rPr>
        <w:t xml:space="preserve"> in mednarodni ravni (Slovenija na Beneškem in </w:t>
      </w:r>
      <w:r w:rsidR="00DA3084" w:rsidRPr="003A562D">
        <w:rPr>
          <w:rFonts w:cs="Arial"/>
          <w:color w:val="000000"/>
          <w:szCs w:val="20"/>
          <w:lang w:eastAsia="sl-SI"/>
        </w:rPr>
        <w:t>a</w:t>
      </w:r>
      <w:r w:rsidRPr="003A562D">
        <w:rPr>
          <w:rFonts w:cs="Arial"/>
          <w:color w:val="000000"/>
          <w:szCs w:val="20"/>
          <w:lang w:eastAsia="sl-SI"/>
        </w:rPr>
        <w:t xml:space="preserve">rhitekturnem bienalu, Jakopičeva, Smrekarjeva in Plečnikova nagrada, </w:t>
      </w:r>
      <w:r w:rsidR="00DA3084" w:rsidRPr="003A562D">
        <w:rPr>
          <w:rFonts w:cs="Arial"/>
          <w:color w:val="000000"/>
          <w:szCs w:val="20"/>
          <w:lang w:eastAsia="sl-SI"/>
        </w:rPr>
        <w:t>s</w:t>
      </w:r>
      <w:r w:rsidRPr="003A562D">
        <w:rPr>
          <w:rFonts w:cs="Arial"/>
          <w:color w:val="000000"/>
          <w:szCs w:val="20"/>
          <w:lang w:eastAsia="sl-SI"/>
        </w:rPr>
        <w:t xml:space="preserve">lovenski bienale ilustracije, </w:t>
      </w:r>
      <w:r w:rsidR="00DA3084" w:rsidRPr="003A562D">
        <w:rPr>
          <w:rFonts w:cs="Arial"/>
          <w:color w:val="000000"/>
          <w:szCs w:val="20"/>
          <w:lang w:eastAsia="sl-SI"/>
        </w:rPr>
        <w:t>f</w:t>
      </w:r>
      <w:r w:rsidRPr="003A562D">
        <w:rPr>
          <w:rFonts w:cs="Arial"/>
          <w:color w:val="000000"/>
          <w:szCs w:val="20"/>
          <w:lang w:eastAsia="sl-SI"/>
        </w:rPr>
        <w:t>estival sodobne umetnosti Art Stays na Ptuju, festival Trbovlje</w:t>
      </w:r>
      <w:r w:rsidR="00DA3084" w:rsidRPr="003A562D">
        <w:rPr>
          <w:rFonts w:cs="Arial"/>
          <w:color w:val="000000"/>
          <w:szCs w:val="20"/>
          <w:lang w:eastAsia="sl-SI"/>
        </w:rPr>
        <w:t xml:space="preserve"> –</w:t>
      </w:r>
      <w:r w:rsidRPr="003A562D">
        <w:rPr>
          <w:rFonts w:cs="Arial"/>
          <w:color w:val="000000"/>
          <w:szCs w:val="20"/>
          <w:lang w:eastAsia="sl-SI"/>
        </w:rPr>
        <w:t xml:space="preserve"> novo medijsko mesto itd.). Prav tako k uspešnemu spreminjanju obstoječe mreže razstavišč pripomore vključevanje začasnih razstavnih (ustvarjalnih) prostorov, t.</w:t>
      </w:r>
      <w:r w:rsidR="00DA3084" w:rsidRPr="003A562D">
        <w:rPr>
          <w:rFonts w:cs="Arial"/>
          <w:color w:val="000000"/>
          <w:szCs w:val="20"/>
          <w:lang w:eastAsia="sl-SI"/>
        </w:rPr>
        <w:t xml:space="preserve"> </w:t>
      </w:r>
      <w:r w:rsidRPr="003A562D">
        <w:rPr>
          <w:rFonts w:cs="Arial"/>
          <w:color w:val="000000"/>
          <w:szCs w:val="20"/>
          <w:lang w:eastAsia="sl-SI"/>
        </w:rPr>
        <w:t xml:space="preserve">i. odprtih ateljejev, kar </w:t>
      </w:r>
      <w:r w:rsidR="0031279D" w:rsidRPr="003A562D">
        <w:rPr>
          <w:rFonts w:cs="Arial"/>
          <w:color w:val="000000"/>
          <w:szCs w:val="20"/>
          <w:lang w:eastAsia="sl-SI"/>
        </w:rPr>
        <w:t>prispeva k</w:t>
      </w:r>
      <w:r w:rsidRPr="003A562D">
        <w:rPr>
          <w:rFonts w:cs="Arial"/>
          <w:color w:val="000000"/>
          <w:szCs w:val="20"/>
          <w:lang w:eastAsia="sl-SI"/>
        </w:rPr>
        <w:t xml:space="preserve"> večji pluralnosti in dostopnosti umetniških dogodkov, vključno z umeščanjem v infrastrukturo lokalnih skupnostih.</w:t>
      </w:r>
    </w:p>
    <w:p w14:paraId="74A640F4" w14:textId="77777777" w:rsidR="00FC688A" w:rsidRPr="003A562D" w:rsidRDefault="00FC688A" w:rsidP="00FC688A">
      <w:pPr>
        <w:rPr>
          <w:rFonts w:cs="Arial"/>
          <w:color w:val="000000"/>
          <w:szCs w:val="20"/>
          <w:lang w:eastAsia="sl-SI"/>
        </w:rPr>
      </w:pPr>
    </w:p>
    <w:p w14:paraId="2916BEDD" w14:textId="002447A2" w:rsidR="00FC688A" w:rsidRPr="003A562D" w:rsidRDefault="00FC688A" w:rsidP="00FC688A">
      <w:pPr>
        <w:rPr>
          <w:rFonts w:cs="Arial"/>
          <w:color w:val="000000"/>
          <w:szCs w:val="20"/>
          <w:lang w:eastAsia="sl-SI"/>
        </w:rPr>
      </w:pPr>
      <w:r w:rsidRPr="003A562D">
        <w:rPr>
          <w:rFonts w:cs="Arial"/>
          <w:color w:val="000000"/>
          <w:szCs w:val="20"/>
          <w:lang w:eastAsia="sl-SI"/>
        </w:rPr>
        <w:t xml:space="preserve">Število obiskovalcev že presega 1.000.000, polovico vseh zagotavlja nastop na </w:t>
      </w:r>
      <w:r w:rsidR="00DA3084" w:rsidRPr="003A562D">
        <w:rPr>
          <w:rFonts w:cs="Arial"/>
          <w:color w:val="000000"/>
          <w:szCs w:val="20"/>
          <w:lang w:eastAsia="sl-SI"/>
        </w:rPr>
        <w:t>a</w:t>
      </w:r>
      <w:r w:rsidRPr="003A562D">
        <w:rPr>
          <w:rFonts w:cs="Arial"/>
          <w:color w:val="000000"/>
          <w:szCs w:val="20"/>
          <w:lang w:eastAsia="sl-SI"/>
        </w:rPr>
        <w:t>rhitekturnem/</w:t>
      </w:r>
      <w:r w:rsidR="00DA3084" w:rsidRPr="003A562D">
        <w:rPr>
          <w:rFonts w:cs="Arial"/>
          <w:color w:val="000000"/>
          <w:szCs w:val="20"/>
          <w:lang w:eastAsia="sl-SI"/>
        </w:rPr>
        <w:t>l</w:t>
      </w:r>
      <w:r w:rsidRPr="003A562D">
        <w:rPr>
          <w:rFonts w:cs="Arial"/>
          <w:color w:val="000000"/>
          <w:szCs w:val="20"/>
          <w:lang w:eastAsia="sl-SI"/>
        </w:rPr>
        <w:t xml:space="preserve">ikovnem bienalu v Benetkah in na umetniških sejmih. V </w:t>
      </w:r>
      <w:r w:rsidR="00DA3084" w:rsidRPr="003A562D">
        <w:rPr>
          <w:rFonts w:cs="Arial"/>
          <w:color w:val="000000"/>
          <w:szCs w:val="20"/>
          <w:lang w:eastAsia="sl-SI"/>
        </w:rPr>
        <w:t>prihodnje</w:t>
      </w:r>
      <w:r w:rsidRPr="003A562D">
        <w:rPr>
          <w:rFonts w:cs="Arial"/>
          <w:color w:val="000000"/>
          <w:szCs w:val="20"/>
          <w:lang w:eastAsia="sl-SI"/>
        </w:rPr>
        <w:t xml:space="preserve"> </w:t>
      </w:r>
      <w:r w:rsidR="0031279D" w:rsidRPr="003A562D">
        <w:rPr>
          <w:rFonts w:cs="Arial"/>
          <w:color w:val="000000"/>
          <w:szCs w:val="20"/>
          <w:lang w:eastAsia="sl-SI"/>
        </w:rPr>
        <w:t>bo treba</w:t>
      </w:r>
      <w:r w:rsidRPr="003A562D">
        <w:rPr>
          <w:rFonts w:cs="Arial"/>
          <w:color w:val="000000"/>
          <w:szCs w:val="20"/>
          <w:lang w:eastAsia="sl-SI"/>
        </w:rPr>
        <w:t xml:space="preserve"> upoštevati tudi druge kazalnike, predvsem </w:t>
      </w:r>
      <w:r w:rsidR="00DA3084" w:rsidRPr="003A562D">
        <w:rPr>
          <w:rFonts w:cs="Arial"/>
          <w:color w:val="000000"/>
          <w:szCs w:val="20"/>
          <w:lang w:eastAsia="sl-SI"/>
        </w:rPr>
        <w:t>glede</w:t>
      </w:r>
      <w:r w:rsidRPr="003A562D">
        <w:rPr>
          <w:rFonts w:cs="Arial"/>
          <w:color w:val="000000"/>
          <w:szCs w:val="20"/>
          <w:lang w:eastAsia="sl-SI"/>
        </w:rPr>
        <w:t xml:space="preserve"> dolgoročnejši ugodnih vplivov na vlogo in položaj vizualnih umetnosti v domačem in mednarodnem prostoru. </w:t>
      </w:r>
    </w:p>
    <w:p w14:paraId="68A4DF40" w14:textId="77777777" w:rsidR="00FC688A" w:rsidRPr="003A562D" w:rsidRDefault="00FC688A" w:rsidP="00FC688A">
      <w:pPr>
        <w:rPr>
          <w:rFonts w:cs="Arial"/>
          <w:color w:val="000000"/>
          <w:szCs w:val="20"/>
          <w:lang w:eastAsia="sl-SI"/>
        </w:rPr>
      </w:pPr>
    </w:p>
    <w:p w14:paraId="18159895" w14:textId="2A51AB61" w:rsidR="00FC688A" w:rsidRPr="003A562D" w:rsidRDefault="00FC688A" w:rsidP="00FC688A">
      <w:pPr>
        <w:rPr>
          <w:rFonts w:cs="Arial"/>
          <w:color w:val="000000"/>
          <w:szCs w:val="20"/>
          <w:lang w:eastAsia="sl-SI"/>
        </w:rPr>
      </w:pPr>
      <w:r w:rsidRPr="003A562D">
        <w:rPr>
          <w:rFonts w:cs="Arial"/>
          <w:color w:val="000000"/>
          <w:szCs w:val="20"/>
          <w:lang w:eastAsia="sl-SI"/>
        </w:rPr>
        <w:t xml:space="preserve">Za izboljšanje položaja umetnikov </w:t>
      </w:r>
      <w:r w:rsidR="0031279D" w:rsidRPr="003A562D">
        <w:rPr>
          <w:rFonts w:cs="Arial"/>
          <w:color w:val="000000"/>
          <w:szCs w:val="20"/>
          <w:lang w:eastAsia="sl-SI"/>
        </w:rPr>
        <w:t>sta bila</w:t>
      </w:r>
      <w:r w:rsidRPr="003A562D">
        <w:rPr>
          <w:rFonts w:cs="Arial"/>
          <w:color w:val="000000"/>
          <w:szCs w:val="20"/>
          <w:lang w:eastAsia="sl-SI"/>
        </w:rPr>
        <w:t xml:space="preserve"> načrtova</w:t>
      </w:r>
      <w:r w:rsidR="0031279D" w:rsidRPr="003A562D">
        <w:rPr>
          <w:rFonts w:cs="Arial"/>
          <w:color w:val="000000"/>
          <w:szCs w:val="20"/>
          <w:lang w:eastAsia="sl-SI"/>
        </w:rPr>
        <w:t>na</w:t>
      </w:r>
      <w:r w:rsidRPr="003A562D">
        <w:rPr>
          <w:rFonts w:cs="Arial"/>
          <w:color w:val="000000"/>
          <w:szCs w:val="20"/>
          <w:lang w:eastAsia="sl-SI"/>
        </w:rPr>
        <w:t xml:space="preserve"> doslednejše izplačevanje upravičenih avtorskih honorarjev </w:t>
      </w:r>
      <w:r w:rsidR="0031279D" w:rsidRPr="003A562D">
        <w:rPr>
          <w:rFonts w:cs="Arial"/>
          <w:color w:val="000000"/>
          <w:szCs w:val="20"/>
          <w:lang w:eastAsia="sl-SI"/>
        </w:rPr>
        <w:t>in</w:t>
      </w:r>
      <w:r w:rsidRPr="003A562D">
        <w:rPr>
          <w:rFonts w:cs="Arial"/>
          <w:color w:val="000000"/>
          <w:szCs w:val="20"/>
          <w:lang w:eastAsia="sl-SI"/>
        </w:rPr>
        <w:t xml:space="preserve"> učinkovitejši trg umetnin. Razstavnine izplačujejo vsi izvajalci, ki so sofinancirani prek razpisov na področju vizualnih umetnosti, problem </w:t>
      </w:r>
      <w:r w:rsidR="0031279D" w:rsidRPr="003A562D">
        <w:rPr>
          <w:rFonts w:cs="Arial"/>
          <w:color w:val="000000"/>
          <w:szCs w:val="20"/>
          <w:lang w:eastAsia="sl-SI"/>
        </w:rPr>
        <w:t xml:space="preserve">pa </w:t>
      </w:r>
      <w:r w:rsidRPr="003A562D">
        <w:rPr>
          <w:rFonts w:cs="Arial"/>
          <w:color w:val="000000"/>
          <w:szCs w:val="20"/>
          <w:lang w:eastAsia="sl-SI"/>
        </w:rPr>
        <w:t xml:space="preserve">so še vedno (pre)nizki zneski, ki redko dosežejo minimalno plačo. Kot je razvidno iz </w:t>
      </w:r>
      <w:r w:rsidR="0031279D" w:rsidRPr="003A562D">
        <w:rPr>
          <w:rFonts w:cs="Arial"/>
          <w:color w:val="000000"/>
          <w:szCs w:val="20"/>
          <w:lang w:eastAsia="sl-SI"/>
        </w:rPr>
        <w:t>predvidenih</w:t>
      </w:r>
      <w:r w:rsidRPr="003A562D">
        <w:rPr>
          <w:rFonts w:cs="Arial"/>
          <w:color w:val="000000"/>
          <w:szCs w:val="20"/>
          <w:lang w:eastAsia="sl-SI"/>
        </w:rPr>
        <w:t xml:space="preserve"> finančnih posledic, bi za bolj stimulativno plačilo umetnikovega dela potrebovali povečanje proračunske postavke </w:t>
      </w:r>
      <w:r w:rsidR="0031279D" w:rsidRPr="003A562D">
        <w:rPr>
          <w:rFonts w:cs="Arial"/>
          <w:color w:val="000000"/>
          <w:szCs w:val="20"/>
          <w:lang w:eastAsia="sl-SI"/>
        </w:rPr>
        <w:t>za to</w:t>
      </w:r>
      <w:r w:rsidRPr="003A562D">
        <w:rPr>
          <w:rFonts w:cs="Arial"/>
          <w:color w:val="000000"/>
          <w:szCs w:val="20"/>
          <w:lang w:eastAsia="sl-SI"/>
        </w:rPr>
        <w:t xml:space="preserve"> področj</w:t>
      </w:r>
      <w:r w:rsidR="0031279D" w:rsidRPr="003A562D">
        <w:rPr>
          <w:rFonts w:cs="Arial"/>
          <w:color w:val="000000"/>
          <w:szCs w:val="20"/>
          <w:lang w:eastAsia="sl-SI"/>
        </w:rPr>
        <w:t>e</w:t>
      </w:r>
      <w:r w:rsidRPr="003A562D">
        <w:rPr>
          <w:rFonts w:cs="Arial"/>
          <w:color w:val="000000"/>
          <w:szCs w:val="20"/>
          <w:lang w:eastAsia="sl-SI"/>
        </w:rPr>
        <w:t>.</w:t>
      </w:r>
    </w:p>
    <w:p w14:paraId="0F8B490D" w14:textId="77777777" w:rsidR="00FC688A" w:rsidRPr="003A562D" w:rsidRDefault="00FC688A" w:rsidP="00FC688A">
      <w:pPr>
        <w:rPr>
          <w:rFonts w:cs="Arial"/>
          <w:color w:val="000000"/>
          <w:szCs w:val="20"/>
          <w:lang w:eastAsia="sl-SI"/>
        </w:rPr>
      </w:pPr>
    </w:p>
    <w:p w14:paraId="6D7E1EAF" w14:textId="38D5ACCB" w:rsidR="00FC688A" w:rsidRPr="003A562D" w:rsidRDefault="00FC688A" w:rsidP="00FC688A">
      <w:pPr>
        <w:rPr>
          <w:rFonts w:cs="Arial"/>
          <w:color w:val="000000"/>
          <w:szCs w:val="20"/>
          <w:lang w:eastAsia="sl-SI"/>
        </w:rPr>
      </w:pPr>
      <w:r w:rsidRPr="003A562D">
        <w:rPr>
          <w:rFonts w:cs="Arial"/>
          <w:color w:val="000000"/>
          <w:szCs w:val="20"/>
          <w:lang w:eastAsia="sl-SI"/>
        </w:rPr>
        <w:t>Ukrepi za razvoj trga so pokazali, da z redkimi izjemami v Sloveniji ne premoremo pravih prodajnih galerij. Boljše rezultate so dali vložki v nastop slovenskih avtorjev na uglednih umetniških sejmih v tujini, ne toliko zaradi neposredne prodaje k</w:t>
      </w:r>
      <w:r w:rsidR="0031279D" w:rsidRPr="003A562D">
        <w:rPr>
          <w:rFonts w:cs="Arial"/>
          <w:color w:val="000000"/>
          <w:szCs w:val="20"/>
          <w:lang w:eastAsia="sl-SI"/>
        </w:rPr>
        <w:t>akor</w:t>
      </w:r>
      <w:r w:rsidRPr="003A562D">
        <w:rPr>
          <w:rFonts w:cs="Arial"/>
          <w:color w:val="000000"/>
          <w:szCs w:val="20"/>
          <w:lang w:eastAsia="sl-SI"/>
        </w:rPr>
        <w:t xml:space="preserve"> promocije, ki je pomembna za nadaljnje uveljavljanje v mednarodnem prostoru. Upanje daje po</w:t>
      </w:r>
      <w:r w:rsidR="0031279D" w:rsidRPr="003A562D">
        <w:rPr>
          <w:rFonts w:cs="Arial"/>
          <w:color w:val="000000"/>
          <w:szCs w:val="20"/>
          <w:lang w:eastAsia="sl-SI"/>
        </w:rPr>
        <w:t>večevanje števila</w:t>
      </w:r>
      <w:r w:rsidRPr="003A562D">
        <w:rPr>
          <w:rFonts w:cs="Arial"/>
          <w:color w:val="000000"/>
          <w:szCs w:val="20"/>
          <w:lang w:eastAsia="sl-SI"/>
        </w:rPr>
        <w:t xml:space="preserve"> obiskovalcev na prireditvah v Sloveniji, ki so povezane s trgom in vrednotenjem umetnin, </w:t>
      </w:r>
      <w:r w:rsidR="0031279D" w:rsidRPr="003A562D">
        <w:rPr>
          <w:rFonts w:cs="Arial"/>
          <w:color w:val="000000"/>
          <w:szCs w:val="20"/>
          <w:lang w:eastAsia="sl-SI"/>
        </w:rPr>
        <w:t>in večja ozaveščenost</w:t>
      </w:r>
      <w:r w:rsidRPr="003A562D">
        <w:rPr>
          <w:rFonts w:cs="Arial"/>
          <w:color w:val="000000"/>
          <w:szCs w:val="20"/>
          <w:lang w:eastAsia="sl-SI"/>
        </w:rPr>
        <w:t xml:space="preserve"> o njihovi pomembnosti, vključno s tržno. </w:t>
      </w:r>
    </w:p>
    <w:p w14:paraId="1A6C0ACD" w14:textId="77777777" w:rsidR="00FC688A" w:rsidRPr="003A562D" w:rsidRDefault="00FC688A" w:rsidP="00FC688A">
      <w:pPr>
        <w:rPr>
          <w:rFonts w:cs="Arial"/>
          <w:color w:val="000000"/>
          <w:szCs w:val="20"/>
          <w:lang w:eastAsia="sl-SI"/>
        </w:rPr>
      </w:pPr>
    </w:p>
    <w:p w14:paraId="3DE70B40" w14:textId="2A00FA4E" w:rsidR="00FC688A" w:rsidRPr="003A562D" w:rsidRDefault="0031279D" w:rsidP="00FC688A">
      <w:pPr>
        <w:rPr>
          <w:rFonts w:cs="Arial"/>
          <w:color w:val="000000"/>
          <w:szCs w:val="20"/>
          <w:lang w:eastAsia="sl-SI"/>
        </w:rPr>
      </w:pPr>
      <w:r w:rsidRPr="003A562D">
        <w:rPr>
          <w:rFonts w:cs="Arial"/>
          <w:color w:val="000000"/>
          <w:szCs w:val="20"/>
          <w:lang w:eastAsia="sl-SI"/>
        </w:rPr>
        <w:t>Z</w:t>
      </w:r>
      <w:r w:rsidR="00FC688A" w:rsidRPr="003A562D">
        <w:rPr>
          <w:rFonts w:cs="Arial"/>
          <w:color w:val="000000"/>
          <w:szCs w:val="20"/>
          <w:lang w:eastAsia="sl-SI"/>
        </w:rPr>
        <w:t>astavljen</w:t>
      </w:r>
      <w:r w:rsidRPr="003A562D">
        <w:rPr>
          <w:rFonts w:cs="Arial"/>
          <w:color w:val="000000"/>
          <w:szCs w:val="20"/>
          <w:lang w:eastAsia="sl-SI"/>
        </w:rPr>
        <w:t>i</w:t>
      </w:r>
      <w:r w:rsidR="00FC688A" w:rsidRPr="003A562D">
        <w:rPr>
          <w:rFonts w:cs="Arial"/>
          <w:color w:val="000000"/>
          <w:szCs w:val="20"/>
          <w:lang w:eastAsia="sl-SI"/>
        </w:rPr>
        <w:t xml:space="preserve"> cilj</w:t>
      </w:r>
      <w:r w:rsidRPr="003A562D">
        <w:rPr>
          <w:rFonts w:cs="Arial"/>
          <w:color w:val="000000"/>
          <w:szCs w:val="20"/>
          <w:lang w:eastAsia="sl-SI"/>
        </w:rPr>
        <w:t>i so bili večinoma</w:t>
      </w:r>
      <w:r w:rsidR="00FC688A" w:rsidRPr="003A562D">
        <w:rPr>
          <w:rFonts w:cs="Arial"/>
          <w:color w:val="000000"/>
          <w:szCs w:val="20"/>
          <w:lang w:eastAsia="sl-SI"/>
        </w:rPr>
        <w:t xml:space="preserve"> dose</w:t>
      </w:r>
      <w:r w:rsidRPr="003A562D">
        <w:rPr>
          <w:rFonts w:cs="Arial"/>
          <w:color w:val="000000"/>
          <w:szCs w:val="20"/>
          <w:lang w:eastAsia="sl-SI"/>
        </w:rPr>
        <w:t>ženi</w:t>
      </w:r>
      <w:r w:rsidR="00FC688A" w:rsidRPr="003A562D">
        <w:rPr>
          <w:rFonts w:cs="Arial"/>
          <w:color w:val="000000"/>
          <w:szCs w:val="20"/>
          <w:lang w:eastAsia="sl-SI"/>
        </w:rPr>
        <w:t xml:space="preserve">, posebej </w:t>
      </w:r>
      <w:r w:rsidRPr="003A562D">
        <w:rPr>
          <w:rFonts w:cs="Arial"/>
          <w:color w:val="000000"/>
          <w:szCs w:val="20"/>
          <w:lang w:eastAsia="sl-SI"/>
        </w:rPr>
        <w:t>velja</w:t>
      </w:r>
      <w:r w:rsidR="00FC688A" w:rsidRPr="003A562D">
        <w:rPr>
          <w:rFonts w:cs="Arial"/>
          <w:color w:val="000000"/>
          <w:szCs w:val="20"/>
          <w:lang w:eastAsia="sl-SI"/>
        </w:rPr>
        <w:t xml:space="preserve"> izpostav</w:t>
      </w:r>
      <w:r w:rsidRPr="003A562D">
        <w:rPr>
          <w:rFonts w:cs="Arial"/>
          <w:color w:val="000000"/>
          <w:szCs w:val="20"/>
          <w:lang w:eastAsia="sl-SI"/>
        </w:rPr>
        <w:t>iti</w:t>
      </w:r>
      <w:r w:rsidR="00FC688A" w:rsidRPr="003A562D">
        <w:rPr>
          <w:rFonts w:cs="Arial"/>
          <w:color w:val="000000"/>
          <w:szCs w:val="20"/>
          <w:lang w:eastAsia="sl-SI"/>
        </w:rPr>
        <w:t xml:space="preserve"> predstavitev Slovenije na </w:t>
      </w:r>
      <w:r w:rsidRPr="003A562D">
        <w:rPr>
          <w:rFonts w:cs="Arial"/>
          <w:color w:val="000000"/>
          <w:szCs w:val="20"/>
          <w:lang w:eastAsia="sl-SI"/>
        </w:rPr>
        <w:t>b</w:t>
      </w:r>
      <w:r w:rsidR="00FC688A" w:rsidRPr="003A562D">
        <w:rPr>
          <w:rFonts w:cs="Arial"/>
          <w:color w:val="000000"/>
          <w:szCs w:val="20"/>
          <w:lang w:eastAsia="sl-SI"/>
        </w:rPr>
        <w:t xml:space="preserve">eneškem in </w:t>
      </w:r>
      <w:r w:rsidRPr="003A562D">
        <w:rPr>
          <w:rFonts w:cs="Arial"/>
          <w:color w:val="000000"/>
          <w:szCs w:val="20"/>
          <w:lang w:eastAsia="sl-SI"/>
        </w:rPr>
        <w:t>a</w:t>
      </w:r>
      <w:r w:rsidR="00FC688A" w:rsidRPr="003A562D">
        <w:rPr>
          <w:rFonts w:cs="Arial"/>
          <w:color w:val="000000"/>
          <w:szCs w:val="20"/>
          <w:lang w:eastAsia="sl-SI"/>
        </w:rPr>
        <w:t xml:space="preserve">rhitekturnem bienalu </w:t>
      </w:r>
      <w:r w:rsidRPr="003A562D">
        <w:rPr>
          <w:rFonts w:cs="Arial"/>
          <w:color w:val="000000"/>
          <w:szCs w:val="20"/>
          <w:lang w:eastAsia="sl-SI"/>
        </w:rPr>
        <w:t>na</w:t>
      </w:r>
      <w:r w:rsidR="00FC688A" w:rsidRPr="003A562D">
        <w:rPr>
          <w:rFonts w:cs="Arial"/>
          <w:color w:val="000000"/>
          <w:szCs w:val="20"/>
          <w:lang w:eastAsia="sl-SI"/>
        </w:rPr>
        <w:t xml:space="preserve"> osrednjem razstavišču</w:t>
      </w:r>
      <w:r w:rsidR="001832C4" w:rsidRPr="003A562D">
        <w:rPr>
          <w:rFonts w:cs="Arial"/>
          <w:color w:val="000000"/>
          <w:szCs w:val="20"/>
          <w:lang w:eastAsia="sl-SI"/>
        </w:rPr>
        <w:t xml:space="preserve"> bienala</w:t>
      </w:r>
      <w:r w:rsidR="00FC688A" w:rsidRPr="003A562D">
        <w:rPr>
          <w:rFonts w:cs="Arial"/>
          <w:color w:val="000000"/>
          <w:szCs w:val="20"/>
          <w:lang w:eastAsia="sl-SI"/>
        </w:rPr>
        <w:t>, žal pa se proračunska sredstva za to niso povečala, kot je bilo predvideno v Nacionalnem programu za kulturo 2014</w:t>
      </w:r>
      <w:r w:rsidR="00FC688A" w:rsidRPr="00B47C4F">
        <w:rPr>
          <w:rFonts w:eastAsiaTheme="minorEastAsia" w:cs="Arial"/>
          <w:szCs w:val="20"/>
          <w:lang w:eastAsia="sl-SI"/>
        </w:rPr>
        <w:t>–2017</w:t>
      </w:r>
      <w:r w:rsidR="00FC688A" w:rsidRPr="003A562D">
        <w:rPr>
          <w:rFonts w:cs="Arial"/>
          <w:color w:val="000000"/>
          <w:szCs w:val="20"/>
          <w:lang w:eastAsia="sl-SI"/>
        </w:rPr>
        <w:t xml:space="preserve">, zato se finančnim težavam v </w:t>
      </w:r>
      <w:r w:rsidRPr="003A562D">
        <w:rPr>
          <w:rFonts w:cs="Arial"/>
          <w:color w:val="000000"/>
          <w:szCs w:val="20"/>
          <w:lang w:eastAsia="sl-SI"/>
        </w:rPr>
        <w:t>prihodnje</w:t>
      </w:r>
      <w:r w:rsidR="00FC688A" w:rsidRPr="003A562D">
        <w:rPr>
          <w:rFonts w:cs="Arial"/>
          <w:color w:val="000000"/>
          <w:szCs w:val="20"/>
          <w:lang w:eastAsia="sl-SI"/>
        </w:rPr>
        <w:t xml:space="preserve"> ne bo mogoče izogniti.</w:t>
      </w:r>
    </w:p>
    <w:p w14:paraId="63A7799A" w14:textId="77777777" w:rsidR="00FC688A" w:rsidRPr="003A562D" w:rsidRDefault="00FC688A" w:rsidP="00FC688A"/>
    <w:p w14:paraId="2AF1039B" w14:textId="77777777" w:rsidR="00FC688A" w:rsidRPr="003A562D" w:rsidRDefault="00FC688A" w:rsidP="00FC688A"/>
    <w:p w14:paraId="7B24120B" w14:textId="77777777" w:rsidR="00FC688A" w:rsidRPr="003A562D" w:rsidRDefault="00FC688A" w:rsidP="00FC688A">
      <w:pPr>
        <w:rPr>
          <w:u w:val="single"/>
        </w:rPr>
      </w:pPr>
      <w:r w:rsidRPr="003A562D">
        <w:rPr>
          <w:u w:val="single"/>
        </w:rPr>
        <w:t>INTERMEDIJSKE UMETNOSTI</w:t>
      </w:r>
    </w:p>
    <w:p w14:paraId="31D52DCD" w14:textId="77777777" w:rsidR="00FC688A" w:rsidRPr="003A562D" w:rsidRDefault="00FC688A" w:rsidP="00FC688A"/>
    <w:p w14:paraId="5A4AEA69" w14:textId="5FFD6314" w:rsidR="00FC688A" w:rsidRPr="003A562D" w:rsidRDefault="00FC688A" w:rsidP="00FC688A">
      <w:r w:rsidRPr="003A562D">
        <w:t xml:space="preserve">Napredek na področju intermedijskih umetnosti je v konkretnem obdobju relativno skromen, a vendar merljiv in ne </w:t>
      </w:r>
      <w:r w:rsidR="0031279D" w:rsidRPr="003A562D">
        <w:t>povsem</w:t>
      </w:r>
      <w:r w:rsidRPr="003A562D">
        <w:t xml:space="preserve"> zanemarljiv. Največ težav</w:t>
      </w:r>
      <w:r w:rsidR="0031279D" w:rsidRPr="003A562D">
        <w:t xml:space="preserve"> na tem</w:t>
      </w:r>
      <w:r w:rsidRPr="003A562D">
        <w:t xml:space="preserve"> področj</w:t>
      </w:r>
      <w:r w:rsidR="0031279D" w:rsidRPr="003A562D">
        <w:t>u je zaradi</w:t>
      </w:r>
      <w:r w:rsidRPr="003A562D">
        <w:t xml:space="preserve"> z</w:t>
      </w:r>
      <w:r w:rsidR="0031279D" w:rsidRPr="003A562D">
        <w:t>nižanja</w:t>
      </w:r>
      <w:r w:rsidRPr="003A562D">
        <w:t xml:space="preserve"> proračuna, k</w:t>
      </w:r>
      <w:r w:rsidR="0031279D" w:rsidRPr="003A562D">
        <w:t>ar pogosto</w:t>
      </w:r>
      <w:r w:rsidRPr="003A562D">
        <w:t xml:space="preserve"> onemogoča izvedbo in podporo zastavljenih projektov in programov. </w:t>
      </w:r>
      <w:r w:rsidR="0031279D" w:rsidRPr="003A562D">
        <w:t xml:space="preserve">Prav tako je pogost neprimeren odnos </w:t>
      </w:r>
      <w:r w:rsidRPr="003A562D">
        <w:t>producent</w:t>
      </w:r>
      <w:r w:rsidR="0031279D" w:rsidRPr="003A562D">
        <w:t>ov</w:t>
      </w:r>
      <w:r w:rsidRPr="003A562D">
        <w:t xml:space="preserve"> do </w:t>
      </w:r>
      <w:r w:rsidR="0031279D" w:rsidRPr="003A562D">
        <w:t>občinstva</w:t>
      </w:r>
      <w:r w:rsidRPr="003A562D">
        <w:t xml:space="preserve">, predvsem do </w:t>
      </w:r>
      <w:r w:rsidR="0031279D" w:rsidRPr="003A562D">
        <w:t>novega</w:t>
      </w:r>
      <w:r w:rsidRPr="003A562D">
        <w:t>, nek</w:t>
      </w:r>
      <w:r w:rsidR="0031279D" w:rsidRPr="003A562D">
        <w:t>oliko</w:t>
      </w:r>
      <w:r w:rsidRPr="003A562D">
        <w:t xml:space="preserve"> bolj</w:t>
      </w:r>
      <w:r w:rsidR="0031279D" w:rsidRPr="003A562D">
        <w:t>ši</w:t>
      </w:r>
      <w:r w:rsidRPr="003A562D">
        <w:t xml:space="preserve"> </w:t>
      </w:r>
      <w:r w:rsidR="0031279D" w:rsidRPr="003A562D">
        <w:t>je</w:t>
      </w:r>
      <w:r w:rsidRPr="003A562D">
        <w:t xml:space="preserve"> morda do mlajše</w:t>
      </w:r>
      <w:r w:rsidR="0031279D" w:rsidRPr="003A562D">
        <w:t>ga občinstva</w:t>
      </w:r>
      <w:r w:rsidRPr="003A562D">
        <w:t xml:space="preserve">, ki </w:t>
      </w:r>
      <w:r w:rsidR="0031279D" w:rsidRPr="003A562D">
        <w:t>ga</w:t>
      </w:r>
      <w:r w:rsidRPr="003A562D">
        <w:t xml:space="preserve"> pogost</w:t>
      </w:r>
      <w:r w:rsidR="0031279D" w:rsidRPr="003A562D">
        <w:t>eje</w:t>
      </w:r>
      <w:r w:rsidRPr="003A562D">
        <w:t xml:space="preserve"> seznanjajo predvsem s tehnološko platjo projektov, manj pa </w:t>
      </w:r>
      <w:r w:rsidR="0031279D" w:rsidRPr="003A562D">
        <w:t>mu</w:t>
      </w:r>
      <w:r w:rsidRPr="003A562D">
        <w:t xml:space="preserve"> </w:t>
      </w:r>
      <w:r w:rsidR="0031279D" w:rsidRPr="003A562D">
        <w:t>prenašajo</w:t>
      </w:r>
      <w:r w:rsidRPr="003A562D">
        <w:t xml:space="preserve"> umetniško dodano vrednost. </w:t>
      </w:r>
      <w:r w:rsidR="0031279D" w:rsidRPr="003A562D">
        <w:t>Gre</w:t>
      </w:r>
      <w:r w:rsidRPr="003A562D">
        <w:t xml:space="preserve"> torej </w:t>
      </w:r>
      <w:r w:rsidR="0031279D" w:rsidRPr="003A562D">
        <w:t>za</w:t>
      </w:r>
      <w:r w:rsidRPr="003A562D">
        <w:t xml:space="preserve"> določen</w:t>
      </w:r>
      <w:r w:rsidR="0031279D" w:rsidRPr="003A562D">
        <w:t>o</w:t>
      </w:r>
      <w:r w:rsidRPr="003A562D">
        <w:t xml:space="preserve"> stopnj</w:t>
      </w:r>
      <w:r w:rsidR="0031279D" w:rsidRPr="003A562D">
        <w:t>o</w:t>
      </w:r>
      <w:r w:rsidRPr="003A562D">
        <w:t xml:space="preserve"> hermetičnosti, </w:t>
      </w:r>
      <w:r w:rsidR="0031279D" w:rsidRPr="003A562D">
        <w:t>zato so občinstvo</w:t>
      </w:r>
      <w:r w:rsidRPr="003A562D">
        <w:t xml:space="preserve"> predvsem tisti, ki se aktivno ukvarjajo z intermedijskim področjem.</w:t>
      </w:r>
    </w:p>
    <w:p w14:paraId="070FAF4A" w14:textId="77777777" w:rsidR="00FC688A" w:rsidRPr="003A562D" w:rsidRDefault="00FC688A" w:rsidP="00FC688A"/>
    <w:p w14:paraId="7FC467FF" w14:textId="426DA2C1" w:rsidR="00FC688A" w:rsidRPr="003A562D" w:rsidRDefault="00FC688A" w:rsidP="00FC688A">
      <w:r w:rsidRPr="003A562D">
        <w:t xml:space="preserve">Sodelovanje s tujino je bolj razvito na področjih zunaj Evropske unije (od Južne Amerike do Japonske), manj </w:t>
      </w:r>
      <w:r w:rsidR="0031279D" w:rsidRPr="003A562D">
        <w:t>v</w:t>
      </w:r>
      <w:r w:rsidRPr="003A562D">
        <w:t xml:space="preserve"> Evropsk</w:t>
      </w:r>
      <w:r w:rsidR="0031279D" w:rsidRPr="003A562D">
        <w:t>i</w:t>
      </w:r>
      <w:r w:rsidRPr="003A562D">
        <w:t xml:space="preserve"> unij</w:t>
      </w:r>
      <w:r w:rsidR="0031279D" w:rsidRPr="003A562D">
        <w:t>i</w:t>
      </w:r>
      <w:r w:rsidRPr="003A562D">
        <w:t xml:space="preserve">, </w:t>
      </w:r>
      <w:r w:rsidR="0031279D" w:rsidRPr="003A562D">
        <w:t xml:space="preserve">poleg tega pa </w:t>
      </w:r>
      <w:r w:rsidRPr="003A562D">
        <w:t>žal praviloma</w:t>
      </w:r>
      <w:r w:rsidR="0031279D" w:rsidRPr="003A562D">
        <w:t xml:space="preserve"> tudi</w:t>
      </w:r>
      <w:r w:rsidRPr="003A562D">
        <w:t xml:space="preserve"> ni zadostno podprto s pričakovanimi medijskimi in drugimi odzivi, kar </w:t>
      </w:r>
      <w:r w:rsidR="0031279D" w:rsidRPr="003A562D">
        <w:t>kaže</w:t>
      </w:r>
      <w:r w:rsidRPr="003A562D">
        <w:t xml:space="preserve">, da ne gre za tako referenčne lokacije, kot jih napovedujejo v svojih projektnih vlogah posamezni izvajalci. Predvsem </w:t>
      </w:r>
      <w:r w:rsidR="0031279D" w:rsidRPr="003A562D">
        <w:t>je premalo</w:t>
      </w:r>
      <w:r w:rsidRPr="003A562D">
        <w:t xml:space="preserve"> evropskih koprodukcij, kjer bi </w:t>
      </w:r>
      <w:r w:rsidR="007F3ACA" w:rsidRPr="003A562D">
        <w:t xml:space="preserve">imeli </w:t>
      </w:r>
      <w:r w:rsidRPr="003A562D">
        <w:t>slovenski producenti dovolj veliko in enakopravno vlogo v primerjavi s tujimi partnerji. Slednje gre d</w:t>
      </w:r>
      <w:r w:rsidR="007F3ACA" w:rsidRPr="003A562D">
        <w:t>eloma</w:t>
      </w:r>
      <w:r w:rsidRPr="003A562D">
        <w:t xml:space="preserve"> pripisati tudi dejstvu, da slovenski intermedijski producenti praviloma finančno ne </w:t>
      </w:r>
      <w:r w:rsidR="007F3ACA" w:rsidRPr="003A562D">
        <w:t>dosegajo tujih</w:t>
      </w:r>
      <w:r w:rsidRPr="003A562D">
        <w:t xml:space="preserve">. Ob tem velja spomniti, da slovensko področje intermedijskih umetnosti ne premore niti ene </w:t>
      </w:r>
      <w:r w:rsidR="007F3ACA" w:rsidRPr="003A562D">
        <w:lastRenderedPageBreak/>
        <w:t>poklicne</w:t>
      </w:r>
      <w:r w:rsidRPr="003A562D">
        <w:t xml:space="preserve"> institucije </w:t>
      </w:r>
      <w:r w:rsidR="001832C4" w:rsidRPr="003A562D">
        <w:t>oziroma</w:t>
      </w:r>
      <w:r w:rsidRPr="003A562D">
        <w:t xml:space="preserve"> javn</w:t>
      </w:r>
      <w:r w:rsidR="007F3ACA" w:rsidRPr="003A562D">
        <w:t>ega</w:t>
      </w:r>
      <w:r w:rsidRPr="003A562D">
        <w:t xml:space="preserve"> zavod</w:t>
      </w:r>
      <w:r w:rsidR="007F3ACA" w:rsidRPr="003A562D">
        <w:t xml:space="preserve">a, </w:t>
      </w:r>
      <w:r w:rsidRPr="003A562D">
        <w:t>res pa je, da se je nekaj nevladnih organizacij na lastni (najeti) lokaciji kar dobro</w:t>
      </w:r>
      <w:r w:rsidR="007F3ACA" w:rsidRPr="003A562D">
        <w:t xml:space="preserve"> </w:t>
      </w:r>
      <w:r w:rsidRPr="003A562D">
        <w:t xml:space="preserve">organiziralo v okviru danih možnosti. </w:t>
      </w:r>
    </w:p>
    <w:p w14:paraId="2CD691BB" w14:textId="77777777" w:rsidR="00FC688A" w:rsidRPr="003A562D" w:rsidRDefault="00FC688A" w:rsidP="00FC688A"/>
    <w:p w14:paraId="3EA18295" w14:textId="012EBC37" w:rsidR="00FC688A" w:rsidRPr="003A562D" w:rsidRDefault="00FC688A" w:rsidP="00FC688A">
      <w:r w:rsidRPr="003A562D">
        <w:t>Obdobje 2014</w:t>
      </w:r>
      <w:r w:rsidRPr="003A562D">
        <w:rPr>
          <w:rFonts w:ascii="Verdana" w:hAnsi="Verdana"/>
        </w:rPr>
        <w:t>‒</w:t>
      </w:r>
      <w:r w:rsidRPr="003A562D">
        <w:t xml:space="preserve">2017 sicer ni prineslo </w:t>
      </w:r>
      <w:r w:rsidR="007F3ACA" w:rsidRPr="003A562D">
        <w:t>izvedbe</w:t>
      </w:r>
      <w:r w:rsidRPr="003A562D">
        <w:t xml:space="preserve"> projekta Black-box, ki se zdaj v vsebinsko prečiščeni in dodobra </w:t>
      </w:r>
      <w:r w:rsidR="007F3ACA" w:rsidRPr="003A562D">
        <w:t>spremenjeni različici</w:t>
      </w:r>
      <w:r w:rsidRPr="003A562D">
        <w:t xml:space="preserve"> vodi kot “</w:t>
      </w:r>
      <w:r w:rsidR="007F3ACA" w:rsidRPr="003A562D">
        <w:t>m</w:t>
      </w:r>
      <w:r w:rsidRPr="003A562D">
        <w:t>reža centrov raziskovalnih umetnosti in kulture”, je pa bilo v letih priprave, ki sovpada</w:t>
      </w:r>
      <w:r w:rsidR="007F3ACA" w:rsidRPr="003A562D">
        <w:t>jo</w:t>
      </w:r>
      <w:r w:rsidRPr="003A562D">
        <w:t xml:space="preserve"> z obdobjem NPK, že doseženih nekaj vidnih funkcionalnih povezav med nekaterimi vidnejšimi slovenskimi producenti na intermedijskem področju (na primer Delavski dom Trbovlje in Kulturno</w:t>
      </w:r>
      <w:r w:rsidR="007F3ACA" w:rsidRPr="003A562D">
        <w:t>-</w:t>
      </w:r>
      <w:r w:rsidRPr="003A562D">
        <w:t xml:space="preserve">izobraževalno društvo KIBLA), kar v </w:t>
      </w:r>
      <w:r w:rsidR="007F3ACA" w:rsidRPr="003A562D">
        <w:t>prihodnje</w:t>
      </w:r>
      <w:r w:rsidRPr="003A562D">
        <w:t xml:space="preserve"> ne more ostati brez merljivih pozitivnih učinkov in dodane vrednosti. </w:t>
      </w:r>
      <w:r w:rsidR="001832C4" w:rsidRPr="003A562D">
        <w:t>V</w:t>
      </w:r>
      <w:r w:rsidRPr="003A562D">
        <w:t xml:space="preserve">elja izpostaviti tudi izjemen dosežek umetnice Maje Smrekar, ki je za svoj opus “K9_topologija: Ecce canis” prejela celo prestižno nagrado </w:t>
      </w:r>
      <w:r w:rsidR="007F3ACA" w:rsidRPr="003A562D">
        <w:t>z</w:t>
      </w:r>
      <w:r w:rsidRPr="003A562D">
        <w:t xml:space="preserve">lata Nika v okviru festivala Ars Electronica v avstrijskem Linzu. Nagrada v svetovnih razmerah pomeni toliko kot </w:t>
      </w:r>
      <w:r w:rsidR="007F3ACA" w:rsidRPr="003A562D">
        <w:t>o</w:t>
      </w:r>
      <w:r w:rsidRPr="003A562D">
        <w:t xml:space="preserve">skarji na področju filma in tako </w:t>
      </w:r>
      <w:r w:rsidR="007F3ACA" w:rsidRPr="003A562D">
        <w:t>je</w:t>
      </w:r>
      <w:r w:rsidRPr="003A562D">
        <w:t xml:space="preserve"> v vrh</w:t>
      </w:r>
      <w:r w:rsidR="007F3ACA" w:rsidRPr="003A562D">
        <w:t>u</w:t>
      </w:r>
      <w:r w:rsidRPr="003A562D">
        <w:t xml:space="preserve"> med priznanji, ki jih umetnik danes lahko dobi za delovanje na intermedijskem področju.</w:t>
      </w:r>
    </w:p>
    <w:p w14:paraId="551B6B30" w14:textId="77777777" w:rsidR="00FC688A" w:rsidRPr="003A562D" w:rsidRDefault="00FC688A" w:rsidP="00FC688A"/>
    <w:p w14:paraId="17EC0135" w14:textId="77777777" w:rsidR="00FC688A" w:rsidRPr="003A562D" w:rsidRDefault="00FC688A" w:rsidP="00FC688A"/>
    <w:p w14:paraId="53F70FE4" w14:textId="77777777" w:rsidR="00FC688A" w:rsidRPr="003A562D" w:rsidRDefault="00FC688A" w:rsidP="00FC688A">
      <w:pPr>
        <w:rPr>
          <w:u w:val="single"/>
        </w:rPr>
      </w:pPr>
      <w:r w:rsidRPr="003A562D">
        <w:rPr>
          <w:u w:val="single"/>
        </w:rPr>
        <w:t>LJUBITELJSKA KULTURNA DEJAVNOST</w:t>
      </w:r>
    </w:p>
    <w:p w14:paraId="48297C2A" w14:textId="77777777" w:rsidR="00FC688A" w:rsidRPr="003A562D" w:rsidRDefault="00FC688A" w:rsidP="00FC688A"/>
    <w:p w14:paraId="7A8D2508" w14:textId="5D963797" w:rsidR="00FC688A" w:rsidRPr="003A562D" w:rsidRDefault="007F3ACA" w:rsidP="00FC688A">
      <w:r w:rsidRPr="003A562D">
        <w:t>Uresničevanje</w:t>
      </w:r>
      <w:r w:rsidR="00FC688A" w:rsidRPr="003A562D">
        <w:t xml:space="preserve"> prvih treh osnovnih ciljev je zadovoljiv</w:t>
      </w:r>
      <w:r w:rsidRPr="003A562D">
        <w:t>o</w:t>
      </w:r>
      <w:r w:rsidR="00FC688A" w:rsidRPr="003A562D">
        <w:t xml:space="preserve"> tako kvantitativno kot kvalitativno. Pri pregledu delovanja na po</w:t>
      </w:r>
      <w:r w:rsidRPr="003A562D">
        <w:t>dročju</w:t>
      </w:r>
      <w:r w:rsidR="00FC688A" w:rsidRPr="003A562D">
        <w:t xml:space="preserve"> ljubiteljske kulture poudarjamo k</w:t>
      </w:r>
      <w:r w:rsidRPr="003A562D">
        <w:t>akovostno</w:t>
      </w:r>
      <w:r w:rsidR="00FC688A" w:rsidRPr="003A562D">
        <w:t xml:space="preserve"> opravljeno nalogo zagotavljanja enakomernega kulturnega razvoja Slovenije. Osnovni cilj – ohraniti stabilno </w:t>
      </w:r>
      <w:r w:rsidRPr="003A562D">
        <w:t>strokovno</w:t>
      </w:r>
      <w:r w:rsidR="00FC688A" w:rsidRPr="003A562D">
        <w:t xml:space="preserve"> podporo ljubiteljskim kulturnim ustvarjalcem in v vseh pogledih </w:t>
      </w:r>
      <w:r w:rsidRPr="003A562D">
        <w:t>zagotavljati</w:t>
      </w:r>
      <w:r w:rsidR="00FC688A" w:rsidRPr="003A562D">
        <w:t xml:space="preserve"> rast in razvoj ljubiteljske kulture – je bil torej v vseh pogledih dosežen. Od množičnosti prek vrhunskih izobraževanj, prireditev s selekcijo in založništva do vrhunskosti, </w:t>
      </w:r>
      <w:r w:rsidR="00751DB8" w:rsidRPr="003A562D">
        <w:t>enakovredne s poklicno</w:t>
      </w:r>
      <w:r w:rsidR="00FC688A" w:rsidRPr="003A562D">
        <w:t xml:space="preserve"> kulturno sfero; </w:t>
      </w:r>
      <w:r w:rsidR="00751DB8" w:rsidRPr="003A562D">
        <w:t>pri čemer sta</w:t>
      </w:r>
      <w:r w:rsidR="00FC688A" w:rsidRPr="003A562D">
        <w:t xml:space="preserve"> obiskanost prireditev </w:t>
      </w:r>
      <w:r w:rsidR="00751DB8" w:rsidRPr="003A562D">
        <w:t>in</w:t>
      </w:r>
      <w:r w:rsidR="00FC688A" w:rsidRPr="003A562D">
        <w:t xml:space="preserve"> </w:t>
      </w:r>
      <w:r w:rsidR="00751DB8" w:rsidRPr="003A562D">
        <w:t>odmevnost</w:t>
      </w:r>
      <w:r w:rsidR="00FC688A" w:rsidRPr="003A562D">
        <w:t xml:space="preserve"> v javnosti </w:t>
      </w:r>
      <w:r w:rsidR="00751DB8" w:rsidRPr="003A562D">
        <w:t xml:space="preserve">boljši </w:t>
      </w:r>
      <w:r w:rsidR="00FC688A" w:rsidRPr="003A562D">
        <w:t>k</w:t>
      </w:r>
      <w:r w:rsidR="00751DB8" w:rsidRPr="003A562D">
        <w:t>akor</w:t>
      </w:r>
      <w:r w:rsidR="00FC688A" w:rsidRPr="003A562D">
        <w:t xml:space="preserve"> v preteklih letih. Krepi se tudi sodelovanje v skupnem slovenskem kulturnem prostoru, p</w:t>
      </w:r>
      <w:r w:rsidRPr="003A562D">
        <w:t>remalo</w:t>
      </w:r>
      <w:r w:rsidR="00FC688A" w:rsidRPr="003A562D">
        <w:t xml:space="preserve"> pa </w:t>
      </w:r>
      <w:r w:rsidRPr="003A562D">
        <w:t>je</w:t>
      </w:r>
      <w:r w:rsidR="00FC688A" w:rsidRPr="003A562D">
        <w:t xml:space="preserve"> kulturnih stikov s Slovenci po svetu. Slednje je </w:t>
      </w:r>
      <w:r w:rsidRPr="003A562D">
        <w:t>povezano z</w:t>
      </w:r>
      <w:r w:rsidR="00FC688A" w:rsidRPr="003A562D">
        <w:t xml:space="preserve"> omejen</w:t>
      </w:r>
      <w:r w:rsidRPr="003A562D">
        <w:t>imi</w:t>
      </w:r>
      <w:r w:rsidR="00FC688A" w:rsidRPr="003A562D">
        <w:t xml:space="preserve"> finančn</w:t>
      </w:r>
      <w:r w:rsidRPr="003A562D">
        <w:t>imi</w:t>
      </w:r>
      <w:r w:rsidR="00FC688A" w:rsidRPr="003A562D">
        <w:t xml:space="preserve"> sredstv</w:t>
      </w:r>
      <w:r w:rsidRPr="003A562D">
        <w:t>i</w:t>
      </w:r>
      <w:r w:rsidR="00FC688A" w:rsidRPr="003A562D">
        <w:t>.</w:t>
      </w:r>
    </w:p>
    <w:p w14:paraId="13D29294" w14:textId="77777777" w:rsidR="00FC688A" w:rsidRPr="003A562D" w:rsidRDefault="00FC688A" w:rsidP="00FC688A"/>
    <w:p w14:paraId="104DF62F" w14:textId="28A71454" w:rsidR="00FC688A" w:rsidRPr="003A562D" w:rsidRDefault="00FC688A" w:rsidP="00FC688A">
      <w:pPr>
        <w:rPr>
          <w:bCs/>
        </w:rPr>
      </w:pPr>
      <w:r w:rsidRPr="003A562D">
        <w:rPr>
          <w:bCs/>
        </w:rPr>
        <w:t>Dosežki</w:t>
      </w:r>
      <w:r w:rsidR="00751DB8" w:rsidRPr="003A562D">
        <w:rPr>
          <w:bCs/>
        </w:rPr>
        <w:t xml:space="preserve"> oziroma</w:t>
      </w:r>
      <w:r w:rsidRPr="003A562D">
        <w:rPr>
          <w:bCs/>
        </w:rPr>
        <w:t xml:space="preserve"> uresničeni ukrepi v okviru </w:t>
      </w:r>
      <w:r w:rsidR="00751DB8" w:rsidRPr="003A562D">
        <w:rPr>
          <w:bCs/>
        </w:rPr>
        <w:t>š</w:t>
      </w:r>
      <w:r w:rsidRPr="003A562D">
        <w:rPr>
          <w:bCs/>
        </w:rPr>
        <w:t>tudijskega centra Javnega sklada Republike Slovenije za kulturne dejavnosti:</w:t>
      </w:r>
    </w:p>
    <w:p w14:paraId="19EA2851" w14:textId="77777777" w:rsidR="00FC688A" w:rsidRPr="003A562D" w:rsidRDefault="00FC688A" w:rsidP="00FC688A">
      <w:pPr>
        <w:numPr>
          <w:ilvl w:val="0"/>
          <w:numId w:val="37"/>
        </w:numPr>
        <w:contextualSpacing/>
        <w:rPr>
          <w:bCs/>
        </w:rPr>
      </w:pPr>
      <w:r w:rsidRPr="003A562D">
        <w:rPr>
          <w:bCs/>
        </w:rPr>
        <w:t>pripravili so več kot 10 različnih sklopov interdisciplinarnih izobraževanj za NIP UMETNOST;</w:t>
      </w:r>
    </w:p>
    <w:p w14:paraId="47196A97" w14:textId="77777777" w:rsidR="00FC688A" w:rsidRPr="003A562D" w:rsidRDefault="00FC688A" w:rsidP="00FC688A">
      <w:pPr>
        <w:numPr>
          <w:ilvl w:val="0"/>
          <w:numId w:val="37"/>
        </w:numPr>
        <w:contextualSpacing/>
        <w:rPr>
          <w:bCs/>
        </w:rPr>
      </w:pPr>
      <w:r w:rsidRPr="003A562D">
        <w:rPr>
          <w:bCs/>
        </w:rPr>
        <w:t>poenotili so obseg izobraževanj v sklope po 8, 16 ali 40 šolskih ur;</w:t>
      </w:r>
    </w:p>
    <w:p w14:paraId="351B016A" w14:textId="081F7351" w:rsidR="00FC688A" w:rsidRPr="003A562D" w:rsidRDefault="00FC688A" w:rsidP="00FC688A">
      <w:pPr>
        <w:numPr>
          <w:ilvl w:val="0"/>
          <w:numId w:val="37"/>
        </w:numPr>
        <w:contextualSpacing/>
        <w:rPr>
          <w:bCs/>
        </w:rPr>
      </w:pPr>
      <w:r w:rsidRPr="003A562D">
        <w:rPr>
          <w:bCs/>
        </w:rPr>
        <w:t xml:space="preserve">v izobraževanja so vključeni le priznani domači in tuji mentorji, ki </w:t>
      </w:r>
      <w:r w:rsidR="00751DB8" w:rsidRPr="003A562D">
        <w:rPr>
          <w:bCs/>
        </w:rPr>
        <w:t>ustrezajo</w:t>
      </w:r>
      <w:r w:rsidRPr="003A562D">
        <w:rPr>
          <w:bCs/>
        </w:rPr>
        <w:t xml:space="preserve"> potreb</w:t>
      </w:r>
      <w:r w:rsidR="00751DB8" w:rsidRPr="003A562D">
        <w:rPr>
          <w:bCs/>
        </w:rPr>
        <w:t>am</w:t>
      </w:r>
      <w:r w:rsidRPr="003A562D">
        <w:rPr>
          <w:bCs/>
        </w:rPr>
        <w:t xml:space="preserve"> in </w:t>
      </w:r>
      <w:r w:rsidR="00751DB8" w:rsidRPr="003A562D">
        <w:rPr>
          <w:bCs/>
        </w:rPr>
        <w:t>posebnostim</w:t>
      </w:r>
      <w:r w:rsidRPr="003A562D">
        <w:rPr>
          <w:bCs/>
        </w:rPr>
        <w:t xml:space="preserve"> posameznih dejavnosti in okolja;</w:t>
      </w:r>
    </w:p>
    <w:p w14:paraId="68122230" w14:textId="11092D6A" w:rsidR="00FC688A" w:rsidRPr="003A562D" w:rsidRDefault="00FC688A" w:rsidP="00FC688A">
      <w:pPr>
        <w:numPr>
          <w:ilvl w:val="0"/>
          <w:numId w:val="37"/>
        </w:numPr>
        <w:contextualSpacing/>
        <w:rPr>
          <w:bCs/>
        </w:rPr>
      </w:pPr>
      <w:r w:rsidRPr="003A562D">
        <w:rPr>
          <w:bCs/>
        </w:rPr>
        <w:t>oblikovanj</w:t>
      </w:r>
      <w:r w:rsidR="00751DB8" w:rsidRPr="003A562D">
        <w:rPr>
          <w:bCs/>
        </w:rPr>
        <w:t>e</w:t>
      </w:r>
      <w:r w:rsidRPr="003A562D">
        <w:rPr>
          <w:bCs/>
        </w:rPr>
        <w:t xml:space="preserve"> daljših (semestralnih) izobraževalnih programov in usposabljanj, ki so oblikovan</w:t>
      </w:r>
      <w:r w:rsidR="00751DB8" w:rsidRPr="003A562D">
        <w:rPr>
          <w:bCs/>
        </w:rPr>
        <w:t>i</w:t>
      </w:r>
      <w:r w:rsidRPr="003A562D">
        <w:rPr>
          <w:bCs/>
        </w:rPr>
        <w:t xml:space="preserve"> za </w:t>
      </w:r>
      <w:r w:rsidR="00751DB8" w:rsidRPr="003A562D">
        <w:rPr>
          <w:bCs/>
        </w:rPr>
        <w:t>posebne</w:t>
      </w:r>
      <w:r w:rsidRPr="003A562D">
        <w:rPr>
          <w:bCs/>
        </w:rPr>
        <w:t xml:space="preserve"> skupine slušateljev in vezan</w:t>
      </w:r>
      <w:r w:rsidR="00751DB8" w:rsidRPr="003A562D">
        <w:rPr>
          <w:bCs/>
        </w:rPr>
        <w:t>i</w:t>
      </w:r>
      <w:r w:rsidRPr="003A562D">
        <w:rPr>
          <w:bCs/>
        </w:rPr>
        <w:t xml:space="preserve"> na posebne evropske in </w:t>
      </w:r>
      <w:r w:rsidR="00751DB8" w:rsidRPr="003A562D">
        <w:rPr>
          <w:bCs/>
        </w:rPr>
        <w:t>domače</w:t>
      </w:r>
      <w:r w:rsidRPr="003A562D">
        <w:rPr>
          <w:bCs/>
        </w:rPr>
        <w:t xml:space="preserve"> projekte;</w:t>
      </w:r>
    </w:p>
    <w:p w14:paraId="1AB66DBF" w14:textId="77777777" w:rsidR="00FC688A" w:rsidRPr="003A562D" w:rsidRDefault="00FC688A" w:rsidP="00FC688A">
      <w:pPr>
        <w:numPr>
          <w:ilvl w:val="0"/>
          <w:numId w:val="37"/>
        </w:numPr>
        <w:contextualSpacing/>
        <w:rPr>
          <w:bCs/>
        </w:rPr>
      </w:pPr>
      <w:r w:rsidRPr="003A562D">
        <w:rPr>
          <w:bCs/>
        </w:rPr>
        <w:t>omogočili so subvencionirane zaposlitve za delo na področju kulture več kot 100 mladim, starim do 29 let;</w:t>
      </w:r>
    </w:p>
    <w:p w14:paraId="639CF7D9" w14:textId="77777777" w:rsidR="00FC688A" w:rsidRPr="003A562D" w:rsidRDefault="00FC688A" w:rsidP="00FC688A">
      <w:pPr>
        <w:numPr>
          <w:ilvl w:val="0"/>
          <w:numId w:val="37"/>
        </w:numPr>
        <w:contextualSpacing/>
        <w:rPr>
          <w:bCs/>
        </w:rPr>
      </w:pPr>
      <w:r w:rsidRPr="003A562D">
        <w:rPr>
          <w:bCs/>
        </w:rPr>
        <w:t>omogočili so brezplačna izobraževanja za delo na področju kulture več kot 100 mladim, starim do 29 let;</w:t>
      </w:r>
    </w:p>
    <w:p w14:paraId="17DD3A45" w14:textId="281FF368" w:rsidR="00FC688A" w:rsidRPr="003A562D" w:rsidRDefault="00FC688A" w:rsidP="00FC688A">
      <w:pPr>
        <w:numPr>
          <w:ilvl w:val="0"/>
          <w:numId w:val="37"/>
        </w:numPr>
        <w:contextualSpacing/>
        <w:rPr>
          <w:bCs/>
        </w:rPr>
      </w:pPr>
      <w:r w:rsidRPr="003A562D">
        <w:rPr>
          <w:bCs/>
        </w:rPr>
        <w:t>izdali so tri temeljna založniška dela za izvajanje aktivnosti usposabljanja</w:t>
      </w:r>
      <w:r w:rsidR="003955E7" w:rsidRPr="003A562D">
        <w:rPr>
          <w:bCs/>
        </w:rPr>
        <w:t xml:space="preserve"> iz ESS</w:t>
      </w:r>
      <w:r w:rsidRPr="003A562D">
        <w:rPr>
          <w:bCs/>
        </w:rPr>
        <w:t>.</w:t>
      </w:r>
    </w:p>
    <w:p w14:paraId="1D1114E7" w14:textId="77777777" w:rsidR="00FC688A" w:rsidRPr="003A562D" w:rsidRDefault="00FC688A" w:rsidP="00FC688A"/>
    <w:p w14:paraId="335B9F5C" w14:textId="4627A760" w:rsidR="00FC688A" w:rsidRPr="003A562D" w:rsidRDefault="00905E22" w:rsidP="00FC688A">
      <w:r w:rsidRPr="003A562D">
        <w:t>Medresorsko</w:t>
      </w:r>
      <w:r w:rsidR="00FC688A" w:rsidRPr="003A562D">
        <w:t xml:space="preserve"> se </w:t>
      </w:r>
      <w:r w:rsidRPr="003A562D">
        <w:t>zadeve</w:t>
      </w:r>
      <w:r w:rsidR="00FC688A" w:rsidRPr="003A562D">
        <w:t xml:space="preserve"> </w:t>
      </w:r>
      <w:r w:rsidRPr="003A562D">
        <w:t>urejajo</w:t>
      </w:r>
      <w:r w:rsidR="00FC688A" w:rsidRPr="003A562D">
        <w:t xml:space="preserve"> počasi, vendar zaznavamo napredek predvsem pri sodelovanju s šolstvom. </w:t>
      </w:r>
      <w:r w:rsidRPr="003A562D">
        <w:t>P</w:t>
      </w:r>
      <w:r w:rsidR="00FC688A" w:rsidRPr="003A562D">
        <w:t xml:space="preserve">rograme Javnega sklada Republike Slovenije za kulturne dejavnosti </w:t>
      </w:r>
      <w:r w:rsidRPr="003A562D">
        <w:t xml:space="preserve">uporablja </w:t>
      </w:r>
      <w:r w:rsidR="00FC688A" w:rsidRPr="003A562D">
        <w:t xml:space="preserve">kar 60 odstotkov osnovnošolske populacije (Kulturna šola), </w:t>
      </w:r>
      <w:r w:rsidR="001832C4" w:rsidRPr="003A562D">
        <w:t>vendar bi moral</w:t>
      </w:r>
      <w:r w:rsidRPr="003A562D">
        <w:t>o biti sodelovanje še</w:t>
      </w:r>
      <w:r w:rsidR="00FC688A" w:rsidRPr="003A562D">
        <w:t xml:space="preserve"> učinkovitejše. P</w:t>
      </w:r>
      <w:r w:rsidRPr="003A562D">
        <w:t>remalo pa je</w:t>
      </w:r>
      <w:r w:rsidR="00FC688A" w:rsidRPr="003A562D">
        <w:t xml:space="preserve"> medresorsk</w:t>
      </w:r>
      <w:r w:rsidRPr="003A562D">
        <w:t>ih</w:t>
      </w:r>
      <w:r w:rsidR="00FC688A" w:rsidRPr="003A562D">
        <w:t xml:space="preserve"> projekt</w:t>
      </w:r>
      <w:r w:rsidRPr="003A562D">
        <w:t>ov</w:t>
      </w:r>
      <w:r w:rsidR="00FC688A" w:rsidRPr="003A562D">
        <w:t xml:space="preserve"> s področja turizma in sociale.</w:t>
      </w:r>
    </w:p>
    <w:p w14:paraId="5CFD6429" w14:textId="77777777" w:rsidR="00FC688A" w:rsidRPr="003A562D" w:rsidRDefault="00FC688A" w:rsidP="00FC688A"/>
    <w:p w14:paraId="7FF86DA1" w14:textId="28FC264E" w:rsidR="00FC688A" w:rsidRPr="003A562D" w:rsidRDefault="00905E22" w:rsidP="00FC688A">
      <w:r w:rsidRPr="003A562D">
        <w:rPr>
          <w:iCs/>
        </w:rPr>
        <w:t>Zaradi nezadostnega</w:t>
      </w:r>
      <w:r w:rsidR="00FC688A" w:rsidRPr="003A562D">
        <w:rPr>
          <w:iCs/>
        </w:rPr>
        <w:t xml:space="preserve"> sofinanciranja digitalizacij</w:t>
      </w:r>
      <w:r w:rsidRPr="003A562D">
        <w:rPr>
          <w:iCs/>
        </w:rPr>
        <w:t>a ni potekala v predvidenem obsegu</w:t>
      </w:r>
      <w:r w:rsidR="00FC688A" w:rsidRPr="003A562D">
        <w:rPr>
          <w:iCs/>
        </w:rPr>
        <w:t xml:space="preserve"> (zborovska notna zbirka ipd.). Kljub temu je bilo digitaliziranih skoraj 20.000 enot, vzpostavljena je bila platforma in </w:t>
      </w:r>
      <w:r w:rsidRPr="003A562D">
        <w:rPr>
          <w:iCs/>
        </w:rPr>
        <w:t xml:space="preserve">omogočen je bil </w:t>
      </w:r>
      <w:r w:rsidR="00FC688A" w:rsidRPr="003A562D">
        <w:rPr>
          <w:iCs/>
        </w:rPr>
        <w:t xml:space="preserve">javni dostop do digitaliziranega gradiva. S tem postopkom je nujno nadaljevati, </w:t>
      </w:r>
      <w:r w:rsidRPr="003A562D">
        <w:rPr>
          <w:iCs/>
        </w:rPr>
        <w:t>za kar je treba</w:t>
      </w:r>
      <w:r w:rsidR="00FC688A" w:rsidRPr="003A562D">
        <w:rPr>
          <w:iCs/>
        </w:rPr>
        <w:t xml:space="preserve"> zagotoviti ustrezna namenska sredstva.</w:t>
      </w:r>
    </w:p>
    <w:p w14:paraId="7892B98A" w14:textId="77777777" w:rsidR="00FC688A" w:rsidRPr="003A562D" w:rsidRDefault="00FC688A" w:rsidP="00FC688A"/>
    <w:p w14:paraId="2FE4CD4F" w14:textId="77777777" w:rsidR="00FC688A" w:rsidRPr="003A562D" w:rsidRDefault="00FC688A" w:rsidP="00FC688A"/>
    <w:p w14:paraId="77A51202" w14:textId="77777777" w:rsidR="00FC688A" w:rsidRPr="003A562D" w:rsidRDefault="00FC688A" w:rsidP="00FC688A">
      <w:pPr>
        <w:rPr>
          <w:u w:val="single"/>
        </w:rPr>
      </w:pPr>
      <w:r w:rsidRPr="003A562D">
        <w:rPr>
          <w:u w:val="single"/>
        </w:rPr>
        <w:t>MEDIJI</w:t>
      </w:r>
    </w:p>
    <w:p w14:paraId="12B0CD6B" w14:textId="77777777" w:rsidR="00FC688A" w:rsidRPr="003A562D" w:rsidRDefault="00FC688A" w:rsidP="00FC688A"/>
    <w:p w14:paraId="23C52A8F" w14:textId="1B31BE73" w:rsidR="00FC688A" w:rsidRPr="003A562D" w:rsidRDefault="00905E22" w:rsidP="00FC688A">
      <w:pPr>
        <w:rPr>
          <w:rFonts w:ascii="Helv" w:hAnsi="Helv" w:cs="Helv"/>
          <w:color w:val="000000"/>
          <w:szCs w:val="20"/>
          <w:lang w:eastAsia="sl-SI"/>
        </w:rPr>
      </w:pPr>
      <w:r w:rsidRPr="003A562D">
        <w:rPr>
          <w:rFonts w:ascii="Helv" w:hAnsi="Helv" w:cs="Helv"/>
          <w:color w:val="000000"/>
          <w:szCs w:val="20"/>
          <w:lang w:eastAsia="sl-SI"/>
        </w:rPr>
        <w:t>Za doseganje</w:t>
      </w:r>
      <w:r w:rsidR="00FC688A" w:rsidRPr="003A562D">
        <w:rPr>
          <w:rFonts w:ascii="Helv" w:hAnsi="Helv" w:cs="Helv"/>
          <w:color w:val="000000"/>
          <w:szCs w:val="20"/>
          <w:lang w:eastAsia="sl-SI"/>
        </w:rPr>
        <w:t xml:space="preserve"> ciljev in </w:t>
      </w:r>
      <w:r w:rsidRPr="003A562D">
        <w:rPr>
          <w:rFonts w:ascii="Helv" w:hAnsi="Helv" w:cs="Helv"/>
          <w:color w:val="000000"/>
          <w:szCs w:val="20"/>
          <w:lang w:eastAsia="sl-SI"/>
        </w:rPr>
        <w:t xml:space="preserve">izvedbo </w:t>
      </w:r>
      <w:r w:rsidR="00FC688A" w:rsidRPr="003A562D">
        <w:rPr>
          <w:rFonts w:ascii="Helv" w:hAnsi="Helv" w:cs="Helv"/>
          <w:color w:val="000000"/>
          <w:szCs w:val="20"/>
          <w:lang w:eastAsia="sl-SI"/>
        </w:rPr>
        <w:t xml:space="preserve">ukrepov na področju medijev </w:t>
      </w:r>
      <w:r w:rsidRPr="003A562D">
        <w:rPr>
          <w:rFonts w:ascii="Helv" w:hAnsi="Helv" w:cs="Helv"/>
          <w:color w:val="000000"/>
          <w:szCs w:val="20"/>
          <w:lang w:eastAsia="sl-SI"/>
        </w:rPr>
        <w:t>bi bilo treba</w:t>
      </w:r>
      <w:r w:rsidR="00FC688A" w:rsidRPr="003A562D">
        <w:rPr>
          <w:rFonts w:ascii="Helv" w:hAnsi="Helv" w:cs="Helv"/>
          <w:color w:val="000000"/>
          <w:szCs w:val="20"/>
          <w:lang w:eastAsia="sl-SI"/>
        </w:rPr>
        <w:t xml:space="preserve"> </w:t>
      </w:r>
      <w:r w:rsidRPr="003A562D">
        <w:rPr>
          <w:rFonts w:ascii="Helv" w:hAnsi="Helv" w:cs="Helv"/>
          <w:color w:val="000000"/>
          <w:szCs w:val="20"/>
          <w:lang w:eastAsia="sl-SI"/>
        </w:rPr>
        <w:t>sprejeti</w:t>
      </w:r>
      <w:r w:rsidR="00FC688A" w:rsidRPr="003A562D">
        <w:rPr>
          <w:rFonts w:ascii="Helv" w:hAnsi="Helv" w:cs="Helv"/>
          <w:color w:val="000000"/>
          <w:szCs w:val="20"/>
          <w:lang w:eastAsia="sl-SI"/>
        </w:rPr>
        <w:t xml:space="preserve"> nov</w:t>
      </w:r>
      <w:r w:rsidRPr="003A562D">
        <w:rPr>
          <w:rFonts w:ascii="Helv" w:hAnsi="Helv" w:cs="Helv"/>
          <w:color w:val="000000"/>
          <w:szCs w:val="20"/>
          <w:lang w:eastAsia="sl-SI"/>
        </w:rPr>
        <w:t>a</w:t>
      </w:r>
      <w:r w:rsidR="00FC688A" w:rsidRPr="003A562D">
        <w:rPr>
          <w:rFonts w:ascii="Helv" w:hAnsi="Helv" w:cs="Helv"/>
          <w:color w:val="000000"/>
          <w:szCs w:val="20"/>
          <w:lang w:eastAsia="sl-SI"/>
        </w:rPr>
        <w:t xml:space="preserve"> Zakon o medijih in Zakon o Radioteleviziji Slovenija</w:t>
      </w:r>
      <w:r w:rsidR="00D019BB" w:rsidRPr="003A562D">
        <w:rPr>
          <w:rFonts w:ascii="Helv" w:hAnsi="Helv" w:cs="Helv"/>
          <w:color w:val="000000"/>
          <w:szCs w:val="20"/>
          <w:lang w:eastAsia="sl-SI"/>
        </w:rPr>
        <w:t xml:space="preserve"> (ZRTVS-1)</w:t>
      </w:r>
      <w:r w:rsidR="00FC688A" w:rsidRPr="003A562D">
        <w:rPr>
          <w:rFonts w:ascii="Helv" w:hAnsi="Helv" w:cs="Helv"/>
          <w:color w:val="000000"/>
          <w:szCs w:val="20"/>
          <w:lang w:eastAsia="sl-SI"/>
        </w:rPr>
        <w:t>, ki bi določila ustrezne pravne podlage. Brez ustreznih pravnih podlag</w:t>
      </w:r>
      <w:r w:rsidRPr="003A562D">
        <w:rPr>
          <w:rFonts w:ascii="Helv" w:hAnsi="Helv" w:cs="Helv"/>
          <w:color w:val="000000"/>
          <w:szCs w:val="20"/>
          <w:lang w:eastAsia="sl-SI"/>
        </w:rPr>
        <w:t>, na podlagi katerih bi lahko</w:t>
      </w:r>
      <w:r w:rsidR="001832C4" w:rsidRPr="003A562D">
        <w:rPr>
          <w:rFonts w:ascii="Helv" w:hAnsi="Helv" w:cs="Helv"/>
          <w:color w:val="000000"/>
          <w:szCs w:val="20"/>
          <w:lang w:eastAsia="sl-SI"/>
        </w:rPr>
        <w:t xml:space="preserve"> </w:t>
      </w:r>
      <w:r w:rsidR="00FC688A" w:rsidRPr="003A562D">
        <w:rPr>
          <w:rFonts w:ascii="Helv" w:hAnsi="Helv" w:cs="Helv"/>
          <w:color w:val="000000"/>
          <w:szCs w:val="20"/>
          <w:lang w:eastAsia="sl-SI"/>
        </w:rPr>
        <w:t>priglasi</w:t>
      </w:r>
      <w:r w:rsidRPr="003A562D">
        <w:rPr>
          <w:rFonts w:ascii="Helv" w:hAnsi="Helv" w:cs="Helv"/>
          <w:color w:val="000000"/>
          <w:szCs w:val="20"/>
          <w:lang w:eastAsia="sl-SI"/>
        </w:rPr>
        <w:t>li</w:t>
      </w:r>
      <w:r w:rsidR="00FC688A" w:rsidRPr="003A562D">
        <w:rPr>
          <w:rFonts w:ascii="Helv" w:hAnsi="Helv" w:cs="Helv"/>
          <w:color w:val="000000"/>
          <w:szCs w:val="20"/>
          <w:lang w:eastAsia="sl-SI"/>
        </w:rPr>
        <w:t xml:space="preserve"> nov</w:t>
      </w:r>
      <w:r w:rsidRPr="003A562D">
        <w:rPr>
          <w:rFonts w:ascii="Helv" w:hAnsi="Helv" w:cs="Helv"/>
          <w:color w:val="000000"/>
          <w:szCs w:val="20"/>
          <w:lang w:eastAsia="sl-SI"/>
        </w:rPr>
        <w:t>o</w:t>
      </w:r>
      <w:r w:rsidR="00FC688A" w:rsidRPr="003A562D">
        <w:rPr>
          <w:rFonts w:ascii="Helv" w:hAnsi="Helv" w:cs="Helv"/>
          <w:color w:val="000000"/>
          <w:szCs w:val="20"/>
          <w:lang w:eastAsia="sl-SI"/>
        </w:rPr>
        <w:t xml:space="preserve"> shem</w:t>
      </w:r>
      <w:r w:rsidRPr="003A562D">
        <w:rPr>
          <w:rFonts w:ascii="Helv" w:hAnsi="Helv" w:cs="Helv"/>
          <w:color w:val="000000"/>
          <w:szCs w:val="20"/>
          <w:lang w:eastAsia="sl-SI"/>
        </w:rPr>
        <w:t>o</w:t>
      </w:r>
      <w:r w:rsidR="00FC688A" w:rsidRPr="003A562D">
        <w:rPr>
          <w:rFonts w:ascii="Helv" w:hAnsi="Helv" w:cs="Helv"/>
          <w:color w:val="000000"/>
          <w:szCs w:val="20"/>
          <w:lang w:eastAsia="sl-SI"/>
        </w:rPr>
        <w:t xml:space="preserve"> državnih pomoči na področju medijev</w:t>
      </w:r>
      <w:r w:rsidRPr="003A562D">
        <w:rPr>
          <w:rFonts w:ascii="Helv" w:hAnsi="Helv" w:cs="Helv"/>
          <w:color w:val="000000"/>
          <w:szCs w:val="20"/>
          <w:lang w:eastAsia="sl-SI"/>
        </w:rPr>
        <w:t xml:space="preserve">, </w:t>
      </w:r>
      <w:r w:rsidR="00FC688A" w:rsidRPr="003A562D">
        <w:rPr>
          <w:rFonts w:ascii="Helv" w:hAnsi="Helv" w:cs="Helv"/>
          <w:color w:val="000000"/>
          <w:szCs w:val="20"/>
          <w:lang w:eastAsia="sl-SI"/>
        </w:rPr>
        <w:t>namreč izvedba posameznih ukrepov, s katerimi se posega na področje medijev, torej zasebnih gospodarskih družb, ni mo</w:t>
      </w:r>
      <w:r w:rsidRPr="003A562D">
        <w:rPr>
          <w:rFonts w:ascii="Helv" w:hAnsi="Helv" w:cs="Helv"/>
          <w:color w:val="000000"/>
          <w:szCs w:val="20"/>
          <w:lang w:eastAsia="sl-SI"/>
        </w:rPr>
        <w:t>goča</w:t>
      </w:r>
      <w:r w:rsidR="00FC688A" w:rsidRPr="003A562D">
        <w:rPr>
          <w:rFonts w:ascii="Helv" w:hAnsi="Helv" w:cs="Helv"/>
          <w:color w:val="000000"/>
          <w:szCs w:val="20"/>
          <w:lang w:eastAsia="sl-SI"/>
        </w:rPr>
        <w:t>. Enako velja za ukrepe iz pristojnosti RTV Slovenij</w:t>
      </w:r>
      <w:r w:rsidRPr="003A562D">
        <w:rPr>
          <w:rFonts w:ascii="Helv" w:hAnsi="Helv" w:cs="Helv"/>
          <w:color w:val="000000"/>
          <w:szCs w:val="20"/>
          <w:lang w:eastAsia="sl-SI"/>
        </w:rPr>
        <w:t>a</w:t>
      </w:r>
      <w:r w:rsidR="00FC688A" w:rsidRPr="003A562D">
        <w:rPr>
          <w:rFonts w:ascii="Helv" w:hAnsi="Helv" w:cs="Helv"/>
          <w:color w:val="000000"/>
          <w:szCs w:val="20"/>
          <w:lang w:eastAsia="sl-SI"/>
        </w:rPr>
        <w:t xml:space="preserve">, kateri se lahko ob upoštevanju njene institucionalne in programske avtonomije nove obveznosti javne službe </w:t>
      </w:r>
      <w:r w:rsidR="00FC688A" w:rsidRPr="003A562D">
        <w:rPr>
          <w:rFonts w:ascii="Helv" w:hAnsi="Helv" w:cs="Helv"/>
          <w:color w:val="000000"/>
          <w:szCs w:val="20"/>
          <w:lang w:eastAsia="sl-SI"/>
        </w:rPr>
        <w:lastRenderedPageBreak/>
        <w:t xml:space="preserve">dodelijo le z ustrezno spremembo ZRTVS-1, ki bi </w:t>
      </w:r>
      <w:r w:rsidR="00D019BB" w:rsidRPr="003A562D">
        <w:rPr>
          <w:rFonts w:ascii="Helv" w:hAnsi="Helv" w:cs="Helv"/>
          <w:color w:val="000000"/>
          <w:szCs w:val="20"/>
          <w:lang w:eastAsia="sl-SI"/>
        </w:rPr>
        <w:t>hkrati</w:t>
      </w:r>
      <w:r w:rsidR="00FC688A" w:rsidRPr="003A562D">
        <w:rPr>
          <w:rFonts w:ascii="Helv" w:hAnsi="Helv" w:cs="Helv"/>
          <w:color w:val="000000"/>
          <w:szCs w:val="20"/>
          <w:lang w:eastAsia="sl-SI"/>
        </w:rPr>
        <w:t xml:space="preserve"> zagotovila zadostna sredstva iz RTV-prispevka. V skladu z nacionalnim programom za kulturo pa bi morala prenovljena medijska zakonodaja izhajati iz Strategije Republike Slovenije na področju medijev za obdobje 2015‒2020. Ministrstvo za kulturo je sicer pripravilo ustrezne</w:t>
      </w:r>
      <w:r w:rsidR="00D019BB" w:rsidRPr="003A562D">
        <w:rPr>
          <w:rFonts w:ascii="Helv" w:hAnsi="Helv" w:cs="Helv"/>
          <w:color w:val="000000"/>
          <w:szCs w:val="20"/>
          <w:lang w:eastAsia="sl-SI"/>
        </w:rPr>
        <w:t xml:space="preserve"> strokovne</w:t>
      </w:r>
      <w:r w:rsidR="00FC688A" w:rsidRPr="003A562D">
        <w:rPr>
          <w:rFonts w:ascii="Helv" w:hAnsi="Helv" w:cs="Helv"/>
          <w:color w:val="000000"/>
          <w:szCs w:val="20"/>
          <w:lang w:eastAsia="sl-SI"/>
        </w:rPr>
        <w:t xml:space="preserve"> osnutke </w:t>
      </w:r>
      <w:r w:rsidR="003C4122" w:rsidRPr="003A562D">
        <w:rPr>
          <w:rFonts w:ascii="Helv" w:hAnsi="Helv" w:cs="Helv"/>
          <w:color w:val="000000"/>
          <w:szCs w:val="20"/>
          <w:lang w:eastAsia="sl-SI"/>
        </w:rPr>
        <w:t>oziroma</w:t>
      </w:r>
      <w:r w:rsidR="00FC688A" w:rsidRPr="003A562D">
        <w:rPr>
          <w:rFonts w:ascii="Helv" w:hAnsi="Helv" w:cs="Helv"/>
          <w:color w:val="000000"/>
          <w:szCs w:val="20"/>
          <w:lang w:eastAsia="sl-SI"/>
        </w:rPr>
        <w:t xml:space="preserve"> predloge medijske strategije in obeh medijskih zakonov, vendar </w:t>
      </w:r>
      <w:r w:rsidR="00D019BB" w:rsidRPr="003A562D">
        <w:rPr>
          <w:rFonts w:ascii="Helv" w:hAnsi="Helv" w:cs="Helv"/>
          <w:color w:val="000000"/>
          <w:szCs w:val="20"/>
          <w:lang w:eastAsia="sl-SI"/>
        </w:rPr>
        <w:t xml:space="preserve">mu </w:t>
      </w:r>
      <w:r w:rsidR="00FC688A" w:rsidRPr="003A562D">
        <w:rPr>
          <w:rFonts w:ascii="Helv" w:hAnsi="Helv" w:cs="Helv"/>
          <w:color w:val="000000"/>
          <w:szCs w:val="20"/>
          <w:lang w:eastAsia="sl-SI"/>
        </w:rPr>
        <w:t xml:space="preserve">jih iz </w:t>
      </w:r>
      <w:r w:rsidR="00D019BB" w:rsidRPr="003A562D">
        <w:rPr>
          <w:rFonts w:ascii="Helv" w:hAnsi="Helv" w:cs="Helv"/>
          <w:color w:val="000000"/>
          <w:szCs w:val="20"/>
          <w:lang w:eastAsia="sl-SI"/>
        </w:rPr>
        <w:t>različnih</w:t>
      </w:r>
      <w:r w:rsidR="00FC688A" w:rsidRPr="003A562D">
        <w:rPr>
          <w:rFonts w:ascii="Helv" w:hAnsi="Helv" w:cs="Helv"/>
          <w:color w:val="000000"/>
          <w:szCs w:val="20"/>
          <w:lang w:eastAsia="sl-SI"/>
        </w:rPr>
        <w:t xml:space="preserve"> </w:t>
      </w:r>
      <w:r w:rsidR="00D019BB" w:rsidRPr="003A562D">
        <w:rPr>
          <w:rFonts w:ascii="Helv" w:hAnsi="Helv" w:cs="Helv"/>
          <w:color w:val="000000"/>
          <w:szCs w:val="20"/>
          <w:lang w:eastAsia="sl-SI"/>
        </w:rPr>
        <w:t>razlog</w:t>
      </w:r>
      <w:r w:rsidR="00FC688A" w:rsidRPr="003A562D">
        <w:rPr>
          <w:rFonts w:ascii="Helv" w:hAnsi="Helv" w:cs="Helv"/>
          <w:color w:val="000000"/>
          <w:szCs w:val="20"/>
          <w:lang w:eastAsia="sl-SI"/>
        </w:rPr>
        <w:t>ov ni uspelo uskladiti s ključnimi deležniki, resorji in koalicijskimi strankami. Zato so aktivnosti zastale.</w:t>
      </w:r>
    </w:p>
    <w:p w14:paraId="5DFE7BA0" w14:textId="77777777" w:rsidR="00FC688A" w:rsidRPr="003A562D" w:rsidRDefault="00FC688A" w:rsidP="00FC688A">
      <w:pPr>
        <w:rPr>
          <w:rFonts w:ascii="Helv" w:hAnsi="Helv" w:cs="Helv"/>
          <w:color w:val="000000"/>
          <w:szCs w:val="20"/>
          <w:lang w:eastAsia="sl-SI"/>
        </w:rPr>
      </w:pPr>
    </w:p>
    <w:p w14:paraId="06D99480" w14:textId="3B20B7A8" w:rsidR="00FC688A" w:rsidRPr="003A562D" w:rsidRDefault="00FC688A" w:rsidP="00FC688A">
      <w:r w:rsidRPr="003A562D">
        <w:rPr>
          <w:rFonts w:ascii="Helv" w:hAnsi="Helv" w:cs="Helv"/>
          <w:color w:val="000000"/>
          <w:szCs w:val="20"/>
          <w:lang w:eastAsia="sl-SI"/>
        </w:rPr>
        <w:t>Nekaterih ukrepov pa Ministrstvo za kulturo ni moglo izvesti tudi zato, ker zaradi zaostrenih javno-finančnih razmer ni uspelo zagotoviti dodatnih finančnih sredstev v proračunu ministrstva. Ne glede na to pa je Ministrstvo za kulturo v skladu z veljavnim Zakonom o medijih (Uradni list RS, št. 110/06 – uradno prečiščeno besedilo, 36/08 – ZPOmK-1, 77/10 – ZSFCJA, 90/10 – odl. US, 87/11 – ZAvMS, 47/12, 47/15 – ZZSDT, 22/16 in 39/16) in Zakon</w:t>
      </w:r>
      <w:r w:rsidR="00D019BB" w:rsidRPr="003A562D">
        <w:rPr>
          <w:rFonts w:ascii="Helv" w:hAnsi="Helv" w:cs="Helv"/>
          <w:color w:val="000000"/>
          <w:szCs w:val="20"/>
          <w:lang w:eastAsia="sl-SI"/>
        </w:rPr>
        <w:t>om</w:t>
      </w:r>
      <w:r w:rsidRPr="003A562D">
        <w:rPr>
          <w:rFonts w:ascii="Helv" w:hAnsi="Helv" w:cs="Helv"/>
          <w:color w:val="000000"/>
          <w:szCs w:val="20"/>
          <w:lang w:eastAsia="sl-SI"/>
        </w:rPr>
        <w:t xml:space="preserve"> o Radioteleviziji Slovenija (Uradni list RS, št. 96/05, 109/05 – ZDavP-1B, 105/06 – odl. US, 26/09 – ZIPRS0809-B in 9/14) </w:t>
      </w:r>
      <w:r w:rsidR="00D019BB" w:rsidRPr="003A562D">
        <w:rPr>
          <w:rFonts w:ascii="Helv" w:hAnsi="Helv" w:cs="Helv"/>
          <w:color w:val="000000"/>
          <w:szCs w:val="20"/>
          <w:lang w:eastAsia="sl-SI"/>
        </w:rPr>
        <w:t>ter</w:t>
      </w:r>
      <w:r w:rsidRPr="003A562D">
        <w:rPr>
          <w:rFonts w:ascii="Helv" w:hAnsi="Helv" w:cs="Helv"/>
          <w:color w:val="000000"/>
          <w:szCs w:val="20"/>
          <w:lang w:eastAsia="sl-SI"/>
        </w:rPr>
        <w:t xml:space="preserve"> na podlagi obstoječe sheme državnih pomoči, ki zagotavlja projektno financiranje programskih vsebin medijev, v vseh letih izvedlo ukrepe na področju spodbujanja produkcije kakovostnih programskih vsebin medijev.</w:t>
      </w:r>
    </w:p>
    <w:p w14:paraId="6422B123" w14:textId="77777777" w:rsidR="00FC688A" w:rsidRPr="003A562D" w:rsidRDefault="00FC688A" w:rsidP="00FC688A"/>
    <w:p w14:paraId="21F2863A" w14:textId="77777777" w:rsidR="00FC688A" w:rsidRPr="003A562D" w:rsidRDefault="00FC688A" w:rsidP="00FC688A"/>
    <w:p w14:paraId="701411DE" w14:textId="77777777" w:rsidR="00FC688A" w:rsidRPr="003A562D" w:rsidRDefault="00FC688A" w:rsidP="00FC688A">
      <w:pPr>
        <w:rPr>
          <w:u w:val="single"/>
        </w:rPr>
      </w:pPr>
      <w:r w:rsidRPr="003A562D">
        <w:rPr>
          <w:u w:val="single"/>
        </w:rPr>
        <w:t>ARHITEKTURA</w:t>
      </w:r>
    </w:p>
    <w:p w14:paraId="4CFE77B2" w14:textId="77777777" w:rsidR="00FC688A" w:rsidRPr="003A562D" w:rsidRDefault="00FC688A" w:rsidP="00FC688A"/>
    <w:p w14:paraId="5942BFDA" w14:textId="4E6CBBCE" w:rsidR="00FC688A" w:rsidRPr="003A562D" w:rsidRDefault="00FC688A" w:rsidP="00FC688A">
      <w:r w:rsidRPr="003A562D">
        <w:t xml:space="preserve">Z </w:t>
      </w:r>
      <w:r w:rsidR="00D019BB" w:rsidRPr="003A562D">
        <w:t>a</w:t>
      </w:r>
      <w:r w:rsidRPr="003A562D">
        <w:t>rhitekturno politiko Slovenije 'Arhitektura za ljudi' je bil v</w:t>
      </w:r>
      <w:r w:rsidR="00D019BB" w:rsidRPr="003A562D">
        <w:t xml:space="preserve"> središče</w:t>
      </w:r>
      <w:r w:rsidRPr="003A562D">
        <w:t xml:space="preserve"> postavljen posameznik, ki ima pravico do urejenega, ekonomičnega, zdravega, varnega in do okolj</w:t>
      </w:r>
      <w:r w:rsidR="00D019BB" w:rsidRPr="003A562D">
        <w:t>a</w:t>
      </w:r>
      <w:r w:rsidRPr="003A562D">
        <w:t xml:space="preserve"> prijaznega grajenega prostora.</w:t>
      </w:r>
    </w:p>
    <w:p w14:paraId="70C70661" w14:textId="77777777" w:rsidR="00FC688A" w:rsidRPr="003A562D" w:rsidRDefault="00FC688A" w:rsidP="00FC688A"/>
    <w:p w14:paraId="1E4C9E91" w14:textId="47212A53" w:rsidR="00FC688A" w:rsidRPr="003A562D" w:rsidRDefault="00FC688A" w:rsidP="00FC688A">
      <w:r w:rsidRPr="003A562D">
        <w:t>Z arhitekturno politiko je Ministrstvo za kulturo pomembno prispevalo k temu, da so se povezali vsi ključni resorji v cilju za boljši</w:t>
      </w:r>
      <w:r w:rsidR="00D019BB" w:rsidRPr="003A562D">
        <w:t xml:space="preserve"> in</w:t>
      </w:r>
      <w:r w:rsidRPr="003A562D">
        <w:t xml:space="preserve"> trajnostni razvoj prostora in da je bil predstavljen celovit pregled vprašanj in vizij, ki naj prispevajo k izboljšanju nje</w:t>
      </w:r>
      <w:r w:rsidR="005148F2" w:rsidRPr="003A562D">
        <w:t>gove</w:t>
      </w:r>
      <w:r w:rsidRPr="003A562D">
        <w:t xml:space="preserve"> kakovosti. </w:t>
      </w:r>
    </w:p>
    <w:p w14:paraId="7C6BE6BB" w14:textId="77777777" w:rsidR="00FC688A" w:rsidRPr="003A562D" w:rsidRDefault="00FC688A" w:rsidP="00FC688A"/>
    <w:p w14:paraId="527F8DC4" w14:textId="5E618732" w:rsidR="00FC688A" w:rsidRPr="003A562D" w:rsidRDefault="00FC688A" w:rsidP="00FC688A">
      <w:r w:rsidRPr="003A562D">
        <w:t xml:space="preserve">Cilji arhitekturne politike so </w:t>
      </w:r>
      <w:r w:rsidR="005148F2" w:rsidRPr="003A562D">
        <w:t xml:space="preserve">v </w:t>
      </w:r>
      <w:r w:rsidRPr="003A562D">
        <w:t>sklad</w:t>
      </w:r>
      <w:r w:rsidR="005148F2" w:rsidRPr="003A562D">
        <w:t>u</w:t>
      </w:r>
      <w:r w:rsidRPr="003A562D">
        <w:t xml:space="preserve"> z evropskimi razvojnimi politikami v obdobju 2014–2027: </w:t>
      </w:r>
    </w:p>
    <w:p w14:paraId="026E7F89" w14:textId="5E8C6938" w:rsidR="00FC688A" w:rsidRPr="003A562D" w:rsidRDefault="00FC688A" w:rsidP="00FC688A">
      <w:pPr>
        <w:numPr>
          <w:ilvl w:val="0"/>
          <w:numId w:val="38"/>
        </w:numPr>
        <w:contextualSpacing/>
      </w:pPr>
      <w:r w:rsidRPr="003A562D">
        <w:t>kakovostna arhitektura, pametni razvoj, trajnostn</w:t>
      </w:r>
      <w:r w:rsidR="005148F2" w:rsidRPr="003A562D">
        <w:t>i</w:t>
      </w:r>
      <w:r w:rsidRPr="003A562D">
        <w:t xml:space="preserve"> razvoj in vključujoča arhitektura; </w:t>
      </w:r>
    </w:p>
    <w:p w14:paraId="641F4A63" w14:textId="1B38D03E" w:rsidR="00FC688A" w:rsidRPr="003A562D" w:rsidRDefault="00FC688A" w:rsidP="00FC688A">
      <w:pPr>
        <w:numPr>
          <w:ilvl w:val="0"/>
          <w:numId w:val="38"/>
        </w:numPr>
        <w:contextualSpacing/>
      </w:pPr>
      <w:r w:rsidRPr="003A562D">
        <w:t>vsebina arhitekturne politike in zlasti razvojne pobude se ravnajo po usmeritvah finančne</w:t>
      </w:r>
      <w:r w:rsidR="005148F2" w:rsidRPr="003A562D">
        <w:t>ga</w:t>
      </w:r>
      <w:r w:rsidRPr="003A562D">
        <w:t xml:space="preserve"> </w:t>
      </w:r>
      <w:r w:rsidR="005148F2" w:rsidRPr="003A562D">
        <w:t>okviru</w:t>
      </w:r>
      <w:r w:rsidRPr="003A562D">
        <w:t xml:space="preserve"> Evropske unije, </w:t>
      </w:r>
      <w:r w:rsidR="005148F2" w:rsidRPr="003A562D">
        <w:t>upoštevajo</w:t>
      </w:r>
      <w:r w:rsidRPr="003A562D">
        <w:t xml:space="preserve"> pa naslednj</w:t>
      </w:r>
      <w:r w:rsidR="005148F2" w:rsidRPr="003A562D">
        <w:t>e</w:t>
      </w:r>
      <w:r w:rsidRPr="003A562D">
        <w:t xml:space="preserve"> razvojn</w:t>
      </w:r>
      <w:r w:rsidR="005148F2" w:rsidRPr="003A562D">
        <w:t>e</w:t>
      </w:r>
      <w:r w:rsidRPr="003A562D">
        <w:t xml:space="preserve"> izziv</w:t>
      </w:r>
      <w:r w:rsidR="005148F2" w:rsidRPr="003A562D">
        <w:t>e</w:t>
      </w:r>
      <w:r w:rsidRPr="003A562D">
        <w:t>;</w:t>
      </w:r>
    </w:p>
    <w:p w14:paraId="1F75AAD6" w14:textId="77777777" w:rsidR="00FC688A" w:rsidRPr="003A562D" w:rsidRDefault="00FC688A" w:rsidP="00FC688A">
      <w:pPr>
        <w:numPr>
          <w:ilvl w:val="0"/>
          <w:numId w:val="38"/>
        </w:numPr>
        <w:contextualSpacing/>
      </w:pPr>
      <w:r w:rsidRPr="003A562D">
        <w:t>kakovostna arhitektura je zdrava, varna, do okolja prijazna in ekonomična;</w:t>
      </w:r>
    </w:p>
    <w:p w14:paraId="00278952" w14:textId="77777777" w:rsidR="00FC688A" w:rsidRPr="003A562D" w:rsidRDefault="00FC688A" w:rsidP="00FC688A">
      <w:pPr>
        <w:numPr>
          <w:ilvl w:val="0"/>
          <w:numId w:val="38"/>
        </w:numPr>
        <w:contextualSpacing/>
      </w:pPr>
      <w:r w:rsidRPr="003A562D">
        <w:t>inovativna arhitektura je spodbuda za gospodarsko rast in blaginjo ljudi;</w:t>
      </w:r>
    </w:p>
    <w:p w14:paraId="07CBBD66" w14:textId="77777777" w:rsidR="00FC688A" w:rsidRPr="003A562D" w:rsidRDefault="00FC688A" w:rsidP="00FC688A">
      <w:pPr>
        <w:numPr>
          <w:ilvl w:val="0"/>
          <w:numId w:val="38"/>
        </w:numPr>
        <w:contextualSpacing/>
      </w:pPr>
      <w:r w:rsidRPr="003A562D">
        <w:t>urejena dejavnost arhitekture je pogoj za uresničitev njene ustvarjalne in povezovalne moči;</w:t>
      </w:r>
    </w:p>
    <w:p w14:paraId="2E2DA4C9" w14:textId="6D998BFA" w:rsidR="00FC688A" w:rsidRPr="003A562D" w:rsidRDefault="00FC688A" w:rsidP="00FC688A">
      <w:pPr>
        <w:numPr>
          <w:ilvl w:val="0"/>
          <w:numId w:val="38"/>
        </w:numPr>
        <w:contextualSpacing/>
      </w:pPr>
      <w:r w:rsidRPr="003A562D">
        <w:t>kulturna dediščina je aktivno vključena v današnje razvojne izzive, saj tvori jedro trajnostne družbe in kulturne identitete</w:t>
      </w:r>
      <w:r w:rsidR="005148F2" w:rsidRPr="003A562D">
        <w:t xml:space="preserve"> naroda</w:t>
      </w:r>
      <w:r w:rsidRPr="003A562D">
        <w:t>;</w:t>
      </w:r>
    </w:p>
    <w:p w14:paraId="281773C0" w14:textId="77777777" w:rsidR="00FC688A" w:rsidRPr="003A562D" w:rsidRDefault="00FC688A" w:rsidP="00FC688A">
      <w:pPr>
        <w:numPr>
          <w:ilvl w:val="0"/>
          <w:numId w:val="38"/>
        </w:numPr>
        <w:contextualSpacing/>
      </w:pPr>
      <w:r w:rsidRPr="003A562D">
        <w:t>arhitektura javnih zgradb in javnih površin je zgled in spodbuda za javne in zasebne investicije;</w:t>
      </w:r>
    </w:p>
    <w:p w14:paraId="26C054F2" w14:textId="77777777" w:rsidR="00FC688A" w:rsidRPr="003A562D" w:rsidRDefault="00FC688A" w:rsidP="00FC688A">
      <w:pPr>
        <w:numPr>
          <w:ilvl w:val="0"/>
          <w:numId w:val="38"/>
        </w:numPr>
        <w:contextualSpacing/>
      </w:pPr>
      <w:r w:rsidRPr="003A562D">
        <w:t>mednarodni prostor je za arhitekturo pomembno področje razvoja in priložnosti.</w:t>
      </w:r>
    </w:p>
    <w:p w14:paraId="3B878EFC" w14:textId="77777777" w:rsidR="00FC688A" w:rsidRPr="003A562D" w:rsidRDefault="00FC688A" w:rsidP="00FC688A"/>
    <w:p w14:paraId="5A852B2E" w14:textId="4DE58D17" w:rsidR="00FC688A" w:rsidRPr="003A562D" w:rsidRDefault="00FC688A" w:rsidP="00FC688A">
      <w:pPr>
        <w:rPr>
          <w:szCs w:val="24"/>
        </w:rPr>
      </w:pPr>
      <w:r w:rsidRPr="003A562D">
        <w:t xml:space="preserve">Sprejeta </w:t>
      </w:r>
      <w:r w:rsidR="005148F2" w:rsidRPr="003A562D">
        <w:t>a</w:t>
      </w:r>
      <w:r w:rsidRPr="003A562D">
        <w:t>rhitekturna politika je dobra podlaga za sprejemanje različne zakonodaje, ki vpliv</w:t>
      </w:r>
      <w:r w:rsidR="005148F2" w:rsidRPr="003A562D">
        <w:t>a</w:t>
      </w:r>
      <w:r w:rsidRPr="003A562D">
        <w:t xml:space="preserve"> na kakovostno oblikovan prostor in arhitekturo. Na njeni podlagi je bilo mo</w:t>
      </w:r>
      <w:r w:rsidR="005148F2" w:rsidRPr="003A562D">
        <w:t>goče</w:t>
      </w:r>
      <w:r w:rsidRPr="003A562D">
        <w:t xml:space="preserve"> </w:t>
      </w:r>
      <w:r w:rsidR="005148F2" w:rsidRPr="003A562D">
        <w:t>kakovostno</w:t>
      </w:r>
      <w:r w:rsidRPr="003A562D">
        <w:t xml:space="preserve"> prispevati k nekaterim rešitvam v novi gradbeni in prostorski zakonodaji, kar se odraža </w:t>
      </w:r>
      <w:r w:rsidR="005148F2" w:rsidRPr="003A562D">
        <w:t>v</w:t>
      </w:r>
      <w:r w:rsidRPr="003A562D">
        <w:t xml:space="preserve"> tem, da je kakovostna arhitektura 'kot izraz kulture' prvič opredeljena kot področje javnega interesa. Poleg tega je bil sprejet Zakon o arhitekturni in inženirski dejavnosti (Uradni list RS št. 61/2017), ki opredeljuje p</w:t>
      </w:r>
      <w:r w:rsidRPr="003A562D">
        <w:rPr>
          <w:szCs w:val="24"/>
        </w:rPr>
        <w:t>ogoje za opravljanje poklicnih nalog in zaščito nazivov pooblaščenih arhitektov.</w:t>
      </w:r>
    </w:p>
    <w:p w14:paraId="41D66CC3" w14:textId="77777777" w:rsidR="00FC688A" w:rsidRPr="003A562D" w:rsidRDefault="00FC688A" w:rsidP="00FC688A"/>
    <w:p w14:paraId="5A1741A4" w14:textId="77777777" w:rsidR="00FC688A" w:rsidRPr="003A562D" w:rsidRDefault="00FC688A" w:rsidP="00FC688A">
      <w:pPr>
        <w:rPr>
          <w:lang w:eastAsia="sl-SI"/>
        </w:rPr>
      </w:pPr>
    </w:p>
    <w:p w14:paraId="493E1163" w14:textId="77777777" w:rsidR="00FC688A" w:rsidRPr="003A562D" w:rsidRDefault="00FC688A" w:rsidP="00FC688A">
      <w:pPr>
        <w:rPr>
          <w:u w:val="single"/>
          <w:lang w:eastAsia="sl-SI"/>
        </w:rPr>
      </w:pPr>
      <w:r w:rsidRPr="003A562D">
        <w:rPr>
          <w:u w:val="single"/>
          <w:lang w:eastAsia="sl-SI"/>
        </w:rPr>
        <w:t>KULTURNA DEDIŠČINA</w:t>
      </w:r>
    </w:p>
    <w:p w14:paraId="6D2DD083" w14:textId="77777777" w:rsidR="00FC688A" w:rsidRPr="003A562D" w:rsidRDefault="00FC688A" w:rsidP="00FC688A"/>
    <w:p w14:paraId="11A531B8" w14:textId="77777777" w:rsidR="00FC688A" w:rsidRPr="003A562D" w:rsidRDefault="00FC688A" w:rsidP="00FC688A">
      <w:pPr>
        <w:rPr>
          <w:lang w:eastAsia="sl-SI"/>
        </w:rPr>
      </w:pPr>
      <w:r w:rsidRPr="003A562D">
        <w:rPr>
          <w:lang w:eastAsia="sl-SI"/>
        </w:rPr>
        <w:t xml:space="preserve">Celostno ohranjanje kulturne dediščine se v Sloveniji počasi uveljavlja; predvsem na področju vključevanja varstva v prostorsko načrtovanje in graditev ter pri vključevanju dediščinskih vsebin v kulturno-umetnostno vzgojo. </w:t>
      </w:r>
    </w:p>
    <w:p w14:paraId="09712AB3" w14:textId="77777777" w:rsidR="00FC688A" w:rsidRPr="003A562D" w:rsidRDefault="00FC688A" w:rsidP="00FC688A">
      <w:pPr>
        <w:rPr>
          <w:lang w:eastAsia="sl-SI"/>
        </w:rPr>
      </w:pPr>
    </w:p>
    <w:p w14:paraId="557FDA1C" w14:textId="6C0771A8" w:rsidR="00FC688A" w:rsidRPr="003A562D" w:rsidRDefault="00FC688A" w:rsidP="00FC688A">
      <w:pPr>
        <w:rPr>
          <w:lang w:eastAsia="sl-SI"/>
        </w:rPr>
      </w:pPr>
      <w:r w:rsidRPr="003A562D">
        <w:rPr>
          <w:lang w:eastAsia="sl-SI"/>
        </w:rPr>
        <w:t>Izvedeni so bili nekateri projekti obnove in oživljanja kulturne dediščine: t</w:t>
      </w:r>
      <w:r w:rsidRPr="003A562D">
        <w:rPr>
          <w:bCs/>
        </w:rPr>
        <w:t>opilnica v Idriji, arheološki park Simonov zaliv, doživljajsko razstavišče Ljubljanica, v</w:t>
      </w:r>
      <w:r w:rsidRPr="003A562D">
        <w:rPr>
          <w:lang w:eastAsia="sl-SI"/>
        </w:rPr>
        <w:t xml:space="preserve">ila Vipolže, Plečnikova hiša, dvorec Lanthieri v Vipavi, </w:t>
      </w:r>
      <w:r w:rsidR="005148F2" w:rsidRPr="003A562D">
        <w:rPr>
          <w:lang w:eastAsia="sl-SI"/>
        </w:rPr>
        <w:t>m</w:t>
      </w:r>
      <w:r w:rsidRPr="003A562D">
        <w:rPr>
          <w:lang w:eastAsia="sl-SI"/>
        </w:rPr>
        <w:t>uzej in pre</w:t>
      </w:r>
      <w:r w:rsidR="005148F2" w:rsidRPr="003A562D">
        <w:rPr>
          <w:lang w:eastAsia="sl-SI"/>
        </w:rPr>
        <w:t>dstavitev</w:t>
      </w:r>
      <w:r w:rsidRPr="003A562D">
        <w:rPr>
          <w:lang w:eastAsia="sl-SI"/>
        </w:rPr>
        <w:t xml:space="preserve"> lutkarstva na Ljubljanskem gradu.</w:t>
      </w:r>
    </w:p>
    <w:p w14:paraId="24DF5025" w14:textId="77777777" w:rsidR="00FC688A" w:rsidRPr="003A562D" w:rsidRDefault="00FC688A" w:rsidP="00FC688A">
      <w:pPr>
        <w:rPr>
          <w:lang w:eastAsia="sl-SI"/>
        </w:rPr>
      </w:pPr>
    </w:p>
    <w:p w14:paraId="26126B77" w14:textId="496B3667" w:rsidR="00FC688A" w:rsidRPr="003A562D" w:rsidRDefault="00FC688A" w:rsidP="00FC688A">
      <w:pPr>
        <w:rPr>
          <w:noProof/>
          <w:lang w:eastAsia="sl-SI"/>
        </w:rPr>
      </w:pPr>
      <w:r w:rsidRPr="003A562D">
        <w:t>Sredstev za kulturno dediščino je vedno manj (</w:t>
      </w:r>
      <w:r w:rsidR="005148F2" w:rsidRPr="003A562D">
        <w:t>znižanje proračunskih</w:t>
      </w:r>
      <w:r w:rsidRPr="003A562D">
        <w:t xml:space="preserve"> sredstev, drastič</w:t>
      </w:r>
      <w:r w:rsidR="005148F2" w:rsidRPr="003A562D">
        <w:t>no zmanjšanje</w:t>
      </w:r>
      <w:r w:rsidRPr="003A562D">
        <w:t xml:space="preserve"> sredstev evropske kohezijske politike), kar se odraža v ogroženosti naše najpomembnejše kulturne dediščine in negativn</w:t>
      </w:r>
      <w:r w:rsidR="005148F2" w:rsidRPr="003A562D">
        <w:t>o</w:t>
      </w:r>
      <w:r w:rsidRPr="003A562D">
        <w:t xml:space="preserve"> vpliv</w:t>
      </w:r>
      <w:r w:rsidR="005148F2" w:rsidRPr="003A562D">
        <w:t>a</w:t>
      </w:r>
      <w:r w:rsidRPr="003A562D">
        <w:t xml:space="preserve"> tudi na delovanje javne službe ter investicije v javno dediščinsko </w:t>
      </w:r>
      <w:r w:rsidRPr="003A562D">
        <w:lastRenderedPageBreak/>
        <w:t>infrastrukturo. Ni ustreznih finančnih in davčnih ukrepov in s</w:t>
      </w:r>
      <w:r w:rsidR="005148F2" w:rsidRPr="003A562D">
        <w:t>podbud</w:t>
      </w:r>
      <w:r w:rsidRPr="003A562D">
        <w:t xml:space="preserve"> za lastnike kulturne dediščine in vlagatelje v njeno obnovo in ohranjanje. </w:t>
      </w:r>
    </w:p>
    <w:p w14:paraId="2BB18DC5" w14:textId="77777777" w:rsidR="00FC688A" w:rsidRPr="003A562D" w:rsidRDefault="00FC688A" w:rsidP="00FC688A">
      <w:pPr>
        <w:rPr>
          <w:noProof/>
          <w:lang w:eastAsia="sl-SI"/>
        </w:rPr>
      </w:pPr>
    </w:p>
    <w:p w14:paraId="55989ABA" w14:textId="58BF5F22" w:rsidR="00FC688A" w:rsidRPr="003A562D" w:rsidRDefault="005148F2" w:rsidP="00FC688A">
      <w:r w:rsidRPr="003A562D">
        <w:t>O</w:t>
      </w:r>
      <w:r w:rsidR="00FC688A" w:rsidRPr="003A562D">
        <w:t xml:space="preserve">pazni </w:t>
      </w:r>
      <w:r w:rsidRPr="003A562D">
        <w:t>so dosežki</w:t>
      </w:r>
      <w:r w:rsidR="00FC688A" w:rsidRPr="003A562D">
        <w:t xml:space="preserve"> </w:t>
      </w:r>
      <w:r w:rsidRPr="003A562D">
        <w:t xml:space="preserve">glede </w:t>
      </w:r>
      <w:r w:rsidR="00FC688A" w:rsidRPr="003A562D">
        <w:t>prepoznavnosti v mednarodnem prostoru: v</w:t>
      </w:r>
      <w:r w:rsidR="00FC688A" w:rsidRPr="003A562D">
        <w:rPr>
          <w:bCs/>
          <w:lang w:eastAsia="sl-SI"/>
        </w:rPr>
        <w:t xml:space="preserve">pis </w:t>
      </w:r>
      <w:r w:rsidRPr="003A562D">
        <w:rPr>
          <w:bCs/>
          <w:lang w:eastAsia="sl-SI"/>
        </w:rPr>
        <w:t>š</w:t>
      </w:r>
      <w:r w:rsidR="00FC688A" w:rsidRPr="003A562D">
        <w:rPr>
          <w:bCs/>
          <w:lang w:eastAsia="sl-SI"/>
        </w:rPr>
        <w:t xml:space="preserve">kofjeloškega pasijona in </w:t>
      </w:r>
      <w:r w:rsidRPr="003A562D">
        <w:rPr>
          <w:bCs/>
          <w:lang w:eastAsia="sl-SI"/>
        </w:rPr>
        <w:t>o</w:t>
      </w:r>
      <w:r w:rsidR="00FC688A" w:rsidRPr="003A562D">
        <w:rPr>
          <w:bCs/>
          <w:lang w:eastAsia="sl-SI"/>
        </w:rPr>
        <w:t xml:space="preserve">bhodov kurentov na </w:t>
      </w:r>
      <w:r w:rsidR="00A50C60" w:rsidRPr="003A562D">
        <w:rPr>
          <w:bCs/>
          <w:lang w:eastAsia="sl-SI"/>
        </w:rPr>
        <w:t xml:space="preserve">Unescov </w:t>
      </w:r>
      <w:r w:rsidRPr="003A562D">
        <w:rPr>
          <w:bCs/>
          <w:lang w:eastAsia="sl-SI"/>
        </w:rPr>
        <w:t>r</w:t>
      </w:r>
      <w:r w:rsidR="00FC688A" w:rsidRPr="003A562D">
        <w:rPr>
          <w:bCs/>
          <w:lang w:eastAsia="sl-SI"/>
        </w:rPr>
        <w:t>eprezentativni seznam nesnovne kulturne dediščine človeštva (oddani sta še nominacij</w:t>
      </w:r>
      <w:r w:rsidRPr="003A562D">
        <w:rPr>
          <w:bCs/>
          <w:lang w:eastAsia="sl-SI"/>
        </w:rPr>
        <w:t>a</w:t>
      </w:r>
      <w:r w:rsidR="00FC688A" w:rsidRPr="003A562D">
        <w:rPr>
          <w:lang w:eastAsia="sl-SI"/>
        </w:rPr>
        <w:t xml:space="preserve"> </w:t>
      </w:r>
      <w:r w:rsidRPr="003A562D">
        <w:rPr>
          <w:lang w:eastAsia="sl-SI"/>
        </w:rPr>
        <w:t>k</w:t>
      </w:r>
      <w:r w:rsidR="00FC688A" w:rsidRPr="003A562D">
        <w:rPr>
          <w:lang w:eastAsia="sl-SI"/>
        </w:rPr>
        <w:t xml:space="preserve">lekljanje čipk in večnacionalna nominacija </w:t>
      </w:r>
      <w:r w:rsidRPr="003A562D">
        <w:rPr>
          <w:lang w:eastAsia="sl-SI"/>
        </w:rPr>
        <w:t>s</w:t>
      </w:r>
      <w:r w:rsidR="00FC688A" w:rsidRPr="003A562D">
        <w:rPr>
          <w:lang w:eastAsia="sl-SI"/>
        </w:rPr>
        <w:t xml:space="preserve">uhozidna gradnja) ter </w:t>
      </w:r>
      <w:r w:rsidR="00FC688A" w:rsidRPr="003A562D">
        <w:t>priprava nominacij arhitekturnih in urbanističnih del Jožeta Plečnika in Poti miru za vpis na U</w:t>
      </w:r>
      <w:r w:rsidR="00A50C60" w:rsidRPr="003A562D">
        <w:t>nescov</w:t>
      </w:r>
      <w:r w:rsidR="00FC688A" w:rsidRPr="003A562D">
        <w:t xml:space="preserve"> </w:t>
      </w:r>
      <w:r w:rsidRPr="003A562D">
        <w:t>s</w:t>
      </w:r>
      <w:r w:rsidR="00FC688A" w:rsidRPr="003A562D">
        <w:t xml:space="preserve">eznam svetovne dediščine. </w:t>
      </w:r>
      <w:r w:rsidR="00FC688A" w:rsidRPr="003A562D">
        <w:rPr>
          <w:bCs/>
          <w:lang w:eastAsia="sl-SI"/>
        </w:rPr>
        <w:t xml:space="preserve">Znak evropske dediščine sta prejeli </w:t>
      </w:r>
      <w:r w:rsidR="00FC688A" w:rsidRPr="003A562D">
        <w:rPr>
          <w:lang w:eastAsia="sl-SI"/>
        </w:rPr>
        <w:t xml:space="preserve">bolnišnica Franja in </w:t>
      </w:r>
      <w:r w:rsidR="00FC688A" w:rsidRPr="003A562D">
        <w:t xml:space="preserve">cerkev </w:t>
      </w:r>
      <w:r w:rsidR="00A50C60" w:rsidRPr="003A562D">
        <w:t>s</w:t>
      </w:r>
      <w:r w:rsidR="00FC688A" w:rsidRPr="003A562D">
        <w:t xml:space="preserve">v. Duha na Javorci. </w:t>
      </w:r>
    </w:p>
    <w:p w14:paraId="5A74BB71" w14:textId="77777777" w:rsidR="00FC688A" w:rsidRPr="003A562D" w:rsidRDefault="00FC688A" w:rsidP="00FC688A"/>
    <w:p w14:paraId="4B47D124" w14:textId="3A1263D6" w:rsidR="00FC688A" w:rsidRPr="003A562D" w:rsidRDefault="005148F2" w:rsidP="00FC688A">
      <w:r w:rsidRPr="003A562D">
        <w:t>Glede</w:t>
      </w:r>
      <w:r w:rsidR="00FC688A" w:rsidRPr="003A562D">
        <w:t xml:space="preserve"> državnih muzej</w:t>
      </w:r>
      <w:r w:rsidRPr="003A562D">
        <w:t>ev</w:t>
      </w:r>
      <w:r w:rsidR="00FC688A" w:rsidRPr="003A562D">
        <w:t xml:space="preserve"> je bila pozornost usmerjena v reševanje prostorske problematike: </w:t>
      </w:r>
      <w:r w:rsidRPr="003A562D">
        <w:t>končana</w:t>
      </w:r>
      <w:r w:rsidR="00FC688A" w:rsidRPr="003A562D">
        <w:t xml:space="preserve"> je prenova Narodne galerije in postavljena nova stalna </w:t>
      </w:r>
      <w:r w:rsidRPr="003A562D">
        <w:t>zbirka</w:t>
      </w:r>
      <w:r w:rsidR="00FC688A" w:rsidRPr="003A562D">
        <w:t xml:space="preserve">, zagotovljeni so depojski prostori v Pivki za Muzej novejše zgodovine, Tehniški muzej in Narodni muzej. Državni muzeji so izvedli </w:t>
      </w:r>
      <w:r w:rsidRPr="003A562D">
        <w:t>državno</w:t>
      </w:r>
      <w:r w:rsidR="00FC688A" w:rsidRPr="003A562D">
        <w:t xml:space="preserve"> pomembne razstave z dobro obiskanimi pedagoškimi in andragoškimi programi </w:t>
      </w:r>
      <w:r w:rsidR="00FC688A" w:rsidRPr="003A562D">
        <w:rPr>
          <w:rFonts w:eastAsiaTheme="minorHAnsi" w:cs="Arial"/>
          <w:szCs w:val="20"/>
        </w:rPr>
        <w:t>(</w:t>
      </w:r>
      <w:r w:rsidRPr="003A562D">
        <w:rPr>
          <w:rFonts w:eastAsiaTheme="minorHAnsi" w:cs="Arial"/>
          <w:szCs w:val="20"/>
        </w:rPr>
        <w:t xml:space="preserve">kar je </w:t>
      </w:r>
      <w:r w:rsidR="00FC688A" w:rsidRPr="003A562D">
        <w:rPr>
          <w:rFonts w:eastAsiaTheme="minorHAnsi" w:cs="Arial"/>
          <w:szCs w:val="20"/>
        </w:rPr>
        <w:t>obširneje</w:t>
      </w:r>
      <w:r w:rsidR="00FC688A" w:rsidRPr="003A562D">
        <w:rPr>
          <w:rFonts w:eastAsiaTheme="minorHAnsi" w:cs="Arial"/>
          <w:bCs/>
          <w:szCs w:val="20"/>
        </w:rPr>
        <w:t xml:space="preserve"> </w:t>
      </w:r>
      <w:r w:rsidR="00FC688A" w:rsidRPr="003A562D">
        <w:rPr>
          <w:rFonts w:eastAsiaTheme="minorHAnsi" w:cs="Arial"/>
          <w:szCs w:val="20"/>
        </w:rPr>
        <w:t xml:space="preserve">predstavljeno v poročilih na spletni strani ministrstva). </w:t>
      </w:r>
    </w:p>
    <w:p w14:paraId="1D2F2BEB" w14:textId="77777777" w:rsidR="00FC688A" w:rsidRPr="003A562D" w:rsidRDefault="00FC688A" w:rsidP="00FC688A"/>
    <w:p w14:paraId="35B4A80B" w14:textId="256E9B6B" w:rsidR="00FC688A" w:rsidRPr="003A562D" w:rsidRDefault="00FC688A" w:rsidP="00FC688A">
      <w:pPr>
        <w:rPr>
          <w:lang w:eastAsia="sl-SI"/>
        </w:rPr>
      </w:pPr>
      <w:r w:rsidRPr="003A562D">
        <w:t xml:space="preserve">V pooblaščenih muzejih je </w:t>
      </w:r>
      <w:r w:rsidR="005148F2" w:rsidRPr="003A562D">
        <w:t>opazen napredek glede</w:t>
      </w:r>
      <w:r w:rsidRPr="003A562D">
        <w:t xml:space="preserve"> aktivn</w:t>
      </w:r>
      <w:r w:rsidR="005148F2" w:rsidRPr="003A562D">
        <w:t>e</w:t>
      </w:r>
      <w:r w:rsidRPr="003A562D">
        <w:t xml:space="preserve"> promocij</w:t>
      </w:r>
      <w:r w:rsidR="005148F2" w:rsidRPr="003A562D">
        <w:t>e</w:t>
      </w:r>
      <w:r w:rsidRPr="003A562D">
        <w:t xml:space="preserve"> in uveljavljanj</w:t>
      </w:r>
      <w:r w:rsidR="005148F2" w:rsidRPr="003A562D">
        <w:t>a</w:t>
      </w:r>
      <w:r w:rsidRPr="003A562D">
        <w:t xml:space="preserve"> pedagoških in</w:t>
      </w:r>
      <w:r w:rsidRPr="003A562D">
        <w:rPr>
          <w:lang w:eastAsia="sl-SI"/>
        </w:rPr>
        <w:t xml:space="preserve"> andragoških programov. Programi so ciljno usmerjeni, dosežejo širš</w:t>
      </w:r>
      <w:r w:rsidR="005148F2" w:rsidRPr="003A562D">
        <w:rPr>
          <w:lang w:eastAsia="sl-SI"/>
        </w:rPr>
        <w:t>e občinstvo</w:t>
      </w:r>
      <w:r w:rsidRPr="003A562D">
        <w:rPr>
          <w:lang w:eastAsia="sl-SI"/>
        </w:rPr>
        <w:t xml:space="preserve"> in </w:t>
      </w:r>
      <w:r w:rsidR="005148F2" w:rsidRPr="003A562D">
        <w:rPr>
          <w:lang w:eastAsia="sl-SI"/>
        </w:rPr>
        <w:t>so stalno</w:t>
      </w:r>
      <w:r w:rsidRPr="003A562D">
        <w:rPr>
          <w:lang w:eastAsia="sl-SI"/>
        </w:rPr>
        <w:t xml:space="preserve"> obisk</w:t>
      </w:r>
      <w:r w:rsidR="005148F2" w:rsidRPr="003A562D">
        <w:rPr>
          <w:lang w:eastAsia="sl-SI"/>
        </w:rPr>
        <w:t>ani</w:t>
      </w:r>
      <w:r w:rsidRPr="003A562D">
        <w:rPr>
          <w:lang w:eastAsia="sl-SI"/>
        </w:rPr>
        <w:t>. Muzeji so pripravili nekaj večjih razstav in celovitih projektov, odmevnih v širši javnosti. Trajnejšo ureditev in financiranje muzejske dejavnosti ovira pomanjkanje politične podpore za spremembo krovnega zakona. Sredstva za večjo digitalizacijo in s tem večjo dostopnost zbirk na spletu niso bila zagotovljena.</w:t>
      </w:r>
    </w:p>
    <w:p w14:paraId="6E9F8762" w14:textId="77777777" w:rsidR="00FC688A" w:rsidRPr="003A562D" w:rsidRDefault="00FC688A" w:rsidP="00FC688A"/>
    <w:p w14:paraId="7919AF30" w14:textId="77777777" w:rsidR="00FC688A" w:rsidRPr="003A562D" w:rsidRDefault="00FC688A" w:rsidP="00FC688A"/>
    <w:p w14:paraId="6962B68D" w14:textId="77777777" w:rsidR="00FC688A" w:rsidRPr="003A562D" w:rsidRDefault="00FC688A" w:rsidP="00FC688A">
      <w:pPr>
        <w:rPr>
          <w:u w:val="single"/>
        </w:rPr>
      </w:pPr>
      <w:r w:rsidRPr="003A562D">
        <w:rPr>
          <w:u w:val="single"/>
        </w:rPr>
        <w:t>KNJIŽNIČNA DEJAVNOST</w:t>
      </w:r>
    </w:p>
    <w:p w14:paraId="0B0231A4" w14:textId="77777777" w:rsidR="00FC688A" w:rsidRPr="003A562D" w:rsidRDefault="00FC688A" w:rsidP="00FC688A"/>
    <w:p w14:paraId="6E372210" w14:textId="5050E308" w:rsidR="00FC688A" w:rsidRPr="003A562D" w:rsidRDefault="00FC688A" w:rsidP="00FC688A">
      <w:r w:rsidRPr="003A562D">
        <w:t xml:space="preserve">Na področju knjižnične dejavnost so se aktivnosti, opredeljene v nacionalnem programu za kulturo, izvajale v zelo majhnem obsegu, saj za izvedbo ni bilo zagotovljenih sredstev, ki jih je nacionalni program predvidel iz </w:t>
      </w:r>
      <w:r w:rsidR="005148F2" w:rsidRPr="003A562D">
        <w:t>proračunskih</w:t>
      </w:r>
      <w:r w:rsidRPr="003A562D">
        <w:t xml:space="preserve"> in kohezijskih virov. V celoti ali </w:t>
      </w:r>
      <w:r w:rsidR="005148F2" w:rsidRPr="003A562D">
        <w:t>večinoma</w:t>
      </w:r>
      <w:r w:rsidRPr="003A562D">
        <w:t xml:space="preserve"> ni bilo izvedenih ukrepov, deloma izvedenih je bila polovica. S </w:t>
      </w:r>
      <w:r w:rsidR="00F824DC" w:rsidRPr="003A562D">
        <w:t>stalno</w:t>
      </w:r>
      <w:r w:rsidRPr="003A562D">
        <w:t xml:space="preserve"> nižjimi državnimi (in lokalnimi) proračunskimi sredstvi, brez drugih finančnih in davčnih spodbud, Ministrstvo za kulturo vse težje </w:t>
      </w:r>
      <w:r w:rsidR="00F824DC" w:rsidRPr="003A562D">
        <w:t>uresničuje</w:t>
      </w:r>
      <w:r w:rsidRPr="003A562D">
        <w:t xml:space="preserve"> cilj </w:t>
      </w:r>
      <w:r w:rsidR="00F824DC" w:rsidRPr="003A562D">
        <w:t xml:space="preserve">glede </w:t>
      </w:r>
      <w:r w:rsidRPr="003A562D">
        <w:t>večje dostopnosti storitev knjižnične javne službe za vse prebivalce Slovenije. Kljub prizadevanjem ukrepov za rešitev prostorske problematike Narodn</w:t>
      </w:r>
      <w:r w:rsidR="00F824DC" w:rsidRPr="003A562D">
        <w:t>e</w:t>
      </w:r>
      <w:r w:rsidRPr="003A562D">
        <w:t xml:space="preserve"> in univerzitetne knjižnice (kratkoročno reševanje problematike </w:t>
      </w:r>
      <w:r w:rsidR="00F824DC" w:rsidRPr="003A562D">
        <w:t xml:space="preserve">z </w:t>
      </w:r>
      <w:r w:rsidRPr="003A562D">
        <w:t>zagotovit</w:t>
      </w:r>
      <w:r w:rsidR="00F824DC" w:rsidRPr="003A562D">
        <w:t>vijo</w:t>
      </w:r>
      <w:r w:rsidRPr="003A562D">
        <w:t xml:space="preserve"> ustreznih prostorov za hranjenje knjižničnega gradiva ali trajnejšo rešitev) ni bilo. Tudi pereča prostorska problematika mariborske in nekaterih drugih splošnih knjižnic ostaja nerešena. </w:t>
      </w:r>
    </w:p>
    <w:p w14:paraId="5422B693" w14:textId="77777777" w:rsidR="00FC688A" w:rsidRPr="003A562D" w:rsidRDefault="00FC688A" w:rsidP="00FC688A"/>
    <w:p w14:paraId="52C2FB7E" w14:textId="04D93660" w:rsidR="00FC688A" w:rsidRPr="003A562D" w:rsidRDefault="00FC688A" w:rsidP="00FC688A">
      <w:r w:rsidRPr="003A562D">
        <w:t xml:space="preserve">Cilj povečevanja kakovosti in dostopnosti splošne knjižnične dejavnosti uporabnikom je Ministrstvo za kulturo delno uresničevalo s sofinanciranjem, in sicer med drugim dostopnosti e-knjig v slovenskem jeziku v vseh slovenskih splošnih knjižnicah, nakupa novih bibliobusov in spletnega portala Dobreknjige.si za spodbujanje bralne kulture. Za delno uresničevanje cilja za boljše </w:t>
      </w:r>
      <w:r w:rsidR="00F824DC" w:rsidRPr="003A562D">
        <w:t>razmere</w:t>
      </w:r>
      <w:r w:rsidRPr="003A562D">
        <w:t xml:space="preserve"> za zbiranje, dostopnost in trajno ohranjanje slovenske pisne kulturne dediščine v knjižnicah v klasični in digitalni obliki se je v okviru ukrepa »zagotoviti sistematično restavriranje in konzerviranje slovenske pisne kulturne dediščine na klasičnih nosilcih zapisa s kemijskimi, mehanskimi in tehnološkimi postopki« nadaljeval projekt m</w:t>
      </w:r>
      <w:r w:rsidR="00F824DC" w:rsidRPr="003A562D">
        <w:t>nožičnega</w:t>
      </w:r>
      <w:r w:rsidRPr="003A562D">
        <w:t xml:space="preserve"> razkislinjenja, izvajala pa se je tudi digitalizacija ogroženega knjižničnega gradiva. </w:t>
      </w:r>
      <w:r w:rsidR="00F824DC" w:rsidRPr="003A562D">
        <w:t>Drugi</w:t>
      </w:r>
      <w:r w:rsidRPr="003A562D">
        <w:t xml:space="preserve"> ukrepi za uresničitev cilja, predvsem zaradi nezadostnih finančnih in kadrovskih virov, niso bili izvedeni. </w:t>
      </w:r>
    </w:p>
    <w:p w14:paraId="1D3705AA" w14:textId="77777777" w:rsidR="00FC688A" w:rsidRPr="003A562D" w:rsidRDefault="00FC688A" w:rsidP="00FC688A"/>
    <w:p w14:paraId="62E10C05" w14:textId="56E84C52" w:rsidR="00FC688A" w:rsidRPr="003A562D" w:rsidRDefault="00FC688A" w:rsidP="00FC688A">
      <w:r w:rsidRPr="003A562D">
        <w:t xml:space="preserve">Za večjo dostopnost specializiranih storitev knjižnične javne službe in njihovo boljšo kakovost je bilo v letu 2016 s podelitvijo koncesije zagotovljeno tesnejše sodelovanje </w:t>
      </w:r>
      <w:r w:rsidR="00F824DC" w:rsidRPr="003A562D">
        <w:t>k</w:t>
      </w:r>
      <w:r w:rsidRPr="003A562D">
        <w:t xml:space="preserve">njižnice slepih in slabovidnih s splošnimi knjižnicami. Ker gre za velik razvojni zaostanek v ponudbi knjižničnih storitev za uporabnike s posebnimi potrebami, in sicer za slepe in slabovidne ter osebe z motnjami branja, </w:t>
      </w:r>
      <w:r w:rsidR="001832C4" w:rsidRPr="003A562D">
        <w:t>ter</w:t>
      </w:r>
      <w:r w:rsidRPr="003A562D">
        <w:t xml:space="preserve"> zelo skromne kadrovske </w:t>
      </w:r>
      <w:r w:rsidR="001832C4" w:rsidRPr="003A562D">
        <w:t>in</w:t>
      </w:r>
      <w:r w:rsidRPr="003A562D">
        <w:t xml:space="preserve"> finančne vire, lahko intenzivn</w:t>
      </w:r>
      <w:r w:rsidR="00F824DC" w:rsidRPr="003A562D">
        <w:t>ejše</w:t>
      </w:r>
      <w:r w:rsidRPr="003A562D">
        <w:t xml:space="preserve"> delovanje v naslednjih letih pričakujemo le v primeru izboljšanih </w:t>
      </w:r>
      <w:r w:rsidR="00F824DC" w:rsidRPr="003A562D">
        <w:t>razmer</w:t>
      </w:r>
      <w:r w:rsidRPr="003A562D">
        <w:t xml:space="preserve"> za delovanje.</w:t>
      </w:r>
    </w:p>
    <w:p w14:paraId="6E96FDAC" w14:textId="77777777" w:rsidR="00FC688A" w:rsidRPr="003A562D" w:rsidRDefault="00FC688A" w:rsidP="00FC688A"/>
    <w:p w14:paraId="318E91DE" w14:textId="77777777" w:rsidR="00FC688A" w:rsidRPr="003A562D" w:rsidRDefault="00FC688A" w:rsidP="00FC688A"/>
    <w:p w14:paraId="1144CC18" w14:textId="77777777" w:rsidR="00FC688A" w:rsidRPr="003A562D" w:rsidRDefault="00FC688A" w:rsidP="00FC688A"/>
    <w:p w14:paraId="457EB828" w14:textId="04DC44B7" w:rsidR="00FC688A" w:rsidRPr="003A562D" w:rsidRDefault="00FC688A" w:rsidP="00FC688A">
      <w:pPr>
        <w:rPr>
          <w:u w:val="single"/>
        </w:rPr>
      </w:pPr>
      <w:r w:rsidRPr="003A562D">
        <w:rPr>
          <w:u w:val="single"/>
        </w:rPr>
        <w:t>ARHIVSKA DEJAVNOST</w:t>
      </w:r>
    </w:p>
    <w:p w14:paraId="296BAD73" w14:textId="77777777" w:rsidR="00FC688A" w:rsidRPr="003A562D" w:rsidRDefault="00FC688A" w:rsidP="00FC688A"/>
    <w:p w14:paraId="22E9E33B" w14:textId="739287B2" w:rsidR="00FC688A" w:rsidRPr="003A562D" w:rsidRDefault="00FC688A" w:rsidP="00FC688A">
      <w:r w:rsidRPr="003A562D">
        <w:lastRenderedPageBreak/>
        <w:t>Aktivnosti, ki so bile opredeljene v nacionalnem programu za kulturo, so se izvajale v obsegu, ki ga je dopuščal letni finančni okvir Ministrstva za kulturo. V okviru reševanja prostorske problematike arhivov je za potrebe Enote za Prekmurje Pokrajinskega arhiva Maribor odkupilo objekt na Cvetkovi 1 v Murski Soboti, ki ga bo v prihodnje prilagodilo za potrebe izvajanja javne arhivske službe. V let</w:t>
      </w:r>
      <w:r w:rsidR="00F824DC" w:rsidRPr="003A562D">
        <w:t>ih</w:t>
      </w:r>
      <w:r w:rsidRPr="003A562D">
        <w:t xml:space="preserve"> 2014 in 2017 je bil izveden odkup dela prostorov v stavbi Pokrajinskega arhiva v Novi Gorici, ki do tedaj še niso bili v lasti RS (1. in 2. nadstropje ter pritličje v isti stavbi, skupaj dodatnih 786 m² površine). Sredstva sta zagotovila Ministrstvo za kulturo in Pokrajinski arhiv v Novi Gorici. V kompleksu nekdanje vojašnice Roška, ki je namenjen za Arhiv Republike Slovenije, je bila v vzhodnem traktu v letu 2015 izvedena obnova kleti za namene arhivskega depoja za gradivo na papirju in rekonstrukcija prvega nadstropja za potrebe hrambe filmskega arhivskega gradiva. Izvedene so bile aktivnosti, vezane na pripravo potrebne dokumentacije za </w:t>
      </w:r>
      <w:r w:rsidR="00F824DC" w:rsidRPr="003A562D">
        <w:t>obnovo</w:t>
      </w:r>
      <w:r w:rsidRPr="003A562D">
        <w:t xml:space="preserve"> severnega trakta nekdanje vojašnice na Roški </w:t>
      </w:r>
      <w:r w:rsidR="003C4122" w:rsidRPr="003A562D">
        <w:t>oziroma</w:t>
      </w:r>
      <w:r w:rsidRPr="003A562D">
        <w:t xml:space="preserve"> Poljanski cesti, ki je namenjen Arhivu Republike Slovenije. V let</w:t>
      </w:r>
      <w:r w:rsidR="00F824DC" w:rsidRPr="003A562D">
        <w:t>ih</w:t>
      </w:r>
      <w:r w:rsidRPr="003A562D">
        <w:t xml:space="preserve"> 2015 in 2017 je Ministrstvo za kulturo zaradi pomanjkanja depojskih </w:t>
      </w:r>
      <w:r w:rsidR="00F824DC" w:rsidRPr="003A562D">
        <w:t>zmogljivosti</w:t>
      </w:r>
      <w:r w:rsidRPr="003A562D">
        <w:t xml:space="preserve"> Zgodovinskemu arhivu Ljubljana zagotovilo sredstva za najem dodatnih depojev v Ljubljani in Kranju. </w:t>
      </w:r>
    </w:p>
    <w:p w14:paraId="01BF08BB" w14:textId="77777777" w:rsidR="00FC688A" w:rsidRPr="003A562D" w:rsidRDefault="00FC688A" w:rsidP="00FC688A"/>
    <w:p w14:paraId="18BEAD8D" w14:textId="17229CE3" w:rsidR="00FC688A" w:rsidRPr="003A562D" w:rsidRDefault="00FC688A" w:rsidP="00FC688A">
      <w:r w:rsidRPr="003A562D">
        <w:t xml:space="preserve">Ker je konec leta 2015 prenehala veljati Strategija razvoja e-ARH.si 2010‒2015, je bil v letu 2015 poudarek na pripravi nove strategije in izvedbenega načrta razvoja slovenskega elektronskega arhiva za obdobje 2016‒2020 ter umestitvi projekta v Operativni program za izvajanje evropske kohezijske politike za programsko obdobje 2014‒2020. Strategija in izvedbeni načrt razvoja slovenskega elektronskega arhiva za obdobje 2016–2020 sta bila potrjena v začetku leta 2016, nato je </w:t>
      </w:r>
      <w:r w:rsidR="00F824DC" w:rsidRPr="003A562D">
        <w:t>bila sprejeta</w:t>
      </w:r>
      <w:r w:rsidRPr="003A562D">
        <w:t xml:space="preserve"> še odločitev o podpori projektu »Razvoj slovenskega javnega elektronskega arhiva e-ARH.si« (krajše e-ARH.si: ESS). V letu 2016 je bila vzpostavljena organizacijska struktura projekta s projektnim svetom in projektno skupino z osmimi kompetenčnimi centri ter pripravljen krovni operativni načrt do leta 2020, v letu 2017 so se izvajale načrtovane aktivnosti. Projekt poteka v Arhivu Republike Slovenije in regionalnih arhivih. </w:t>
      </w:r>
      <w:r w:rsidR="00F824DC" w:rsidRPr="003A562D">
        <w:t>V</w:t>
      </w:r>
      <w:r w:rsidRPr="003A562D">
        <w:t xml:space="preserve"> okviru ukrepa vzpostavitev okolja in storitev za hrambo elektronskega arhivskega gradiva v obdobju nacionalnega programa za kulturo </w:t>
      </w:r>
      <w:r w:rsidR="00F824DC" w:rsidRPr="003A562D">
        <w:t xml:space="preserve">je bilo torej </w:t>
      </w:r>
      <w:r w:rsidRPr="003A562D">
        <w:t xml:space="preserve">veliko narejenega, sprejeta </w:t>
      </w:r>
      <w:r w:rsidR="00F824DC" w:rsidRPr="003A562D">
        <w:t>sta</w:t>
      </w:r>
      <w:r w:rsidRPr="003A562D">
        <w:t xml:space="preserve"> bila strategija</w:t>
      </w:r>
      <w:r w:rsidR="00F824DC" w:rsidRPr="003A562D">
        <w:t xml:space="preserve"> in</w:t>
      </w:r>
      <w:r w:rsidRPr="003A562D">
        <w:t xml:space="preserve"> izvedbeni načrt</w:t>
      </w:r>
      <w:r w:rsidR="00F824DC" w:rsidRPr="003A562D">
        <w:t xml:space="preserve"> ter</w:t>
      </w:r>
      <w:r w:rsidRPr="003A562D">
        <w:t xml:space="preserve"> vzpostavljen je bil projekt, </w:t>
      </w:r>
      <w:r w:rsidR="00F824DC" w:rsidRPr="003A562D">
        <w:t>ki</w:t>
      </w:r>
      <w:r w:rsidRPr="003A562D">
        <w:t xml:space="preserve"> se izvaja po sprejet</w:t>
      </w:r>
      <w:r w:rsidR="00F824DC" w:rsidRPr="003A562D">
        <w:t>em časovnem načrtu</w:t>
      </w:r>
      <w:r w:rsidRPr="003A562D">
        <w:t>.</w:t>
      </w:r>
    </w:p>
    <w:p w14:paraId="6614B5DE" w14:textId="77777777" w:rsidR="00FC688A" w:rsidRPr="003A562D" w:rsidRDefault="00FC688A" w:rsidP="00FC688A"/>
    <w:p w14:paraId="4391E69B" w14:textId="77777777" w:rsidR="00FC688A" w:rsidRPr="003A562D" w:rsidRDefault="00FC688A" w:rsidP="00FC688A"/>
    <w:p w14:paraId="4F48A3CC" w14:textId="77777777" w:rsidR="00FC688A" w:rsidRPr="003A562D" w:rsidRDefault="00FC688A" w:rsidP="00FC688A">
      <w:pPr>
        <w:rPr>
          <w:u w:val="single"/>
        </w:rPr>
      </w:pPr>
      <w:r w:rsidRPr="003A562D">
        <w:rPr>
          <w:u w:val="single"/>
        </w:rPr>
        <w:t>SLOVENSKI JEZIK</w:t>
      </w:r>
    </w:p>
    <w:p w14:paraId="30C09AA2" w14:textId="77777777" w:rsidR="00FC688A" w:rsidRPr="003A562D" w:rsidRDefault="00FC688A" w:rsidP="00FC688A"/>
    <w:p w14:paraId="67F9044D" w14:textId="25E97DA5" w:rsidR="00FC688A" w:rsidRPr="003A562D" w:rsidRDefault="00FC688A" w:rsidP="00FC688A">
      <w:r w:rsidRPr="003A562D">
        <w:t>V obdobju 2014–2017 je bilo na področju jezikovne politike doseženih nekaj pomembnih uspehov. Eden je izboljšanje bralne pismenosti otrok. Njihova bralna pismenost je namreč v raziskavah PISA 2009 in PISA 2012 dosegla raven pod povprečjem OECD, podatki za leto 2015 pa so pokazali, da so se ti dosežki zelo izboljšali. Leta 2015 je bil povprečni dosežek slovenskih</w:t>
      </w:r>
      <w:r w:rsidR="00F824DC" w:rsidRPr="003A562D">
        <w:t xml:space="preserve"> </w:t>
      </w:r>
      <w:r w:rsidRPr="003A562D">
        <w:t xml:space="preserve">učencev pri bralni pismenosti 505 točk, tj. 24 točk več kot leta 2012 (481 točk), s tem je bilo preseženo povprečje OECD (493 točk). </w:t>
      </w:r>
    </w:p>
    <w:p w14:paraId="5726FACD" w14:textId="2166460D" w:rsidR="00FC688A" w:rsidRPr="003A562D" w:rsidRDefault="00FC688A" w:rsidP="00FC688A">
      <w:r w:rsidRPr="003A562D">
        <w:t xml:space="preserve">Velik preskok je bil narejen v zvezi z digitalizacijo ter razvojem jezikovnih virov in tehnologij. Na Ministrstvu za kulturo je potekala razprava o jezikovnih virih in tehnologijah (JVT), ki so se je udeležili minister za kulturo Anton Peršak, minister za javno upravo Boris Koprivnikar </w:t>
      </w:r>
      <w:r w:rsidR="00F824DC" w:rsidRPr="003A562D">
        <w:t>i</w:t>
      </w:r>
      <w:r w:rsidRPr="003A562D">
        <w:t xml:space="preserve"> ministrica za izobraževanje, znanost in šport dr. Maja Makovec Brenčič. Cilj razprave je bil zagotoviti kakovostno in celovito podporo slovenskemu jeziku v standardni obliki, ki jo je </w:t>
      </w:r>
      <w:r w:rsidR="003C4122" w:rsidRPr="003A562D">
        <w:t>oziroma</w:t>
      </w:r>
      <w:r w:rsidRPr="003A562D">
        <w:t xml:space="preserve"> jo bo mogoče uporabiti na spletu in mobilnih elektronskih napravah. Digitalizacija sama po sebi ne zmanjšuje rabe slovenskega jezika, jo pa bo, če jezika ne bomo modernizirali in ga prilagodili digitalizaciji. Navzoči so se dogovorili, da bo ustanovljeno koordinacijsko telo</w:t>
      </w:r>
      <w:r w:rsidR="00F824DC" w:rsidRPr="003A562D">
        <w:t xml:space="preserve">, sestavljeno iz </w:t>
      </w:r>
      <w:r w:rsidRPr="003A562D">
        <w:t>predstavnikov državne uprave in strokovnjakov na področju JVT, ki bo usmerjalo nadaljnji razvoj na tem področju. Vlada Republike Slovenije je zato 23. 3. 2017 sprejela Sklep o ustanovitvi, nalogah in sestavi Sveta za spremljanje razvoja jezikovnih virov in tehnologij. Svet usmerja nadaljnji razvoj JVT, podpira celovite rešitve</w:t>
      </w:r>
      <w:r w:rsidR="00F824DC" w:rsidRPr="003A562D">
        <w:t xml:space="preserve"> pri</w:t>
      </w:r>
      <w:r w:rsidRPr="003A562D">
        <w:t xml:space="preserve"> digitalizacij</w:t>
      </w:r>
      <w:r w:rsidR="00F824DC" w:rsidRPr="003A562D">
        <w:t>i</w:t>
      </w:r>
      <w:r w:rsidRPr="003A562D">
        <w:t xml:space="preserve"> slovenskega jezika, ovrednotil je uporabnost dosežkov na področju JVT </w:t>
      </w:r>
      <w:r w:rsidR="00F824DC" w:rsidRPr="003A562D">
        <w:t>in</w:t>
      </w:r>
      <w:r w:rsidRPr="003A562D">
        <w:t xml:space="preserve"> možnosti za njihovo nadgradnjo, obravnaval je strateške usmeritve na področju JVT v državni upravi, </w:t>
      </w:r>
      <w:r w:rsidR="00607357" w:rsidRPr="003A562D">
        <w:t>določil</w:t>
      </w:r>
      <w:r w:rsidRPr="003A562D">
        <w:t xml:space="preserve"> potrebe na področju JVT </w:t>
      </w:r>
      <w:r w:rsidR="00F824DC" w:rsidRPr="003A562D">
        <w:t>in</w:t>
      </w:r>
      <w:r w:rsidRPr="003A562D">
        <w:t xml:space="preserve"> smernice glede odprtega dostopa do JVT. </w:t>
      </w:r>
    </w:p>
    <w:p w14:paraId="0D707BD8" w14:textId="77777777" w:rsidR="00FC688A" w:rsidRPr="003A562D" w:rsidRDefault="00FC688A" w:rsidP="00FC688A"/>
    <w:p w14:paraId="2F4BBA21" w14:textId="77777777" w:rsidR="00FC688A" w:rsidRPr="003A562D" w:rsidRDefault="00FC688A" w:rsidP="00FC688A">
      <w:r w:rsidRPr="003A562D">
        <w:t>Ostalo je nekaj odprtih izzivov, s katerimi se bo treba soočiti v naslednjem strateškem obdobju. Podrobneje bodo opredeljeni v novi resoluciji o jezikovni politiki (2019–2023), ki je v pripravi.</w:t>
      </w:r>
    </w:p>
    <w:p w14:paraId="0730415C" w14:textId="77777777" w:rsidR="00FC688A" w:rsidRPr="003A562D" w:rsidRDefault="00FC688A" w:rsidP="00FC688A"/>
    <w:p w14:paraId="614810D4" w14:textId="77777777" w:rsidR="00FC688A" w:rsidRPr="003A562D" w:rsidRDefault="00FC688A" w:rsidP="00FC688A"/>
    <w:p w14:paraId="43E78C99" w14:textId="77777777" w:rsidR="00FC688A" w:rsidRPr="003A562D" w:rsidRDefault="00FC688A" w:rsidP="00FC688A"/>
    <w:p w14:paraId="24BA8DE0" w14:textId="01701523" w:rsidR="00FC688A" w:rsidRPr="003A562D" w:rsidRDefault="00FC688A" w:rsidP="00FC688A">
      <w:pPr>
        <w:rPr>
          <w:u w:val="single"/>
        </w:rPr>
      </w:pPr>
      <w:r w:rsidRPr="003A562D">
        <w:rPr>
          <w:u w:val="single"/>
        </w:rPr>
        <w:t>KULTURNO-UMETNOSTNA VZGOJA</w:t>
      </w:r>
    </w:p>
    <w:p w14:paraId="23E1A3B1" w14:textId="77777777" w:rsidR="00FC688A" w:rsidRPr="003A562D" w:rsidRDefault="00FC688A" w:rsidP="00FC688A"/>
    <w:p w14:paraId="2251848F" w14:textId="26479FFE" w:rsidR="00FC688A" w:rsidRPr="003A562D" w:rsidRDefault="00FC688A" w:rsidP="00FC688A">
      <w:r w:rsidRPr="003A562D">
        <w:lastRenderedPageBreak/>
        <w:t>Ministrstvo za kulturo, Ministrstvo za izobraževanje, znanost in šport (MIZŠ)</w:t>
      </w:r>
      <w:r w:rsidR="00C017F4" w:rsidRPr="003A562D">
        <w:t xml:space="preserve"> in</w:t>
      </w:r>
      <w:r w:rsidRPr="003A562D">
        <w:t xml:space="preserve"> Zavod RS za šolstvo so si </w:t>
      </w:r>
      <w:r w:rsidR="00FE43D2" w:rsidRPr="003A562D">
        <w:t xml:space="preserve">v </w:t>
      </w:r>
      <w:r w:rsidRPr="003A562D">
        <w:t>sklad</w:t>
      </w:r>
      <w:r w:rsidR="00FE43D2" w:rsidRPr="003A562D">
        <w:t>u</w:t>
      </w:r>
      <w:r w:rsidRPr="003A562D">
        <w:t xml:space="preserve"> z začrtanimi cilji prizadevali za načrtnejšo kulturno-umetnostno vzgojo v vzgoji in izobraževanju (formalnem in neformalnem)</w:t>
      </w:r>
      <w:r w:rsidR="00FE43D2" w:rsidRPr="003A562D">
        <w:t xml:space="preserve"> </w:t>
      </w:r>
      <w:r w:rsidRPr="003A562D">
        <w:t xml:space="preserve">na </w:t>
      </w:r>
      <w:r w:rsidR="00FE43D2" w:rsidRPr="003A562D">
        <w:t>državni</w:t>
      </w:r>
      <w:r w:rsidRPr="003A562D">
        <w:t xml:space="preserve"> </w:t>
      </w:r>
      <w:r w:rsidR="00FE43D2" w:rsidRPr="003A562D">
        <w:t>in</w:t>
      </w:r>
      <w:r w:rsidRPr="003A562D">
        <w:t xml:space="preserve"> lokalni ravni. </w:t>
      </w:r>
      <w:r w:rsidR="00FE43D2" w:rsidRPr="003A562D">
        <w:t>Vzpostavitev</w:t>
      </w:r>
      <w:r w:rsidRPr="003A562D">
        <w:t xml:space="preserve"> </w:t>
      </w:r>
      <w:r w:rsidR="00FE43D2" w:rsidRPr="003A562D">
        <w:t>državne</w:t>
      </w:r>
      <w:r w:rsidRPr="003A562D">
        <w:t xml:space="preserve"> mreže KUV</w:t>
      </w:r>
      <w:r w:rsidR="00FE43D2" w:rsidRPr="003A562D">
        <w:t xml:space="preserve"> kot</w:t>
      </w:r>
      <w:r w:rsidRPr="003A562D">
        <w:t xml:space="preserve"> sistema, ki omogoča načrtno, dostopno in kakovostno KUV v vzgoji in izobraževanju ter širši družbi, je treba graditi tudi v prihodnje, vendar je nujno zagotoviti financiranje mreže ter iskati (po zgledu drugih držav</w:t>
      </w:r>
      <w:r w:rsidR="00FE43D2" w:rsidRPr="003A562D">
        <w:t xml:space="preserve"> EU</w:t>
      </w:r>
      <w:r w:rsidRPr="003A562D">
        <w:t xml:space="preserve">) tudi nove poti mreženja (npr. vzpostaviti regionalne mreže). </w:t>
      </w:r>
    </w:p>
    <w:p w14:paraId="2C5731D3" w14:textId="77777777" w:rsidR="00FC688A" w:rsidRPr="003A562D" w:rsidRDefault="00FC688A" w:rsidP="00FC688A"/>
    <w:p w14:paraId="281F3742" w14:textId="333142AE" w:rsidR="00FC688A" w:rsidRPr="003A562D" w:rsidRDefault="00FC688A" w:rsidP="00FC688A">
      <w:r w:rsidRPr="003A562D">
        <w:t>Uspešno so</w:t>
      </w:r>
      <w:r w:rsidR="00FE43D2" w:rsidRPr="003A562D">
        <w:t xml:space="preserve"> bila</w:t>
      </w:r>
      <w:r w:rsidRPr="003A562D">
        <w:t xml:space="preserve"> izved</w:t>
      </w:r>
      <w:r w:rsidR="00FE43D2" w:rsidRPr="003A562D">
        <w:t>ena številna</w:t>
      </w:r>
      <w:r w:rsidRPr="003A562D">
        <w:t xml:space="preserve"> strokovn</w:t>
      </w:r>
      <w:r w:rsidR="00FE43D2" w:rsidRPr="003A562D">
        <w:t>a</w:t>
      </w:r>
      <w:r w:rsidRPr="003A562D">
        <w:t xml:space="preserve"> usposabljanj</w:t>
      </w:r>
      <w:r w:rsidR="00FE43D2" w:rsidRPr="003A562D">
        <w:t>a</w:t>
      </w:r>
      <w:r w:rsidRPr="003A562D">
        <w:t xml:space="preserve"> (najpomembnejši je Kulturni bazar), ki so prispevala k prepoznavnosti pomena KUV in kulturnih ustanov po vsej Sloveniji. Vzpostavljeno je bilo medresorsko sodelovanje z Ministrstvom za kmetijstvo, gozdarstvo in prehrano, Ministrstvom za zdravje, Ministrstvo za okolje in prostor (MOP), Ministrstvo za zunanje zadeve (MZZ), Slovensko nacionalno komisijo za U</w:t>
      </w:r>
      <w:r w:rsidR="00A50C60" w:rsidRPr="003A562D">
        <w:t>nesco</w:t>
      </w:r>
      <w:r w:rsidRPr="003A562D">
        <w:t>, Centrom RS za mobilnost in evropske programe izobraževanja in usposabljanja, Andragoškim centrom Slovenije, Olimpijskim komitejem Slovenije</w:t>
      </w:r>
      <w:r w:rsidR="00FE43D2" w:rsidRPr="003A562D">
        <w:t xml:space="preserve"> in</w:t>
      </w:r>
      <w:r w:rsidRPr="003A562D">
        <w:t xml:space="preserve"> Skupnostjo občin Slovenije.</w:t>
      </w:r>
    </w:p>
    <w:p w14:paraId="50979D04" w14:textId="77777777" w:rsidR="00FC688A" w:rsidRPr="003A562D" w:rsidRDefault="00FC688A" w:rsidP="00FC688A"/>
    <w:p w14:paraId="636F8B93" w14:textId="09D98828" w:rsidR="00FC688A" w:rsidRPr="003A562D" w:rsidRDefault="00FC688A" w:rsidP="00FC688A">
      <w:r w:rsidRPr="003A562D">
        <w:t xml:space="preserve">K boljši informiranosti strokovne in širše javnosti prispevata tudi portal </w:t>
      </w:r>
      <w:hyperlink r:id="rId55" w:history="1">
        <w:r w:rsidRPr="003A562D">
          <w:rPr>
            <w:u w:val="single"/>
          </w:rPr>
          <w:t>www.kulturnibazar.si</w:t>
        </w:r>
      </w:hyperlink>
      <w:r w:rsidRPr="003A562D">
        <w:t xml:space="preserve"> in </w:t>
      </w:r>
      <w:r w:rsidRPr="003A562D">
        <w:rPr>
          <w:i/>
        </w:rPr>
        <w:t>e-Katalog ponudbe kulturno-umetnostne vzgoje kulturnih ustanov iz vse Slovenije</w:t>
      </w:r>
      <w:r w:rsidRPr="003A562D">
        <w:t xml:space="preserve">. Projekt Kulturni bazar </w:t>
      </w:r>
      <w:r w:rsidR="00A50C60" w:rsidRPr="003A562D">
        <w:t>zagotavlja</w:t>
      </w:r>
      <w:r w:rsidRPr="003A562D">
        <w:t xml:space="preserve"> mrežo koordinatorjev KUV v vzgojno</w:t>
      </w:r>
      <w:r w:rsidR="001832C4" w:rsidRPr="003A562D">
        <w:t>-</w:t>
      </w:r>
      <w:r w:rsidRPr="003A562D">
        <w:t xml:space="preserve">izobraževalnih zavodih, kulturnih ustanovah in lokalnih skupnostih. </w:t>
      </w:r>
    </w:p>
    <w:p w14:paraId="494A8089" w14:textId="77777777" w:rsidR="00FC688A" w:rsidRPr="003A562D" w:rsidRDefault="00FC688A" w:rsidP="00FC688A"/>
    <w:p w14:paraId="4A31E475" w14:textId="794911E9" w:rsidR="00FC688A" w:rsidRPr="003A562D" w:rsidRDefault="00FC688A" w:rsidP="00FC688A">
      <w:r w:rsidRPr="003A562D">
        <w:t xml:space="preserve">Pomemben napredek v tem obdobju omogoča financiranje projektov filmske in gledališče vzgoje s sredstvi evropske kohezijske politike (JR ESS RIUO 2016–2021) – izvaja se šest </w:t>
      </w:r>
      <w:r w:rsidR="00FE43D2" w:rsidRPr="003A562D">
        <w:t>državnih</w:t>
      </w:r>
      <w:r w:rsidRPr="003A562D">
        <w:t xml:space="preserve"> projektov, ki bodo prispevali k razvoju inovativnih učnih okolij in prožnih oblik učenja za dvig splošnih kompetenc na področju kulture. </w:t>
      </w:r>
    </w:p>
    <w:p w14:paraId="77162A6D" w14:textId="77777777" w:rsidR="00FC688A" w:rsidRPr="003A562D" w:rsidRDefault="00FC688A" w:rsidP="00FC688A"/>
    <w:p w14:paraId="28669435" w14:textId="03411E5F" w:rsidR="00FC688A" w:rsidRPr="003A562D" w:rsidRDefault="00FC688A" w:rsidP="00FC688A">
      <w:r w:rsidRPr="003A562D">
        <w:t xml:space="preserve">Bralna kultura: medresorska delovna skupina na MIZŠ je pripravila predlog </w:t>
      </w:r>
      <w:r w:rsidRPr="003A562D">
        <w:rPr>
          <w:i/>
        </w:rPr>
        <w:t>Nacionalne strategije za razvoj bralne pismenosti</w:t>
      </w:r>
      <w:r w:rsidRPr="003A562D">
        <w:t xml:space="preserve">. Javna agencija za knjigo uspešno izvaja medresorski projekt </w:t>
      </w:r>
      <w:r w:rsidRPr="003A562D">
        <w:rPr>
          <w:i/>
        </w:rPr>
        <w:t>Rastem s knjigo za OŠ in SŠ</w:t>
      </w:r>
      <w:r w:rsidRPr="003A562D">
        <w:t xml:space="preserve">. Splošne knjižnice vedno bolj postajajo krajevna središča kulture, branja, srečevanja in druženja ter dostopa do različnih informacij. Uspešno in odmevno se je začel izvajati projekt </w:t>
      </w:r>
      <w:r w:rsidRPr="003A562D">
        <w:rPr>
          <w:i/>
        </w:rPr>
        <w:t>Branju prijazna občina</w:t>
      </w:r>
      <w:r w:rsidRPr="003A562D">
        <w:t xml:space="preserve">. </w:t>
      </w:r>
    </w:p>
    <w:p w14:paraId="02506B6E" w14:textId="77777777" w:rsidR="00FC688A" w:rsidRPr="003A562D" w:rsidRDefault="00FC688A" w:rsidP="00FC688A"/>
    <w:p w14:paraId="62361AF3" w14:textId="62F24CCF" w:rsidR="00FC688A" w:rsidRPr="003A562D" w:rsidRDefault="00FC688A" w:rsidP="00FC688A">
      <w:r w:rsidRPr="003A562D">
        <w:t>Filmska vzgoja: Slovenski filmski center</w:t>
      </w:r>
      <w:r w:rsidR="00FE43D2" w:rsidRPr="003A562D">
        <w:t xml:space="preserve"> v </w:t>
      </w:r>
      <w:r w:rsidRPr="003A562D">
        <w:t>sklad</w:t>
      </w:r>
      <w:r w:rsidR="00FE43D2" w:rsidRPr="003A562D">
        <w:t>u</w:t>
      </w:r>
      <w:r w:rsidRPr="003A562D">
        <w:t xml:space="preserve"> z </w:t>
      </w:r>
      <w:r w:rsidR="00FE43D2" w:rsidRPr="003A562D">
        <w:t>državno</w:t>
      </w:r>
      <w:r w:rsidRPr="003A562D">
        <w:t xml:space="preserve"> Strategijo za filmsko vzgojo (potrdila Vlada RS 2016)</w:t>
      </w:r>
      <w:r w:rsidR="00FE43D2" w:rsidRPr="003A562D">
        <w:t xml:space="preserve"> zagotavlja</w:t>
      </w:r>
      <w:r w:rsidRPr="003A562D">
        <w:t xml:space="preserve"> razvoj področja (razpisi</w:t>
      </w:r>
      <w:r w:rsidR="00FE43D2" w:rsidRPr="003A562D">
        <w:t xml:space="preserve"> ipd.</w:t>
      </w:r>
      <w:r w:rsidRPr="003A562D">
        <w:t>)</w:t>
      </w:r>
      <w:r w:rsidR="00FE43D2" w:rsidRPr="003A562D">
        <w:t>. P</w:t>
      </w:r>
      <w:r w:rsidRPr="003A562D">
        <w:t>oudarjen</w:t>
      </w:r>
      <w:r w:rsidR="00FE43D2" w:rsidRPr="003A562D">
        <w:t>o</w:t>
      </w:r>
      <w:r w:rsidRPr="003A562D">
        <w:t xml:space="preserve"> je </w:t>
      </w:r>
      <w:r w:rsidR="00FE43D2" w:rsidRPr="003A562D">
        <w:t>stalno</w:t>
      </w:r>
      <w:r w:rsidRPr="003A562D">
        <w:t xml:space="preserve"> izv</w:t>
      </w:r>
      <w:r w:rsidR="00FE43D2" w:rsidRPr="003A562D">
        <w:t>ajanje</w:t>
      </w:r>
      <w:r w:rsidRPr="003A562D">
        <w:t xml:space="preserve"> kakovostnih projektov filmske vzgoje, ki omogočajo spoznavanje kakovostnih filmov, filmsko ustvarjanje ter kritične in ustvarjalne pristope k filmski kulturi. </w:t>
      </w:r>
    </w:p>
    <w:p w14:paraId="50B4BAC3" w14:textId="77777777" w:rsidR="00FC688A" w:rsidRPr="003A562D" w:rsidRDefault="00FC688A" w:rsidP="00FC688A"/>
    <w:p w14:paraId="406DBD8E" w14:textId="3A6B10AB" w:rsidR="00FC688A" w:rsidRPr="003A562D" w:rsidRDefault="00FC688A" w:rsidP="00FC688A">
      <w:r w:rsidRPr="003A562D">
        <w:t xml:space="preserve">Kulturna dediščina: vsa leta se uspešno izvaja </w:t>
      </w:r>
      <w:r w:rsidR="00FE43D2" w:rsidRPr="003A562D">
        <w:t>t</w:t>
      </w:r>
      <w:r w:rsidRPr="003A562D">
        <w:t>eden kulturne dediščine (Zavod za varstvo kulturne dediščine Slovenije s partnerji: MK, MIZŠ, ZRSŠ, Slovenska nacionalna komisija za U</w:t>
      </w:r>
      <w:r w:rsidR="00A50C60" w:rsidRPr="003A562D">
        <w:t>nesco</w:t>
      </w:r>
      <w:r w:rsidRPr="003A562D">
        <w:t xml:space="preserve">, Skupnost vrtcev Slovenije in Skupnost muzejev Slovenije). </w:t>
      </w:r>
    </w:p>
    <w:p w14:paraId="4D0DCDF2" w14:textId="77777777" w:rsidR="00FC688A" w:rsidRPr="003A562D" w:rsidRDefault="00FC688A" w:rsidP="00FC688A"/>
    <w:p w14:paraId="25A2A331" w14:textId="014AFAAC" w:rsidR="00FC688A" w:rsidRPr="003A562D" w:rsidRDefault="00FC688A" w:rsidP="00FC688A">
      <w:r w:rsidRPr="003A562D">
        <w:t xml:space="preserve">Arhitektura in oblikovanje: glede na pomanjkanje sredstev je </w:t>
      </w:r>
      <w:r w:rsidR="00FE43D2" w:rsidRPr="003A562D">
        <w:t>n</w:t>
      </w:r>
      <w:r w:rsidRPr="003A562D">
        <w:t>acionalni odbor za KUV predlagal vključitev področja v vzgojo in izobraževanje za trajnostni razvoj (globalno učenje) ter zagotovitev sodelovanja MOP in MZZ – poiskati je treba skupne poti, kako v vzgojno-izobraževalnem pro</w:t>
      </w:r>
      <w:r w:rsidR="00FE43D2" w:rsidRPr="003A562D">
        <w:t>cesu</w:t>
      </w:r>
      <w:r w:rsidRPr="003A562D">
        <w:t xml:space="preserve"> in širši javnosti </w:t>
      </w:r>
      <w:r w:rsidR="00FE43D2" w:rsidRPr="003A562D">
        <w:t>spodbujati</w:t>
      </w:r>
      <w:r w:rsidRPr="003A562D">
        <w:t xml:space="preserve"> in ozaveščati o skrbi za kakovosten prostor.</w:t>
      </w:r>
    </w:p>
    <w:p w14:paraId="6B5B6651" w14:textId="77777777" w:rsidR="00FC688A" w:rsidRPr="003A562D" w:rsidRDefault="00FC688A" w:rsidP="00FC688A"/>
    <w:p w14:paraId="2C711143" w14:textId="1357A9AE" w:rsidR="00FC688A" w:rsidRPr="003A562D" w:rsidRDefault="00FC688A" w:rsidP="00FC688A">
      <w:pPr>
        <w:rPr>
          <w:rFonts w:eastAsia="Times New Roman"/>
          <w:szCs w:val="24"/>
        </w:rPr>
      </w:pPr>
      <w:r w:rsidRPr="003A562D">
        <w:t xml:space="preserve">Javni sklad za kulturne dejavnosti </w:t>
      </w:r>
      <w:r w:rsidR="00FE43D2" w:rsidRPr="003A562D">
        <w:t>zagotavlja izvajanje</w:t>
      </w:r>
      <w:r w:rsidRPr="003A562D">
        <w:t xml:space="preserve"> projekta Kulturna šola, ki spodbuja zlasti vključevanje učencev v obšolske dejavnosti</w:t>
      </w:r>
      <w:r w:rsidR="00FE43D2" w:rsidRPr="003A562D">
        <w:t>. Vzpostavili so</w:t>
      </w:r>
      <w:r w:rsidRPr="003A562D">
        <w:t xml:space="preserve"> spletno platformo, povečalo pa se je tudi število vključenih vzgojno</w:t>
      </w:r>
      <w:r w:rsidR="00FE43D2" w:rsidRPr="003A562D">
        <w:t>-</w:t>
      </w:r>
      <w:r w:rsidRPr="003A562D">
        <w:t xml:space="preserve">izobraževalnih zavodov. </w:t>
      </w:r>
    </w:p>
    <w:p w14:paraId="08AFF71C" w14:textId="77777777" w:rsidR="00FC688A" w:rsidRPr="003A562D" w:rsidRDefault="00FC688A" w:rsidP="00FC688A"/>
    <w:p w14:paraId="61A79063" w14:textId="77777777" w:rsidR="00FC688A" w:rsidRPr="003A562D" w:rsidRDefault="00FC688A" w:rsidP="00FC688A"/>
    <w:p w14:paraId="745B0E0A" w14:textId="77777777" w:rsidR="00FC688A" w:rsidRPr="003A562D" w:rsidRDefault="00FC688A" w:rsidP="00FC688A">
      <w:pPr>
        <w:rPr>
          <w:u w:val="single"/>
        </w:rPr>
      </w:pPr>
      <w:r w:rsidRPr="003A562D">
        <w:rPr>
          <w:u w:val="single"/>
        </w:rPr>
        <w:t>ČLOVEKOVE PRAVICE IN VAROVANJE KULTURNIH RAZNOLIKOSTI</w:t>
      </w:r>
    </w:p>
    <w:p w14:paraId="64367AEF" w14:textId="77777777" w:rsidR="00FC688A" w:rsidRPr="003A562D" w:rsidRDefault="00FC688A" w:rsidP="00FC688A"/>
    <w:p w14:paraId="191712D8" w14:textId="78E12DD8" w:rsidR="00FC688A" w:rsidRPr="003A562D" w:rsidRDefault="00FC688A" w:rsidP="00FC688A">
      <w:r w:rsidRPr="003A562D">
        <w:t>Zastavljeni ukrepi v letih 2014</w:t>
      </w:r>
      <w:r w:rsidR="00FE43D2" w:rsidRPr="003A562D">
        <w:t>–</w:t>
      </w:r>
      <w:r w:rsidRPr="003A562D">
        <w:t xml:space="preserve">2017 so se izvajali, raven varovanja kulturnih pravic manjšin in njihove kulturne integracije se je ohranjala, skrb za </w:t>
      </w:r>
      <w:r w:rsidR="00FE43D2" w:rsidRPr="003A562D">
        <w:t>različne</w:t>
      </w:r>
      <w:r w:rsidRPr="003A562D">
        <w:t xml:space="preserve"> ranljive</w:t>
      </w:r>
      <w:r w:rsidR="00FE43D2" w:rsidRPr="003A562D">
        <w:t xml:space="preserve"> skupine</w:t>
      </w:r>
      <w:r w:rsidRPr="003A562D">
        <w:t xml:space="preserve"> se je nadaljevala. Ta raven in skrb sta </w:t>
      </w:r>
      <w:r w:rsidR="00FE43D2" w:rsidRPr="003A562D">
        <w:t>ustrezni</w:t>
      </w:r>
      <w:r w:rsidRPr="003A562D">
        <w:t>, na nekaterih področjih so se zgodili tudi premiki na bolje, vendar ambiciozni cilj</w:t>
      </w:r>
      <w:r w:rsidR="00FE43D2" w:rsidRPr="003A562D">
        <w:t xml:space="preserve"> za dosego</w:t>
      </w:r>
      <w:r w:rsidRPr="003A562D">
        <w:t xml:space="preserve"> »višj</w:t>
      </w:r>
      <w:r w:rsidR="00FE43D2" w:rsidRPr="003A562D">
        <w:t>e</w:t>
      </w:r>
      <w:r w:rsidRPr="003A562D">
        <w:t xml:space="preserve"> rav</w:t>
      </w:r>
      <w:r w:rsidR="00FE43D2" w:rsidRPr="003A562D">
        <w:t>ni</w:t>
      </w:r>
      <w:r w:rsidRPr="003A562D">
        <w:t xml:space="preserve">«, kot </w:t>
      </w:r>
      <w:r w:rsidR="00FE43D2" w:rsidRPr="003A562D">
        <w:t>je zapisano</w:t>
      </w:r>
      <w:r w:rsidRPr="003A562D">
        <w:t xml:space="preserve"> v nacionalnem programu za kulturo, žal ni bil dosežen. </w:t>
      </w:r>
      <w:r w:rsidR="001832C4" w:rsidRPr="003A562D">
        <w:t>Vzro</w:t>
      </w:r>
      <w:r w:rsidR="00FE43D2" w:rsidRPr="003A562D">
        <w:t>k za to je</w:t>
      </w:r>
      <w:r w:rsidRPr="003A562D">
        <w:t xml:space="preserve"> predvsem pomanjkanje finančnih sredstev in politične volje. Pri tem ne gre </w:t>
      </w:r>
      <w:r w:rsidR="00FE43D2" w:rsidRPr="003A562D">
        <w:t>le</w:t>
      </w:r>
      <w:r w:rsidRPr="003A562D">
        <w:t xml:space="preserve"> za spodleteli poskus poslancev v aktualnem mandatu, da bi pripravili zakonsko podlago za trajno financiranje kulturnih potreb narodnih skupnosti, ki jim je </w:t>
      </w:r>
      <w:r w:rsidR="009579F1" w:rsidRPr="003A562D">
        <w:t>d</w:t>
      </w:r>
      <w:r w:rsidRPr="003A562D">
        <w:t xml:space="preserve">eklaracija o njihovem položaju v Republiki Sloveniji iz leta 2011 vzbudila velika pričakovanja, temveč se to neuresničenje v nacionalnem programu za kulturo zapisane </w:t>
      </w:r>
      <w:r w:rsidRPr="003A562D">
        <w:lastRenderedPageBreak/>
        <w:t xml:space="preserve">ambicije nanaša predvsem na krepitev kadrovskih zmogljivosti in dodelavo celovitega sistema ugotavljanja in spremljanja kulturnih potreb in dejavnosti manjšinskih skupnosti. Vzpostavitev takšnega sistema v javnem sektorju kulture je namreč bolj </w:t>
      </w:r>
      <w:r w:rsidR="009579F1" w:rsidRPr="003A562D">
        <w:t>stvar</w:t>
      </w:r>
      <w:r w:rsidRPr="003A562D">
        <w:t xml:space="preserve"> politične volje kot financ, čeprav ga povsem brez dodatnih sredstev ni mo</w:t>
      </w:r>
      <w:r w:rsidR="009579F1" w:rsidRPr="003A562D">
        <w:t>goče</w:t>
      </w:r>
      <w:r w:rsidRPr="003A562D">
        <w:t xml:space="preserve"> vzpostaviti. Če te volje tudi v prihodnje ne bo, bo treba razmisliti o alternativnih načinih oblikovanja (posebnih) ukrepov, ki naj bi izhajali iz omenjenega sistema in se prilagajali aktualnim izzivom.</w:t>
      </w:r>
    </w:p>
    <w:p w14:paraId="253AB127" w14:textId="77777777" w:rsidR="00FC688A" w:rsidRPr="003A562D" w:rsidRDefault="00FC688A" w:rsidP="00FC688A"/>
    <w:p w14:paraId="57AADFFC" w14:textId="77777777" w:rsidR="00FC688A" w:rsidRPr="003A562D" w:rsidRDefault="00FC688A" w:rsidP="00FC688A"/>
    <w:p w14:paraId="515FB6F0" w14:textId="77777777" w:rsidR="00FC688A" w:rsidRPr="003A562D" w:rsidRDefault="00FC688A" w:rsidP="00FC688A">
      <w:pPr>
        <w:rPr>
          <w:u w:val="single"/>
        </w:rPr>
      </w:pPr>
      <w:r w:rsidRPr="003A562D">
        <w:rPr>
          <w:u w:val="single"/>
        </w:rPr>
        <w:t>KULTURNE INDUSTRIJE</w:t>
      </w:r>
    </w:p>
    <w:p w14:paraId="5FFA00B5" w14:textId="77777777" w:rsidR="00FC688A" w:rsidRPr="003A562D" w:rsidRDefault="00FC688A" w:rsidP="00FC688A"/>
    <w:p w14:paraId="14FA12B2" w14:textId="79287B54" w:rsidR="00FC688A" w:rsidRPr="003A562D" w:rsidRDefault="00FC688A" w:rsidP="00FC688A">
      <w:r w:rsidRPr="003A562D">
        <w:t xml:space="preserve">Da bi lahko v štirih letih izvajanja nacionalnega programa za kulturo oba cilja v celoti dosegli, bi bili potrebni ukrepi, ki bi bili bolj sistemsko naravnani, nekateri pa niso bili </w:t>
      </w:r>
      <w:r w:rsidR="00DB1D19" w:rsidRPr="003A562D">
        <w:t>izvedeni</w:t>
      </w:r>
      <w:r w:rsidRPr="003A562D">
        <w:t xml:space="preserve"> tudi zaradi pomanjkanja sredstev. Sta pa bila v letu 2017 sprejeta dva ukrepa, ki bosta pripomogla k uresničevanju obeh ciljev</w:t>
      </w:r>
      <w:r w:rsidR="00DB1D19" w:rsidRPr="003A562D">
        <w:t xml:space="preserve">, in sicer </w:t>
      </w:r>
      <w:r w:rsidRPr="003A562D">
        <w:t>tako k povečanju trga kulturnih industrij k</w:t>
      </w:r>
      <w:r w:rsidR="00DB1D19" w:rsidRPr="003A562D">
        <w:t>akor tudi</w:t>
      </w:r>
      <w:r w:rsidRPr="003A562D">
        <w:t xml:space="preserve"> k večji mednarodni prepoznavnosti slovenskih kulturnih industrij, vendar sta dolgoročno naravnana, tako da seveda učinkov še ni. </w:t>
      </w:r>
    </w:p>
    <w:p w14:paraId="58AC0291" w14:textId="77777777" w:rsidR="00FC688A" w:rsidRPr="003A562D" w:rsidRDefault="00FC688A" w:rsidP="00FC688A"/>
    <w:p w14:paraId="59EB4E97" w14:textId="77777777" w:rsidR="00FC688A" w:rsidRPr="003A562D" w:rsidRDefault="00FC688A" w:rsidP="00FC688A">
      <w:r w:rsidRPr="003A562D">
        <w:t xml:space="preserve">Prvi je sprejem novele Zakona o uresničevanju javnega interesa v kulturi (Zakon o spremembah in dopolnitvah Zakona o uresničevanju javnega interesa za kulturo – ZUJIK-G (Uradni list RS, št. 61/17 z dne 2. 11. 2017)), ki uvaja obveznost javnih investitorjev, da del sredstev, namenjenih za gradnjo ali obnovo objektov v javni lasti, namenijo za opremo teh objektov ali njihove okolice z umetniškimi deli. Namen izvajanja ukrepa je opremiti in s tem obogatiti javne prostore z umetniškimi deli. Po tem ukrepu bodo investitorji ob obnovi ali gradnji javne investicije na ravni države manjši del investiranega zneska namenili likovni umetnosti. </w:t>
      </w:r>
    </w:p>
    <w:p w14:paraId="3332CF7F" w14:textId="77777777" w:rsidR="00FC688A" w:rsidRPr="003A562D" w:rsidRDefault="00FC688A" w:rsidP="00FC688A"/>
    <w:p w14:paraId="3F4F1068" w14:textId="21104E1D" w:rsidR="00FC688A" w:rsidRPr="003A562D" w:rsidRDefault="00FC688A" w:rsidP="00FC688A">
      <w:r w:rsidRPr="003A562D">
        <w:t xml:space="preserve">Drugi pa je projekt Slovenija kot posebna gostja na </w:t>
      </w:r>
      <w:r w:rsidR="00DB1D19" w:rsidRPr="003A562D">
        <w:t>f</w:t>
      </w:r>
      <w:r w:rsidRPr="003A562D">
        <w:t>rankfurtskem sejmu leta 2022, ki bo močno povečal mednarodno prepoznavnost slovenske knjige.</w:t>
      </w:r>
    </w:p>
    <w:p w14:paraId="57353461" w14:textId="77777777" w:rsidR="00FC688A" w:rsidRPr="003A562D" w:rsidRDefault="00FC688A" w:rsidP="00FC688A"/>
    <w:p w14:paraId="2F275BD5" w14:textId="77777777" w:rsidR="00FC688A" w:rsidRPr="003A562D" w:rsidRDefault="00FC688A" w:rsidP="00FC688A"/>
    <w:p w14:paraId="13FAD81E" w14:textId="77777777" w:rsidR="00FC688A" w:rsidRPr="003A562D" w:rsidRDefault="00FC688A" w:rsidP="00FC688A">
      <w:pPr>
        <w:rPr>
          <w:u w:val="single"/>
        </w:rPr>
      </w:pPr>
      <w:r w:rsidRPr="003A562D">
        <w:rPr>
          <w:u w:val="single"/>
        </w:rPr>
        <w:t>OBLIKOVANJE – KREATIVNA INDUSTRIJA</w:t>
      </w:r>
    </w:p>
    <w:p w14:paraId="1941B34B" w14:textId="77777777" w:rsidR="00FC688A" w:rsidRPr="003A562D" w:rsidRDefault="00FC688A" w:rsidP="00FC688A"/>
    <w:p w14:paraId="08880729" w14:textId="6754CB72" w:rsidR="00FC688A" w:rsidRPr="003A562D" w:rsidRDefault="00FC688A" w:rsidP="00FC688A">
      <w:r w:rsidRPr="003A562D">
        <w:t xml:space="preserve">Eden glavnih ukrepov na tem področju je bil vzpostavitev Centra za kreativnost (CzK), ki je bil na zahtevo Službe Vlade Republike Slovenije za razvoj in evropsko kohezijsko politiko razdeljen na dva dela, ki se vsebinsko dopolnjujeta: </w:t>
      </w:r>
      <w:r w:rsidR="00DB1D19" w:rsidRPr="003A562D">
        <w:t>p</w:t>
      </w:r>
      <w:r w:rsidRPr="003A562D">
        <w:t>latformo CzK, ki jo prek neposredne potrditve vodi Muzej za arhitekturo in oblikovanje</w:t>
      </w:r>
      <w:r w:rsidR="00DB1D19" w:rsidRPr="003A562D">
        <w:t>,</w:t>
      </w:r>
      <w:r w:rsidRPr="003A562D">
        <w:t xml:space="preserve"> ter javni razpisi</w:t>
      </w:r>
      <w:r w:rsidR="00DB1D19" w:rsidRPr="003A562D">
        <w:t xml:space="preserve"> CzK</w:t>
      </w:r>
      <w:r w:rsidRPr="003A562D">
        <w:t xml:space="preserve">. Od leta 2018, ko bo izveden prvi javni razpis, bodo finančne podpore v višini 5.290.000 evrov v obliki javnih razpisov nadgrajevale vsebine in cilje </w:t>
      </w:r>
      <w:r w:rsidR="00DB1D19" w:rsidRPr="003A562D">
        <w:t>p</w:t>
      </w:r>
      <w:r w:rsidRPr="003A562D">
        <w:t xml:space="preserve">latforme CzK. Operacija CzK JR bo podpirala projekte, ki nastajajo na presečišču umetnosti, kulture, trga, podjetništva in gospodarstva in ki združujejo ustvarjalnost, proizvodnjo in distribucijo dobrin in storitev ter proizvajajo in razširjajo dobrine ali storitve, ki vsebujejo ali izražajo kulturne vsebine ne glede na njihovo morebitno tržno vrednost. </w:t>
      </w:r>
    </w:p>
    <w:p w14:paraId="65876B3C" w14:textId="77777777" w:rsidR="00FC688A" w:rsidRPr="003A562D" w:rsidRDefault="00FC688A" w:rsidP="00FC688A"/>
    <w:p w14:paraId="1729D79B" w14:textId="7135AE42" w:rsidR="00FC688A" w:rsidRPr="003A562D" w:rsidRDefault="00111ED7" w:rsidP="00FC688A">
      <w:r>
        <w:t>Osnutek Strategije</w:t>
      </w:r>
      <w:r w:rsidR="00FC688A" w:rsidRPr="003A562D">
        <w:t xml:space="preserve"> za oblikovanje je poleg pripravljalne študije strokovne komisije upošteval še nekatere najnovejše dokumente na ravni Evropske unije, zlasti priporočila za izvajanje primerljivih </w:t>
      </w:r>
      <w:r w:rsidR="00DB1D19" w:rsidRPr="003A562D">
        <w:t>državnih pobud</w:t>
      </w:r>
      <w:r w:rsidR="00FC688A" w:rsidRPr="003A562D">
        <w:t xml:space="preserve"> in Montrealsko oblikovalsko deklaracijo iz oktobra 2017. Ključno priporočilo dokumenta Evropske unije je bila uskladitev vseh </w:t>
      </w:r>
      <w:r w:rsidR="00DB1D19" w:rsidRPr="003A562D">
        <w:t>pobud v</w:t>
      </w:r>
      <w:r w:rsidR="00FC688A" w:rsidRPr="003A562D">
        <w:t xml:space="preserve"> držav</w:t>
      </w:r>
      <w:r w:rsidR="00DB1D19" w:rsidRPr="003A562D">
        <w:t>i</w:t>
      </w:r>
      <w:r w:rsidR="00FC688A" w:rsidRPr="003A562D">
        <w:t xml:space="preserve"> in njihova smotrna koordinacija. To je bila tudi rdeča nit dokumenta, ki je predlagal ustanovitev medresorske koordinacijske skupine in </w:t>
      </w:r>
      <w:r w:rsidR="00DB1D19" w:rsidRPr="003A562D">
        <w:t>usmerjenost v čas</w:t>
      </w:r>
      <w:r w:rsidR="00FC688A" w:rsidRPr="003A562D">
        <w:t xml:space="preserve"> slovensk</w:t>
      </w:r>
      <w:r w:rsidR="00DB1D19" w:rsidRPr="003A562D">
        <w:t>ega</w:t>
      </w:r>
      <w:r w:rsidR="00FC688A" w:rsidRPr="003A562D">
        <w:t xml:space="preserve"> predsedovanj</w:t>
      </w:r>
      <w:r w:rsidR="00DB1D19" w:rsidRPr="003A562D">
        <w:t>a</w:t>
      </w:r>
      <w:r w:rsidR="00FC688A" w:rsidRPr="003A562D">
        <w:t xml:space="preserve"> Evropski uniji v drugi polovici leta 2021, okrog tega pa serijo potovalnih razstav, ki bi v Sloveniji in tujini pr</w:t>
      </w:r>
      <w:r w:rsidR="00DB1D19" w:rsidRPr="003A562D">
        <w:t>ikazale</w:t>
      </w:r>
      <w:r w:rsidR="00FC688A" w:rsidRPr="003A562D">
        <w:t xml:space="preserve"> tako</w:t>
      </w:r>
      <w:r w:rsidR="00DB1D19" w:rsidRPr="003A562D">
        <w:t xml:space="preserve"> možnosti</w:t>
      </w:r>
      <w:r w:rsidR="00FC688A" w:rsidRPr="003A562D">
        <w:t xml:space="preserve"> oblikovanj</w:t>
      </w:r>
      <w:r w:rsidR="00DB1D19" w:rsidRPr="003A562D">
        <w:t>a</w:t>
      </w:r>
      <w:r w:rsidR="00FC688A" w:rsidRPr="003A562D">
        <w:t>/oblikovalsk</w:t>
      </w:r>
      <w:r w:rsidR="00DB1D19" w:rsidRPr="003A562D">
        <w:t>o</w:t>
      </w:r>
      <w:r w:rsidR="00FC688A" w:rsidRPr="003A562D">
        <w:t xml:space="preserve"> razmišljanj</w:t>
      </w:r>
      <w:r w:rsidR="00DB1D19" w:rsidRPr="003A562D">
        <w:t>e</w:t>
      </w:r>
      <w:r w:rsidR="00FC688A" w:rsidRPr="003A562D">
        <w:t xml:space="preserve"> (bolj v Sloveniji) k</w:t>
      </w:r>
      <w:r w:rsidR="00DB1D19" w:rsidRPr="003A562D">
        <w:t>akor tudi</w:t>
      </w:r>
      <w:r w:rsidR="00FC688A" w:rsidRPr="003A562D">
        <w:t xml:space="preserve"> reprezentativne primere vrhunskega slovenskega oblikovanja (bolj v tujini). </w:t>
      </w:r>
      <w:r w:rsidR="00DB1D19" w:rsidRPr="003A562D">
        <w:t>Ker</w:t>
      </w:r>
      <w:r w:rsidR="00FC688A" w:rsidRPr="003A562D">
        <w:t xml:space="preserve"> je Republika Slovenija v zadnjih letih za različne projekte promoviranja oblikovanja porabila precej več kot deset milijonov evrov, so predvideni stroški manj kot 10 odstotkov tega zneska, njihov glavni cilj pa </w:t>
      </w:r>
      <w:r w:rsidR="00DB1D19" w:rsidRPr="003A562D">
        <w:t>sta</w:t>
      </w:r>
      <w:r w:rsidR="00FC688A" w:rsidRPr="003A562D">
        <w:t xml:space="preserve"> predvsem racionalizacija in optimizacija teh prizadevanj, dolgoročno pa seveda usklajenost s strateškim ciljem Slovenija za leto 2030: “višja kakovost življenja za vse”.</w:t>
      </w:r>
    </w:p>
    <w:p w14:paraId="3B4123FC" w14:textId="77777777" w:rsidR="00FC688A" w:rsidRPr="003A562D" w:rsidRDefault="00FC688A" w:rsidP="00FC688A"/>
    <w:p w14:paraId="4D0E49BF" w14:textId="77777777" w:rsidR="00FC688A" w:rsidRPr="003A562D" w:rsidRDefault="00FC688A" w:rsidP="00FC688A"/>
    <w:p w14:paraId="09FB2E07" w14:textId="77777777" w:rsidR="00FC688A" w:rsidRPr="003A562D" w:rsidRDefault="00FC688A" w:rsidP="00FC688A"/>
    <w:p w14:paraId="382FFE00" w14:textId="0B34F72D" w:rsidR="00FC688A" w:rsidRPr="003A562D" w:rsidRDefault="00FC688A" w:rsidP="00FC688A">
      <w:pPr>
        <w:rPr>
          <w:u w:val="single"/>
        </w:rPr>
      </w:pPr>
      <w:r w:rsidRPr="003A562D">
        <w:rPr>
          <w:u w:val="single"/>
        </w:rPr>
        <w:t>DIGITALIZACIJA</w:t>
      </w:r>
    </w:p>
    <w:p w14:paraId="24302922" w14:textId="77777777" w:rsidR="00FC688A" w:rsidRPr="003A562D" w:rsidRDefault="00FC688A" w:rsidP="00FC688A"/>
    <w:p w14:paraId="66A6BCBD" w14:textId="3EF21043" w:rsidR="00FC688A" w:rsidRPr="003A562D" w:rsidRDefault="00FC688A" w:rsidP="00FC688A">
      <w:r w:rsidRPr="003A562D">
        <w:t xml:space="preserve">Nacionalni program za kulturo je na področju digitalizacije izveden v skladu z razpoložljivimi sredstvi, ki so bila relativno skromna. Iz </w:t>
      </w:r>
      <w:r w:rsidR="00872CEE" w:rsidRPr="003A562D">
        <w:t>s</w:t>
      </w:r>
      <w:r w:rsidRPr="003A562D">
        <w:t xml:space="preserve">klepov Sveta Evropske unije, ki so bili sprejeti maja 2014 na področju </w:t>
      </w:r>
      <w:r w:rsidRPr="003A562D">
        <w:lastRenderedPageBreak/>
        <w:t>kulturne dediščine (</w:t>
      </w:r>
      <w:r w:rsidR="00872CEE" w:rsidRPr="003A562D">
        <w:t>s</w:t>
      </w:r>
      <w:r w:rsidRPr="003A562D">
        <w:t>klepi o kulturni dediščini kot strateškem viru za trajnostno Evropo), med drugim izhaja, da morajo države članice spodbujati razširjanje digitalnih kulturnih vsebin in povečevati javno dostopnost digitalizirane kulturne dediščine z namenom, da se državljanom omogoči izraba njen</w:t>
      </w:r>
      <w:r w:rsidR="00872CEE" w:rsidRPr="003A562D">
        <w:t>ih</w:t>
      </w:r>
      <w:r w:rsidRPr="003A562D">
        <w:t xml:space="preserve"> kulturn</w:t>
      </w:r>
      <w:r w:rsidR="00872CEE" w:rsidRPr="003A562D">
        <w:t>ih</w:t>
      </w:r>
      <w:r w:rsidRPr="003A562D">
        <w:t xml:space="preserve"> in izobraževaln</w:t>
      </w:r>
      <w:r w:rsidR="00872CEE" w:rsidRPr="003A562D">
        <w:t>ih</w:t>
      </w:r>
      <w:r w:rsidRPr="003A562D">
        <w:t xml:space="preserve"> </w:t>
      </w:r>
      <w:r w:rsidR="00872CEE" w:rsidRPr="003A562D">
        <w:t>zmožnosti</w:t>
      </w:r>
      <w:r w:rsidRPr="003A562D">
        <w:t xml:space="preserve">. Glede na to, da </w:t>
      </w:r>
      <w:r w:rsidR="00872CEE" w:rsidRPr="003A562D">
        <w:t>sta</w:t>
      </w:r>
      <w:r w:rsidRPr="003A562D">
        <w:t xml:space="preserve"> bil</w:t>
      </w:r>
      <w:r w:rsidR="00872CEE" w:rsidRPr="003A562D">
        <w:t>a</w:t>
      </w:r>
      <w:r w:rsidRPr="003A562D">
        <w:t xml:space="preserve"> v obdobju 2014–2017 p</w:t>
      </w:r>
      <w:r w:rsidR="00872CEE" w:rsidRPr="003A562D">
        <w:t>rednostno</w:t>
      </w:r>
      <w:r w:rsidRPr="003A562D">
        <w:t xml:space="preserve"> financiran</w:t>
      </w:r>
      <w:r w:rsidR="00872CEE" w:rsidRPr="003A562D">
        <w:t>a</w:t>
      </w:r>
      <w:r w:rsidRPr="003A562D">
        <w:t xml:space="preserve"> ustanavljanje in delovanje spletnih portalov ter drugih storitev, ki omogočajo dostop do digitalizirane kulturne dediščine, je bil nacionalni program za kulturo v tem delu relativno uspešno </w:t>
      </w:r>
      <w:r w:rsidR="00872CEE" w:rsidRPr="003A562D">
        <w:t>izveden</w:t>
      </w:r>
      <w:r w:rsidRPr="003A562D">
        <w:t>. V prihodnjem obdobju pa bilo treba sprejeti strateški dokument na področju digitalizacije kulturne dediščine, ki bi podal strokovne usmeritve ter oblikoval pr</w:t>
      </w:r>
      <w:r w:rsidR="00872CEE" w:rsidRPr="003A562D">
        <w:t>ednostne naloge</w:t>
      </w:r>
      <w:r w:rsidRPr="003A562D">
        <w:t xml:space="preserve"> na tem področju.</w:t>
      </w:r>
    </w:p>
    <w:p w14:paraId="25A39220" w14:textId="77777777" w:rsidR="00FC688A" w:rsidRPr="003A562D" w:rsidRDefault="00FC688A" w:rsidP="00FC688A"/>
    <w:p w14:paraId="0F29ABF2" w14:textId="77777777" w:rsidR="00FC688A" w:rsidRPr="003A562D" w:rsidRDefault="00FC688A" w:rsidP="00FC688A"/>
    <w:p w14:paraId="4CB61FFB" w14:textId="77777777" w:rsidR="00FC688A" w:rsidRPr="003A562D" w:rsidRDefault="00FC688A" w:rsidP="00FC688A">
      <w:pPr>
        <w:rPr>
          <w:u w:val="single"/>
        </w:rPr>
      </w:pPr>
      <w:r w:rsidRPr="003A562D">
        <w:rPr>
          <w:u w:val="single"/>
        </w:rPr>
        <w:t>MEDNARODNO SODELOVANJE</w:t>
      </w:r>
    </w:p>
    <w:p w14:paraId="01F5BB73" w14:textId="77777777" w:rsidR="00FC688A" w:rsidRPr="003A562D" w:rsidRDefault="00FC688A" w:rsidP="00FC688A"/>
    <w:p w14:paraId="4B24E765" w14:textId="3A64F131" w:rsidR="00FC688A" w:rsidRPr="003A562D" w:rsidRDefault="00FC688A" w:rsidP="00FC688A">
      <w:pPr>
        <w:rPr>
          <w:rFonts w:cs="Arial"/>
        </w:rPr>
      </w:pPr>
      <w:r w:rsidRPr="003A562D">
        <w:rPr>
          <w:rFonts w:eastAsiaTheme="minorHAnsi" w:cs="Arial"/>
          <w:szCs w:val="20"/>
        </w:rPr>
        <w:t xml:space="preserve">Na področju mednarodne promocije slovenske kulture je bilo kljub nezadostnim finančnim sredstvom </w:t>
      </w:r>
      <w:r w:rsidR="00872CEE" w:rsidRPr="003A562D">
        <w:rPr>
          <w:rFonts w:eastAsiaTheme="minorHAnsi" w:cs="Arial"/>
          <w:szCs w:val="20"/>
        </w:rPr>
        <w:t>izvedenih</w:t>
      </w:r>
      <w:r w:rsidRPr="003A562D">
        <w:rPr>
          <w:rFonts w:eastAsiaTheme="minorHAnsi" w:cs="Arial"/>
          <w:szCs w:val="20"/>
        </w:rPr>
        <w:t xml:space="preserve"> veliko uspešnih projektov, dose</w:t>
      </w:r>
      <w:r w:rsidR="00872CEE" w:rsidRPr="003A562D">
        <w:rPr>
          <w:rFonts w:eastAsiaTheme="minorHAnsi" w:cs="Arial"/>
          <w:szCs w:val="20"/>
        </w:rPr>
        <w:t>žen je bil</w:t>
      </w:r>
      <w:r w:rsidRPr="003A562D">
        <w:rPr>
          <w:rFonts w:eastAsiaTheme="minorHAnsi" w:cs="Arial"/>
          <w:szCs w:val="20"/>
        </w:rPr>
        <w:t xml:space="preserve"> napredek na številnih področjih</w:t>
      </w:r>
      <w:r w:rsidR="00872CEE" w:rsidRPr="003A562D">
        <w:rPr>
          <w:rFonts w:eastAsiaTheme="minorHAnsi" w:cs="Arial"/>
          <w:szCs w:val="20"/>
        </w:rPr>
        <w:t>,</w:t>
      </w:r>
      <w:r w:rsidRPr="003A562D">
        <w:rPr>
          <w:rFonts w:eastAsiaTheme="minorHAnsi" w:cs="Arial"/>
          <w:szCs w:val="20"/>
        </w:rPr>
        <w:t xml:space="preserve"> </w:t>
      </w:r>
      <w:r w:rsidR="00872CEE" w:rsidRPr="003A562D">
        <w:rPr>
          <w:rFonts w:eastAsiaTheme="minorHAnsi" w:cs="Arial"/>
          <w:szCs w:val="20"/>
        </w:rPr>
        <w:t>hkrati pa je bila</w:t>
      </w:r>
      <w:r w:rsidRPr="003A562D">
        <w:rPr>
          <w:rFonts w:eastAsiaTheme="minorHAnsi" w:cs="Arial"/>
          <w:szCs w:val="20"/>
        </w:rPr>
        <w:t xml:space="preserve"> kultur</w:t>
      </w:r>
      <w:r w:rsidR="00872CEE" w:rsidRPr="003A562D">
        <w:rPr>
          <w:rFonts w:eastAsiaTheme="minorHAnsi" w:cs="Arial"/>
          <w:szCs w:val="20"/>
        </w:rPr>
        <w:t>a</w:t>
      </w:r>
      <w:r w:rsidRPr="003A562D">
        <w:rPr>
          <w:rFonts w:eastAsiaTheme="minorHAnsi" w:cs="Arial"/>
          <w:szCs w:val="20"/>
        </w:rPr>
        <w:t xml:space="preserve"> uspešno ume</w:t>
      </w:r>
      <w:r w:rsidR="00872CEE" w:rsidRPr="003A562D">
        <w:rPr>
          <w:rFonts w:eastAsiaTheme="minorHAnsi" w:cs="Arial"/>
          <w:szCs w:val="20"/>
        </w:rPr>
        <w:t>ščena</w:t>
      </w:r>
      <w:r w:rsidRPr="003A562D">
        <w:rPr>
          <w:rFonts w:eastAsiaTheme="minorHAnsi" w:cs="Arial"/>
          <w:szCs w:val="20"/>
        </w:rPr>
        <w:t xml:space="preserve"> v celovite promocijske aktivnosti Republike Slovenije v tujini. </w:t>
      </w:r>
      <w:r w:rsidRPr="003A562D">
        <w:t xml:space="preserve">V sodelovanju z </w:t>
      </w:r>
      <w:r w:rsidR="00872CEE" w:rsidRPr="003A562D">
        <w:t>ustreznimi</w:t>
      </w:r>
      <w:r w:rsidRPr="003A562D">
        <w:t xml:space="preserve"> deležniki </w:t>
      </w:r>
      <w:r w:rsidR="00872CEE" w:rsidRPr="003A562D">
        <w:t>sta potekali</w:t>
      </w:r>
      <w:r w:rsidRPr="003A562D">
        <w:t xml:space="preserve"> aktivn</w:t>
      </w:r>
      <w:r w:rsidR="00872CEE" w:rsidRPr="003A562D">
        <w:t>a</w:t>
      </w:r>
      <w:r w:rsidRPr="003A562D">
        <w:t xml:space="preserve"> priprav</w:t>
      </w:r>
      <w:r w:rsidR="00872CEE" w:rsidRPr="003A562D">
        <w:t>a</w:t>
      </w:r>
      <w:r w:rsidRPr="003A562D">
        <w:t xml:space="preserve"> in </w:t>
      </w:r>
      <w:r w:rsidR="00872CEE" w:rsidRPr="003A562D">
        <w:t>izvedba</w:t>
      </w:r>
      <w:r w:rsidRPr="003A562D">
        <w:t xml:space="preserve"> številnih mednarodnih projektov širšega vsedržavnega promocijskega pomena. Med </w:t>
      </w:r>
      <w:r w:rsidRPr="003A562D">
        <w:rPr>
          <w:rFonts w:cs="Arial"/>
          <w:szCs w:val="20"/>
        </w:rPr>
        <w:t xml:space="preserve">drugim so bili izvedeni: </w:t>
      </w:r>
      <w:r w:rsidRPr="003A562D">
        <w:rPr>
          <w:rFonts w:cs="Arial"/>
        </w:rPr>
        <w:t xml:space="preserve">predstavitev arhitekta Fabianija na Dunaju, odmevne predstavitve kolektiva Neue Slowenische Kunst (NSK) v Moskvi, Benetkah in Madridu ter odmevne </w:t>
      </w:r>
      <w:r w:rsidRPr="003A562D">
        <w:t>tematske razstave, ki so bile u</w:t>
      </w:r>
      <w:r w:rsidRPr="003A562D">
        <w:rPr>
          <w:rFonts w:cs="Arial"/>
        </w:rPr>
        <w:t xml:space="preserve">spešno predstavljene v </w:t>
      </w:r>
      <w:r w:rsidR="00872CEE" w:rsidRPr="003A562D">
        <w:rPr>
          <w:rFonts w:cs="Arial"/>
        </w:rPr>
        <w:t>številnih</w:t>
      </w:r>
      <w:r w:rsidRPr="003A562D">
        <w:rPr>
          <w:rFonts w:cs="Arial"/>
        </w:rPr>
        <w:t xml:space="preserve"> državah po svetu. Izvedena so bila odmevna gostovanja slovenskih gledališč in drugih ustvarjalcev s področja kulture, z</w:t>
      </w:r>
      <w:r w:rsidRPr="003A562D">
        <w:t xml:space="preserve">a </w:t>
      </w:r>
      <w:r w:rsidRPr="003A562D">
        <w:rPr>
          <w:rFonts w:cs="Arial"/>
        </w:rPr>
        <w:t xml:space="preserve">sodelovanje na </w:t>
      </w:r>
      <w:r w:rsidR="00872CEE" w:rsidRPr="003A562D">
        <w:rPr>
          <w:rFonts w:cs="Arial"/>
        </w:rPr>
        <w:t>b</w:t>
      </w:r>
      <w:r w:rsidRPr="003A562D">
        <w:rPr>
          <w:rFonts w:cs="Arial"/>
        </w:rPr>
        <w:t xml:space="preserve">eneškem bienalu </w:t>
      </w:r>
      <w:r w:rsidR="00872CEE" w:rsidRPr="003A562D">
        <w:rPr>
          <w:rFonts w:cs="Arial"/>
        </w:rPr>
        <w:t>je Slovenija pridobila</w:t>
      </w:r>
      <w:r w:rsidRPr="003A562D">
        <w:rPr>
          <w:rFonts w:cs="Arial"/>
        </w:rPr>
        <w:t xml:space="preserve"> prestižni razstavni prostor v Arsenalu.</w:t>
      </w:r>
    </w:p>
    <w:p w14:paraId="61CDE582" w14:textId="77777777" w:rsidR="00FC688A" w:rsidRPr="003A562D" w:rsidRDefault="00FC688A" w:rsidP="00FC688A">
      <w:pPr>
        <w:rPr>
          <w:rFonts w:cs="Arial"/>
        </w:rPr>
      </w:pPr>
    </w:p>
    <w:p w14:paraId="32EA9893" w14:textId="54EAB4E9" w:rsidR="00FC688A" w:rsidRPr="003A562D" w:rsidRDefault="00FC688A" w:rsidP="00FC688A">
      <w:pPr>
        <w:rPr>
          <w:rFonts w:cs="Helv"/>
        </w:rPr>
      </w:pPr>
      <w:r w:rsidRPr="003A562D">
        <w:rPr>
          <w:rFonts w:cs="Arial"/>
        </w:rPr>
        <w:t>N</w:t>
      </w:r>
      <w:r w:rsidRPr="003A562D">
        <w:rPr>
          <w:rFonts w:cs="Helv"/>
        </w:rPr>
        <w:t>adaljeval</w:t>
      </w:r>
      <w:r w:rsidR="001832C4" w:rsidRPr="003A562D">
        <w:rPr>
          <w:rFonts w:cs="Helv"/>
        </w:rPr>
        <w:t>a so</w:t>
      </w:r>
      <w:r w:rsidR="00872CEE" w:rsidRPr="003A562D">
        <w:rPr>
          <w:rFonts w:cs="Helv"/>
        </w:rPr>
        <w:t xml:space="preserve"> se </w:t>
      </w:r>
      <w:r w:rsidRPr="003A562D">
        <w:rPr>
          <w:rFonts w:cs="Arial"/>
        </w:rPr>
        <w:t>prizadevanja za krepitev mednarodne mobilnosti slovenskih ustvarjalcev</w:t>
      </w:r>
      <w:r w:rsidR="00872CEE" w:rsidRPr="003A562D">
        <w:rPr>
          <w:rFonts w:cs="Arial"/>
        </w:rPr>
        <w:t>,</w:t>
      </w:r>
      <w:r w:rsidRPr="003A562D">
        <w:t>dvostransko sodelovanje s številnimi državami</w:t>
      </w:r>
      <w:r w:rsidR="00872CEE" w:rsidRPr="003A562D">
        <w:t xml:space="preserve"> se je okrepilo.</w:t>
      </w:r>
      <w:r w:rsidRPr="003A562D">
        <w:t xml:space="preserve"> Izpostav</w:t>
      </w:r>
      <w:r w:rsidR="00872CEE" w:rsidRPr="003A562D">
        <w:t>iti velja</w:t>
      </w:r>
      <w:r w:rsidRPr="003A562D">
        <w:t xml:space="preserve"> izvedbo izmenjalnih </w:t>
      </w:r>
      <w:r w:rsidRPr="003A562D">
        <w:rPr>
          <w:rFonts w:eastAsiaTheme="minorHAnsi" w:cs="Arial"/>
          <w:szCs w:val="20"/>
        </w:rPr>
        <w:t>predstavitev</w:t>
      </w:r>
      <w:r w:rsidRPr="003A562D">
        <w:t xml:space="preserve"> slovenske kulture v Ruski federaciji in ruske kulture v Sloveniji, krepitev sodelovanja s Kitajsko, napredek v sodelovanju s Srbijo na področju arhivov in drugih nasledstvenih vprašanj, uspešno pridobitev leta 1985 iz Narodnega muzeja Slovenije ukradenega eksponata – bodala z Iga iz Velike Britanije, podpisanih je bilo več programov sodelovanja (z Avstrijo, Madžarsko</w:t>
      </w:r>
      <w:r w:rsidR="00872CEE" w:rsidRPr="003A562D">
        <w:t xml:space="preserve"> itd.</w:t>
      </w:r>
      <w:r w:rsidRPr="003A562D">
        <w:t xml:space="preserve">). </w:t>
      </w:r>
      <w:r w:rsidR="00872CEE" w:rsidRPr="003A562D">
        <w:rPr>
          <w:rFonts w:cs="Helv"/>
        </w:rPr>
        <w:t>Prav tako velja i</w:t>
      </w:r>
      <w:r w:rsidRPr="003A562D">
        <w:rPr>
          <w:rFonts w:cs="Helv"/>
        </w:rPr>
        <w:t>zpostaviti</w:t>
      </w:r>
      <w:r w:rsidR="001832C4" w:rsidRPr="003A562D">
        <w:rPr>
          <w:rFonts w:cs="Helv"/>
        </w:rPr>
        <w:t xml:space="preserve"> </w:t>
      </w:r>
      <w:r w:rsidRPr="003A562D">
        <w:rPr>
          <w:rFonts w:cs="Helv"/>
        </w:rPr>
        <w:t>uspehe slovenskih prijaviteljev na razpisih programa Evropske unije Ustvarjalna Evropa, kjer dosegajo izvrstne rezultate in s tem uvrščajo Slovenijo med najuspešne</w:t>
      </w:r>
      <w:r w:rsidR="00B645E9" w:rsidRPr="003A562D">
        <w:rPr>
          <w:rFonts w:cs="Helv"/>
        </w:rPr>
        <w:t>jše</w:t>
      </w:r>
      <w:r w:rsidRPr="003A562D">
        <w:rPr>
          <w:rFonts w:cs="Helv"/>
        </w:rPr>
        <w:t xml:space="preserve"> države prejemnice sredstev, </w:t>
      </w:r>
      <w:r w:rsidRPr="003A562D">
        <w:rPr>
          <w:rFonts w:eastAsiaTheme="minorHAnsi" w:cs="Arial"/>
          <w:szCs w:val="20"/>
        </w:rPr>
        <w:t xml:space="preserve">Ministrstvo za kulturo ima vzpostavljen tudi mehanizem za sofinanciranje </w:t>
      </w:r>
      <w:r w:rsidRPr="003A562D">
        <w:rPr>
          <w:rFonts w:cs="Helv"/>
        </w:rPr>
        <w:t xml:space="preserve">teh projektov. </w:t>
      </w:r>
    </w:p>
    <w:p w14:paraId="6CEC0BE7" w14:textId="77777777" w:rsidR="00FC688A" w:rsidRPr="003A562D" w:rsidRDefault="00FC688A" w:rsidP="00FC688A">
      <w:pPr>
        <w:rPr>
          <w:rFonts w:cs="Helv"/>
        </w:rPr>
      </w:pPr>
    </w:p>
    <w:p w14:paraId="36918837" w14:textId="4B2B2D94" w:rsidR="00FC688A" w:rsidRPr="003A562D" w:rsidRDefault="00FC688A" w:rsidP="00FC688A">
      <w:r w:rsidRPr="003A562D">
        <w:t xml:space="preserve">Po vzoru Slovenskega kulturno-informacijskega centra na Dunaju je bil leta </w:t>
      </w:r>
      <w:r w:rsidRPr="003A562D">
        <w:rPr>
          <w:rFonts w:cs="Arial"/>
        </w:rPr>
        <w:t xml:space="preserve">2016 odprt Slovenski kulturni </w:t>
      </w:r>
      <w:r w:rsidRPr="003A562D">
        <w:t>center</w:t>
      </w:r>
      <w:r w:rsidRPr="003A562D">
        <w:rPr>
          <w:rFonts w:cs="Arial"/>
        </w:rPr>
        <w:t xml:space="preserve"> v Berlinu, oba k</w:t>
      </w:r>
      <w:r w:rsidRPr="003A562D">
        <w:t xml:space="preserve">ulturna centra uspešno promovirata vrhunsko slovensko kulturo v državah gostiteljicah. </w:t>
      </w:r>
    </w:p>
    <w:p w14:paraId="08238405" w14:textId="77777777" w:rsidR="00FC688A" w:rsidRPr="003A562D" w:rsidRDefault="00FC688A" w:rsidP="00FC688A"/>
    <w:p w14:paraId="558C65B8" w14:textId="5B2397AD" w:rsidR="00FC688A" w:rsidRPr="003A562D" w:rsidRDefault="00FC688A" w:rsidP="00FC688A">
      <w:pPr>
        <w:rPr>
          <w:bCs/>
        </w:rPr>
      </w:pPr>
      <w:r w:rsidRPr="003A562D">
        <w:t>Leta 2017</w:t>
      </w:r>
      <w:r w:rsidR="00B645E9" w:rsidRPr="003A562D">
        <w:t xml:space="preserve"> je bila</w:t>
      </w:r>
      <w:r w:rsidRPr="003A562D">
        <w:t xml:space="preserve"> uspešno izpelja</w:t>
      </w:r>
      <w:r w:rsidR="00B645E9" w:rsidRPr="003A562D">
        <w:t>na</w:t>
      </w:r>
      <w:r w:rsidRPr="003A562D">
        <w:t xml:space="preserve"> kandidatur</w:t>
      </w:r>
      <w:r w:rsidR="00B645E9" w:rsidRPr="003A562D">
        <w:t>a</w:t>
      </w:r>
      <w:r w:rsidRPr="003A562D">
        <w:t xml:space="preserve"> za gostiteljstvo največjega mednarodnega zborovskega festivala v Evropi Europa Cantat 2021, </w:t>
      </w:r>
      <w:r w:rsidR="00B645E9" w:rsidRPr="003A562D">
        <w:t>zaradi</w:t>
      </w:r>
      <w:r w:rsidRPr="003A562D">
        <w:t xml:space="preserve"> intenzivnih mednarodnih aktivnosti zadnjih let je </w:t>
      </w:r>
      <w:r w:rsidR="00B645E9" w:rsidRPr="003A562D">
        <w:t xml:space="preserve">pa je </w:t>
      </w:r>
      <w:r w:rsidRPr="003A562D">
        <w:rPr>
          <w:rFonts w:cs="Arial"/>
        </w:rPr>
        <w:t>Slovenij</w:t>
      </w:r>
      <w:r w:rsidR="00B645E9" w:rsidRPr="003A562D">
        <w:rPr>
          <w:rFonts w:cs="Arial"/>
        </w:rPr>
        <w:t>a uradno potrjena za</w:t>
      </w:r>
      <w:r w:rsidRPr="003A562D">
        <w:rPr>
          <w:rFonts w:cs="Arial"/>
        </w:rPr>
        <w:t xml:space="preserve"> </w:t>
      </w:r>
      <w:r w:rsidRPr="003A562D">
        <w:t>častn</w:t>
      </w:r>
      <w:r w:rsidR="00B645E9" w:rsidRPr="003A562D">
        <w:t>o</w:t>
      </w:r>
      <w:r w:rsidRPr="003A562D">
        <w:t xml:space="preserve"> gostj</w:t>
      </w:r>
      <w:r w:rsidR="00B645E9" w:rsidRPr="003A562D">
        <w:t>o</w:t>
      </w:r>
      <w:r w:rsidRPr="003A562D">
        <w:t xml:space="preserve"> </w:t>
      </w:r>
      <w:r w:rsidR="00B645E9" w:rsidRPr="003A562D">
        <w:t>f</w:t>
      </w:r>
      <w:r w:rsidRPr="003A562D">
        <w:t xml:space="preserve">rankfurtskega knjižnega sejma leta 2022 </w:t>
      </w:r>
      <w:r w:rsidR="00B645E9" w:rsidRPr="003A562D">
        <w:t xml:space="preserve">in </w:t>
      </w:r>
      <w:r w:rsidRPr="003A562D">
        <w:rPr>
          <w:rFonts w:cs="Arial"/>
        </w:rPr>
        <w:t>na</w:t>
      </w:r>
      <w:r w:rsidRPr="003A562D">
        <w:rPr>
          <w:bCs/>
        </w:rPr>
        <w:t xml:space="preserve"> knjižnem sejmu otroške literature v Bologni leta 2021</w:t>
      </w:r>
      <w:r w:rsidRPr="003A562D">
        <w:t xml:space="preserve">. Tovrstni projekti </w:t>
      </w:r>
      <w:r w:rsidR="00B645E9" w:rsidRPr="003A562D">
        <w:t>so</w:t>
      </w:r>
      <w:r w:rsidRPr="003A562D">
        <w:t xml:space="preserve"> velik</w:t>
      </w:r>
      <w:r w:rsidR="00B645E9" w:rsidRPr="003A562D">
        <w:t>a</w:t>
      </w:r>
      <w:r w:rsidRPr="003A562D">
        <w:t xml:space="preserve"> priložnost za promocijo slovenske kulture in ustvarjalnosti, imajo pa tudi širš</w:t>
      </w:r>
      <w:r w:rsidR="00B645E9" w:rsidRPr="003A562D">
        <w:t>i pomen,</w:t>
      </w:r>
      <w:r w:rsidRPr="003A562D">
        <w:t xml:space="preserve"> </w:t>
      </w:r>
      <w:r w:rsidR="00B645E9" w:rsidRPr="003A562D">
        <w:t>saj so</w:t>
      </w:r>
      <w:r w:rsidRPr="003A562D">
        <w:t xml:space="preserve"> izvrstn</w:t>
      </w:r>
      <w:r w:rsidR="00B645E9" w:rsidRPr="003A562D">
        <w:t>a</w:t>
      </w:r>
      <w:r w:rsidRPr="003A562D">
        <w:t xml:space="preserve"> priložnost za </w:t>
      </w:r>
      <w:r w:rsidRPr="003A562D">
        <w:rPr>
          <w:rFonts w:cs="Arial"/>
          <w:szCs w:val="20"/>
        </w:rPr>
        <w:t>celostno</w:t>
      </w:r>
      <w:r w:rsidRPr="003A562D">
        <w:t xml:space="preserve"> predstavitev Slovenije v svetu</w:t>
      </w:r>
      <w:r w:rsidRPr="003A562D">
        <w:rPr>
          <w:bCs/>
        </w:rPr>
        <w:t xml:space="preserve">. </w:t>
      </w:r>
    </w:p>
    <w:p w14:paraId="06271CA3" w14:textId="77777777" w:rsidR="00FC688A" w:rsidRPr="003A562D" w:rsidRDefault="00FC688A" w:rsidP="00FC688A">
      <w:pPr>
        <w:rPr>
          <w:bCs/>
        </w:rPr>
      </w:pPr>
    </w:p>
    <w:p w14:paraId="2582560F" w14:textId="2ADCD1B7" w:rsidR="00FC688A" w:rsidRPr="003A562D" w:rsidRDefault="00B645E9" w:rsidP="00FC688A">
      <w:pPr>
        <w:rPr>
          <w:rFonts w:cs="Helv"/>
        </w:rPr>
      </w:pPr>
      <w:r w:rsidRPr="003A562D">
        <w:rPr>
          <w:bCs/>
        </w:rPr>
        <w:t>A</w:t>
      </w:r>
      <w:r w:rsidR="00FC688A" w:rsidRPr="003A562D">
        <w:rPr>
          <w:bCs/>
        </w:rPr>
        <w:t>ktivnosti n</w:t>
      </w:r>
      <w:r w:rsidR="00FC688A" w:rsidRPr="003A562D">
        <w:rPr>
          <w:rFonts w:eastAsiaTheme="minorHAnsi" w:cs="Arial"/>
          <w:szCs w:val="20"/>
        </w:rPr>
        <w:t>a področju mednarodnega sodelovanja dokazuje</w:t>
      </w:r>
      <w:r w:rsidRPr="003A562D">
        <w:rPr>
          <w:rFonts w:eastAsiaTheme="minorHAnsi" w:cs="Arial"/>
          <w:szCs w:val="20"/>
        </w:rPr>
        <w:t>jo</w:t>
      </w:r>
      <w:r w:rsidR="00FC688A" w:rsidRPr="003A562D">
        <w:rPr>
          <w:rFonts w:eastAsiaTheme="minorHAnsi" w:cs="Arial"/>
          <w:szCs w:val="20"/>
        </w:rPr>
        <w:t xml:space="preserve">, da je mogoče z veliko angažiranostjo in iskanjem ustvarjalnih rešitev dosegati odlične rezultate, za </w:t>
      </w:r>
      <w:r w:rsidRPr="003A562D">
        <w:rPr>
          <w:rFonts w:eastAsiaTheme="minorHAnsi" w:cs="Arial"/>
          <w:szCs w:val="20"/>
        </w:rPr>
        <w:t>kar</w:t>
      </w:r>
      <w:r w:rsidR="00FC688A" w:rsidRPr="003A562D">
        <w:rPr>
          <w:rFonts w:eastAsiaTheme="minorHAnsi" w:cs="Arial"/>
          <w:szCs w:val="20"/>
        </w:rPr>
        <w:t xml:space="preserve"> si bomo prizadevali tudi vnaprej.</w:t>
      </w:r>
    </w:p>
    <w:p w14:paraId="142C43CF" w14:textId="77777777" w:rsidR="00FC688A" w:rsidRPr="003A562D" w:rsidRDefault="00FC688A" w:rsidP="00FC688A">
      <w:pPr>
        <w:rPr>
          <w:rFonts w:eastAsiaTheme="minorHAnsi" w:cs="Arial"/>
          <w:szCs w:val="20"/>
        </w:rPr>
      </w:pPr>
    </w:p>
    <w:p w14:paraId="0132252F" w14:textId="77777777" w:rsidR="00FC688A" w:rsidRPr="003A562D" w:rsidRDefault="00FC688A" w:rsidP="00FC688A"/>
    <w:p w14:paraId="7BC92C66" w14:textId="77777777" w:rsidR="00FC688A" w:rsidRPr="003A562D" w:rsidRDefault="00FC688A" w:rsidP="00FC688A">
      <w:pPr>
        <w:rPr>
          <w:u w:val="single"/>
        </w:rPr>
      </w:pPr>
      <w:r w:rsidRPr="003A562D">
        <w:rPr>
          <w:u w:val="single"/>
        </w:rPr>
        <w:t>I</w:t>
      </w:r>
      <w:r w:rsidRPr="003A562D">
        <w:rPr>
          <w:rFonts w:eastAsia="MS Gothic" w:cs="Arial"/>
          <w:bCs/>
          <w:u w:val="single"/>
        </w:rPr>
        <w:t>Z</w:t>
      </w:r>
      <w:r w:rsidRPr="003A562D">
        <w:rPr>
          <w:u w:val="single"/>
        </w:rPr>
        <w:t>OBRAŽEVANJE IN USPOSABLJANJE V KULTURI</w:t>
      </w:r>
    </w:p>
    <w:p w14:paraId="6FB94B53" w14:textId="77777777" w:rsidR="00FC688A" w:rsidRPr="003A562D" w:rsidRDefault="00FC688A" w:rsidP="00FC688A"/>
    <w:p w14:paraId="328BA7B7" w14:textId="0FF9A065" w:rsidR="00FC688A" w:rsidRPr="003A562D" w:rsidRDefault="00FC688A" w:rsidP="00FC688A">
      <w:r w:rsidRPr="003A562D">
        <w:t>V letih 2014‒2017 sta bila letno izvedena po dva razpisa za štipendiranje. Razpisa sta bila namenjena za dodiplomske študije na področju kulture v tujini ter podiplomske študije in izpopolnjevanj</w:t>
      </w:r>
      <w:r w:rsidR="00B645E9" w:rsidRPr="003A562D">
        <w:t>e</w:t>
      </w:r>
      <w:r w:rsidRPr="003A562D">
        <w:t xml:space="preserve"> v tujini in Republiki Sloveniji. Sredstva za izvajanje razpisa za štipendiranje na področju kulture v času izvajanja nacionalnega programa za kulturo ostajajo na </w:t>
      </w:r>
      <w:r w:rsidR="00B645E9" w:rsidRPr="003A562D">
        <w:t>enaki</w:t>
      </w:r>
      <w:r w:rsidRPr="003A562D">
        <w:t xml:space="preserve"> ravni, zato načrtovana 10-odstotna rast števila vključenih štipendistov na letni ravni ni bila realna. Ne glede na to ocenjujemo, da je bilo izvajanje štipendiranja uspešno. V okviru razpoložljivih proračunskih sredstev so bili vsako leto podprti prijavitelji, ki so bili na podlagi mnenj strokovnih komisij najbolje ocenjeni.</w:t>
      </w:r>
    </w:p>
    <w:p w14:paraId="32ADD4FF" w14:textId="77777777" w:rsidR="00FC688A" w:rsidRPr="003A562D" w:rsidRDefault="00FC688A" w:rsidP="00FC688A"/>
    <w:p w14:paraId="51D11958" w14:textId="4DA50F30" w:rsidR="00FC688A" w:rsidRPr="003A562D" w:rsidRDefault="00FC688A" w:rsidP="00FC688A">
      <w:r w:rsidRPr="003A562D">
        <w:lastRenderedPageBreak/>
        <w:t>V letu 2017 je bilo v okviru javnega razpisa Podporno okolje, financiranega iz sredstev evropske kohezijske politike, podprtih 40 projektov. Vanje je bilo vključenih 74 oseb, ki so se usposabljale pod mentorstvom v okviru zaposlitve za eno leto oziroma v okviru usposabljanja v trajanju 174 ur (v okviru posameznega projekta) z vključevanjem v kulturne programe in projekte izvajalcev na področju kulture.</w:t>
      </w:r>
      <w:r w:rsidR="00B645E9" w:rsidRPr="003A562D">
        <w:t xml:space="preserve"> To</w:t>
      </w:r>
      <w:r w:rsidRPr="003A562D">
        <w:t xml:space="preserve"> je prispevalo k uresničevanju cilja o povečanju usposobljenosti, znanja, spretnosti in kompetenc.</w:t>
      </w:r>
    </w:p>
    <w:p w14:paraId="5DC63596" w14:textId="77777777" w:rsidR="00FC688A" w:rsidRPr="003A562D" w:rsidRDefault="00FC688A" w:rsidP="00FC688A"/>
    <w:p w14:paraId="1802958F" w14:textId="2C5CA6AE" w:rsidR="00FC688A" w:rsidRPr="003A562D" w:rsidRDefault="00FC688A" w:rsidP="00FC688A">
      <w:r w:rsidRPr="003A562D">
        <w:t>Ukrep vzpostavit</w:t>
      </w:r>
      <w:r w:rsidR="00B645E9" w:rsidRPr="003A562D">
        <w:t>ev</w:t>
      </w:r>
      <w:r w:rsidRPr="003A562D">
        <w:t xml:space="preserve"> instrumentov prekvalifikacij in dokvalifikacij zaposlenih pri delodajalcu – namenska sredstva za sofinanciranje stroškov prekvalifikacije in dokvalifikacije, ki bi jih namenili delodajalcem, ni bil izveden, saj za to ni bilo zagotovljenih sredstev evropske kohezijske politike, </w:t>
      </w:r>
      <w:r w:rsidR="00B645E9" w:rsidRPr="003A562D">
        <w:t>prav tako</w:t>
      </w:r>
      <w:r w:rsidRPr="003A562D">
        <w:t xml:space="preserve"> tudi ni bilo drugih sistemskih sprememb na tem področju. </w:t>
      </w:r>
      <w:r w:rsidR="00B645E9" w:rsidRPr="003A562D">
        <w:t>P</w:t>
      </w:r>
      <w:r w:rsidRPr="003A562D">
        <w:t>odatk</w:t>
      </w:r>
      <w:r w:rsidR="00B645E9" w:rsidRPr="003A562D">
        <w:t>ov</w:t>
      </w:r>
      <w:r w:rsidRPr="003A562D">
        <w:t xml:space="preserve"> o morebitnih prekvalifikacijah, ki se pri delodajalcih na področju kulture izvajajo iz drugih virov (zlasti iz aktivne politike zaposlovanja), n</w:t>
      </w:r>
      <w:r w:rsidR="00B645E9" w:rsidRPr="003A562D">
        <w:t>imamo</w:t>
      </w:r>
      <w:r w:rsidRPr="003A562D">
        <w:t>.</w:t>
      </w:r>
    </w:p>
    <w:p w14:paraId="36304F2A" w14:textId="77777777" w:rsidR="00FC688A" w:rsidRPr="003A562D" w:rsidRDefault="00FC688A" w:rsidP="00FC688A"/>
    <w:p w14:paraId="7659CB48" w14:textId="77777777" w:rsidR="00FC688A" w:rsidRPr="003A562D" w:rsidRDefault="00FC688A" w:rsidP="00FC688A"/>
    <w:p w14:paraId="6DD87EDE" w14:textId="77777777" w:rsidR="00FC688A" w:rsidRPr="003A562D" w:rsidRDefault="00FC688A" w:rsidP="00FC688A">
      <w:pPr>
        <w:rPr>
          <w:u w:val="single"/>
        </w:rPr>
      </w:pPr>
      <w:r w:rsidRPr="003A562D">
        <w:rPr>
          <w:u w:val="single"/>
        </w:rPr>
        <w:t>SAMOZAPOSLENI V KULTURI</w:t>
      </w:r>
    </w:p>
    <w:p w14:paraId="2587F247" w14:textId="77777777" w:rsidR="00FC688A" w:rsidRPr="003A562D" w:rsidRDefault="00FC688A" w:rsidP="00FC688A"/>
    <w:p w14:paraId="6B66495C" w14:textId="122F1399" w:rsidR="00FC688A" w:rsidRPr="003A562D" w:rsidRDefault="00FC688A" w:rsidP="00FC688A">
      <w:r w:rsidRPr="003A562D">
        <w:t xml:space="preserve">V obdobju 2014–2017 je število samozaposlenih v kulturi </w:t>
      </w:r>
      <w:r w:rsidR="00B645E9" w:rsidRPr="003A562D">
        <w:t>stalno</w:t>
      </w:r>
      <w:r w:rsidRPr="003A562D">
        <w:t xml:space="preserve"> naraščalo. Prav tako sta se v tem času </w:t>
      </w:r>
      <w:r w:rsidR="00B645E9" w:rsidRPr="003A562D">
        <w:t>povečala</w:t>
      </w:r>
      <w:r w:rsidRPr="003A562D">
        <w:t xml:space="preserve"> število in delež samozaposlenih s pravico do plačila prispevkov za socialno varnost iz državnega proračuna, k</w:t>
      </w:r>
      <w:r w:rsidR="00B645E9" w:rsidRPr="003A562D">
        <w:t>ar</w:t>
      </w:r>
      <w:r w:rsidRPr="003A562D">
        <w:t xml:space="preserve"> jim omogoča samostojno ustvarjalno pot.</w:t>
      </w:r>
    </w:p>
    <w:p w14:paraId="4E1937C5" w14:textId="77777777" w:rsidR="00FC688A" w:rsidRPr="003A562D" w:rsidRDefault="00FC688A" w:rsidP="00FC688A"/>
    <w:p w14:paraId="387D6964" w14:textId="77777777" w:rsidR="00FC688A" w:rsidRPr="003A562D" w:rsidRDefault="00FC688A" w:rsidP="00FC688A">
      <w:r w:rsidRPr="003A562D">
        <w:t>S spremembami Zakona o uresničevanju javnega interesa za kulturo (ZUJIK) in Uredbe o samozaposlenih v kulturi so bile uvedene nekatere spremembe na področju vpisa v razvid samozaposlenih v kulturi:</w:t>
      </w:r>
    </w:p>
    <w:p w14:paraId="3E40FF97" w14:textId="77777777" w:rsidR="00FC688A" w:rsidRPr="003A562D" w:rsidRDefault="00FC688A" w:rsidP="00FC688A"/>
    <w:p w14:paraId="5E9A0AA9" w14:textId="77777777" w:rsidR="00FC688A" w:rsidRPr="003A562D" w:rsidRDefault="00FC688A" w:rsidP="00FC688A">
      <w:pPr>
        <w:numPr>
          <w:ilvl w:val="0"/>
          <w:numId w:val="39"/>
        </w:numPr>
        <w:spacing w:after="160" w:line="259" w:lineRule="auto"/>
        <w:contextualSpacing/>
      </w:pPr>
      <w:r w:rsidRPr="003A562D">
        <w:t xml:space="preserve">registracija za opravljanje več specializiranih poklicev, olajšava pri ponovnem vpisu v razvid z istim specializiranim poklicem, </w:t>
      </w:r>
    </w:p>
    <w:p w14:paraId="5697E82F" w14:textId="029591DB" w:rsidR="00FC688A" w:rsidRPr="003A562D" w:rsidRDefault="00FC688A" w:rsidP="00FC688A">
      <w:pPr>
        <w:numPr>
          <w:ilvl w:val="0"/>
          <w:numId w:val="39"/>
        </w:numPr>
        <w:spacing w:after="160" w:line="259" w:lineRule="auto"/>
        <w:contextualSpacing/>
      </w:pPr>
      <w:r w:rsidRPr="003A562D">
        <w:t>podaljšalo se je obdobje priznavanja pravice do plačila prispevkov za socialno varnost iz državnega</w:t>
      </w:r>
      <w:r w:rsidR="00B645E9" w:rsidRPr="003A562D">
        <w:t xml:space="preserve"> proračuna</w:t>
      </w:r>
      <w:r w:rsidRPr="003A562D">
        <w:t xml:space="preserve"> s treh na pet let, </w:t>
      </w:r>
    </w:p>
    <w:p w14:paraId="1CB33768" w14:textId="6F12DD88" w:rsidR="00FC688A" w:rsidRPr="003A562D" w:rsidRDefault="00FC688A" w:rsidP="00FC688A">
      <w:pPr>
        <w:numPr>
          <w:ilvl w:val="0"/>
          <w:numId w:val="39"/>
        </w:numPr>
        <w:spacing w:after="160" w:line="259" w:lineRule="auto"/>
        <w:contextualSpacing/>
      </w:pPr>
      <w:r w:rsidRPr="003A562D">
        <w:t xml:space="preserve">zvišala se je starostna meja za pridobitev trajne pravice, in sicer s 50 let na 55 let, pri čemer samozaposleni to pravico pridobi brez preverjanja </w:t>
      </w:r>
      <w:r w:rsidR="00B645E9" w:rsidRPr="003A562D">
        <w:t xml:space="preserve">njegovega </w:t>
      </w:r>
      <w:r w:rsidRPr="003A562D">
        <w:t xml:space="preserve">izjemnega kulturnega prispevka v zadnjem petletnem obdobju. </w:t>
      </w:r>
    </w:p>
    <w:p w14:paraId="22614C93" w14:textId="3EC18EE4" w:rsidR="00FC688A" w:rsidRPr="003A562D" w:rsidRDefault="00FC688A" w:rsidP="00FC688A">
      <w:r w:rsidRPr="003A562D">
        <w:t>Spodbujanje samozaposlovanja na podlagi 82.</w:t>
      </w:r>
      <w:r w:rsidR="00924688" w:rsidRPr="003A562D">
        <w:t xml:space="preserve"> </w:t>
      </w:r>
      <w:r w:rsidRPr="003A562D">
        <w:t xml:space="preserve">a člena ZUJIK </w:t>
      </w:r>
      <w:r w:rsidR="00924688" w:rsidRPr="003A562D">
        <w:t>poteka</w:t>
      </w:r>
      <w:r w:rsidRPr="003A562D">
        <w:t xml:space="preserve"> tudi z delovnimi štipendijami in izvaj</w:t>
      </w:r>
      <w:r w:rsidR="00924688" w:rsidRPr="003A562D">
        <w:t>anjem</w:t>
      </w:r>
      <w:r w:rsidRPr="003A562D">
        <w:t xml:space="preserve"> ukrep</w:t>
      </w:r>
      <w:r w:rsidR="00924688" w:rsidRPr="003A562D">
        <w:t>a</w:t>
      </w:r>
      <w:r w:rsidRPr="003A562D">
        <w:t xml:space="preserve"> podeljevanja dnevnih nadomestil za čas zadržanosti z dela zaradi bolezni, ki traja najmanj 31 delovnih dni, uveden</w:t>
      </w:r>
      <w:r w:rsidR="00924688" w:rsidRPr="003A562D">
        <w:t>a sta</w:t>
      </w:r>
      <w:r w:rsidRPr="003A562D">
        <w:t xml:space="preserve"> vrednotenje in določitev minimalnega plačila, do katerega naj bi bili upravičeni samozaposleni v kulturi, ki na podlagi pogodbe opravljajo delo v okviru programa ali projekta javnega zavoda, financiranega iz državnega proračuna.</w:t>
      </w:r>
    </w:p>
    <w:p w14:paraId="09C37B4C" w14:textId="77777777" w:rsidR="00FC688A" w:rsidRPr="003A562D" w:rsidRDefault="00FC688A" w:rsidP="00FC688A"/>
    <w:p w14:paraId="2B5DC88F" w14:textId="174C16DD" w:rsidR="00FC688A" w:rsidRPr="003A562D" w:rsidRDefault="00FC688A" w:rsidP="00FC688A">
      <w:r w:rsidRPr="003A562D">
        <w:t xml:space="preserve">Podpora prvim projektom mladih samozaposlenih ter </w:t>
      </w:r>
      <w:r w:rsidR="00924688" w:rsidRPr="003A562D">
        <w:t>drugih</w:t>
      </w:r>
      <w:r w:rsidRPr="003A562D">
        <w:t xml:space="preserve"> projektov samozaposlenih in povezovanje samozaposlenih z nevladnimi organizacijami ter prednostna podpora mladim na določenih področjih se je izvajala z javnimi razpisi tako v okviru večletnega programskega k</w:t>
      </w:r>
      <w:r w:rsidR="00924688" w:rsidRPr="003A562D">
        <w:t>akor</w:t>
      </w:r>
      <w:r w:rsidRPr="003A562D">
        <w:t xml:space="preserve"> </w:t>
      </w:r>
      <w:r w:rsidR="00924688" w:rsidRPr="003A562D">
        <w:t>tudi</w:t>
      </w:r>
      <w:r w:rsidRPr="003A562D">
        <w:t xml:space="preserve"> večletnega projektnega in enoletnih projektnih razpisov na področjih umetnosti ter javnega razpisa za izb</w:t>
      </w:r>
      <w:r w:rsidR="00924688" w:rsidRPr="003A562D">
        <w:t>iro</w:t>
      </w:r>
      <w:r w:rsidRPr="003A562D">
        <w:t xml:space="preserve"> kulturnih projektov bivanja in ustvarjanja v umetniških rezidencah.</w:t>
      </w:r>
    </w:p>
    <w:p w14:paraId="47E3E765" w14:textId="77777777" w:rsidR="00FC688A" w:rsidRPr="003A562D" w:rsidRDefault="00FC688A" w:rsidP="00FC688A"/>
    <w:p w14:paraId="0D30F88B" w14:textId="77777777" w:rsidR="00FC688A" w:rsidRPr="003A562D" w:rsidRDefault="00FC688A" w:rsidP="00FC688A">
      <w:pPr>
        <w:rPr>
          <w:u w:val="single"/>
        </w:rPr>
      </w:pPr>
    </w:p>
    <w:p w14:paraId="2ABBA0B9" w14:textId="77777777" w:rsidR="00FC688A" w:rsidRPr="003A562D" w:rsidRDefault="00FC688A" w:rsidP="00FC688A">
      <w:pPr>
        <w:rPr>
          <w:u w:val="single"/>
        </w:rPr>
      </w:pPr>
      <w:r w:rsidRPr="003A562D">
        <w:rPr>
          <w:u w:val="single"/>
        </w:rPr>
        <w:t>NEVLADNE ORGANIZACIJE</w:t>
      </w:r>
    </w:p>
    <w:p w14:paraId="7B11A3D5" w14:textId="77777777" w:rsidR="00FC688A" w:rsidRPr="003A562D" w:rsidRDefault="00FC688A" w:rsidP="00FC688A"/>
    <w:p w14:paraId="6EC71F48" w14:textId="479D3515" w:rsidR="00FC688A" w:rsidRPr="003A562D" w:rsidRDefault="00FC688A" w:rsidP="00FC688A">
      <w:r w:rsidRPr="003A562D">
        <w:t>Ministrstvo za kulturo je na podlagi javnih razpisov ter javnih in neposrednih pozivov podpiralo kulturne projekte in programe nevladnih organizacij na področju umetnosti, ljubiteljske kulture, kulturne dediščine in medijev.</w:t>
      </w:r>
      <w:r w:rsidRPr="003A562D">
        <w:rPr>
          <w:rFonts w:ascii="Times New Roman" w:eastAsia="Times New Roman" w:hAnsi="Times New Roman"/>
          <w:sz w:val="24"/>
          <w:szCs w:val="24"/>
        </w:rPr>
        <w:t xml:space="preserve"> </w:t>
      </w:r>
      <w:r w:rsidRPr="003A562D">
        <w:t>V okviru večletnega javnega programskega razpisa za izb</w:t>
      </w:r>
      <w:r w:rsidR="00924688" w:rsidRPr="003A562D">
        <w:t>iro</w:t>
      </w:r>
      <w:r w:rsidRPr="003A562D">
        <w:t xml:space="preserve"> javnih kulturnih programov na področju umetnosti v letih 2014</w:t>
      </w:r>
      <w:r w:rsidRPr="003A562D">
        <w:rPr>
          <w:rFonts w:ascii="Verdana" w:hAnsi="Verdana"/>
        </w:rPr>
        <w:t>‒</w:t>
      </w:r>
      <w:r w:rsidRPr="003A562D">
        <w:t>2017 so bili sofinancirani tudi stroški dela zaposlenih. V teh letih je potekal</w:t>
      </w:r>
      <w:r w:rsidR="00924688" w:rsidRPr="003A562D">
        <w:t>a</w:t>
      </w:r>
      <w:r w:rsidRPr="003A562D">
        <w:t xml:space="preserve"> tudi izb</w:t>
      </w:r>
      <w:r w:rsidR="00924688" w:rsidRPr="003A562D">
        <w:t>ira</w:t>
      </w:r>
      <w:r w:rsidRPr="003A562D">
        <w:t xml:space="preserve"> za sofinanciranje izvajalcev v okviru </w:t>
      </w:r>
      <w:r w:rsidR="00924688" w:rsidRPr="003A562D">
        <w:t>j</w:t>
      </w:r>
      <w:r w:rsidRPr="003A562D">
        <w:t>avnega poziva za izb</w:t>
      </w:r>
      <w:r w:rsidR="00924688" w:rsidRPr="003A562D">
        <w:t>iro</w:t>
      </w:r>
      <w:r w:rsidRPr="003A562D">
        <w:t xml:space="preserve"> javnih kulturnih programov na področjih kulturne dediščine, arhivske dejavnosti in knjižnične dejavnosti.</w:t>
      </w:r>
    </w:p>
    <w:p w14:paraId="68080590" w14:textId="77777777" w:rsidR="00FC688A" w:rsidRPr="003A562D" w:rsidRDefault="00FC688A" w:rsidP="00FC688A"/>
    <w:p w14:paraId="16CA619F" w14:textId="5310384B" w:rsidR="00FC688A" w:rsidRPr="003A562D" w:rsidRDefault="00FC688A" w:rsidP="00FC688A">
      <w:r w:rsidRPr="003A562D">
        <w:t>V okviru zaposlovanja je bil izveden prvi javni razpis za sofinanciranje zaposlitev za en</w:t>
      </w:r>
      <w:r w:rsidR="00924688" w:rsidRPr="003A562D">
        <w:t>o</w:t>
      </w:r>
      <w:r w:rsidRPr="003A562D">
        <w:t xml:space="preserve"> let</w:t>
      </w:r>
      <w:r w:rsidR="00924688" w:rsidRPr="003A562D">
        <w:t>o</w:t>
      </w:r>
      <w:r w:rsidRPr="003A562D">
        <w:t xml:space="preserve"> in vključevanje v kulturne projekte nevladnih organizacij, javnih zavodov in javnih agencij, ki so registriran</w:t>
      </w:r>
      <w:r w:rsidR="00924688" w:rsidRPr="003A562D">
        <w:t>i</w:t>
      </w:r>
      <w:r w:rsidRPr="003A562D">
        <w:t xml:space="preserve"> za opravljanje kulturno-umetniških dejavnosti ter posredovanje kulturnih dobrin v Sloveniji. Namen javnega razpisa je vzpostavitev podpornega okolja za delovanje na področju kulture, usmerjenega k dvigu zaposljivosti, krepitvi usposobljenosti in podpori socialni vključenosti oseb iz </w:t>
      </w:r>
      <w:r w:rsidRPr="003A562D">
        <w:lastRenderedPageBreak/>
        <w:t>ciljne skupine, predvsem z vključevanjem v kulturne programe in projekte izvajalcev na področju kulture.</w:t>
      </w:r>
    </w:p>
    <w:p w14:paraId="6D0FD159" w14:textId="77777777" w:rsidR="00FC688A" w:rsidRPr="003A562D" w:rsidRDefault="00FC688A" w:rsidP="00FC688A">
      <w:pPr>
        <w:rPr>
          <w:rFonts w:eastAsia="Times New Roman"/>
          <w:szCs w:val="24"/>
          <w:lang w:eastAsia="sl-SI"/>
        </w:rPr>
      </w:pPr>
    </w:p>
    <w:p w14:paraId="12DF3334" w14:textId="47DE6FFE" w:rsidR="00FC688A" w:rsidRPr="003A562D" w:rsidRDefault="00FC688A" w:rsidP="00FC688A">
      <w:pPr>
        <w:rPr>
          <w:rFonts w:eastAsia="MS Gothic"/>
          <w:bCs/>
          <w:lang w:eastAsia="sl-SI"/>
        </w:rPr>
      </w:pPr>
      <w:r w:rsidRPr="003A562D">
        <w:rPr>
          <w:rFonts w:eastAsia="Times New Roman"/>
        </w:rPr>
        <w:t>V tem obdobju ni bilo izvedenih posebnih ukrepov za povečanj</w:t>
      </w:r>
      <w:r w:rsidR="00924688" w:rsidRPr="003A562D">
        <w:rPr>
          <w:rFonts w:eastAsia="Times New Roman"/>
        </w:rPr>
        <w:t>e</w:t>
      </w:r>
      <w:r w:rsidRPr="003A562D">
        <w:rPr>
          <w:rFonts w:eastAsia="Times New Roman"/>
        </w:rPr>
        <w:t xml:space="preserve"> vlaganj v kulturo </w:t>
      </w:r>
      <w:r w:rsidR="00924688" w:rsidRPr="003A562D">
        <w:rPr>
          <w:rFonts w:eastAsia="Times New Roman"/>
        </w:rPr>
        <w:t xml:space="preserve">z </w:t>
      </w:r>
      <w:r w:rsidRPr="003A562D">
        <w:rPr>
          <w:rFonts w:eastAsia="Times New Roman"/>
        </w:rPr>
        <w:t>donatorstv</w:t>
      </w:r>
      <w:r w:rsidR="00924688" w:rsidRPr="003A562D">
        <w:rPr>
          <w:rFonts w:eastAsia="Times New Roman"/>
        </w:rPr>
        <w:t>om</w:t>
      </w:r>
      <w:r w:rsidRPr="003A562D">
        <w:rPr>
          <w:rFonts w:eastAsia="Times New Roman"/>
        </w:rPr>
        <w:t xml:space="preserve">. Kaže pa omeniti podatke </w:t>
      </w:r>
      <w:r w:rsidRPr="003A562D">
        <w:rPr>
          <w:rFonts w:eastAsia="Times New Roman"/>
          <w:szCs w:val="24"/>
        </w:rPr>
        <w:t>o donacijah dohodnine, ki so jih davčni zavezanci namenili za financiranje splošno-kulturnih namenov in so v letu 2013 znašale 134.014,01</w:t>
      </w:r>
      <w:r w:rsidR="00924688" w:rsidRPr="003A562D">
        <w:rPr>
          <w:rFonts w:eastAsia="Times New Roman"/>
          <w:szCs w:val="24"/>
        </w:rPr>
        <w:t xml:space="preserve"> evra</w:t>
      </w:r>
      <w:r w:rsidRPr="003A562D">
        <w:rPr>
          <w:rFonts w:eastAsia="Times New Roman"/>
          <w:szCs w:val="24"/>
        </w:rPr>
        <w:t>, leta 2017 pa 198.798,12 evr</w:t>
      </w:r>
      <w:r w:rsidR="00924688" w:rsidRPr="003A562D">
        <w:rPr>
          <w:rFonts w:eastAsia="Times New Roman"/>
          <w:szCs w:val="24"/>
        </w:rPr>
        <w:t>a</w:t>
      </w:r>
      <w:r w:rsidRPr="003A562D">
        <w:rPr>
          <w:rFonts w:eastAsia="Times New Roman"/>
          <w:szCs w:val="24"/>
        </w:rPr>
        <w:t xml:space="preserve">. </w:t>
      </w:r>
    </w:p>
    <w:p w14:paraId="17BC0CB6" w14:textId="77777777" w:rsidR="00FC688A" w:rsidRPr="003A562D" w:rsidRDefault="00FC688A" w:rsidP="00FC688A"/>
    <w:p w14:paraId="24406C26" w14:textId="77777777" w:rsidR="00FC688A" w:rsidRPr="003A562D" w:rsidRDefault="00FC688A" w:rsidP="00FC688A">
      <w:pPr>
        <w:rPr>
          <w:u w:val="single"/>
        </w:rPr>
      </w:pPr>
    </w:p>
    <w:p w14:paraId="5681B2F6" w14:textId="77777777" w:rsidR="00FC688A" w:rsidRPr="003A562D" w:rsidRDefault="00FC688A" w:rsidP="00FC688A">
      <w:pPr>
        <w:rPr>
          <w:u w:val="single"/>
        </w:rPr>
      </w:pPr>
      <w:r w:rsidRPr="003A562D">
        <w:rPr>
          <w:u w:val="single"/>
        </w:rPr>
        <w:t>JAVNI ZAVODI</w:t>
      </w:r>
    </w:p>
    <w:p w14:paraId="48BB7A4F" w14:textId="77777777" w:rsidR="00FC688A" w:rsidRPr="003A562D" w:rsidRDefault="00FC688A" w:rsidP="00FC688A"/>
    <w:p w14:paraId="5B4FF49A" w14:textId="085D919E" w:rsidR="00FC688A" w:rsidRPr="003A562D" w:rsidRDefault="00FC688A" w:rsidP="00FC688A">
      <w:r w:rsidRPr="003A562D">
        <w:t xml:space="preserve">Vsebina prvega cilja, povezanega z zmanjševanjem števila zaposlenih v javnih zavodih, je odraz časa, tj. gospodarske krize, v katerem je nacionalni program za kulturo nastal. Leta 2014 je </w:t>
      </w:r>
      <w:r w:rsidR="00924688" w:rsidRPr="003A562D">
        <w:t xml:space="preserve">bil </w:t>
      </w:r>
      <w:r w:rsidRPr="003A562D">
        <w:t xml:space="preserve">tako </w:t>
      </w:r>
      <w:r w:rsidR="00924688" w:rsidRPr="003A562D">
        <w:t xml:space="preserve">upoštevan </w:t>
      </w:r>
      <w:r w:rsidRPr="003A562D">
        <w:t xml:space="preserve">dogovor med Vlado Republike Slovenije in sindikati z dne 20. 5. 2013. Omenjeni dogovor se </w:t>
      </w:r>
      <w:r w:rsidR="00924688" w:rsidRPr="003A562D">
        <w:t>glede</w:t>
      </w:r>
      <w:r w:rsidRPr="003A562D">
        <w:t xml:space="preserve"> zmanjševanja števila zaposlenih nanaša na leti 2013 in 2014 (do januarja 2015). Število zaposlenih se je v javnem sektorju v kulturi od leta 2014 </w:t>
      </w:r>
      <w:r w:rsidR="00924688" w:rsidRPr="003A562D">
        <w:t>do leta</w:t>
      </w:r>
      <w:r w:rsidRPr="003A562D">
        <w:t xml:space="preserve"> 2015 dejansko zmanjšalo za 0,8 odstotka. V letu 2015 se je na področju zaposlovanja v javnih zavodih izvaja</w:t>
      </w:r>
      <w:r w:rsidR="00924688" w:rsidRPr="003A562D">
        <w:t>l</w:t>
      </w:r>
      <w:r w:rsidRPr="003A562D">
        <w:t xml:space="preserve"> 51. člen Zakona o izvrševanju proračunov RS za leti 2014 in 2015 (Uradni list RS, št. 101/13, 9/14 – ZRTVS-1A, 25/14 – ZSDH-1, 38/14, 84/14, 95/14 – ZUJF-C, 95/14, 14/15, 46/15 in 55/15), ki je sicer predpisoval skupno znižanje zaposlenih pri posrednih uporabnikih proračuna za en odstotek, razen pri tistih, ki so strošek poslovanja v letu 2015 znižali </w:t>
      </w:r>
      <w:r w:rsidR="00924688" w:rsidRPr="003A562D">
        <w:t>tako</w:t>
      </w:r>
      <w:r w:rsidRPr="003A562D">
        <w:t xml:space="preserve">, da so porabo sredstev za financiranje </w:t>
      </w:r>
      <w:r w:rsidR="00924688" w:rsidRPr="003A562D">
        <w:t xml:space="preserve">del in </w:t>
      </w:r>
      <w:r w:rsidRPr="003A562D">
        <w:t>nalog, ki so v njihovi pristojnosti in so bil</w:t>
      </w:r>
      <w:r w:rsidR="00924688" w:rsidRPr="003A562D">
        <w:t>a</w:t>
      </w:r>
      <w:r w:rsidRPr="003A562D">
        <w:t xml:space="preserve"> v preteklem letu oddan</w:t>
      </w:r>
      <w:r w:rsidR="00924688" w:rsidRPr="003A562D">
        <w:t>a</w:t>
      </w:r>
      <w:r w:rsidRPr="003A562D">
        <w:t xml:space="preserve"> zunanjim izvajalcem, zmanjšali vsaj za vrednost stroškov dela enega odstotka zaposlenih. Za to možnost se je pri pripravi kadrovskih načrtov za leto 2015 odločila večina javnih zavodov. Tako </w:t>
      </w:r>
      <w:r w:rsidR="00924688" w:rsidRPr="003A562D">
        <w:t>je bil v letih</w:t>
      </w:r>
      <w:r w:rsidRPr="003A562D">
        <w:t xml:space="preserve"> 2016 </w:t>
      </w:r>
      <w:r w:rsidR="00924688" w:rsidRPr="003A562D">
        <w:t>in</w:t>
      </w:r>
      <w:r w:rsidRPr="003A562D">
        <w:t xml:space="preserve"> 2017 </w:t>
      </w:r>
      <w:r w:rsidR="00924688" w:rsidRPr="003A562D">
        <w:t>upoštevan</w:t>
      </w:r>
      <w:r w:rsidRPr="003A562D">
        <w:t xml:space="preserve"> Zakon o izvrševanju proračunov Republike Slovenije za leti 2016 in 2017. Ta ne predpisuje več znižanja števila zaposlenih, pač pa določa, da pri neposrednih uporabnikih proračuna države in posrednih uporabnikih proračuna države in občin število zaposlenih ne sme presegati števila zaposlenih, kot je določeno v kadrovskih načrtih za leto 2015.</w:t>
      </w:r>
    </w:p>
    <w:p w14:paraId="256791DC" w14:textId="77777777" w:rsidR="00FC688A" w:rsidRPr="003A562D" w:rsidRDefault="00FC688A" w:rsidP="00FC688A"/>
    <w:p w14:paraId="11537D91" w14:textId="08A80D6E" w:rsidR="00FC688A" w:rsidRPr="003A562D" w:rsidRDefault="00FC688A" w:rsidP="00FC688A">
      <w:r w:rsidRPr="003A562D">
        <w:t xml:space="preserve">Ukrep, ki je predvidel nov model upravljanja in organiziranja javnega sektorja, ni bil izveden, saj </w:t>
      </w:r>
      <w:r w:rsidR="00924688" w:rsidRPr="003A562D">
        <w:t>je zanj potrebna</w:t>
      </w:r>
      <w:r w:rsidRPr="003A562D">
        <w:t xml:space="preserve"> celovita sprememba Zakona o uresničevanju javnega interesa za kulturo, do katere ni prišlo.</w:t>
      </w:r>
    </w:p>
    <w:p w14:paraId="4B04D295" w14:textId="77777777" w:rsidR="00FC688A" w:rsidRPr="003A562D" w:rsidRDefault="00FC688A" w:rsidP="00FC688A"/>
    <w:p w14:paraId="130F6CBB" w14:textId="587F5667" w:rsidR="00FC688A" w:rsidRPr="003A562D" w:rsidRDefault="00FC688A" w:rsidP="00FC688A">
      <w:r w:rsidRPr="003A562D">
        <w:t>Ministrstvo za kulturo je prek razpisov in neposrednih pozivov spodbujalo dolgoročno sodelovanje javnih zavodov z nevladnimi organizacijami in samozaposlenimi ter zasebnim sektorjem pri posameznih programskih sklopih ali nalogah</w:t>
      </w:r>
      <w:r w:rsidR="00924688" w:rsidRPr="003A562D">
        <w:t xml:space="preserve">, zaradi česar so nastale </w:t>
      </w:r>
      <w:r w:rsidRPr="003A562D">
        <w:t xml:space="preserve"> številne oblike sodelovanja.</w:t>
      </w:r>
    </w:p>
    <w:p w14:paraId="51CB0A2A" w14:textId="77777777" w:rsidR="00FC688A" w:rsidRPr="003A562D" w:rsidRDefault="00FC688A" w:rsidP="00FC688A"/>
    <w:p w14:paraId="7551CAFD" w14:textId="77777777" w:rsidR="00FC688A" w:rsidRPr="003A562D" w:rsidRDefault="00FC688A" w:rsidP="00FC688A">
      <w:pPr>
        <w:rPr>
          <w:u w:val="single"/>
        </w:rPr>
      </w:pPr>
    </w:p>
    <w:p w14:paraId="5DE55507" w14:textId="77777777" w:rsidR="00FC688A" w:rsidRPr="003A562D" w:rsidRDefault="00FC688A" w:rsidP="00FC688A">
      <w:pPr>
        <w:rPr>
          <w:u w:val="single"/>
        </w:rPr>
      </w:pPr>
      <w:r w:rsidRPr="003A562D">
        <w:rPr>
          <w:u w:val="single"/>
        </w:rPr>
        <w:t>ZASEBNI SEKTOR</w:t>
      </w:r>
    </w:p>
    <w:p w14:paraId="41FBD6F8" w14:textId="77777777" w:rsidR="00FC688A" w:rsidRPr="003A562D" w:rsidRDefault="00FC688A" w:rsidP="00FC688A"/>
    <w:p w14:paraId="7572B15F" w14:textId="66FBBBF0" w:rsidR="00FC688A" w:rsidRPr="003A562D" w:rsidRDefault="00FC688A" w:rsidP="00FC688A">
      <w:r w:rsidRPr="003A562D">
        <w:t>Sofinanciranje produkcije prek javnih razpisov Ministrstva za kulturo je bilo usmerjeno predvsem v produkcijo kakovostnih del, merila in pogoji zato niso vključeval</w:t>
      </w:r>
      <w:r w:rsidR="00924688" w:rsidRPr="003A562D">
        <w:t>i</w:t>
      </w:r>
      <w:r w:rsidRPr="003A562D">
        <w:t xml:space="preserve"> posebnih ukrepov za zaposlovanje, saj je izvedba v pristojnosti izvajalcev. Vendar pa so posredno s sofinanciranjem dejavnosti (filmske in televizijske produkcije, prikazovanja in distribucije, knjižne produkcije) ukrepi bistveno vplivali tudi na razvoj dejavnosti kot take in njihovih nosilcev (zasebnih podjetij, zavodov, društev), kar je povezano tudi z zaposlovanjem. Prek Javne agencije za knjigo Republike Slovenije so bili sofinancirani številni kulturni programi na širšem področju knjige, ki jih v</w:t>
      </w:r>
      <w:r w:rsidR="00924688" w:rsidRPr="003A562D">
        <w:t>ečinoma</w:t>
      </w:r>
      <w:r w:rsidRPr="003A562D">
        <w:t xml:space="preserve"> izvajajo subjekti zasebnega prava, saj na področju založništva v Republiki Sloveniji nimamo javnih zavodov. S temi sredstvi se je neposredno omogočilo tudi ohranjanje delovnih mest oziroma dejavnosti s posebnim pomenom za razvoj kulture v državi. Število delovno aktivnih v zasebnem sektorju v kulturi je od leta 2014 do leta 2017 </w:t>
      </w:r>
      <w:r w:rsidR="00924688" w:rsidRPr="003A562D">
        <w:t>naraščalo</w:t>
      </w:r>
      <w:r w:rsidRPr="003A562D">
        <w:t xml:space="preserve"> (od 16.115 v letu 2014 do 16.858 v letu 2017). </w:t>
      </w:r>
    </w:p>
    <w:p w14:paraId="4C0B7C14" w14:textId="77777777" w:rsidR="00FC688A" w:rsidRPr="003A562D" w:rsidRDefault="00FC688A" w:rsidP="00FC688A"/>
    <w:p w14:paraId="6FA3DAC3" w14:textId="2F97F349" w:rsidR="00FC688A" w:rsidRPr="003A562D" w:rsidRDefault="00924688" w:rsidP="00FC688A">
      <w:r w:rsidRPr="003A562D">
        <w:t>Strokovno</w:t>
      </w:r>
      <w:r w:rsidR="00FC688A" w:rsidRPr="003A562D">
        <w:t xml:space="preserve"> delovanje medijev je težko zagotavljati ob visoki stopnji prekarnega dela. </w:t>
      </w:r>
      <w:r w:rsidR="00066A9D" w:rsidRPr="003A562D">
        <w:t>Zato</w:t>
      </w:r>
      <w:r w:rsidR="00FC688A" w:rsidRPr="003A562D">
        <w:t xml:space="preserve"> je še toliko bolj bistveno, da se na tem področju zagotovi čim večji delež redno zaposlenih novinarjev in drugih programskih sodelavcev. Čeprav je vključevanje raznolikih profilov v medijske projekte</w:t>
      </w:r>
      <w:r w:rsidR="001832C4" w:rsidRPr="003A562D">
        <w:t xml:space="preserve"> </w:t>
      </w:r>
      <w:r w:rsidR="00FC688A" w:rsidRPr="003A562D">
        <w:t xml:space="preserve">ne glede na formalno ureditev sodelovanja z njimi pomembno, pa je treba vendarle še prav posebno pozornost nameniti številu redno zaposlenih oseb. Kot je razvidno iz </w:t>
      </w:r>
      <w:r w:rsidR="006D761F" w:rsidRPr="003A562D">
        <w:t>e</w:t>
      </w:r>
      <w:r w:rsidR="00FC688A" w:rsidRPr="003A562D">
        <w:t>valvacij rednega letnega javnega projektnega razpisa za sofinanciranje programskih vsebin medijev, je medijski razpis predvsem spodbujal množično vključevanje različnih sodelavcev pri pripravi medijskih projektov ter imel v zadnjem letu celo blago pozitiven učinek na redno zaposlovanje sodelavcev. Trend zmanjševanja zaposlitev, ki je bil značilen v preteklih letih, se je morda ustavil, seveda pa gibanj</w:t>
      </w:r>
      <w:r w:rsidR="006D761F" w:rsidRPr="003A562D">
        <w:t>a</w:t>
      </w:r>
      <w:r w:rsidR="00FC688A" w:rsidRPr="003A562D">
        <w:t xml:space="preserve"> zaposlovanja ne moremo posplošiti na vse slovenske medije, saj na trg dela vpliv</w:t>
      </w:r>
      <w:r w:rsidR="006D761F" w:rsidRPr="003A562D">
        <w:t>ajo številni</w:t>
      </w:r>
      <w:r w:rsidR="00FC688A" w:rsidRPr="003A562D">
        <w:t xml:space="preserve"> dejavnik</w:t>
      </w:r>
      <w:r w:rsidR="006D761F" w:rsidRPr="003A562D">
        <w:t>i</w:t>
      </w:r>
      <w:r w:rsidR="00FC688A" w:rsidRPr="003A562D">
        <w:t>.</w:t>
      </w:r>
    </w:p>
    <w:p w14:paraId="7C0C6053" w14:textId="77777777" w:rsidR="00FC688A" w:rsidRPr="003A562D" w:rsidRDefault="00FC688A" w:rsidP="00FC688A"/>
    <w:p w14:paraId="01D8492A" w14:textId="77777777" w:rsidR="00FC688A" w:rsidRPr="003A562D" w:rsidRDefault="00FC688A" w:rsidP="00FC688A"/>
    <w:p w14:paraId="617B9138" w14:textId="77777777" w:rsidR="00FC688A" w:rsidRPr="003A562D" w:rsidRDefault="00FC688A" w:rsidP="00FC688A">
      <w:pPr>
        <w:rPr>
          <w:u w:val="single"/>
        </w:rPr>
      </w:pPr>
      <w:r w:rsidRPr="003A562D">
        <w:rPr>
          <w:u w:val="single"/>
        </w:rPr>
        <w:t>INVESTICIJE NA PODROČJU KULTURE</w:t>
      </w:r>
    </w:p>
    <w:p w14:paraId="5C7EFDB1" w14:textId="77777777" w:rsidR="00FC688A" w:rsidRPr="003A562D" w:rsidRDefault="00FC688A" w:rsidP="00FC688A"/>
    <w:p w14:paraId="0ED752CF" w14:textId="7153EA81" w:rsidR="00FC688A" w:rsidRPr="003A562D" w:rsidRDefault="00FC688A" w:rsidP="00FC688A">
      <w:pPr>
        <w:rPr>
          <w:rFonts w:eastAsia="Times New Roman"/>
          <w:szCs w:val="24"/>
        </w:rPr>
      </w:pPr>
      <w:r w:rsidRPr="003A562D">
        <w:rPr>
          <w:rFonts w:eastAsia="Times New Roman"/>
          <w:szCs w:val="24"/>
        </w:rPr>
        <w:t xml:space="preserve">V letu 2014 so bila sredstva na proračunski postavki Investicije v kulturi še posebej nizka (884.835 evrov). Največji strošek je </w:t>
      </w:r>
      <w:r w:rsidR="006D761F" w:rsidRPr="003A562D">
        <w:rPr>
          <w:rFonts w:eastAsia="Times New Roman"/>
          <w:szCs w:val="24"/>
        </w:rPr>
        <w:t>bil</w:t>
      </w:r>
      <w:r w:rsidRPr="003A562D">
        <w:rPr>
          <w:rFonts w:eastAsia="Times New Roman"/>
          <w:szCs w:val="24"/>
        </w:rPr>
        <w:t xml:space="preserve"> nakup dodatnih prostorov za Pokrajinski muzej v Novi Gorici, izvajala so se </w:t>
      </w:r>
      <w:r w:rsidR="006D761F" w:rsidRPr="003A562D">
        <w:rPr>
          <w:rFonts w:eastAsia="Times New Roman"/>
          <w:szCs w:val="24"/>
        </w:rPr>
        <w:t>obnovitvena</w:t>
      </w:r>
      <w:r w:rsidRPr="003A562D">
        <w:rPr>
          <w:rFonts w:eastAsia="Times New Roman"/>
          <w:szCs w:val="24"/>
        </w:rPr>
        <w:t xml:space="preserve"> dela na ploščadi Metelkova, Slovenskemu narodnemu gledališču Maribor so bila namenjena sredstva za nujna vzdrževalna dela, Arboretumu Volčji </w:t>
      </w:r>
      <w:r w:rsidR="0043357F" w:rsidRPr="003A562D">
        <w:rPr>
          <w:rFonts w:eastAsia="Times New Roman"/>
          <w:szCs w:val="24"/>
        </w:rPr>
        <w:t>P</w:t>
      </w:r>
      <w:r w:rsidRPr="003A562D">
        <w:rPr>
          <w:rFonts w:eastAsia="Times New Roman"/>
          <w:szCs w:val="24"/>
        </w:rPr>
        <w:t>otok pa za izvedbo modulacij.</w:t>
      </w:r>
    </w:p>
    <w:p w14:paraId="75908B10" w14:textId="77777777" w:rsidR="00FC688A" w:rsidRPr="003A562D" w:rsidRDefault="00FC688A" w:rsidP="00FC688A">
      <w:pPr>
        <w:rPr>
          <w:rFonts w:eastAsia="Times New Roman"/>
          <w:szCs w:val="24"/>
        </w:rPr>
      </w:pPr>
    </w:p>
    <w:p w14:paraId="4533EA09" w14:textId="4A5FD125" w:rsidR="00FC688A" w:rsidRPr="003A562D" w:rsidRDefault="00FC688A" w:rsidP="00FC688A">
      <w:pPr>
        <w:rPr>
          <w:rFonts w:eastAsia="Times New Roman"/>
          <w:szCs w:val="24"/>
        </w:rPr>
      </w:pPr>
      <w:r w:rsidRPr="003A562D">
        <w:rPr>
          <w:rFonts w:eastAsia="Times New Roman"/>
          <w:szCs w:val="24"/>
        </w:rPr>
        <w:t>V letu 2015 (1.156.405 evrov) je Služba za investicije in ravnanje Ministrstva za kulturo s stvarnim premoženjem izvedla nakup objekta »Muralisti« v Murski Soboti, za investicijsko</w:t>
      </w:r>
      <w:r w:rsidR="00AA1531" w:rsidRPr="003A562D">
        <w:rPr>
          <w:rFonts w:eastAsia="Times New Roman"/>
          <w:szCs w:val="24"/>
        </w:rPr>
        <w:t>-</w:t>
      </w:r>
      <w:r w:rsidRPr="003A562D">
        <w:rPr>
          <w:rFonts w:eastAsia="Times New Roman"/>
          <w:szCs w:val="24"/>
        </w:rPr>
        <w:t>vzdrževalna dela in nakup opreme so</w:t>
      </w:r>
      <w:r w:rsidR="00AA1531" w:rsidRPr="003A562D">
        <w:rPr>
          <w:rFonts w:eastAsia="Times New Roman"/>
          <w:szCs w:val="24"/>
        </w:rPr>
        <w:t xml:space="preserve"> bila dodeljena</w:t>
      </w:r>
      <w:r w:rsidRPr="003A562D">
        <w:rPr>
          <w:rFonts w:eastAsia="Times New Roman"/>
          <w:szCs w:val="24"/>
        </w:rPr>
        <w:t xml:space="preserve"> sredstva Slovenskemu narodnemu gledališču Drama Ljubljana in Slovenskemu narodnemu gledališču Maribor, Narodni in univerzitetni knjižnici za zamenjavo oken (1. faza), </w:t>
      </w:r>
      <w:r w:rsidR="00AA1531" w:rsidRPr="003A562D">
        <w:rPr>
          <w:rFonts w:eastAsia="Times New Roman"/>
          <w:szCs w:val="24"/>
        </w:rPr>
        <w:t>Cankarjevemu domu</w:t>
      </w:r>
      <w:r w:rsidRPr="003A562D">
        <w:rPr>
          <w:rFonts w:eastAsia="Times New Roman"/>
          <w:szCs w:val="24"/>
        </w:rPr>
        <w:t xml:space="preserve"> za ureditev parka in Muzeju za arhitekturo in oblikovanje za pripravo dokumentacije za energetsko </w:t>
      </w:r>
      <w:r w:rsidR="00AA1531" w:rsidRPr="003A562D">
        <w:rPr>
          <w:rFonts w:eastAsia="Times New Roman"/>
          <w:szCs w:val="24"/>
        </w:rPr>
        <w:t>prenovo</w:t>
      </w:r>
      <w:r w:rsidRPr="003A562D">
        <w:rPr>
          <w:rFonts w:eastAsia="Times New Roman"/>
          <w:szCs w:val="24"/>
        </w:rPr>
        <w:t xml:space="preserve"> objekta.</w:t>
      </w:r>
    </w:p>
    <w:p w14:paraId="73A6339B" w14:textId="77777777" w:rsidR="00FC688A" w:rsidRPr="003A562D" w:rsidRDefault="00FC688A" w:rsidP="00FC688A">
      <w:pPr>
        <w:rPr>
          <w:rFonts w:eastAsia="Times New Roman"/>
          <w:szCs w:val="24"/>
        </w:rPr>
      </w:pPr>
    </w:p>
    <w:p w14:paraId="4A16C76E" w14:textId="0734FF0F" w:rsidR="00FC688A" w:rsidRPr="003A562D" w:rsidRDefault="00FC688A" w:rsidP="00FC688A">
      <w:pPr>
        <w:rPr>
          <w:rFonts w:eastAsia="Times New Roman"/>
          <w:szCs w:val="24"/>
        </w:rPr>
      </w:pPr>
      <w:r w:rsidRPr="003A562D">
        <w:rPr>
          <w:rFonts w:eastAsia="Times New Roman"/>
          <w:szCs w:val="24"/>
        </w:rPr>
        <w:t xml:space="preserve">V letu 2016 so bila sredstva dodeljena za zamenjavo oken Narodni in univerzitetni knjižnici, pripravi dokumentacije za energetsko </w:t>
      </w:r>
      <w:r w:rsidR="00AA1531" w:rsidRPr="003A562D">
        <w:rPr>
          <w:rFonts w:eastAsia="Times New Roman"/>
          <w:szCs w:val="24"/>
        </w:rPr>
        <w:t>prenovo</w:t>
      </w:r>
      <w:r w:rsidRPr="003A562D">
        <w:rPr>
          <w:rFonts w:eastAsia="Times New Roman"/>
          <w:szCs w:val="24"/>
        </w:rPr>
        <w:t xml:space="preserve"> petih objektov Ministrstva za kulturo, sofinanciranju vhodnega objekta v </w:t>
      </w:r>
      <w:r w:rsidR="0043357F" w:rsidRPr="003A562D">
        <w:rPr>
          <w:rFonts w:eastAsia="Times New Roman"/>
          <w:szCs w:val="24"/>
        </w:rPr>
        <w:t>a</w:t>
      </w:r>
      <w:r w:rsidRPr="003A562D">
        <w:rPr>
          <w:rFonts w:eastAsia="Times New Roman"/>
          <w:szCs w:val="24"/>
        </w:rPr>
        <w:t>rboretumu, izdelavi projektne dokumentacije za obnovo objekta »Muralist« v Murski Soboti in Slovenskemu narodnemu gledališču Drama Ljubljana za pripravljalna dela za izvedbo natečaja za celovito obnovo Drame.</w:t>
      </w:r>
    </w:p>
    <w:p w14:paraId="66EDA631" w14:textId="77777777" w:rsidR="00FC688A" w:rsidRPr="003A562D" w:rsidRDefault="00FC688A" w:rsidP="00FC688A">
      <w:pPr>
        <w:rPr>
          <w:rFonts w:eastAsia="Times New Roman"/>
          <w:szCs w:val="24"/>
        </w:rPr>
      </w:pPr>
    </w:p>
    <w:p w14:paraId="460DA0D5" w14:textId="31B43369" w:rsidR="00FC688A" w:rsidRPr="003A562D" w:rsidRDefault="00FC688A" w:rsidP="00FC688A">
      <w:pPr>
        <w:rPr>
          <w:rFonts w:eastAsia="Times New Roman"/>
          <w:szCs w:val="24"/>
        </w:rPr>
      </w:pPr>
      <w:r w:rsidRPr="003A562D">
        <w:rPr>
          <w:rFonts w:eastAsia="Times New Roman"/>
          <w:szCs w:val="24"/>
        </w:rPr>
        <w:t>V letu 2017 je bilo na proračunski postavki Investicije v kulturi 1.677.000 evrov sredstev, ki so se sredi leta zmanjšala za 600.000 evrov. Izvedel se je nakup potrebnih prostorov za arhiv v Novi gorici, nakup Nemške hiše, med letom so bila sredstva namenjena</w:t>
      </w:r>
      <w:r w:rsidR="00AA1531" w:rsidRPr="003A562D">
        <w:rPr>
          <w:rFonts w:eastAsia="Times New Roman"/>
          <w:szCs w:val="24"/>
        </w:rPr>
        <w:t xml:space="preserve"> za</w:t>
      </w:r>
      <w:r w:rsidRPr="003A562D">
        <w:rPr>
          <w:rFonts w:eastAsia="Times New Roman"/>
          <w:szCs w:val="24"/>
        </w:rPr>
        <w:t xml:space="preserve"> nakup prostorov na Cankarjevi 7 v Ljubljani (Javni sklad Republike Slovenije za kulturne dejavnosti), izgradnji transformatorske postaje na Snežniku in Arhivu Republike Slovenije.</w:t>
      </w:r>
    </w:p>
    <w:p w14:paraId="13DFEEF6" w14:textId="77777777" w:rsidR="00FC688A" w:rsidRPr="003A562D" w:rsidRDefault="00FC688A" w:rsidP="00FC688A">
      <w:pPr>
        <w:rPr>
          <w:rFonts w:eastAsia="Times New Roman"/>
          <w:szCs w:val="24"/>
        </w:rPr>
      </w:pPr>
    </w:p>
    <w:p w14:paraId="10DF1635" w14:textId="1D7D9DFD" w:rsidR="00FC688A" w:rsidRPr="003A562D" w:rsidRDefault="00FC688A" w:rsidP="00FC688A">
      <w:pPr>
        <w:rPr>
          <w:rFonts w:eastAsia="Times New Roman"/>
          <w:szCs w:val="24"/>
        </w:rPr>
      </w:pPr>
      <w:r w:rsidRPr="003A562D">
        <w:rPr>
          <w:rFonts w:eastAsia="Times New Roman"/>
          <w:szCs w:val="24"/>
        </w:rPr>
        <w:t>Za obnovo in vzdrževanje kulturnih spomenikov v lasti Republike Slovenije je bilo od leta 2014 do leta 2017 namenjenih skupno 3.224.977 evrov, od tega je bilo samo za investicije in investicijsko vzdrževanje namenjenih 2.264.135 evrov: zunanja ureditev pristav na gradu Snežnik, dokončanje prelature v samostanu Kostanjevica na Krki (2014), večja vzdrževalna dela na dvorcu Dornava in gradu Viltuš, projektna dokumentacija za parkirišče na Pišecah (2015), na gradu Negova je bila dokončana kuhinja in vzdrževalna dela na Starem delu gradu, na gradu Pišece so bila zgrajena parkirišča in urejena dostopna pot do gradu (2016), obnova strehe na trak</w:t>
      </w:r>
      <w:r w:rsidR="00AA1531" w:rsidRPr="003A562D">
        <w:rPr>
          <w:rFonts w:eastAsia="Times New Roman"/>
          <w:szCs w:val="24"/>
        </w:rPr>
        <w:t>t</w:t>
      </w:r>
      <w:r w:rsidRPr="003A562D">
        <w:rPr>
          <w:rFonts w:eastAsia="Times New Roman"/>
          <w:szCs w:val="24"/>
        </w:rPr>
        <w:t>u</w:t>
      </w:r>
      <w:r w:rsidR="00AA1531" w:rsidRPr="003A562D">
        <w:rPr>
          <w:rFonts w:eastAsia="Times New Roman"/>
          <w:szCs w:val="24"/>
        </w:rPr>
        <w:t xml:space="preserve"> S</w:t>
      </w:r>
      <w:r w:rsidRPr="003A562D">
        <w:rPr>
          <w:rFonts w:eastAsia="Times New Roman"/>
          <w:szCs w:val="24"/>
        </w:rPr>
        <w:t xml:space="preserve"> gradu Ptuj, investicijska dela na gradu Gradac in dvorcu Dornava, izdelava projekte dokumentacije </w:t>
      </w:r>
      <w:r w:rsidR="00405CAE" w:rsidRPr="003A562D">
        <w:rPr>
          <w:rFonts w:eastAsia="Times New Roman"/>
          <w:szCs w:val="24"/>
        </w:rPr>
        <w:t xml:space="preserve">za </w:t>
      </w:r>
      <w:r w:rsidRPr="003A562D">
        <w:rPr>
          <w:rFonts w:eastAsia="Times New Roman"/>
          <w:szCs w:val="24"/>
        </w:rPr>
        <w:t>celovit</w:t>
      </w:r>
      <w:r w:rsidR="00405CAE" w:rsidRPr="003A562D">
        <w:rPr>
          <w:rFonts w:eastAsia="Times New Roman"/>
          <w:szCs w:val="24"/>
        </w:rPr>
        <w:t>o</w:t>
      </w:r>
      <w:r w:rsidRPr="003A562D">
        <w:rPr>
          <w:rFonts w:eastAsia="Times New Roman"/>
          <w:szCs w:val="24"/>
        </w:rPr>
        <w:t xml:space="preserve"> prenov</w:t>
      </w:r>
      <w:r w:rsidR="00405CAE" w:rsidRPr="003A562D">
        <w:rPr>
          <w:rFonts w:eastAsia="Times New Roman"/>
          <w:szCs w:val="24"/>
        </w:rPr>
        <w:t>o</w:t>
      </w:r>
      <w:r w:rsidRPr="003A562D">
        <w:rPr>
          <w:rFonts w:eastAsia="Times New Roman"/>
          <w:szCs w:val="24"/>
        </w:rPr>
        <w:t xml:space="preserve"> objektov (Borl, Dvor, gozdarska koča Snežnik)</w:t>
      </w:r>
      <w:r w:rsidR="00405CAE" w:rsidRPr="003A562D">
        <w:rPr>
          <w:rFonts w:eastAsia="Times New Roman"/>
          <w:szCs w:val="24"/>
        </w:rPr>
        <w:t>,</w:t>
      </w:r>
      <w:r w:rsidRPr="003A562D">
        <w:rPr>
          <w:rFonts w:eastAsia="Times New Roman"/>
          <w:szCs w:val="24"/>
        </w:rPr>
        <w:t xml:space="preserve"> financiranih iz EU</w:t>
      </w:r>
      <w:r w:rsidR="00EE2A1B" w:rsidRPr="003A562D">
        <w:rPr>
          <w:rFonts w:eastAsia="Times New Roman"/>
          <w:szCs w:val="24"/>
        </w:rPr>
        <w:t>-</w:t>
      </w:r>
      <w:r w:rsidRPr="003A562D">
        <w:rPr>
          <w:rFonts w:eastAsia="Times New Roman"/>
          <w:szCs w:val="24"/>
        </w:rPr>
        <w:t xml:space="preserve">sredstev (2017). S sredstvi, namenjenimi </w:t>
      </w:r>
      <w:r w:rsidR="00405CAE" w:rsidRPr="003A562D">
        <w:rPr>
          <w:rFonts w:eastAsia="Times New Roman"/>
          <w:szCs w:val="24"/>
        </w:rPr>
        <w:t xml:space="preserve">za </w:t>
      </w:r>
      <w:r w:rsidRPr="003A562D">
        <w:rPr>
          <w:rFonts w:eastAsia="Times New Roman"/>
          <w:szCs w:val="24"/>
        </w:rPr>
        <w:t>vzdrževanj</w:t>
      </w:r>
      <w:r w:rsidR="00405CAE" w:rsidRPr="003A562D">
        <w:rPr>
          <w:rFonts w:eastAsia="Times New Roman"/>
          <w:szCs w:val="24"/>
        </w:rPr>
        <w:t>e</w:t>
      </w:r>
      <w:r w:rsidRPr="003A562D">
        <w:rPr>
          <w:rFonts w:eastAsia="Times New Roman"/>
          <w:szCs w:val="24"/>
        </w:rPr>
        <w:t xml:space="preserve"> spomenikov v lasti RS, se izvaja tudi vzdrževanje grajskih parkov (grad</w:t>
      </w:r>
      <w:r w:rsidR="00405CAE" w:rsidRPr="003A562D">
        <w:rPr>
          <w:rFonts w:eastAsia="Times New Roman"/>
          <w:szCs w:val="24"/>
        </w:rPr>
        <w:t>ovi</w:t>
      </w:r>
      <w:r w:rsidRPr="003A562D">
        <w:rPr>
          <w:rFonts w:eastAsia="Times New Roman"/>
          <w:szCs w:val="24"/>
        </w:rPr>
        <w:t xml:space="preserve"> Snežnik, Gradac, Pišece</w:t>
      </w:r>
      <w:r w:rsidR="00405CAE" w:rsidRPr="003A562D">
        <w:rPr>
          <w:rFonts w:eastAsia="Times New Roman"/>
          <w:szCs w:val="24"/>
        </w:rPr>
        <w:t xml:space="preserve"> in</w:t>
      </w:r>
      <w:r w:rsidRPr="003A562D">
        <w:rPr>
          <w:rFonts w:eastAsia="Times New Roman"/>
          <w:szCs w:val="24"/>
        </w:rPr>
        <w:t xml:space="preserve"> Borl, dvorec Dornava in drugi) in urejanje okolice kulturnih spomenikov.</w:t>
      </w:r>
    </w:p>
    <w:p w14:paraId="5963A3A1" w14:textId="77777777" w:rsidR="00FC688A" w:rsidRPr="003A562D" w:rsidRDefault="00FC688A" w:rsidP="00FC688A">
      <w:pPr>
        <w:rPr>
          <w:rFonts w:eastAsia="Times New Roman"/>
          <w:szCs w:val="24"/>
        </w:rPr>
      </w:pPr>
    </w:p>
    <w:p w14:paraId="5E89300D" w14:textId="77777777" w:rsidR="00FC688A" w:rsidRPr="003A562D" w:rsidRDefault="00FC688A" w:rsidP="00FC688A">
      <w:pPr>
        <w:rPr>
          <w:rFonts w:eastAsia="Times New Roman"/>
          <w:szCs w:val="24"/>
        </w:rPr>
      </w:pPr>
    </w:p>
    <w:p w14:paraId="50055763" w14:textId="07A0B247" w:rsidR="00FC688A" w:rsidRPr="003A562D" w:rsidRDefault="00FC688A" w:rsidP="00FC688A">
      <w:pPr>
        <w:rPr>
          <w:rFonts w:eastAsia="Times New Roman"/>
          <w:szCs w:val="24"/>
          <w:u w:val="single"/>
        </w:rPr>
      </w:pPr>
      <w:r w:rsidRPr="003A562D">
        <w:rPr>
          <w:rFonts w:eastAsia="Times New Roman"/>
          <w:szCs w:val="24"/>
          <w:u w:val="single"/>
        </w:rPr>
        <w:t xml:space="preserve">KULTURNI PROJEKTI </w:t>
      </w:r>
      <w:r w:rsidR="00EE2A1B" w:rsidRPr="003A562D">
        <w:rPr>
          <w:rFonts w:eastAsia="Times New Roman"/>
          <w:szCs w:val="24"/>
          <w:u w:val="single"/>
        </w:rPr>
        <w:t>V OKVIRU</w:t>
      </w:r>
      <w:r w:rsidRPr="003A562D">
        <w:rPr>
          <w:rFonts w:eastAsia="Times New Roman"/>
          <w:szCs w:val="24"/>
          <w:u w:val="single"/>
        </w:rPr>
        <w:t xml:space="preserve"> FINANČNE</w:t>
      </w:r>
      <w:r w:rsidR="00EE2A1B" w:rsidRPr="003A562D">
        <w:rPr>
          <w:rFonts w:eastAsia="Times New Roman"/>
          <w:szCs w:val="24"/>
          <w:u w:val="single"/>
        </w:rPr>
        <w:t>GA</w:t>
      </w:r>
      <w:r w:rsidRPr="003A562D">
        <w:rPr>
          <w:rFonts w:eastAsia="Times New Roman"/>
          <w:szCs w:val="24"/>
          <w:u w:val="single"/>
        </w:rPr>
        <w:t xml:space="preserve"> </w:t>
      </w:r>
      <w:r w:rsidR="00EE2A1B" w:rsidRPr="003A562D">
        <w:rPr>
          <w:rFonts w:eastAsia="Times New Roman"/>
          <w:szCs w:val="24"/>
          <w:u w:val="single"/>
        </w:rPr>
        <w:t>OBDOBJA</w:t>
      </w:r>
      <w:r w:rsidRPr="003A562D">
        <w:rPr>
          <w:rFonts w:eastAsia="Times New Roman"/>
          <w:szCs w:val="24"/>
          <w:u w:val="single"/>
        </w:rPr>
        <w:t xml:space="preserve"> EU 2014–2020</w:t>
      </w:r>
    </w:p>
    <w:p w14:paraId="77F643AF" w14:textId="77777777" w:rsidR="00FC688A" w:rsidRPr="003A562D" w:rsidRDefault="00FC688A" w:rsidP="00FC688A"/>
    <w:p w14:paraId="3D8F7ECB" w14:textId="35449325" w:rsidR="00FC688A" w:rsidRPr="003A562D" w:rsidRDefault="00FC688A" w:rsidP="00FC688A">
      <w:r w:rsidRPr="003A562D">
        <w:t>Ministrstvo za kulturo se je v letu 2014 uspešno vključilo v novo programsko obdobje Evropske kohezijske politike (EKP). Vlada Republike Slovenije je do</w:t>
      </w:r>
      <w:r w:rsidR="00405CAE" w:rsidRPr="003A562D">
        <w:t>slej</w:t>
      </w:r>
      <w:r w:rsidRPr="003A562D">
        <w:t xml:space="preserve"> Ministrstvu za kulturo odobrila sredstva za izvedbo projektov v vrednosti 61,5 mi</w:t>
      </w:r>
      <w:r w:rsidR="00405CAE" w:rsidRPr="003A562D">
        <w:t>lijona</w:t>
      </w:r>
      <w:r w:rsidRPr="003A562D">
        <w:t xml:space="preserve"> evrov. V letu 2017 je bil</w:t>
      </w:r>
      <w:r w:rsidR="00405CAE" w:rsidRPr="003A562D">
        <w:t>a</w:t>
      </w:r>
      <w:r w:rsidRPr="003A562D">
        <w:t xml:space="preserve"> z </w:t>
      </w:r>
      <w:r w:rsidR="00E242CC" w:rsidRPr="003A562D">
        <w:t>o</w:t>
      </w:r>
      <w:r w:rsidRPr="003A562D">
        <w:t xml:space="preserve">dločitvijo o podpori </w:t>
      </w:r>
      <w:r w:rsidR="00405CAE" w:rsidRPr="003A562D">
        <w:t>porabljena</w:t>
      </w:r>
      <w:r w:rsidRPr="003A562D">
        <w:t xml:space="preserve"> že dobra tretjina vseh dodeljenih sredstev. S svojimi potrebami tako naslavljamo kar devet od enajstih prednostnih osi, ki so Republiki Sloveniji na voljo v programskem obdobju 2014‒2020, te pa pokrivajo tudi del prednostnih naložb iz Nacionalne</w:t>
      </w:r>
      <w:r w:rsidR="00E242CC" w:rsidRPr="003A562D">
        <w:t>ga</w:t>
      </w:r>
      <w:r w:rsidRPr="003A562D">
        <w:t xml:space="preserve"> program</w:t>
      </w:r>
      <w:r w:rsidR="00E242CC" w:rsidRPr="003A562D">
        <w:t>a</w:t>
      </w:r>
      <w:r w:rsidRPr="003A562D">
        <w:t xml:space="preserve"> za kulturo 2014‒2017. V letu 2017 smo aktivno sodelovali tudi v programih </w:t>
      </w:r>
      <w:r w:rsidR="00E242CC" w:rsidRPr="003A562D">
        <w:t>e</w:t>
      </w:r>
      <w:r w:rsidRPr="003A562D">
        <w:t xml:space="preserve">vropskega teritorialnega sodelovanja v okviru </w:t>
      </w:r>
      <w:r w:rsidR="00E242CC" w:rsidRPr="003A562D">
        <w:t>o</w:t>
      </w:r>
      <w:r w:rsidRPr="003A562D">
        <w:t>dborov za spremljanje v vseh štirih programih čezmejnega sodelovanja Interreg V-A Slovenija</w:t>
      </w:r>
      <w:r w:rsidR="00E242CC" w:rsidRPr="003A562D">
        <w:t xml:space="preserve"> – </w:t>
      </w:r>
      <w:r w:rsidRPr="003A562D">
        <w:t>Avstrija, Slovenija</w:t>
      </w:r>
      <w:r w:rsidR="00E242CC" w:rsidRPr="003A562D">
        <w:t xml:space="preserve"> – </w:t>
      </w:r>
      <w:r w:rsidRPr="003A562D">
        <w:t>Madžarska, Slovenija</w:t>
      </w:r>
      <w:r w:rsidR="00E242CC" w:rsidRPr="003A562D">
        <w:t xml:space="preserve"> – </w:t>
      </w:r>
      <w:r w:rsidRPr="003A562D">
        <w:t>Hrvaška ter Italija</w:t>
      </w:r>
      <w:r w:rsidR="00E242CC" w:rsidRPr="003A562D">
        <w:t xml:space="preserve"> – </w:t>
      </w:r>
      <w:r w:rsidRPr="003A562D">
        <w:t xml:space="preserve">Slovenija ter načrtovali vsebine s področja kulture v finančnem mehanizmu </w:t>
      </w:r>
      <w:r w:rsidR="00E242CC" w:rsidRPr="003A562D">
        <w:t>e</w:t>
      </w:r>
      <w:r w:rsidRPr="003A562D">
        <w:t xml:space="preserve">konomski gospodarski prostor 2014+. Z izvajanjem projektov EKP tako tudi uresničujemo razvojne cilje, izpostavljene v poglavju Kulturni projekti </w:t>
      </w:r>
      <w:r w:rsidR="00E242CC" w:rsidRPr="003A562D">
        <w:t>v okviru</w:t>
      </w:r>
      <w:r w:rsidRPr="003A562D">
        <w:t xml:space="preserve"> finančne</w:t>
      </w:r>
      <w:r w:rsidR="00E242CC" w:rsidRPr="003A562D">
        <w:t>ga</w:t>
      </w:r>
      <w:r w:rsidRPr="003A562D">
        <w:t xml:space="preserve"> </w:t>
      </w:r>
      <w:r w:rsidR="00E242CC" w:rsidRPr="003A562D">
        <w:t>obdobja</w:t>
      </w:r>
      <w:r w:rsidRPr="003A562D">
        <w:t xml:space="preserve"> EU 2014–2020.</w:t>
      </w:r>
    </w:p>
    <w:p w14:paraId="741257D1" w14:textId="77777777" w:rsidR="00AA6D77" w:rsidRPr="003A562D" w:rsidRDefault="00AA6D77" w:rsidP="0004264C"/>
    <w:sectPr w:rsidR="00AA6D77" w:rsidRPr="003A562D" w:rsidSect="00D1440F">
      <w:footerReference w:type="default" r:id="rId56"/>
      <w:headerReference w:type="first" r:id="rId5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35B5A" w14:textId="77777777" w:rsidR="005A0216" w:rsidRDefault="005A0216" w:rsidP="0004264C">
      <w:r>
        <w:separator/>
      </w:r>
    </w:p>
  </w:endnote>
  <w:endnote w:type="continuationSeparator" w:id="0">
    <w:p w14:paraId="7898D996" w14:textId="77777777" w:rsidR="005A0216" w:rsidRDefault="005A0216" w:rsidP="000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DejaVu Sans">
    <w:altName w:val="Arial"/>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812416"/>
      <w:docPartObj>
        <w:docPartGallery w:val="Page Numbers (Bottom of Page)"/>
        <w:docPartUnique/>
      </w:docPartObj>
    </w:sdtPr>
    <w:sdtContent>
      <w:p w14:paraId="585E5845" w14:textId="75F14645" w:rsidR="005A0216" w:rsidRDefault="005A0216">
        <w:pPr>
          <w:pStyle w:val="Noga"/>
          <w:jc w:val="right"/>
        </w:pPr>
        <w:r>
          <w:fldChar w:fldCharType="begin"/>
        </w:r>
        <w:r>
          <w:instrText>PAGE   \* MERGEFORMAT</w:instrText>
        </w:r>
        <w:r>
          <w:fldChar w:fldCharType="separate"/>
        </w:r>
        <w:r w:rsidR="00B0436B">
          <w:rPr>
            <w:noProof/>
          </w:rPr>
          <w:t>222</w:t>
        </w:r>
        <w:r>
          <w:fldChar w:fldCharType="end"/>
        </w:r>
      </w:p>
    </w:sdtContent>
  </w:sdt>
  <w:p w14:paraId="366D2755" w14:textId="77777777" w:rsidR="005A0216" w:rsidRDefault="005A02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E7D18" w14:textId="77777777" w:rsidR="005A0216" w:rsidRDefault="005A0216" w:rsidP="0004264C">
      <w:r>
        <w:separator/>
      </w:r>
    </w:p>
  </w:footnote>
  <w:footnote w:type="continuationSeparator" w:id="0">
    <w:p w14:paraId="6CF0FA21" w14:textId="77777777" w:rsidR="005A0216" w:rsidRDefault="005A0216" w:rsidP="0004264C">
      <w:r>
        <w:continuationSeparator/>
      </w:r>
    </w:p>
  </w:footnote>
  <w:footnote w:id="1">
    <w:p w14:paraId="14636C9E" w14:textId="77777777" w:rsidR="005A0216" w:rsidRDefault="005A0216" w:rsidP="004603D7">
      <w:pPr>
        <w:pStyle w:val="Sprotnaopomba-besedilo"/>
      </w:pPr>
      <w:r>
        <w:rPr>
          <w:rStyle w:val="Sprotnaopomba-sklic"/>
        </w:rPr>
        <w:footnoteRef/>
      </w:r>
      <w:r>
        <w:t xml:space="preserve"> Rudi Šeligo: Slovenski nacionalni kulturni program, predlog, Nova revija, Ljubljana 2000.</w:t>
      </w:r>
    </w:p>
  </w:footnote>
  <w:footnote w:id="2">
    <w:p w14:paraId="490DCF95" w14:textId="77777777" w:rsidR="005A0216" w:rsidRDefault="005A0216">
      <w:pPr>
        <w:pStyle w:val="Sprotnaopomba-besedilo"/>
      </w:pPr>
      <w:r>
        <w:rPr>
          <w:rStyle w:val="Sprotnaopomba-sklic"/>
        </w:rPr>
        <w:footnoteRef/>
      </w:r>
      <w:r>
        <w:t xml:space="preserve"> </w:t>
      </w:r>
      <w:r w:rsidRPr="009723CC">
        <w:rPr>
          <w:sz w:val="16"/>
          <w:szCs w:val="16"/>
        </w:rPr>
        <w:t>Projekt za pridobitev gradbenega dovoljenja</w:t>
      </w:r>
    </w:p>
  </w:footnote>
  <w:footnote w:id="3">
    <w:p w14:paraId="31E16F0E" w14:textId="77777777" w:rsidR="005A0216" w:rsidRDefault="005A0216">
      <w:pPr>
        <w:pStyle w:val="Sprotnaopomba-besedilo"/>
      </w:pPr>
      <w:r>
        <w:rPr>
          <w:rStyle w:val="Sprotnaopomba-sklic"/>
        </w:rPr>
        <w:footnoteRef/>
      </w:r>
      <w:r>
        <w:t xml:space="preserve"> </w:t>
      </w:r>
      <w:r w:rsidRPr="009723CC">
        <w:rPr>
          <w:sz w:val="16"/>
          <w:szCs w:val="16"/>
        </w:rPr>
        <w:t>Projekt za izvedbo</w:t>
      </w:r>
    </w:p>
  </w:footnote>
  <w:footnote w:id="4">
    <w:p w14:paraId="306E4374" w14:textId="530976F4" w:rsidR="005A0216" w:rsidRPr="000D0F54" w:rsidRDefault="005A0216" w:rsidP="00DB1D88">
      <w:pPr>
        <w:pStyle w:val="Sprotnaopomba-besedilo"/>
        <w:rPr>
          <w:sz w:val="16"/>
          <w:szCs w:val="16"/>
        </w:rPr>
      </w:pPr>
      <w:r>
        <w:rPr>
          <w:rStyle w:val="Sprotnaopomba-sklic"/>
        </w:rPr>
        <w:footnoteRef/>
      </w:r>
      <w:r>
        <w:t xml:space="preserve"> </w:t>
      </w:r>
      <w:r w:rsidRPr="000D0F54">
        <w:rPr>
          <w:sz w:val="16"/>
          <w:szCs w:val="16"/>
        </w:rPr>
        <w:t xml:space="preserve">Seja pomeni obisk strani </w:t>
      </w:r>
      <w:r>
        <w:rPr>
          <w:sz w:val="16"/>
          <w:szCs w:val="16"/>
        </w:rPr>
        <w:t>v</w:t>
      </w:r>
      <w:r w:rsidRPr="000D0F54">
        <w:rPr>
          <w:sz w:val="16"/>
          <w:szCs w:val="16"/>
        </w:rPr>
        <w:t xml:space="preserve"> ene</w:t>
      </w:r>
      <w:r>
        <w:rPr>
          <w:sz w:val="16"/>
          <w:szCs w:val="16"/>
        </w:rPr>
        <w:t>m</w:t>
      </w:r>
      <w:r w:rsidRPr="000D0F54">
        <w:rPr>
          <w:sz w:val="16"/>
          <w:szCs w:val="16"/>
        </w:rPr>
        <w:t xml:space="preserve"> časovne</w:t>
      </w:r>
      <w:r>
        <w:rPr>
          <w:sz w:val="16"/>
          <w:szCs w:val="16"/>
        </w:rPr>
        <w:t>m</w:t>
      </w:r>
      <w:r w:rsidRPr="000D0F54">
        <w:rPr>
          <w:sz w:val="16"/>
          <w:szCs w:val="16"/>
        </w:rPr>
        <w:t xml:space="preserve"> okvir</w:t>
      </w:r>
      <w:r>
        <w:rPr>
          <w:sz w:val="16"/>
          <w:szCs w:val="16"/>
        </w:rPr>
        <w:t>u</w:t>
      </w:r>
      <w:r w:rsidRPr="000D0F54">
        <w:rPr>
          <w:sz w:val="16"/>
          <w:szCs w:val="16"/>
        </w:rPr>
        <w:t xml:space="preserve"> (števec sej se običajno ponastavi po preteku 30</w:t>
      </w:r>
      <w:r>
        <w:rPr>
          <w:sz w:val="16"/>
          <w:szCs w:val="16"/>
        </w:rPr>
        <w:t>-</w:t>
      </w:r>
      <w:r w:rsidRPr="000D0F54">
        <w:rPr>
          <w:sz w:val="16"/>
          <w:szCs w:val="16"/>
        </w:rPr>
        <w:t>minutne neaktivnosti ali konec dneva ter tudi, če se pobrišejo piškotki), število uporabnikov predstavlja različne IP</w:t>
      </w:r>
      <w:r>
        <w:rPr>
          <w:sz w:val="16"/>
          <w:szCs w:val="16"/>
        </w:rPr>
        <w:t>-</w:t>
      </w:r>
      <w:r w:rsidRPr="000D0F54">
        <w:rPr>
          <w:sz w:val="16"/>
          <w:szCs w:val="16"/>
        </w:rPr>
        <w:t xml:space="preserve">naslove, ogled strani pa pomeni število klikov na </w:t>
      </w:r>
      <w:r>
        <w:rPr>
          <w:sz w:val="16"/>
          <w:szCs w:val="16"/>
        </w:rPr>
        <w:t xml:space="preserve">tej </w:t>
      </w:r>
      <w:r w:rsidRPr="000D0F54">
        <w:rPr>
          <w:sz w:val="16"/>
          <w:szCs w:val="16"/>
        </w:rPr>
        <w:t xml:space="preserve">strani in njenih podstraneh. </w:t>
      </w:r>
    </w:p>
  </w:footnote>
  <w:footnote w:id="5">
    <w:p w14:paraId="111E8B0A" w14:textId="77777777" w:rsidR="005A0216" w:rsidRPr="00754583" w:rsidRDefault="005A0216" w:rsidP="00C17DC5">
      <w:pPr>
        <w:pStyle w:val="Sprotnaopomba-besedilo"/>
        <w:rPr>
          <w:rFonts w:cs="Arial"/>
          <w:sz w:val="18"/>
          <w:szCs w:val="18"/>
        </w:rPr>
      </w:pPr>
      <w:r w:rsidRPr="00754583">
        <w:rPr>
          <w:rStyle w:val="Sprotnaopomba-sklic"/>
          <w:rFonts w:cs="Arial"/>
          <w:sz w:val="18"/>
          <w:szCs w:val="18"/>
        </w:rPr>
        <w:footnoteRef/>
      </w:r>
      <w:r w:rsidRPr="00754583">
        <w:rPr>
          <w:rFonts w:cs="Arial"/>
          <w:sz w:val="18"/>
          <w:szCs w:val="18"/>
        </w:rPr>
        <w:t xml:space="preserve"> Izhodiščna vrednost v NPK pri tem kazalniku je napačna. Pravilna je 24.493, in ne 23.503 (Vir: Lipovšek, Brigita. 2014. Kadri v kulturi v Sloveniji. Statistične informacije Ministrstva za kulturo, str. 6.).</w:t>
      </w:r>
    </w:p>
  </w:footnote>
  <w:footnote w:id="6">
    <w:p w14:paraId="5BC8C690" w14:textId="2D253D8B" w:rsidR="005A0216" w:rsidRPr="00754583" w:rsidRDefault="005A0216" w:rsidP="00C17DC5">
      <w:pPr>
        <w:pStyle w:val="Sprotnaopomba-besedilo"/>
        <w:rPr>
          <w:rFonts w:cs="Arial"/>
          <w:sz w:val="18"/>
          <w:szCs w:val="18"/>
        </w:rPr>
      </w:pPr>
      <w:r w:rsidRPr="00754583">
        <w:rPr>
          <w:rStyle w:val="Sprotnaopomba-sklic"/>
          <w:rFonts w:cs="Arial"/>
          <w:sz w:val="18"/>
          <w:szCs w:val="18"/>
        </w:rPr>
        <w:footnoteRef/>
      </w:r>
      <w:r w:rsidRPr="00754583">
        <w:rPr>
          <w:rFonts w:cs="Arial"/>
          <w:sz w:val="18"/>
          <w:szCs w:val="18"/>
        </w:rPr>
        <w:t xml:space="preserve"> Statistični urad RS je naknadno spremenil podatek za leto 2015 iz 25.300 v 25.282. Podatek v Poročilu o izvajanju NPK 2014–2017 v letu 2015 je zato na str. 82 napačen.</w:t>
      </w:r>
    </w:p>
  </w:footnote>
  <w:footnote w:id="7">
    <w:p w14:paraId="40766A8A" w14:textId="08B6BB3E" w:rsidR="005A0216" w:rsidRDefault="005A0216" w:rsidP="00D92AD3">
      <w:pPr>
        <w:pStyle w:val="Sprotnaopomba-besedilo"/>
      </w:pPr>
      <w:r>
        <w:rPr>
          <w:rStyle w:val="Sprotnaopomba-sklic"/>
        </w:rPr>
        <w:footnoteRef/>
      </w:r>
      <w:r>
        <w:t xml:space="preserve"> </w:t>
      </w:r>
      <w:r w:rsidRPr="00167DDE">
        <w:rPr>
          <w:rFonts w:cs="Arial"/>
          <w:sz w:val="18"/>
          <w:szCs w:val="18"/>
        </w:rPr>
        <w:t xml:space="preserve">Podatki za leta 2012, 2013, 2014 so bili glede na </w:t>
      </w:r>
      <w:r>
        <w:rPr>
          <w:rFonts w:cs="Arial"/>
          <w:sz w:val="18"/>
          <w:szCs w:val="18"/>
        </w:rPr>
        <w:t>p</w:t>
      </w:r>
      <w:r w:rsidRPr="00167DDE">
        <w:rPr>
          <w:rFonts w:cs="Arial"/>
          <w:sz w:val="18"/>
          <w:szCs w:val="18"/>
        </w:rPr>
        <w:t>oročila o izvajanju NPK za leti 2014 in 2015 spremenjeni v skladu z novimi podatki Finančne uprave RS.</w:t>
      </w:r>
    </w:p>
  </w:footnote>
  <w:footnote w:id="8">
    <w:p w14:paraId="19E1FD03" w14:textId="6539E069" w:rsidR="005A0216" w:rsidRPr="00A75087" w:rsidRDefault="005A0216" w:rsidP="00D92AD3">
      <w:pPr>
        <w:pStyle w:val="Sprotnaopomba-besedilo"/>
        <w:rPr>
          <w:sz w:val="18"/>
          <w:szCs w:val="18"/>
        </w:rPr>
      </w:pPr>
      <w:r>
        <w:rPr>
          <w:rStyle w:val="Sprotnaopomba-sklic"/>
        </w:rPr>
        <w:footnoteRef/>
      </w:r>
      <w:r>
        <w:t xml:space="preserve"> </w:t>
      </w:r>
      <w:r w:rsidRPr="00A75087">
        <w:rPr>
          <w:sz w:val="18"/>
          <w:szCs w:val="18"/>
        </w:rPr>
        <w:t>S Statističnega urada Republike Slovenije so sporočili, da je pravilen podatek za leto 2015 629</w:t>
      </w:r>
      <w:r>
        <w:rPr>
          <w:sz w:val="18"/>
          <w:szCs w:val="18"/>
        </w:rPr>
        <w:t>,</w:t>
      </w:r>
      <w:r w:rsidRPr="00A75087">
        <w:rPr>
          <w:sz w:val="18"/>
          <w:szCs w:val="18"/>
        </w:rPr>
        <w:t xml:space="preserve"> in ne 1.050.</w:t>
      </w:r>
    </w:p>
  </w:footnote>
  <w:footnote w:id="9">
    <w:p w14:paraId="2EE8BE3C" w14:textId="3E623A9C" w:rsidR="005A0216" w:rsidRDefault="005A0216" w:rsidP="00FC688A">
      <w:pPr>
        <w:pStyle w:val="Sprotnaopomba-besedilo"/>
      </w:pPr>
      <w:r>
        <w:rPr>
          <w:rStyle w:val="Sprotnaopomba-sklic"/>
        </w:rPr>
        <w:footnoteRef/>
      </w:r>
      <w:r>
        <w:t xml:space="preserve"> </w:t>
      </w:r>
      <w:r w:rsidRPr="002305A0">
        <w:rPr>
          <w:rFonts w:ascii="Arial Narrow" w:hAnsi="Arial Narrow"/>
          <w:sz w:val="18"/>
          <w:szCs w:val="18"/>
        </w:rPr>
        <w:t xml:space="preserve">V vladnem gradivu, ki je leta 2013 spremljalo predlog Resolucije o nacionalnem programu za kulturo 2014–2017, je bilo navedeno, da finančne posledice sprejetja resolucije, ki niso načrtovane v sprejetem proračunu, </w:t>
      </w:r>
      <w:r>
        <w:rPr>
          <w:rFonts w:ascii="Arial Narrow" w:hAnsi="Arial Narrow"/>
          <w:sz w:val="18"/>
          <w:szCs w:val="18"/>
        </w:rPr>
        <w:t xml:space="preserve">v obdobju 2014–2017 </w:t>
      </w:r>
      <w:r w:rsidRPr="002305A0">
        <w:rPr>
          <w:rFonts w:ascii="Arial Narrow" w:hAnsi="Arial Narrow"/>
          <w:sz w:val="18"/>
          <w:szCs w:val="18"/>
        </w:rPr>
        <w:t>znašajo 805,6 milijonov evrov. V dokumentu je bilo predvideno tudi, da bo približno 40 odstotkov te vsote – 323,2 milijona evrov – sredst</w:t>
      </w:r>
      <w:r>
        <w:rPr>
          <w:rFonts w:ascii="Arial Narrow" w:hAnsi="Arial Narrow"/>
          <w:sz w:val="18"/>
          <w:szCs w:val="18"/>
        </w:rPr>
        <w:t>ev</w:t>
      </w:r>
      <w:r w:rsidRPr="002305A0">
        <w:rPr>
          <w:rFonts w:ascii="Arial Narrow" w:hAnsi="Arial Narrow"/>
          <w:sz w:val="18"/>
          <w:szCs w:val="18"/>
        </w:rPr>
        <w:t xml:space="preserve"> evropske kohezijske politike.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354" w14:textId="77777777" w:rsidR="005A0216" w:rsidRDefault="005A0216">
    <w:pPr>
      <w:pStyle w:val="Glava"/>
    </w:pPr>
    <w:r>
      <w:rPr>
        <w:noProof/>
        <w:lang w:eastAsia="sl-SI"/>
      </w:rPr>
      <w:drawing>
        <wp:anchor distT="0" distB="0" distL="114300" distR="114300" simplePos="0" relativeHeight="251659264" behindDoc="0" locked="0" layoutInCell="1" allowOverlap="1" wp14:anchorId="2FC1B6C1" wp14:editId="358CD20C">
          <wp:simplePos x="0" y="0"/>
          <wp:positionH relativeFrom="page">
            <wp:posOffset>-206375</wp:posOffset>
          </wp:positionH>
          <wp:positionV relativeFrom="page">
            <wp:posOffset>403860</wp:posOffset>
          </wp:positionV>
          <wp:extent cx="4321810" cy="972185"/>
          <wp:effectExtent l="0" t="0" r="254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4F5"/>
    <w:multiLevelType w:val="hybridMultilevel"/>
    <w:tmpl w:val="AADC53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8E69F1"/>
    <w:multiLevelType w:val="hybridMultilevel"/>
    <w:tmpl w:val="228A7C24"/>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DA5607"/>
    <w:multiLevelType w:val="hybridMultilevel"/>
    <w:tmpl w:val="414AFDFE"/>
    <w:lvl w:ilvl="0" w:tplc="7D6E77BA">
      <w:start w:val="1"/>
      <w:numFmt w:val="decimal"/>
      <w:pStyle w:val="NPKCiljiPo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3072A"/>
    <w:multiLevelType w:val="hybridMultilevel"/>
    <w:tmpl w:val="1EA27316"/>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DF54DE"/>
    <w:multiLevelType w:val="hybridMultilevel"/>
    <w:tmpl w:val="3982AD7C"/>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5C1068"/>
    <w:multiLevelType w:val="hybridMultilevel"/>
    <w:tmpl w:val="39062096"/>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2429CE"/>
    <w:multiLevelType w:val="hybridMultilevel"/>
    <w:tmpl w:val="BD2E3E0A"/>
    <w:lvl w:ilvl="0" w:tplc="4F5AA8F8">
      <w:start w:val="1"/>
      <w:numFmt w:val="bullet"/>
      <w:lvlText w:val="•"/>
      <w:lvlJc w:val="left"/>
      <w:pPr>
        <w:ind w:left="720" w:hanging="360"/>
      </w:pPr>
      <w:rPr>
        <w:rFonts w:ascii="Arial Narrow" w:eastAsia="MS Mincho"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0E1573"/>
    <w:multiLevelType w:val="hybridMultilevel"/>
    <w:tmpl w:val="44A4AE06"/>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D53CF4"/>
    <w:multiLevelType w:val="hybridMultilevel"/>
    <w:tmpl w:val="411665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F11B9E"/>
    <w:multiLevelType w:val="hybridMultilevel"/>
    <w:tmpl w:val="0EC625E2"/>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26436B"/>
    <w:multiLevelType w:val="hybridMultilevel"/>
    <w:tmpl w:val="55C4D8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4D754C"/>
    <w:multiLevelType w:val="hybridMultilevel"/>
    <w:tmpl w:val="901E6868"/>
    <w:lvl w:ilvl="0" w:tplc="5E1CDF10">
      <w:start w:val="1"/>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432F2AA4"/>
    <w:multiLevelType w:val="hybridMultilevel"/>
    <w:tmpl w:val="B984ABA6"/>
    <w:lvl w:ilvl="0" w:tplc="C3FAF4EE">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B2B0CED"/>
    <w:multiLevelType w:val="hybridMultilevel"/>
    <w:tmpl w:val="2E12E84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3606D7F"/>
    <w:multiLevelType w:val="hybridMultilevel"/>
    <w:tmpl w:val="EF8A1AE2"/>
    <w:lvl w:ilvl="0" w:tplc="C3FAF4EE">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9A87EF0"/>
    <w:multiLevelType w:val="hybridMultilevel"/>
    <w:tmpl w:val="C45A4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4A2B79"/>
    <w:multiLevelType w:val="hybridMultilevel"/>
    <w:tmpl w:val="F94A0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2"/>
    <w:lvlOverride w:ilvl="0">
      <w:startOverride w:val="1"/>
    </w:lvlOverride>
  </w:num>
  <w:num w:numId="5">
    <w:abstractNumId w:val="15"/>
  </w:num>
  <w:num w:numId="6">
    <w:abstractNumId w:val="16"/>
  </w:num>
  <w:num w:numId="7">
    <w:abstractNumId w:val="12"/>
  </w:num>
  <w:num w:numId="8">
    <w:abstractNumId w:val="14"/>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7"/>
  </w:num>
  <w:num w:numId="32">
    <w:abstractNumId w:val="10"/>
  </w:num>
  <w:num w:numId="33">
    <w:abstractNumId w:val="5"/>
  </w:num>
  <w:num w:numId="34">
    <w:abstractNumId w:val="11"/>
  </w:num>
  <w:num w:numId="35">
    <w:abstractNumId w:val="4"/>
  </w:num>
  <w:num w:numId="36">
    <w:abstractNumId w:val="8"/>
  </w:num>
  <w:num w:numId="37">
    <w:abstractNumId w:val="9"/>
  </w:num>
  <w:num w:numId="38">
    <w:abstractNumId w:val="3"/>
  </w:num>
  <w:num w:numId="39">
    <w:abstractNumId w:val="1"/>
  </w:num>
  <w:num w:numId="4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6A"/>
    <w:rsid w:val="00002C6E"/>
    <w:rsid w:val="000038BA"/>
    <w:rsid w:val="000055AD"/>
    <w:rsid w:val="000125E3"/>
    <w:rsid w:val="00016216"/>
    <w:rsid w:val="00016719"/>
    <w:rsid w:val="0002279A"/>
    <w:rsid w:val="0002290A"/>
    <w:rsid w:val="00023F0E"/>
    <w:rsid w:val="000272B7"/>
    <w:rsid w:val="00030807"/>
    <w:rsid w:val="0003152B"/>
    <w:rsid w:val="000320D1"/>
    <w:rsid w:val="00033211"/>
    <w:rsid w:val="000359AB"/>
    <w:rsid w:val="00035B62"/>
    <w:rsid w:val="00035D81"/>
    <w:rsid w:val="00037F02"/>
    <w:rsid w:val="0004264C"/>
    <w:rsid w:val="000472CF"/>
    <w:rsid w:val="000503E9"/>
    <w:rsid w:val="00052EE7"/>
    <w:rsid w:val="00056949"/>
    <w:rsid w:val="0006318F"/>
    <w:rsid w:val="00065D4A"/>
    <w:rsid w:val="00066A9D"/>
    <w:rsid w:val="0006743D"/>
    <w:rsid w:val="0008502D"/>
    <w:rsid w:val="00090010"/>
    <w:rsid w:val="00094600"/>
    <w:rsid w:val="00094854"/>
    <w:rsid w:val="000959CF"/>
    <w:rsid w:val="000972C3"/>
    <w:rsid w:val="000A12E8"/>
    <w:rsid w:val="000A4E73"/>
    <w:rsid w:val="000A5860"/>
    <w:rsid w:val="000A6112"/>
    <w:rsid w:val="000A6C3E"/>
    <w:rsid w:val="000A6E6B"/>
    <w:rsid w:val="000B1698"/>
    <w:rsid w:val="000B259D"/>
    <w:rsid w:val="000B2879"/>
    <w:rsid w:val="000B30B2"/>
    <w:rsid w:val="000B3A85"/>
    <w:rsid w:val="000B4921"/>
    <w:rsid w:val="000C0323"/>
    <w:rsid w:val="000C59C4"/>
    <w:rsid w:val="000C5F5F"/>
    <w:rsid w:val="000D010F"/>
    <w:rsid w:val="000D4FA8"/>
    <w:rsid w:val="000D5AC1"/>
    <w:rsid w:val="000D62CD"/>
    <w:rsid w:val="000D6EA0"/>
    <w:rsid w:val="000E08A4"/>
    <w:rsid w:val="000E0CA9"/>
    <w:rsid w:val="000E16FB"/>
    <w:rsid w:val="000E5CC6"/>
    <w:rsid w:val="000E7195"/>
    <w:rsid w:val="000E7CD4"/>
    <w:rsid w:val="000F0065"/>
    <w:rsid w:val="000F0AB8"/>
    <w:rsid w:val="000F7A11"/>
    <w:rsid w:val="0010021E"/>
    <w:rsid w:val="001020CA"/>
    <w:rsid w:val="00104ADB"/>
    <w:rsid w:val="00104FCD"/>
    <w:rsid w:val="00110FDC"/>
    <w:rsid w:val="00111ED7"/>
    <w:rsid w:val="00117DC6"/>
    <w:rsid w:val="001206CD"/>
    <w:rsid w:val="00121650"/>
    <w:rsid w:val="0012251B"/>
    <w:rsid w:val="00122634"/>
    <w:rsid w:val="00124624"/>
    <w:rsid w:val="00130C1E"/>
    <w:rsid w:val="00132300"/>
    <w:rsid w:val="001340F9"/>
    <w:rsid w:val="00135399"/>
    <w:rsid w:val="001401EA"/>
    <w:rsid w:val="00142CB3"/>
    <w:rsid w:val="0014475B"/>
    <w:rsid w:val="00144BA9"/>
    <w:rsid w:val="00145A7A"/>
    <w:rsid w:val="001474BE"/>
    <w:rsid w:val="00153241"/>
    <w:rsid w:val="001543C0"/>
    <w:rsid w:val="0016076B"/>
    <w:rsid w:val="001616DB"/>
    <w:rsid w:val="00162C8D"/>
    <w:rsid w:val="00164F72"/>
    <w:rsid w:val="00165411"/>
    <w:rsid w:val="00167EA8"/>
    <w:rsid w:val="001717D3"/>
    <w:rsid w:val="00171AC8"/>
    <w:rsid w:val="00172FA2"/>
    <w:rsid w:val="001802FC"/>
    <w:rsid w:val="00180CE8"/>
    <w:rsid w:val="0018152F"/>
    <w:rsid w:val="001829B9"/>
    <w:rsid w:val="001832C4"/>
    <w:rsid w:val="00183C53"/>
    <w:rsid w:val="00185C41"/>
    <w:rsid w:val="00186179"/>
    <w:rsid w:val="00193354"/>
    <w:rsid w:val="0019383F"/>
    <w:rsid w:val="0019478B"/>
    <w:rsid w:val="00196DCD"/>
    <w:rsid w:val="001A1924"/>
    <w:rsid w:val="001A19E4"/>
    <w:rsid w:val="001A2436"/>
    <w:rsid w:val="001A495B"/>
    <w:rsid w:val="001B026A"/>
    <w:rsid w:val="001B14BC"/>
    <w:rsid w:val="001C17B2"/>
    <w:rsid w:val="001C5F25"/>
    <w:rsid w:val="001C653B"/>
    <w:rsid w:val="001D002F"/>
    <w:rsid w:val="001D293F"/>
    <w:rsid w:val="001D7991"/>
    <w:rsid w:val="001E6409"/>
    <w:rsid w:val="00200429"/>
    <w:rsid w:val="00200E2D"/>
    <w:rsid w:val="00203F5C"/>
    <w:rsid w:val="00205D02"/>
    <w:rsid w:val="00207691"/>
    <w:rsid w:val="0021657A"/>
    <w:rsid w:val="00221EEC"/>
    <w:rsid w:val="00225B22"/>
    <w:rsid w:val="00227F4C"/>
    <w:rsid w:val="00230F4E"/>
    <w:rsid w:val="002329A2"/>
    <w:rsid w:val="002361C1"/>
    <w:rsid w:val="00241190"/>
    <w:rsid w:val="00243C9C"/>
    <w:rsid w:val="002441E7"/>
    <w:rsid w:val="002476E3"/>
    <w:rsid w:val="00252696"/>
    <w:rsid w:val="00253965"/>
    <w:rsid w:val="002561DF"/>
    <w:rsid w:val="002603DA"/>
    <w:rsid w:val="002610A5"/>
    <w:rsid w:val="00261F66"/>
    <w:rsid w:val="002771D3"/>
    <w:rsid w:val="002837EA"/>
    <w:rsid w:val="00283E35"/>
    <w:rsid w:val="00285435"/>
    <w:rsid w:val="0028607A"/>
    <w:rsid w:val="002913C4"/>
    <w:rsid w:val="00292F59"/>
    <w:rsid w:val="002942EC"/>
    <w:rsid w:val="00297455"/>
    <w:rsid w:val="002A252D"/>
    <w:rsid w:val="002A3EF1"/>
    <w:rsid w:val="002A6329"/>
    <w:rsid w:val="002A6A99"/>
    <w:rsid w:val="002B0D14"/>
    <w:rsid w:val="002B59D2"/>
    <w:rsid w:val="002B6CB4"/>
    <w:rsid w:val="002C2BCB"/>
    <w:rsid w:val="002C4161"/>
    <w:rsid w:val="002C7FC4"/>
    <w:rsid w:val="002D0FE1"/>
    <w:rsid w:val="002D358C"/>
    <w:rsid w:val="002D6AC4"/>
    <w:rsid w:val="002E071E"/>
    <w:rsid w:val="002E180C"/>
    <w:rsid w:val="002E20B1"/>
    <w:rsid w:val="002E26BB"/>
    <w:rsid w:val="002E545E"/>
    <w:rsid w:val="002E6B34"/>
    <w:rsid w:val="002E78F4"/>
    <w:rsid w:val="002F046F"/>
    <w:rsid w:val="002F14E9"/>
    <w:rsid w:val="002F2938"/>
    <w:rsid w:val="002F4BC9"/>
    <w:rsid w:val="002F535A"/>
    <w:rsid w:val="002F5518"/>
    <w:rsid w:val="002F61E3"/>
    <w:rsid w:val="002F66DC"/>
    <w:rsid w:val="00301ABD"/>
    <w:rsid w:val="00301BB1"/>
    <w:rsid w:val="003030B4"/>
    <w:rsid w:val="0031279D"/>
    <w:rsid w:val="00312C8B"/>
    <w:rsid w:val="00313B7A"/>
    <w:rsid w:val="00314A4C"/>
    <w:rsid w:val="00324365"/>
    <w:rsid w:val="00324A4F"/>
    <w:rsid w:val="00331889"/>
    <w:rsid w:val="0033233B"/>
    <w:rsid w:val="00333154"/>
    <w:rsid w:val="0033644A"/>
    <w:rsid w:val="00343F77"/>
    <w:rsid w:val="00353D76"/>
    <w:rsid w:val="00357642"/>
    <w:rsid w:val="003607CF"/>
    <w:rsid w:val="003648B9"/>
    <w:rsid w:val="0037266C"/>
    <w:rsid w:val="00375C34"/>
    <w:rsid w:val="00375E24"/>
    <w:rsid w:val="00381BD1"/>
    <w:rsid w:val="00383489"/>
    <w:rsid w:val="00386ACB"/>
    <w:rsid w:val="003872BC"/>
    <w:rsid w:val="003934A0"/>
    <w:rsid w:val="003955E7"/>
    <w:rsid w:val="003959AF"/>
    <w:rsid w:val="00395C4B"/>
    <w:rsid w:val="003A0E96"/>
    <w:rsid w:val="003A4067"/>
    <w:rsid w:val="003A4151"/>
    <w:rsid w:val="003A562D"/>
    <w:rsid w:val="003A57FB"/>
    <w:rsid w:val="003A5993"/>
    <w:rsid w:val="003A5C5A"/>
    <w:rsid w:val="003B64FE"/>
    <w:rsid w:val="003C1885"/>
    <w:rsid w:val="003C2F48"/>
    <w:rsid w:val="003C3E50"/>
    <w:rsid w:val="003C4122"/>
    <w:rsid w:val="003D02D3"/>
    <w:rsid w:val="003E4090"/>
    <w:rsid w:val="003E6A71"/>
    <w:rsid w:val="003E6DEA"/>
    <w:rsid w:val="003F1D8B"/>
    <w:rsid w:val="003F21FE"/>
    <w:rsid w:val="003F2202"/>
    <w:rsid w:val="003F4373"/>
    <w:rsid w:val="003F5971"/>
    <w:rsid w:val="003F6011"/>
    <w:rsid w:val="003F6258"/>
    <w:rsid w:val="003F6460"/>
    <w:rsid w:val="0040184B"/>
    <w:rsid w:val="00405494"/>
    <w:rsid w:val="00405CAE"/>
    <w:rsid w:val="00407A75"/>
    <w:rsid w:val="004106BD"/>
    <w:rsid w:val="0041453A"/>
    <w:rsid w:val="00414D85"/>
    <w:rsid w:val="004160C5"/>
    <w:rsid w:val="00421363"/>
    <w:rsid w:val="0042389A"/>
    <w:rsid w:val="00423DCB"/>
    <w:rsid w:val="00424271"/>
    <w:rsid w:val="00430EE4"/>
    <w:rsid w:val="0043126A"/>
    <w:rsid w:val="0043357F"/>
    <w:rsid w:val="00440ADE"/>
    <w:rsid w:val="00444E1E"/>
    <w:rsid w:val="004603D7"/>
    <w:rsid w:val="00460CA8"/>
    <w:rsid w:val="00460F03"/>
    <w:rsid w:val="004654A2"/>
    <w:rsid w:val="00466560"/>
    <w:rsid w:val="00466B73"/>
    <w:rsid w:val="00467CA2"/>
    <w:rsid w:val="00470DC2"/>
    <w:rsid w:val="00471854"/>
    <w:rsid w:val="004739EA"/>
    <w:rsid w:val="0047552C"/>
    <w:rsid w:val="0048269C"/>
    <w:rsid w:val="004847A2"/>
    <w:rsid w:val="0048507F"/>
    <w:rsid w:val="004859EE"/>
    <w:rsid w:val="004924AF"/>
    <w:rsid w:val="00492716"/>
    <w:rsid w:val="004939FD"/>
    <w:rsid w:val="00494DE0"/>
    <w:rsid w:val="00495197"/>
    <w:rsid w:val="004A0494"/>
    <w:rsid w:val="004A1CC6"/>
    <w:rsid w:val="004A2B7E"/>
    <w:rsid w:val="004A2E66"/>
    <w:rsid w:val="004A3B09"/>
    <w:rsid w:val="004A3F0E"/>
    <w:rsid w:val="004A5A22"/>
    <w:rsid w:val="004A6493"/>
    <w:rsid w:val="004B31E4"/>
    <w:rsid w:val="004B5061"/>
    <w:rsid w:val="004B5742"/>
    <w:rsid w:val="004B5E3F"/>
    <w:rsid w:val="004C1CF1"/>
    <w:rsid w:val="004C3A25"/>
    <w:rsid w:val="004C682C"/>
    <w:rsid w:val="004C76E8"/>
    <w:rsid w:val="004D32BF"/>
    <w:rsid w:val="004D3A0E"/>
    <w:rsid w:val="004D416B"/>
    <w:rsid w:val="004D68B9"/>
    <w:rsid w:val="004E11AB"/>
    <w:rsid w:val="004E35B6"/>
    <w:rsid w:val="004E3EF6"/>
    <w:rsid w:val="004F2F59"/>
    <w:rsid w:val="005005B8"/>
    <w:rsid w:val="00500A65"/>
    <w:rsid w:val="00501D6D"/>
    <w:rsid w:val="00504901"/>
    <w:rsid w:val="00505C31"/>
    <w:rsid w:val="00507831"/>
    <w:rsid w:val="005148F2"/>
    <w:rsid w:val="00514F18"/>
    <w:rsid w:val="005153DC"/>
    <w:rsid w:val="005210BD"/>
    <w:rsid w:val="00523559"/>
    <w:rsid w:val="005275BA"/>
    <w:rsid w:val="005340D0"/>
    <w:rsid w:val="00536786"/>
    <w:rsid w:val="005406BA"/>
    <w:rsid w:val="00543265"/>
    <w:rsid w:val="00544062"/>
    <w:rsid w:val="00544C7A"/>
    <w:rsid w:val="00552792"/>
    <w:rsid w:val="00552DC8"/>
    <w:rsid w:val="005534C8"/>
    <w:rsid w:val="00561445"/>
    <w:rsid w:val="00561CE1"/>
    <w:rsid w:val="00562738"/>
    <w:rsid w:val="005634AF"/>
    <w:rsid w:val="00567F9C"/>
    <w:rsid w:val="005734FB"/>
    <w:rsid w:val="005817A9"/>
    <w:rsid w:val="00581970"/>
    <w:rsid w:val="0058297B"/>
    <w:rsid w:val="00586419"/>
    <w:rsid w:val="00586798"/>
    <w:rsid w:val="005877BF"/>
    <w:rsid w:val="005903AA"/>
    <w:rsid w:val="005905E0"/>
    <w:rsid w:val="00597466"/>
    <w:rsid w:val="005A0216"/>
    <w:rsid w:val="005A3A77"/>
    <w:rsid w:val="005A5232"/>
    <w:rsid w:val="005A6BF9"/>
    <w:rsid w:val="005B2F31"/>
    <w:rsid w:val="005B4231"/>
    <w:rsid w:val="005B4E2D"/>
    <w:rsid w:val="005C0827"/>
    <w:rsid w:val="005C106C"/>
    <w:rsid w:val="005C6F60"/>
    <w:rsid w:val="005D0636"/>
    <w:rsid w:val="005D5218"/>
    <w:rsid w:val="005D60FE"/>
    <w:rsid w:val="005E502E"/>
    <w:rsid w:val="005F0608"/>
    <w:rsid w:val="005F2436"/>
    <w:rsid w:val="005F332C"/>
    <w:rsid w:val="005F39F3"/>
    <w:rsid w:val="005F478B"/>
    <w:rsid w:val="0060028D"/>
    <w:rsid w:val="006009F4"/>
    <w:rsid w:val="00603BC4"/>
    <w:rsid w:val="00605221"/>
    <w:rsid w:val="00605FD2"/>
    <w:rsid w:val="00606B4E"/>
    <w:rsid w:val="00607357"/>
    <w:rsid w:val="006105D6"/>
    <w:rsid w:val="00611B17"/>
    <w:rsid w:val="00613EE7"/>
    <w:rsid w:val="0061415E"/>
    <w:rsid w:val="006176D0"/>
    <w:rsid w:val="006218F0"/>
    <w:rsid w:val="00622F4E"/>
    <w:rsid w:val="00626208"/>
    <w:rsid w:val="006273A8"/>
    <w:rsid w:val="00631441"/>
    <w:rsid w:val="00633C83"/>
    <w:rsid w:val="00635CBC"/>
    <w:rsid w:val="00636101"/>
    <w:rsid w:val="00636AFE"/>
    <w:rsid w:val="006415DC"/>
    <w:rsid w:val="00643A95"/>
    <w:rsid w:val="006444CE"/>
    <w:rsid w:val="0064696D"/>
    <w:rsid w:val="00652203"/>
    <w:rsid w:val="00654B7B"/>
    <w:rsid w:val="00660720"/>
    <w:rsid w:val="00662E0E"/>
    <w:rsid w:val="00664BAB"/>
    <w:rsid w:val="00665036"/>
    <w:rsid w:val="006654FA"/>
    <w:rsid w:val="006704B0"/>
    <w:rsid w:val="00671D4F"/>
    <w:rsid w:val="006722D7"/>
    <w:rsid w:val="00672827"/>
    <w:rsid w:val="006747B5"/>
    <w:rsid w:val="00676FB5"/>
    <w:rsid w:val="00677D09"/>
    <w:rsid w:val="00682F4E"/>
    <w:rsid w:val="00686FCE"/>
    <w:rsid w:val="00687630"/>
    <w:rsid w:val="00691B5A"/>
    <w:rsid w:val="00691B8D"/>
    <w:rsid w:val="00692A88"/>
    <w:rsid w:val="00692B50"/>
    <w:rsid w:val="0069368A"/>
    <w:rsid w:val="006939A4"/>
    <w:rsid w:val="006939B5"/>
    <w:rsid w:val="006940D1"/>
    <w:rsid w:val="00695687"/>
    <w:rsid w:val="00697D0F"/>
    <w:rsid w:val="006A1AF4"/>
    <w:rsid w:val="006A1B29"/>
    <w:rsid w:val="006A5856"/>
    <w:rsid w:val="006B01F0"/>
    <w:rsid w:val="006B20D6"/>
    <w:rsid w:val="006B3F30"/>
    <w:rsid w:val="006B46A0"/>
    <w:rsid w:val="006B6A32"/>
    <w:rsid w:val="006B7264"/>
    <w:rsid w:val="006B7363"/>
    <w:rsid w:val="006B7A9E"/>
    <w:rsid w:val="006C05B9"/>
    <w:rsid w:val="006C2234"/>
    <w:rsid w:val="006C3837"/>
    <w:rsid w:val="006C4541"/>
    <w:rsid w:val="006C6FDE"/>
    <w:rsid w:val="006D33C5"/>
    <w:rsid w:val="006D48F8"/>
    <w:rsid w:val="006D5F27"/>
    <w:rsid w:val="006D6B92"/>
    <w:rsid w:val="006D6C41"/>
    <w:rsid w:val="006D6E1B"/>
    <w:rsid w:val="006D761F"/>
    <w:rsid w:val="006E3D7E"/>
    <w:rsid w:val="006E3E1A"/>
    <w:rsid w:val="006E5286"/>
    <w:rsid w:val="006F143C"/>
    <w:rsid w:val="006F15B7"/>
    <w:rsid w:val="006F3CD6"/>
    <w:rsid w:val="006F5201"/>
    <w:rsid w:val="006F77C0"/>
    <w:rsid w:val="006F7A6F"/>
    <w:rsid w:val="007009CE"/>
    <w:rsid w:val="00703227"/>
    <w:rsid w:val="0070545A"/>
    <w:rsid w:val="007165CB"/>
    <w:rsid w:val="0071797F"/>
    <w:rsid w:val="00717CEF"/>
    <w:rsid w:val="007235B6"/>
    <w:rsid w:val="007238D8"/>
    <w:rsid w:val="0072556D"/>
    <w:rsid w:val="00727478"/>
    <w:rsid w:val="00736803"/>
    <w:rsid w:val="00736ABC"/>
    <w:rsid w:val="00740396"/>
    <w:rsid w:val="00746AFD"/>
    <w:rsid w:val="007479D0"/>
    <w:rsid w:val="00751A20"/>
    <w:rsid w:val="00751DB8"/>
    <w:rsid w:val="0075235B"/>
    <w:rsid w:val="00752B17"/>
    <w:rsid w:val="00753B99"/>
    <w:rsid w:val="007704C4"/>
    <w:rsid w:val="00772531"/>
    <w:rsid w:val="00773CAA"/>
    <w:rsid w:val="00774E24"/>
    <w:rsid w:val="007761E5"/>
    <w:rsid w:val="007812AF"/>
    <w:rsid w:val="00790E99"/>
    <w:rsid w:val="00793571"/>
    <w:rsid w:val="007947CA"/>
    <w:rsid w:val="00794886"/>
    <w:rsid w:val="0079533F"/>
    <w:rsid w:val="0079659C"/>
    <w:rsid w:val="00796CCB"/>
    <w:rsid w:val="00797350"/>
    <w:rsid w:val="007A4BDA"/>
    <w:rsid w:val="007A52A8"/>
    <w:rsid w:val="007A58C0"/>
    <w:rsid w:val="007B239B"/>
    <w:rsid w:val="007B27FA"/>
    <w:rsid w:val="007B5392"/>
    <w:rsid w:val="007B683E"/>
    <w:rsid w:val="007B6DBA"/>
    <w:rsid w:val="007C26DC"/>
    <w:rsid w:val="007C35BB"/>
    <w:rsid w:val="007C6429"/>
    <w:rsid w:val="007D14BF"/>
    <w:rsid w:val="007D151C"/>
    <w:rsid w:val="007D1EF8"/>
    <w:rsid w:val="007D348F"/>
    <w:rsid w:val="007E3B00"/>
    <w:rsid w:val="007E42A2"/>
    <w:rsid w:val="007F13C2"/>
    <w:rsid w:val="007F25DE"/>
    <w:rsid w:val="007F3ACA"/>
    <w:rsid w:val="00800737"/>
    <w:rsid w:val="008013B2"/>
    <w:rsid w:val="008042BF"/>
    <w:rsid w:val="0080670A"/>
    <w:rsid w:val="0081020C"/>
    <w:rsid w:val="0081101A"/>
    <w:rsid w:val="00813CE3"/>
    <w:rsid w:val="0082025A"/>
    <w:rsid w:val="008202EC"/>
    <w:rsid w:val="00821CD9"/>
    <w:rsid w:val="008275A0"/>
    <w:rsid w:val="008318B8"/>
    <w:rsid w:val="008355DF"/>
    <w:rsid w:val="00836906"/>
    <w:rsid w:val="00844084"/>
    <w:rsid w:val="00847456"/>
    <w:rsid w:val="00852794"/>
    <w:rsid w:val="0086216C"/>
    <w:rsid w:val="008639FE"/>
    <w:rsid w:val="00866B81"/>
    <w:rsid w:val="00866F1F"/>
    <w:rsid w:val="00867872"/>
    <w:rsid w:val="00872CEE"/>
    <w:rsid w:val="00873F9D"/>
    <w:rsid w:val="00876649"/>
    <w:rsid w:val="00880400"/>
    <w:rsid w:val="00882BA9"/>
    <w:rsid w:val="008957FA"/>
    <w:rsid w:val="0089659E"/>
    <w:rsid w:val="008A2BA7"/>
    <w:rsid w:val="008A2CF5"/>
    <w:rsid w:val="008A5173"/>
    <w:rsid w:val="008A5334"/>
    <w:rsid w:val="008A67EB"/>
    <w:rsid w:val="008A6B0D"/>
    <w:rsid w:val="008B19A9"/>
    <w:rsid w:val="008B2D05"/>
    <w:rsid w:val="008B789A"/>
    <w:rsid w:val="008B7E4B"/>
    <w:rsid w:val="008C03D1"/>
    <w:rsid w:val="008C4367"/>
    <w:rsid w:val="008D0D0A"/>
    <w:rsid w:val="008D1B3A"/>
    <w:rsid w:val="008D2025"/>
    <w:rsid w:val="008D4863"/>
    <w:rsid w:val="008D6D23"/>
    <w:rsid w:val="008E005C"/>
    <w:rsid w:val="008E3647"/>
    <w:rsid w:val="008E3D56"/>
    <w:rsid w:val="008E62FD"/>
    <w:rsid w:val="008E7B96"/>
    <w:rsid w:val="008F3B27"/>
    <w:rsid w:val="008F4933"/>
    <w:rsid w:val="008F58CB"/>
    <w:rsid w:val="0090003B"/>
    <w:rsid w:val="00903B57"/>
    <w:rsid w:val="00905E22"/>
    <w:rsid w:val="00911343"/>
    <w:rsid w:val="009121F6"/>
    <w:rsid w:val="00914708"/>
    <w:rsid w:val="009147E1"/>
    <w:rsid w:val="00922F8D"/>
    <w:rsid w:val="00924688"/>
    <w:rsid w:val="00927F10"/>
    <w:rsid w:val="0093107E"/>
    <w:rsid w:val="00933332"/>
    <w:rsid w:val="00934602"/>
    <w:rsid w:val="009354CD"/>
    <w:rsid w:val="00936ED5"/>
    <w:rsid w:val="00937076"/>
    <w:rsid w:val="00940975"/>
    <w:rsid w:val="00940F51"/>
    <w:rsid w:val="00942A44"/>
    <w:rsid w:val="00947032"/>
    <w:rsid w:val="009473B9"/>
    <w:rsid w:val="00951AD2"/>
    <w:rsid w:val="0095304F"/>
    <w:rsid w:val="00954496"/>
    <w:rsid w:val="00955240"/>
    <w:rsid w:val="009579F1"/>
    <w:rsid w:val="00960969"/>
    <w:rsid w:val="0096700E"/>
    <w:rsid w:val="00971DF9"/>
    <w:rsid w:val="00971F9F"/>
    <w:rsid w:val="00973E5C"/>
    <w:rsid w:val="0097619C"/>
    <w:rsid w:val="009823E1"/>
    <w:rsid w:val="0098375F"/>
    <w:rsid w:val="00986B9C"/>
    <w:rsid w:val="00992348"/>
    <w:rsid w:val="009948F7"/>
    <w:rsid w:val="009A0146"/>
    <w:rsid w:val="009A1240"/>
    <w:rsid w:val="009A3A91"/>
    <w:rsid w:val="009A3DFA"/>
    <w:rsid w:val="009A3FEB"/>
    <w:rsid w:val="009A4C1B"/>
    <w:rsid w:val="009A5B10"/>
    <w:rsid w:val="009B07AD"/>
    <w:rsid w:val="009B1AAC"/>
    <w:rsid w:val="009B5ADB"/>
    <w:rsid w:val="009C231B"/>
    <w:rsid w:val="009C348F"/>
    <w:rsid w:val="009C716A"/>
    <w:rsid w:val="009D0774"/>
    <w:rsid w:val="009D1993"/>
    <w:rsid w:val="009D21A0"/>
    <w:rsid w:val="009D283A"/>
    <w:rsid w:val="009D3434"/>
    <w:rsid w:val="009D6724"/>
    <w:rsid w:val="009E3C30"/>
    <w:rsid w:val="009E42C5"/>
    <w:rsid w:val="009F1107"/>
    <w:rsid w:val="009F1460"/>
    <w:rsid w:val="009F1CA1"/>
    <w:rsid w:val="009F2D00"/>
    <w:rsid w:val="009F3F4F"/>
    <w:rsid w:val="009F5E20"/>
    <w:rsid w:val="00A04AAC"/>
    <w:rsid w:val="00A05813"/>
    <w:rsid w:val="00A06998"/>
    <w:rsid w:val="00A139E7"/>
    <w:rsid w:val="00A176D5"/>
    <w:rsid w:val="00A218AE"/>
    <w:rsid w:val="00A22932"/>
    <w:rsid w:val="00A26FAE"/>
    <w:rsid w:val="00A27182"/>
    <w:rsid w:val="00A278F1"/>
    <w:rsid w:val="00A30A5E"/>
    <w:rsid w:val="00A33030"/>
    <w:rsid w:val="00A44569"/>
    <w:rsid w:val="00A47BDE"/>
    <w:rsid w:val="00A504EC"/>
    <w:rsid w:val="00A50C60"/>
    <w:rsid w:val="00A5125C"/>
    <w:rsid w:val="00A51AFC"/>
    <w:rsid w:val="00A61FFE"/>
    <w:rsid w:val="00A634B4"/>
    <w:rsid w:val="00A6513C"/>
    <w:rsid w:val="00A76386"/>
    <w:rsid w:val="00A84ED4"/>
    <w:rsid w:val="00A86241"/>
    <w:rsid w:val="00A919A0"/>
    <w:rsid w:val="00A92553"/>
    <w:rsid w:val="00A953A3"/>
    <w:rsid w:val="00A978A3"/>
    <w:rsid w:val="00AA1531"/>
    <w:rsid w:val="00AA2751"/>
    <w:rsid w:val="00AA6D77"/>
    <w:rsid w:val="00AB2CC2"/>
    <w:rsid w:val="00AB4DED"/>
    <w:rsid w:val="00AB75DB"/>
    <w:rsid w:val="00AC105A"/>
    <w:rsid w:val="00AC6BE3"/>
    <w:rsid w:val="00AC71BD"/>
    <w:rsid w:val="00AC7417"/>
    <w:rsid w:val="00AD015E"/>
    <w:rsid w:val="00AD2D34"/>
    <w:rsid w:val="00AE2FE0"/>
    <w:rsid w:val="00AE2FE8"/>
    <w:rsid w:val="00AE6E7A"/>
    <w:rsid w:val="00AF18EB"/>
    <w:rsid w:val="00AF1EE3"/>
    <w:rsid w:val="00AF2D9B"/>
    <w:rsid w:val="00AF48D9"/>
    <w:rsid w:val="00B0436B"/>
    <w:rsid w:val="00B04A04"/>
    <w:rsid w:val="00B12876"/>
    <w:rsid w:val="00B12D41"/>
    <w:rsid w:val="00B13D2C"/>
    <w:rsid w:val="00B16E90"/>
    <w:rsid w:val="00B179C7"/>
    <w:rsid w:val="00B21C63"/>
    <w:rsid w:val="00B21CAD"/>
    <w:rsid w:val="00B2217B"/>
    <w:rsid w:val="00B22694"/>
    <w:rsid w:val="00B22798"/>
    <w:rsid w:val="00B22D64"/>
    <w:rsid w:val="00B23385"/>
    <w:rsid w:val="00B30F1C"/>
    <w:rsid w:val="00B35C70"/>
    <w:rsid w:val="00B4133E"/>
    <w:rsid w:val="00B456CB"/>
    <w:rsid w:val="00B46F11"/>
    <w:rsid w:val="00B47C4F"/>
    <w:rsid w:val="00B50E8A"/>
    <w:rsid w:val="00B5189A"/>
    <w:rsid w:val="00B5271E"/>
    <w:rsid w:val="00B52BAD"/>
    <w:rsid w:val="00B62429"/>
    <w:rsid w:val="00B63498"/>
    <w:rsid w:val="00B645E9"/>
    <w:rsid w:val="00B649B5"/>
    <w:rsid w:val="00B66FA5"/>
    <w:rsid w:val="00B67BEE"/>
    <w:rsid w:val="00B767D2"/>
    <w:rsid w:val="00B82382"/>
    <w:rsid w:val="00B84BEC"/>
    <w:rsid w:val="00B871A2"/>
    <w:rsid w:val="00B90D72"/>
    <w:rsid w:val="00B91A0C"/>
    <w:rsid w:val="00B9274F"/>
    <w:rsid w:val="00B932BF"/>
    <w:rsid w:val="00B95193"/>
    <w:rsid w:val="00B97B89"/>
    <w:rsid w:val="00BA2309"/>
    <w:rsid w:val="00BB1597"/>
    <w:rsid w:val="00BB3220"/>
    <w:rsid w:val="00BB3A97"/>
    <w:rsid w:val="00BB62A9"/>
    <w:rsid w:val="00BB7486"/>
    <w:rsid w:val="00BC57C3"/>
    <w:rsid w:val="00BC5AB1"/>
    <w:rsid w:val="00BC6A4D"/>
    <w:rsid w:val="00BC6BA6"/>
    <w:rsid w:val="00BD4D77"/>
    <w:rsid w:val="00BD5E62"/>
    <w:rsid w:val="00BD6969"/>
    <w:rsid w:val="00BE0B87"/>
    <w:rsid w:val="00BE5817"/>
    <w:rsid w:val="00BE7CC5"/>
    <w:rsid w:val="00BF4CD5"/>
    <w:rsid w:val="00C01799"/>
    <w:rsid w:val="00C017F4"/>
    <w:rsid w:val="00C01959"/>
    <w:rsid w:val="00C0214C"/>
    <w:rsid w:val="00C03D4A"/>
    <w:rsid w:val="00C13381"/>
    <w:rsid w:val="00C137DE"/>
    <w:rsid w:val="00C162B0"/>
    <w:rsid w:val="00C169A5"/>
    <w:rsid w:val="00C17CE0"/>
    <w:rsid w:val="00C17DC5"/>
    <w:rsid w:val="00C20986"/>
    <w:rsid w:val="00C2573D"/>
    <w:rsid w:val="00C3638F"/>
    <w:rsid w:val="00C412E9"/>
    <w:rsid w:val="00C43769"/>
    <w:rsid w:val="00C46887"/>
    <w:rsid w:val="00C524E8"/>
    <w:rsid w:val="00C5350B"/>
    <w:rsid w:val="00C53A63"/>
    <w:rsid w:val="00C56DC3"/>
    <w:rsid w:val="00C60553"/>
    <w:rsid w:val="00C60EA1"/>
    <w:rsid w:val="00C61B1D"/>
    <w:rsid w:val="00C65C6B"/>
    <w:rsid w:val="00C67053"/>
    <w:rsid w:val="00C70F91"/>
    <w:rsid w:val="00C806A6"/>
    <w:rsid w:val="00C83A5F"/>
    <w:rsid w:val="00C84652"/>
    <w:rsid w:val="00C85DB4"/>
    <w:rsid w:val="00C90697"/>
    <w:rsid w:val="00C90979"/>
    <w:rsid w:val="00C90E4D"/>
    <w:rsid w:val="00C95C73"/>
    <w:rsid w:val="00CA280C"/>
    <w:rsid w:val="00CA2D9B"/>
    <w:rsid w:val="00CA65CA"/>
    <w:rsid w:val="00CB07FC"/>
    <w:rsid w:val="00CB08E1"/>
    <w:rsid w:val="00CB185D"/>
    <w:rsid w:val="00CB32AA"/>
    <w:rsid w:val="00CB3DB7"/>
    <w:rsid w:val="00CB459E"/>
    <w:rsid w:val="00CB6E8B"/>
    <w:rsid w:val="00CC33BD"/>
    <w:rsid w:val="00CC5B3E"/>
    <w:rsid w:val="00CD3467"/>
    <w:rsid w:val="00CD6FC0"/>
    <w:rsid w:val="00CE229D"/>
    <w:rsid w:val="00CE5503"/>
    <w:rsid w:val="00CE59E4"/>
    <w:rsid w:val="00CF0045"/>
    <w:rsid w:val="00CF34DB"/>
    <w:rsid w:val="00D019BB"/>
    <w:rsid w:val="00D045BC"/>
    <w:rsid w:val="00D0508C"/>
    <w:rsid w:val="00D05AAF"/>
    <w:rsid w:val="00D1440F"/>
    <w:rsid w:val="00D153E7"/>
    <w:rsid w:val="00D169B9"/>
    <w:rsid w:val="00D16CC7"/>
    <w:rsid w:val="00D235E4"/>
    <w:rsid w:val="00D23AA0"/>
    <w:rsid w:val="00D24554"/>
    <w:rsid w:val="00D277C4"/>
    <w:rsid w:val="00D3391F"/>
    <w:rsid w:val="00D33C93"/>
    <w:rsid w:val="00D401FC"/>
    <w:rsid w:val="00D40E2F"/>
    <w:rsid w:val="00D40ED9"/>
    <w:rsid w:val="00D42332"/>
    <w:rsid w:val="00D42DC8"/>
    <w:rsid w:val="00D443DE"/>
    <w:rsid w:val="00D45675"/>
    <w:rsid w:val="00D470CE"/>
    <w:rsid w:val="00D510CF"/>
    <w:rsid w:val="00D569C2"/>
    <w:rsid w:val="00D62311"/>
    <w:rsid w:val="00D625A9"/>
    <w:rsid w:val="00D63415"/>
    <w:rsid w:val="00D6573A"/>
    <w:rsid w:val="00D66AE6"/>
    <w:rsid w:val="00D72008"/>
    <w:rsid w:val="00D72EA6"/>
    <w:rsid w:val="00D7424D"/>
    <w:rsid w:val="00D755B8"/>
    <w:rsid w:val="00D75A5F"/>
    <w:rsid w:val="00D7690A"/>
    <w:rsid w:val="00D80D6A"/>
    <w:rsid w:val="00D81680"/>
    <w:rsid w:val="00D82DCF"/>
    <w:rsid w:val="00D8325F"/>
    <w:rsid w:val="00D850F4"/>
    <w:rsid w:val="00D86AA4"/>
    <w:rsid w:val="00D92AD3"/>
    <w:rsid w:val="00D93325"/>
    <w:rsid w:val="00D97126"/>
    <w:rsid w:val="00D97B82"/>
    <w:rsid w:val="00DA2593"/>
    <w:rsid w:val="00DA3084"/>
    <w:rsid w:val="00DA3966"/>
    <w:rsid w:val="00DA7ECB"/>
    <w:rsid w:val="00DB1D19"/>
    <w:rsid w:val="00DB1D88"/>
    <w:rsid w:val="00DB42E6"/>
    <w:rsid w:val="00DB515E"/>
    <w:rsid w:val="00DB58E2"/>
    <w:rsid w:val="00DC377C"/>
    <w:rsid w:val="00DE1E22"/>
    <w:rsid w:val="00DE263C"/>
    <w:rsid w:val="00DF09A8"/>
    <w:rsid w:val="00DF2390"/>
    <w:rsid w:val="00DF6A6D"/>
    <w:rsid w:val="00E01146"/>
    <w:rsid w:val="00E0152F"/>
    <w:rsid w:val="00E057DD"/>
    <w:rsid w:val="00E12B96"/>
    <w:rsid w:val="00E13D78"/>
    <w:rsid w:val="00E160E1"/>
    <w:rsid w:val="00E16AF8"/>
    <w:rsid w:val="00E200BA"/>
    <w:rsid w:val="00E21509"/>
    <w:rsid w:val="00E242CC"/>
    <w:rsid w:val="00E32D0A"/>
    <w:rsid w:val="00E40445"/>
    <w:rsid w:val="00E41771"/>
    <w:rsid w:val="00E42193"/>
    <w:rsid w:val="00E459C2"/>
    <w:rsid w:val="00E5122B"/>
    <w:rsid w:val="00E5132C"/>
    <w:rsid w:val="00E52161"/>
    <w:rsid w:val="00E52233"/>
    <w:rsid w:val="00E52F3F"/>
    <w:rsid w:val="00E52F83"/>
    <w:rsid w:val="00E53B18"/>
    <w:rsid w:val="00E57169"/>
    <w:rsid w:val="00E63155"/>
    <w:rsid w:val="00E63ACC"/>
    <w:rsid w:val="00E65673"/>
    <w:rsid w:val="00E66337"/>
    <w:rsid w:val="00E67665"/>
    <w:rsid w:val="00E71DAA"/>
    <w:rsid w:val="00E737E5"/>
    <w:rsid w:val="00E756AD"/>
    <w:rsid w:val="00E802A1"/>
    <w:rsid w:val="00E839A9"/>
    <w:rsid w:val="00E8566A"/>
    <w:rsid w:val="00E85E76"/>
    <w:rsid w:val="00E90794"/>
    <w:rsid w:val="00E91347"/>
    <w:rsid w:val="00E9312E"/>
    <w:rsid w:val="00E94E91"/>
    <w:rsid w:val="00E95D06"/>
    <w:rsid w:val="00EB2766"/>
    <w:rsid w:val="00EB28E1"/>
    <w:rsid w:val="00EB541F"/>
    <w:rsid w:val="00EB712C"/>
    <w:rsid w:val="00EC0AF6"/>
    <w:rsid w:val="00EC3F33"/>
    <w:rsid w:val="00EC73D6"/>
    <w:rsid w:val="00ED19A1"/>
    <w:rsid w:val="00ED3D34"/>
    <w:rsid w:val="00ED5F05"/>
    <w:rsid w:val="00ED7636"/>
    <w:rsid w:val="00ED7EB5"/>
    <w:rsid w:val="00EE084C"/>
    <w:rsid w:val="00EE1EE0"/>
    <w:rsid w:val="00EE2A1B"/>
    <w:rsid w:val="00EE2E99"/>
    <w:rsid w:val="00EE3C38"/>
    <w:rsid w:val="00EE5A85"/>
    <w:rsid w:val="00EE5D9C"/>
    <w:rsid w:val="00EF0C27"/>
    <w:rsid w:val="00EF14B6"/>
    <w:rsid w:val="00EF7AF5"/>
    <w:rsid w:val="00F0599F"/>
    <w:rsid w:val="00F07674"/>
    <w:rsid w:val="00F12385"/>
    <w:rsid w:val="00F13A16"/>
    <w:rsid w:val="00F14325"/>
    <w:rsid w:val="00F16633"/>
    <w:rsid w:val="00F16D4B"/>
    <w:rsid w:val="00F1789C"/>
    <w:rsid w:val="00F21620"/>
    <w:rsid w:val="00F2181B"/>
    <w:rsid w:val="00F3045C"/>
    <w:rsid w:val="00F33801"/>
    <w:rsid w:val="00F35239"/>
    <w:rsid w:val="00F40BB6"/>
    <w:rsid w:val="00F45E20"/>
    <w:rsid w:val="00F4620F"/>
    <w:rsid w:val="00F47C62"/>
    <w:rsid w:val="00F54DAE"/>
    <w:rsid w:val="00F62336"/>
    <w:rsid w:val="00F6401A"/>
    <w:rsid w:val="00F64AE5"/>
    <w:rsid w:val="00F66278"/>
    <w:rsid w:val="00F679D1"/>
    <w:rsid w:val="00F72905"/>
    <w:rsid w:val="00F74738"/>
    <w:rsid w:val="00F776BA"/>
    <w:rsid w:val="00F824DC"/>
    <w:rsid w:val="00F84261"/>
    <w:rsid w:val="00F85AB4"/>
    <w:rsid w:val="00F87F1A"/>
    <w:rsid w:val="00F92415"/>
    <w:rsid w:val="00F95238"/>
    <w:rsid w:val="00F961B7"/>
    <w:rsid w:val="00FA11EA"/>
    <w:rsid w:val="00FA1C5C"/>
    <w:rsid w:val="00FA2300"/>
    <w:rsid w:val="00FA590C"/>
    <w:rsid w:val="00FA6AC5"/>
    <w:rsid w:val="00FB188A"/>
    <w:rsid w:val="00FB2070"/>
    <w:rsid w:val="00FB601C"/>
    <w:rsid w:val="00FB69F6"/>
    <w:rsid w:val="00FC221D"/>
    <w:rsid w:val="00FC25DB"/>
    <w:rsid w:val="00FC3199"/>
    <w:rsid w:val="00FC4B7A"/>
    <w:rsid w:val="00FC4C20"/>
    <w:rsid w:val="00FC5ECA"/>
    <w:rsid w:val="00FC688A"/>
    <w:rsid w:val="00FC6EDB"/>
    <w:rsid w:val="00FC6F1A"/>
    <w:rsid w:val="00FD0007"/>
    <w:rsid w:val="00FD0179"/>
    <w:rsid w:val="00FD51F7"/>
    <w:rsid w:val="00FD6423"/>
    <w:rsid w:val="00FE1D14"/>
    <w:rsid w:val="00FE2B79"/>
    <w:rsid w:val="00FE43D2"/>
    <w:rsid w:val="00FE5E82"/>
    <w:rsid w:val="00FE78BE"/>
    <w:rsid w:val="00FF70A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0AC263"/>
  <w15:docId w15:val="{FD70F03E-FE9D-4AB1-9D39-46D041BD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5D06"/>
    <w:rPr>
      <w:rFonts w:ascii="Arial" w:hAnsi="Arial"/>
      <w:szCs w:val="22"/>
      <w:lang w:eastAsia="en-US"/>
    </w:rPr>
  </w:style>
  <w:style w:type="paragraph" w:styleId="Naslov1">
    <w:name w:val="heading 1"/>
    <w:basedOn w:val="Navaden"/>
    <w:next w:val="Navaden"/>
    <w:link w:val="Naslov1Znak"/>
    <w:uiPriority w:val="9"/>
    <w:qFormat/>
    <w:rsid w:val="008F58CB"/>
    <w:pPr>
      <w:keepNext/>
      <w:keepLines/>
      <w:spacing w:after="360"/>
      <w:jc w:val="both"/>
      <w:outlineLvl w:val="0"/>
    </w:pPr>
    <w:rPr>
      <w:rFonts w:eastAsia="MS Gothic" w:cs="Arial"/>
      <w:b/>
      <w:bCs/>
      <w:lang w:eastAsia="sl-SI"/>
    </w:rPr>
  </w:style>
  <w:style w:type="paragraph" w:styleId="Naslov2">
    <w:name w:val="heading 2"/>
    <w:basedOn w:val="Navaden"/>
    <w:next w:val="Navaden"/>
    <w:link w:val="Naslov2Znak"/>
    <w:uiPriority w:val="9"/>
    <w:unhideWhenUsed/>
    <w:rsid w:val="00E95D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F58CB"/>
    <w:rPr>
      <w:rFonts w:ascii="Arial" w:eastAsia="MS Gothic" w:hAnsi="Arial" w:cs="Arial"/>
      <w:b/>
      <w:bCs/>
      <w:szCs w:val="22"/>
    </w:rPr>
  </w:style>
  <w:style w:type="paragraph" w:styleId="Brezrazmikov">
    <w:name w:val="No Spacing"/>
    <w:aliases w:val="NPK_BesTab_Por,PorNPK_Tabele"/>
    <w:basedOn w:val="Navaden"/>
    <w:next w:val="Navaden"/>
    <w:uiPriority w:val="1"/>
    <w:qFormat/>
    <w:rsid w:val="00BC57C3"/>
    <w:rPr>
      <w:rFonts w:ascii="Arial Narrow" w:eastAsia="MS Mincho" w:hAnsi="Arial Narrow"/>
      <w:sz w:val="18"/>
      <w:lang w:eastAsia="sl-SI"/>
    </w:rPr>
  </w:style>
  <w:style w:type="paragraph" w:styleId="Besedilooblaka">
    <w:name w:val="Balloon Text"/>
    <w:basedOn w:val="Navaden"/>
    <w:link w:val="BesedilooblakaZnak"/>
    <w:semiHidden/>
    <w:unhideWhenUsed/>
    <w:rsid w:val="00200429"/>
    <w:rPr>
      <w:rFonts w:ascii="Tahoma" w:hAnsi="Tahoma" w:cs="Tahoma"/>
      <w:sz w:val="16"/>
      <w:szCs w:val="16"/>
    </w:rPr>
  </w:style>
  <w:style w:type="character" w:customStyle="1" w:styleId="BesedilooblakaZnak">
    <w:name w:val="Besedilo oblačka Znak"/>
    <w:link w:val="Besedilooblaka"/>
    <w:semiHidden/>
    <w:rsid w:val="00200429"/>
    <w:rPr>
      <w:rFonts w:ascii="Tahoma" w:hAnsi="Tahoma" w:cs="Tahoma"/>
      <w:sz w:val="16"/>
      <w:szCs w:val="16"/>
      <w:lang w:eastAsia="en-US"/>
    </w:rPr>
  </w:style>
  <w:style w:type="character" w:customStyle="1" w:styleId="Naslov2Znak">
    <w:name w:val="Naslov 2 Znak"/>
    <w:basedOn w:val="Privzetapisavaodstavka"/>
    <w:link w:val="Naslov2"/>
    <w:uiPriority w:val="9"/>
    <w:rsid w:val="00E95D06"/>
    <w:rPr>
      <w:rFonts w:asciiTheme="majorHAnsi" w:eastAsiaTheme="majorEastAsia" w:hAnsiTheme="majorHAnsi" w:cstheme="majorBidi"/>
      <w:b/>
      <w:bCs/>
      <w:color w:val="4F81BD" w:themeColor="accent1"/>
      <w:sz w:val="26"/>
      <w:szCs w:val="26"/>
      <w:lang w:eastAsia="en-US"/>
    </w:rPr>
  </w:style>
  <w:style w:type="paragraph" w:styleId="Odstavekseznama">
    <w:name w:val="List Paragraph"/>
    <w:basedOn w:val="Navaden"/>
    <w:link w:val="OdstavekseznamaZnak"/>
    <w:uiPriority w:val="34"/>
    <w:qFormat/>
    <w:rsid w:val="00BC57C3"/>
    <w:pPr>
      <w:ind w:left="720"/>
      <w:contextualSpacing/>
    </w:pPr>
  </w:style>
  <w:style w:type="paragraph" w:customStyle="1" w:styleId="NPKCiljiPor">
    <w:name w:val="NPK_Cilji_Por"/>
    <w:basedOn w:val="Odstavekseznama"/>
    <w:next w:val="Navaden"/>
    <w:link w:val="NPKCiljiPorZnak"/>
    <w:qFormat/>
    <w:rsid w:val="00D24554"/>
    <w:pPr>
      <w:numPr>
        <w:numId w:val="1"/>
      </w:numPr>
      <w:spacing w:before="240" w:after="240"/>
      <w:ind w:left="714" w:hanging="357"/>
    </w:pPr>
  </w:style>
  <w:style w:type="paragraph" w:customStyle="1" w:styleId="NPKNaslTabPor">
    <w:name w:val="NPK_NaslTab_Por"/>
    <w:basedOn w:val="Navaden"/>
    <w:link w:val="NPKNaslTabPorZnak"/>
    <w:qFormat/>
    <w:rsid w:val="00BC57C3"/>
    <w:pPr>
      <w:spacing w:before="120" w:after="240"/>
      <w:contextualSpacing/>
    </w:pPr>
    <w:rPr>
      <w:rFonts w:cs="Arial"/>
      <w:b/>
      <w:noProof/>
      <w:szCs w:val="20"/>
    </w:rPr>
  </w:style>
  <w:style w:type="character" w:customStyle="1" w:styleId="OdstavekseznamaZnak">
    <w:name w:val="Odstavek seznama Znak"/>
    <w:basedOn w:val="Privzetapisavaodstavka"/>
    <w:link w:val="Odstavekseznama"/>
    <w:uiPriority w:val="34"/>
    <w:rsid w:val="00BC57C3"/>
    <w:rPr>
      <w:rFonts w:ascii="Arial" w:hAnsi="Arial"/>
      <w:szCs w:val="22"/>
      <w:lang w:eastAsia="en-US"/>
    </w:rPr>
  </w:style>
  <w:style w:type="character" w:customStyle="1" w:styleId="NPKCiljiPorZnak">
    <w:name w:val="NPK_Cilji_Por Znak"/>
    <w:basedOn w:val="OdstavekseznamaZnak"/>
    <w:link w:val="NPKCiljiPor"/>
    <w:rsid w:val="00D24554"/>
    <w:rPr>
      <w:rFonts w:ascii="Arial" w:hAnsi="Arial"/>
      <w:szCs w:val="22"/>
      <w:lang w:eastAsia="en-US"/>
    </w:rPr>
  </w:style>
  <w:style w:type="character" w:customStyle="1" w:styleId="NPKNaslTabPorZnak">
    <w:name w:val="NPK_NaslTab_Por Znak"/>
    <w:basedOn w:val="Privzetapisavaodstavka"/>
    <w:link w:val="NPKNaslTabPor"/>
    <w:rsid w:val="00BC57C3"/>
    <w:rPr>
      <w:rFonts w:ascii="Arial" w:hAnsi="Arial" w:cs="Arial"/>
      <w:b/>
      <w:noProof/>
      <w:lang w:eastAsia="en-US"/>
    </w:rPr>
  </w:style>
  <w:style w:type="table" w:styleId="Tabelamrea">
    <w:name w:val="Table Grid"/>
    <w:basedOn w:val="Navadnatabela"/>
    <w:rsid w:val="0004264C"/>
    <w:pPr>
      <w:spacing w:after="200" w:line="276" w:lineRule="auto"/>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04264C"/>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4264C"/>
    <w:rPr>
      <w:szCs w:val="20"/>
    </w:rPr>
  </w:style>
  <w:style w:type="character" w:customStyle="1" w:styleId="Sprotnaopomba-besediloZnak">
    <w:name w:val="Sprotna opomba - besedilo Znak"/>
    <w:basedOn w:val="Privzetapisavaodstavka"/>
    <w:link w:val="Sprotnaopomba-besedilo"/>
    <w:uiPriority w:val="99"/>
    <w:rsid w:val="0004264C"/>
    <w:rPr>
      <w:rFonts w:ascii="Arial" w:hAnsi="Arial"/>
      <w:lang w:eastAsia="en-US"/>
    </w:rPr>
  </w:style>
  <w:style w:type="character" w:styleId="Sprotnaopomba-sklic">
    <w:name w:val="footnote reference"/>
    <w:basedOn w:val="Privzetapisavaodstavka"/>
    <w:uiPriority w:val="99"/>
    <w:unhideWhenUsed/>
    <w:rsid w:val="0004264C"/>
    <w:rPr>
      <w:vertAlign w:val="superscript"/>
    </w:rPr>
  </w:style>
  <w:style w:type="numbering" w:customStyle="1" w:styleId="Brezseznama1">
    <w:name w:val="Brez seznama1"/>
    <w:next w:val="Brezseznama"/>
    <w:uiPriority w:val="99"/>
    <w:semiHidden/>
    <w:unhideWhenUsed/>
    <w:rsid w:val="0004264C"/>
  </w:style>
  <w:style w:type="character" w:styleId="Krepko">
    <w:name w:val="Strong"/>
    <w:uiPriority w:val="22"/>
    <w:qFormat/>
    <w:rsid w:val="0004264C"/>
    <w:rPr>
      <w:b/>
      <w:bCs/>
    </w:rPr>
  </w:style>
  <w:style w:type="character" w:styleId="Hiperpovezava">
    <w:name w:val="Hyperlink"/>
    <w:basedOn w:val="Privzetapisavaodstavka"/>
    <w:uiPriority w:val="99"/>
    <w:unhideWhenUsed/>
    <w:rsid w:val="0004264C"/>
    <w:rPr>
      <w:color w:val="0000FF" w:themeColor="hyperlink"/>
      <w:u w:val="single"/>
    </w:rPr>
  </w:style>
  <w:style w:type="paragraph" w:styleId="Pripombabesedilo">
    <w:name w:val="annotation text"/>
    <w:basedOn w:val="Navaden"/>
    <w:link w:val="PripombabesediloZnak"/>
    <w:uiPriority w:val="99"/>
    <w:unhideWhenUsed/>
    <w:rsid w:val="0004264C"/>
    <w:pPr>
      <w:spacing w:line="260" w:lineRule="exact"/>
    </w:pPr>
    <w:rPr>
      <w:rFonts w:eastAsia="Times New Roman"/>
      <w:szCs w:val="20"/>
      <w:lang w:val="en-US"/>
    </w:rPr>
  </w:style>
  <w:style w:type="character" w:customStyle="1" w:styleId="PripombabesediloZnak">
    <w:name w:val="Pripomba – besedilo Znak"/>
    <w:basedOn w:val="Privzetapisavaodstavka"/>
    <w:link w:val="Pripombabesedilo"/>
    <w:uiPriority w:val="99"/>
    <w:rsid w:val="0004264C"/>
    <w:rPr>
      <w:rFonts w:ascii="Arial" w:eastAsia="Times New Roman" w:hAnsi="Arial"/>
      <w:lang w:val="en-US" w:eastAsia="en-US"/>
    </w:rPr>
  </w:style>
  <w:style w:type="character" w:styleId="Pripombasklic">
    <w:name w:val="annotation reference"/>
    <w:basedOn w:val="Privzetapisavaodstavka"/>
    <w:uiPriority w:val="99"/>
    <w:semiHidden/>
    <w:unhideWhenUsed/>
    <w:rsid w:val="0004264C"/>
    <w:rPr>
      <w:sz w:val="16"/>
      <w:szCs w:val="16"/>
    </w:rPr>
  </w:style>
  <w:style w:type="paragraph" w:styleId="Zadevapripombe">
    <w:name w:val="annotation subject"/>
    <w:basedOn w:val="Pripombabesedilo"/>
    <w:next w:val="Pripombabesedilo"/>
    <w:link w:val="ZadevapripombeZnak"/>
    <w:uiPriority w:val="99"/>
    <w:semiHidden/>
    <w:unhideWhenUsed/>
    <w:rsid w:val="0004264C"/>
    <w:pPr>
      <w:spacing w:line="240" w:lineRule="auto"/>
    </w:pPr>
    <w:rPr>
      <w:b/>
      <w:bCs/>
    </w:rPr>
  </w:style>
  <w:style w:type="character" w:customStyle="1" w:styleId="ZadevapripombeZnak">
    <w:name w:val="Zadeva pripombe Znak"/>
    <w:basedOn w:val="PripombabesediloZnak"/>
    <w:link w:val="Zadevapripombe"/>
    <w:uiPriority w:val="99"/>
    <w:semiHidden/>
    <w:rsid w:val="0004264C"/>
    <w:rPr>
      <w:rFonts w:ascii="Arial" w:eastAsia="Times New Roman" w:hAnsi="Arial"/>
      <w:b/>
      <w:bCs/>
      <w:lang w:val="en-US" w:eastAsia="en-US"/>
    </w:rPr>
  </w:style>
  <w:style w:type="character" w:customStyle="1" w:styleId="st1">
    <w:name w:val="st1"/>
    <w:basedOn w:val="Privzetapisavaodstavka"/>
    <w:rsid w:val="0004264C"/>
  </w:style>
  <w:style w:type="table" w:customStyle="1" w:styleId="Tabelamrea1">
    <w:name w:val="Tabela – mreža1"/>
    <w:basedOn w:val="Navadnatabela"/>
    <w:next w:val="Tabelamrea"/>
    <w:rsid w:val="0004264C"/>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04264C"/>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04264C"/>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1440F"/>
    <w:pPr>
      <w:tabs>
        <w:tab w:val="center" w:pos="4536"/>
        <w:tab w:val="right" w:pos="9072"/>
      </w:tabs>
    </w:pPr>
  </w:style>
  <w:style w:type="character" w:customStyle="1" w:styleId="GlavaZnak">
    <w:name w:val="Glava Znak"/>
    <w:basedOn w:val="Privzetapisavaodstavka"/>
    <w:link w:val="Glava"/>
    <w:uiPriority w:val="99"/>
    <w:rsid w:val="00D1440F"/>
    <w:rPr>
      <w:rFonts w:ascii="Arial" w:hAnsi="Arial"/>
      <w:szCs w:val="22"/>
      <w:lang w:eastAsia="en-US"/>
    </w:rPr>
  </w:style>
  <w:style w:type="paragraph" w:styleId="Noga">
    <w:name w:val="footer"/>
    <w:basedOn w:val="Navaden"/>
    <w:link w:val="NogaZnak"/>
    <w:uiPriority w:val="99"/>
    <w:unhideWhenUsed/>
    <w:rsid w:val="00D1440F"/>
    <w:pPr>
      <w:tabs>
        <w:tab w:val="center" w:pos="4536"/>
        <w:tab w:val="right" w:pos="9072"/>
      </w:tabs>
    </w:pPr>
  </w:style>
  <w:style w:type="character" w:customStyle="1" w:styleId="NogaZnak">
    <w:name w:val="Noga Znak"/>
    <w:basedOn w:val="Privzetapisavaodstavka"/>
    <w:link w:val="Noga"/>
    <w:uiPriority w:val="99"/>
    <w:rsid w:val="00D1440F"/>
    <w:rPr>
      <w:rFonts w:ascii="Arial" w:hAnsi="Arial"/>
      <w:szCs w:val="22"/>
      <w:lang w:eastAsia="en-US"/>
    </w:rPr>
  </w:style>
  <w:style w:type="paragraph" w:styleId="Kazalovsebine1">
    <w:name w:val="toc 1"/>
    <w:basedOn w:val="Navaden"/>
    <w:next w:val="Navaden"/>
    <w:autoRedefine/>
    <w:uiPriority w:val="39"/>
    <w:unhideWhenUsed/>
    <w:rsid w:val="00167EA8"/>
    <w:pPr>
      <w:tabs>
        <w:tab w:val="right" w:leader="dot" w:pos="9062"/>
      </w:tabs>
      <w:spacing w:before="120" w:after="120"/>
      <w:jc w:val="both"/>
    </w:pPr>
    <w:rPr>
      <w:rFonts w:ascii="Arial Narrow" w:hAnsi="Arial Narrow"/>
      <w:b/>
      <w:bCs/>
      <w:caps/>
      <w:noProof/>
      <w:szCs w:val="20"/>
    </w:rPr>
  </w:style>
  <w:style w:type="paragraph" w:styleId="Kazalovsebine2">
    <w:name w:val="toc 2"/>
    <w:basedOn w:val="Navaden"/>
    <w:next w:val="Navaden"/>
    <w:autoRedefine/>
    <w:uiPriority w:val="39"/>
    <w:unhideWhenUsed/>
    <w:rsid w:val="00586798"/>
    <w:pPr>
      <w:tabs>
        <w:tab w:val="right" w:leader="dot" w:pos="9062"/>
      </w:tabs>
    </w:pPr>
    <w:rPr>
      <w:rFonts w:asciiTheme="minorHAnsi" w:hAnsiTheme="minorHAnsi"/>
      <w:b/>
      <w:bCs/>
      <w:szCs w:val="20"/>
    </w:rPr>
  </w:style>
  <w:style w:type="paragraph" w:styleId="Kazalovsebine3">
    <w:name w:val="toc 3"/>
    <w:basedOn w:val="Navaden"/>
    <w:next w:val="Navaden"/>
    <w:autoRedefine/>
    <w:uiPriority w:val="39"/>
    <w:unhideWhenUsed/>
    <w:rsid w:val="004939FD"/>
    <w:pPr>
      <w:ind w:left="200"/>
    </w:pPr>
    <w:rPr>
      <w:rFonts w:asciiTheme="minorHAnsi" w:hAnsiTheme="minorHAnsi"/>
      <w:szCs w:val="20"/>
    </w:rPr>
  </w:style>
  <w:style w:type="paragraph" w:styleId="Kazalovsebine4">
    <w:name w:val="toc 4"/>
    <w:basedOn w:val="Navaden"/>
    <w:next w:val="Navaden"/>
    <w:autoRedefine/>
    <w:uiPriority w:val="39"/>
    <w:unhideWhenUsed/>
    <w:rsid w:val="004939FD"/>
    <w:pPr>
      <w:ind w:left="400"/>
    </w:pPr>
    <w:rPr>
      <w:rFonts w:asciiTheme="minorHAnsi" w:hAnsiTheme="minorHAnsi"/>
      <w:szCs w:val="20"/>
    </w:rPr>
  </w:style>
  <w:style w:type="paragraph" w:styleId="Kazalovsebine5">
    <w:name w:val="toc 5"/>
    <w:basedOn w:val="Navaden"/>
    <w:next w:val="Navaden"/>
    <w:autoRedefine/>
    <w:uiPriority w:val="39"/>
    <w:unhideWhenUsed/>
    <w:rsid w:val="004939FD"/>
    <w:pPr>
      <w:ind w:left="600"/>
    </w:pPr>
    <w:rPr>
      <w:rFonts w:asciiTheme="minorHAnsi" w:hAnsiTheme="minorHAnsi"/>
      <w:szCs w:val="20"/>
    </w:rPr>
  </w:style>
  <w:style w:type="paragraph" w:styleId="Kazalovsebine6">
    <w:name w:val="toc 6"/>
    <w:basedOn w:val="Navaden"/>
    <w:next w:val="Navaden"/>
    <w:autoRedefine/>
    <w:uiPriority w:val="39"/>
    <w:unhideWhenUsed/>
    <w:rsid w:val="004939FD"/>
    <w:pPr>
      <w:ind w:left="800"/>
    </w:pPr>
    <w:rPr>
      <w:rFonts w:asciiTheme="minorHAnsi" w:hAnsiTheme="minorHAnsi"/>
      <w:szCs w:val="20"/>
    </w:rPr>
  </w:style>
  <w:style w:type="paragraph" w:styleId="Kazalovsebine7">
    <w:name w:val="toc 7"/>
    <w:basedOn w:val="Navaden"/>
    <w:next w:val="Navaden"/>
    <w:autoRedefine/>
    <w:uiPriority w:val="39"/>
    <w:unhideWhenUsed/>
    <w:rsid w:val="004939FD"/>
    <w:pPr>
      <w:ind w:left="1000"/>
    </w:pPr>
    <w:rPr>
      <w:rFonts w:asciiTheme="minorHAnsi" w:hAnsiTheme="minorHAnsi"/>
      <w:szCs w:val="20"/>
    </w:rPr>
  </w:style>
  <w:style w:type="paragraph" w:styleId="Kazalovsebine8">
    <w:name w:val="toc 8"/>
    <w:basedOn w:val="Navaden"/>
    <w:next w:val="Navaden"/>
    <w:autoRedefine/>
    <w:uiPriority w:val="39"/>
    <w:unhideWhenUsed/>
    <w:rsid w:val="004939FD"/>
    <w:pPr>
      <w:ind w:left="1200"/>
    </w:pPr>
    <w:rPr>
      <w:rFonts w:asciiTheme="minorHAnsi" w:hAnsiTheme="minorHAnsi"/>
      <w:szCs w:val="20"/>
    </w:rPr>
  </w:style>
  <w:style w:type="paragraph" w:styleId="Kazalovsebine9">
    <w:name w:val="toc 9"/>
    <w:basedOn w:val="Navaden"/>
    <w:next w:val="Navaden"/>
    <w:autoRedefine/>
    <w:uiPriority w:val="39"/>
    <w:unhideWhenUsed/>
    <w:rsid w:val="004939FD"/>
    <w:pPr>
      <w:ind w:left="1400"/>
    </w:pPr>
    <w:rPr>
      <w:rFonts w:asciiTheme="minorHAnsi" w:hAnsiTheme="minorHAnsi"/>
      <w:szCs w:val="20"/>
    </w:rPr>
  </w:style>
  <w:style w:type="paragraph" w:customStyle="1" w:styleId="NPKNasl2Por">
    <w:name w:val="NPK_Nasl 2_Por"/>
    <w:basedOn w:val="Navaden"/>
    <w:link w:val="NPKNasl2PorZnak"/>
    <w:qFormat/>
    <w:rsid w:val="00D850F4"/>
    <w:pPr>
      <w:spacing w:before="240" w:after="240"/>
    </w:pPr>
    <w:rPr>
      <w:b/>
    </w:rPr>
  </w:style>
  <w:style w:type="character" w:customStyle="1" w:styleId="NPKNasl2PorZnak">
    <w:name w:val="NPK_Nasl 2_Por Znak"/>
    <w:basedOn w:val="Privzetapisavaodstavka"/>
    <w:link w:val="NPKNasl2Por"/>
    <w:rsid w:val="00D850F4"/>
    <w:rPr>
      <w:rFonts w:ascii="Arial" w:hAnsi="Arial"/>
      <w:b/>
      <w:szCs w:val="22"/>
      <w:lang w:eastAsia="en-US"/>
    </w:rPr>
  </w:style>
  <w:style w:type="paragraph" w:customStyle="1" w:styleId="ZnakZnak2ZnakZnak">
    <w:name w:val="Znak Znak2 Znak Znak"/>
    <w:basedOn w:val="Navaden"/>
    <w:uiPriority w:val="99"/>
    <w:rsid w:val="000D5AC1"/>
    <w:rPr>
      <w:rFonts w:eastAsia="MS Mincho"/>
      <w:szCs w:val="24"/>
      <w:lang w:val="pl-PL" w:eastAsia="pl-PL"/>
    </w:rPr>
  </w:style>
  <w:style w:type="paragraph" w:customStyle="1" w:styleId="PorNPKCilji">
    <w:name w:val="PorNPK_Cilji"/>
    <w:basedOn w:val="Odstavekseznama"/>
    <w:next w:val="Navaden"/>
    <w:link w:val="PorNPKCiljiZnak"/>
    <w:qFormat/>
    <w:rsid w:val="000055AD"/>
    <w:pPr>
      <w:spacing w:before="240" w:after="240"/>
      <w:ind w:left="714" w:hanging="357"/>
    </w:pPr>
  </w:style>
  <w:style w:type="paragraph" w:styleId="NaslovTOC">
    <w:name w:val="TOC Heading"/>
    <w:basedOn w:val="Naslov1"/>
    <w:next w:val="Navaden"/>
    <w:uiPriority w:val="39"/>
    <w:unhideWhenUsed/>
    <w:qFormat/>
    <w:rsid w:val="00B767D2"/>
    <w:p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numbering" w:customStyle="1" w:styleId="Brezseznama2">
    <w:name w:val="Brez seznama2"/>
    <w:next w:val="Brezseznama"/>
    <w:uiPriority w:val="99"/>
    <w:semiHidden/>
    <w:unhideWhenUsed/>
    <w:rsid w:val="00FC688A"/>
  </w:style>
  <w:style w:type="paragraph" w:styleId="Podnaslov">
    <w:name w:val="Subtitle"/>
    <w:basedOn w:val="Navaden"/>
    <w:next w:val="Navaden"/>
    <w:link w:val="PodnaslovZnak"/>
    <w:qFormat/>
    <w:rsid w:val="00FC688A"/>
    <w:pPr>
      <w:numPr>
        <w:ilvl w:val="1"/>
      </w:numPr>
      <w:spacing w:line="360" w:lineRule="auto"/>
    </w:pPr>
    <w:rPr>
      <w:rFonts w:eastAsiaTheme="majorEastAsia" w:cstheme="majorBidi"/>
      <w:i/>
      <w:iCs/>
      <w:color w:val="4F81BD" w:themeColor="accent1"/>
      <w:spacing w:val="15"/>
      <w:sz w:val="24"/>
    </w:rPr>
  </w:style>
  <w:style w:type="character" w:customStyle="1" w:styleId="PodnaslovZnak">
    <w:name w:val="Podnaslov Znak"/>
    <w:basedOn w:val="Privzetapisavaodstavka"/>
    <w:link w:val="Podnaslov"/>
    <w:rsid w:val="00FC688A"/>
    <w:rPr>
      <w:rFonts w:ascii="Arial" w:eastAsiaTheme="majorEastAsia" w:hAnsi="Arial" w:cstheme="majorBidi"/>
      <w:i/>
      <w:iCs/>
      <w:color w:val="4F81BD" w:themeColor="accent1"/>
      <w:spacing w:val="15"/>
      <w:sz w:val="24"/>
      <w:szCs w:val="22"/>
      <w:lang w:eastAsia="en-US"/>
    </w:rPr>
  </w:style>
  <w:style w:type="character" w:customStyle="1" w:styleId="PorNPKCiljiZnak">
    <w:name w:val="PorNPK_Cilji Znak"/>
    <w:basedOn w:val="Privzetapisavaodstavka"/>
    <w:link w:val="PorNPKCilji"/>
    <w:rsid w:val="00FC688A"/>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4217" TargetMode="External"/><Relationship Id="rId18" Type="http://schemas.openxmlformats.org/officeDocument/2006/relationships/hyperlink" Target="http://www.uradni-list.si/1/objava.jsp?sop=2016-01-0831" TargetMode="External"/><Relationship Id="rId26" Type="http://schemas.openxmlformats.org/officeDocument/2006/relationships/hyperlink" Target="http://www.uradni-list.si/1/objava.jsp?sop=2015-01-1930" TargetMode="External"/><Relationship Id="rId39" Type="http://schemas.openxmlformats.org/officeDocument/2006/relationships/hyperlink" Target="http://www.uradni-list.si/1/objava.jsp?sop=2012-01-3529" TargetMode="External"/><Relationship Id="rId21" Type="http://schemas.openxmlformats.org/officeDocument/2006/relationships/hyperlink" Target="http://www.uradni-list.si/1/objava.jsp?sop=2008-01-1459" TargetMode="External"/><Relationship Id="rId34" Type="http://schemas.openxmlformats.org/officeDocument/2006/relationships/hyperlink" Target="http://www.uradni-list.si/1/objava.jsp?sop=2016-01-1367" TargetMode="External"/><Relationship Id="rId42" Type="http://schemas.openxmlformats.org/officeDocument/2006/relationships/hyperlink" Target="http://www.uradni-list.si/1/objava.jsp?sop=2018-01-0887" TargetMode="External"/><Relationship Id="rId47" Type="http://schemas.openxmlformats.org/officeDocument/2006/relationships/hyperlink" Target="http://www.zlatapalicica.si/" TargetMode="External"/><Relationship Id="rId50" Type="http://schemas.openxmlformats.org/officeDocument/2006/relationships/hyperlink" Target="http://www.solafilma.si" TargetMode="External"/><Relationship Id="rId55" Type="http://schemas.openxmlformats.org/officeDocument/2006/relationships/hyperlink" Target="http://www.kulturnibazar.s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1962" TargetMode="External"/><Relationship Id="rId29" Type="http://schemas.openxmlformats.org/officeDocument/2006/relationships/hyperlink" Target="http://www.uradni-list.si/1/objava.jsp?sop=2008-01-0485" TargetMode="External"/><Relationship Id="rId11" Type="http://schemas.openxmlformats.org/officeDocument/2006/relationships/hyperlink" Target="http://www.uradni-list.si/1/objava.jsp?sop=2006-01-4666" TargetMode="External"/><Relationship Id="rId24" Type="http://schemas.openxmlformats.org/officeDocument/2006/relationships/hyperlink" Target="http://www.uradni-list.si/1/objava.jsp?sop=2011-01-3715" TargetMode="External"/><Relationship Id="rId32" Type="http://schemas.openxmlformats.org/officeDocument/2006/relationships/hyperlink" Target="http://www.uradni-list.si/1/objava.jsp?sop=2012-01-3529" TargetMode="External"/><Relationship Id="rId37" Type="http://schemas.openxmlformats.org/officeDocument/2006/relationships/hyperlink" Target="http://www.uradni-list.si/1/objava.jsp?sop=2008-01-5551" TargetMode="External"/><Relationship Id="rId40" Type="http://schemas.openxmlformats.org/officeDocument/2006/relationships/hyperlink" Target="http://www.uradni-list.si/1/objava.jsp?sop=2013-01-4131" TargetMode="External"/><Relationship Id="rId45" Type="http://schemas.openxmlformats.org/officeDocument/2006/relationships/hyperlink" Target="http://www.kulturnibazar.si" TargetMode="External"/><Relationship Id="rId53" Type="http://schemas.openxmlformats.org/officeDocument/2006/relationships/hyperlink" Target="http://www.uradni-list.si/1/objava.jsp?sop=2016-01-1995"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uradni-list.si/1/objava.jsp?sop=2016-01-1705" TargetMode="External"/><Relationship Id="rId4" Type="http://schemas.openxmlformats.org/officeDocument/2006/relationships/settings" Target="settings.xml"/><Relationship Id="rId9" Type="http://schemas.openxmlformats.org/officeDocument/2006/relationships/hyperlink" Target="http://www.culture.si" TargetMode="External"/><Relationship Id="rId14" Type="http://schemas.openxmlformats.org/officeDocument/2006/relationships/hyperlink" Target="http://www.uradni-list.si/1/objava.jsp?sop=2010-01-4784" TargetMode="External"/><Relationship Id="rId22" Type="http://schemas.openxmlformats.org/officeDocument/2006/relationships/hyperlink" Target="http://www.uradni-list.si/1/objava.jsp?sop=2010-01-4217" TargetMode="External"/><Relationship Id="rId27" Type="http://schemas.openxmlformats.org/officeDocument/2006/relationships/hyperlink" Target="http://www.uradni-list.si/1/objava.jsp?sop=2016-01-0831" TargetMode="External"/><Relationship Id="rId30" Type="http://schemas.openxmlformats.org/officeDocument/2006/relationships/hyperlink" Target="http://www.uradni-list.si/1/objava.jsp?sop=2008-01-5551" TargetMode="External"/><Relationship Id="rId35" Type="http://schemas.openxmlformats.org/officeDocument/2006/relationships/hyperlink" Target="http://www.uradni-list.si/1/objava.jsp?sop=2016-01-0281" TargetMode="External"/><Relationship Id="rId43" Type="http://schemas.openxmlformats.org/officeDocument/2006/relationships/hyperlink" Target="https://www.europeana.eu/portal/en/explore/sources.html" TargetMode="External"/><Relationship Id="rId48" Type="http://schemas.openxmlformats.org/officeDocument/2006/relationships/hyperlink" Target="http://www.solafilma.si/sl" TargetMode="External"/><Relationship Id="rId56" Type="http://schemas.openxmlformats.org/officeDocument/2006/relationships/footer" Target="footer1.xml"/><Relationship Id="rId8" Type="http://schemas.openxmlformats.org/officeDocument/2006/relationships/hyperlink" Target="http://www.culture.si" TargetMode="External"/><Relationship Id="rId51" Type="http://schemas.openxmlformats.org/officeDocument/2006/relationships/hyperlink" Target="http://www.solafilma.si" TargetMode="External"/><Relationship Id="rId3" Type="http://schemas.openxmlformats.org/officeDocument/2006/relationships/styles" Target="styles.xml"/><Relationship Id="rId12" Type="http://schemas.openxmlformats.org/officeDocument/2006/relationships/hyperlink" Target="http://www.uradni-list.si/1/objava.jsp?sop=2008-01-1459" TargetMode="External"/><Relationship Id="rId17" Type="http://schemas.openxmlformats.org/officeDocument/2006/relationships/hyperlink" Target="http://www.uradni-list.si/1/objava.jsp?sop=2015-01-1930" TargetMode="External"/><Relationship Id="rId25" Type="http://schemas.openxmlformats.org/officeDocument/2006/relationships/hyperlink" Target="http://www.uradni-list.si/1/objava.jsp?sop=2012-01-1962" TargetMode="External"/><Relationship Id="rId33" Type="http://schemas.openxmlformats.org/officeDocument/2006/relationships/hyperlink" Target="http://www.uradni-list.si/1/objava.jsp?sop=2013-01-4131" TargetMode="External"/><Relationship Id="rId38" Type="http://schemas.openxmlformats.org/officeDocument/2006/relationships/hyperlink" Target="http://www.uradni-list.si/1/objava.jsp?sop=2011-01-0278" TargetMode="External"/><Relationship Id="rId46" Type="http://schemas.openxmlformats.org/officeDocument/2006/relationships/hyperlink" Target="http://www.solafilma.si" TargetMode="External"/><Relationship Id="rId59" Type="http://schemas.openxmlformats.org/officeDocument/2006/relationships/theme" Target="theme/theme1.xml"/><Relationship Id="rId20" Type="http://schemas.openxmlformats.org/officeDocument/2006/relationships/hyperlink" Target="http://www.uradni-list.si/1/objava.jsp?sop=2006-01-4666" TargetMode="External"/><Relationship Id="rId41" Type="http://schemas.openxmlformats.org/officeDocument/2006/relationships/hyperlink" Target="http://www.uradni-list.si/1/objava.jsp?sop=2016-01-1367" TargetMode="External"/><Relationship Id="rId54" Type="http://schemas.openxmlformats.org/officeDocument/2006/relationships/hyperlink" Target="http://www.uradni-list.si/1/objava.jsp?sop=2016-01-338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1-01-3715" TargetMode="External"/><Relationship Id="rId23" Type="http://schemas.openxmlformats.org/officeDocument/2006/relationships/hyperlink" Target="http://www.uradni-list.si/1/objava.jsp?sop=2010-01-4784" TargetMode="External"/><Relationship Id="rId28" Type="http://schemas.openxmlformats.org/officeDocument/2006/relationships/hyperlink" Target="http://www.uradni-list.si/1/objava.jsp?sop=2016-01-1705" TargetMode="External"/><Relationship Id="rId36" Type="http://schemas.openxmlformats.org/officeDocument/2006/relationships/hyperlink" Target="http://www.uradni-list.si/1/objava.jsp?sop=2008-01-0485" TargetMode="External"/><Relationship Id="rId49" Type="http://schemas.openxmlformats.org/officeDocument/2006/relationships/hyperlink" Target="http://www.solafilma.si" TargetMode="External"/><Relationship Id="rId57" Type="http://schemas.openxmlformats.org/officeDocument/2006/relationships/header" Target="header1.xml"/><Relationship Id="rId10" Type="http://schemas.openxmlformats.org/officeDocument/2006/relationships/hyperlink" Target="http://www.culture.si" TargetMode="External"/><Relationship Id="rId31" Type="http://schemas.openxmlformats.org/officeDocument/2006/relationships/hyperlink" Target="http://www.uradni-list.si/1/objava.jsp?sop=2011-01-0278" TargetMode="External"/><Relationship Id="rId44" Type="http://schemas.openxmlformats.org/officeDocument/2006/relationships/hyperlink" Target="http://www.kulturnibazar.si" TargetMode="External"/><Relationship Id="rId52" Type="http://schemas.openxmlformats.org/officeDocument/2006/relationships/hyperlink" Target="http://www.uradni-list.si/1/objava.jsp?sop=2015-01-37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B2B2-5270-4311-AED4-B8666424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222</Pages>
  <Words>103947</Words>
  <Characters>592504</Characters>
  <Application>Microsoft Office Word</Application>
  <DocSecurity>0</DocSecurity>
  <Lines>4937</Lines>
  <Paragraphs>1390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dc:creator>
  <cp:lastModifiedBy>Emilija Snoj</cp:lastModifiedBy>
  <cp:revision>11</cp:revision>
  <cp:lastPrinted>2018-08-13T12:28:00Z</cp:lastPrinted>
  <dcterms:created xsi:type="dcterms:W3CDTF">2018-11-30T10:05:00Z</dcterms:created>
  <dcterms:modified xsi:type="dcterms:W3CDTF">2018-11-30T10:37:00Z</dcterms:modified>
</cp:coreProperties>
</file>